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10F023" w14:textId="77777777" w:rsidR="004A6C67" w:rsidRPr="00530182" w:rsidRDefault="00180CEE" w:rsidP="00180CEE">
      <w:pPr>
        <w:autoSpaceDE w:val="0"/>
        <w:autoSpaceDN w:val="0"/>
        <w:adjustRightInd w:val="0"/>
        <w:spacing w:after="0" w:line="360" w:lineRule="auto"/>
        <w:contextualSpacing/>
        <w:jc w:val="center"/>
        <w:rPr>
          <w:rFonts w:ascii="Constantia" w:hAnsi="Constantia"/>
          <w:b/>
          <w:bCs/>
          <w:smallCaps/>
          <w:color w:val="0F243E" w:themeColor="text2" w:themeShade="80"/>
          <w:sz w:val="40"/>
          <w:szCs w:val="40"/>
        </w:rPr>
      </w:pPr>
      <w:bookmarkStart w:id="0" w:name="_GoBack"/>
      <w:bookmarkEnd w:id="0"/>
      <w:r w:rsidRPr="00530182">
        <w:rPr>
          <w:rFonts w:ascii="Constantia" w:hAnsi="Constantia"/>
          <w:b/>
          <w:bCs/>
          <w:smallCaps/>
          <w:color w:val="0F243E" w:themeColor="text2" w:themeShade="80"/>
          <w:sz w:val="40"/>
          <w:szCs w:val="40"/>
        </w:rPr>
        <w:t xml:space="preserve">Taking Action Together: </w:t>
      </w:r>
      <w:r w:rsidRPr="00530182">
        <w:rPr>
          <w:rFonts w:ascii="Constantia" w:hAnsi="Constantia"/>
          <w:b/>
          <w:bCs/>
          <w:smallCaps/>
          <w:color w:val="0F243E" w:themeColor="text2" w:themeShade="80"/>
          <w:sz w:val="40"/>
          <w:szCs w:val="40"/>
        </w:rPr>
        <w:br/>
        <w:t>Northeast Regional Synthesis</w:t>
      </w:r>
    </w:p>
    <w:p w14:paraId="0DD95E23" w14:textId="77777777" w:rsidR="004A6C67" w:rsidRPr="00530182" w:rsidRDefault="00180CEE" w:rsidP="00180CEE">
      <w:pPr>
        <w:autoSpaceDE w:val="0"/>
        <w:autoSpaceDN w:val="0"/>
        <w:adjustRightInd w:val="0"/>
        <w:spacing w:after="0" w:line="360" w:lineRule="auto"/>
        <w:contextualSpacing/>
        <w:jc w:val="center"/>
        <w:rPr>
          <w:rFonts w:ascii="Constantia" w:hAnsi="Constantia"/>
          <w:b/>
          <w:bCs/>
          <w:smallCaps/>
          <w:color w:val="0F243E" w:themeColor="text2" w:themeShade="80"/>
          <w:sz w:val="40"/>
          <w:szCs w:val="40"/>
        </w:rPr>
      </w:pPr>
      <w:r w:rsidRPr="00530182">
        <w:rPr>
          <w:rFonts w:ascii="Constantia" w:hAnsi="Constantia"/>
          <w:b/>
          <w:bCs/>
          <w:smallCaps/>
          <w:color w:val="0F243E" w:themeColor="text2" w:themeShade="80"/>
          <w:sz w:val="40"/>
          <w:szCs w:val="40"/>
        </w:rPr>
        <w:t>for</w:t>
      </w:r>
    </w:p>
    <w:p w14:paraId="66FD1C16" w14:textId="77777777" w:rsidR="00180CEE" w:rsidRPr="00530182" w:rsidRDefault="00180CEE" w:rsidP="00180CEE">
      <w:pPr>
        <w:autoSpaceDE w:val="0"/>
        <w:autoSpaceDN w:val="0"/>
        <w:adjustRightInd w:val="0"/>
        <w:spacing w:after="0" w:line="360" w:lineRule="auto"/>
        <w:contextualSpacing/>
        <w:jc w:val="center"/>
        <w:rPr>
          <w:rFonts w:ascii="Constantia" w:hAnsi="Constantia"/>
          <w:b/>
          <w:bCs/>
          <w:smallCaps/>
          <w:color w:val="0F243E" w:themeColor="text2" w:themeShade="80"/>
          <w:sz w:val="40"/>
          <w:szCs w:val="40"/>
        </w:rPr>
      </w:pPr>
      <w:r w:rsidRPr="00530182">
        <w:rPr>
          <w:rFonts w:ascii="Constantia" w:hAnsi="Constantia"/>
          <w:b/>
          <w:bCs/>
          <w:smallCaps/>
          <w:color w:val="0F243E" w:themeColor="text2" w:themeShade="80"/>
          <w:sz w:val="40"/>
          <w:szCs w:val="40"/>
        </w:rPr>
        <w:t>State Wildlife Action Plans</w:t>
      </w:r>
    </w:p>
    <w:p w14:paraId="172B5AC0" w14:textId="77777777" w:rsidR="00180CEE" w:rsidRPr="00E07BEA" w:rsidRDefault="00180CEE" w:rsidP="00180CEE">
      <w:pPr>
        <w:autoSpaceDE w:val="0"/>
        <w:autoSpaceDN w:val="0"/>
        <w:adjustRightInd w:val="0"/>
        <w:spacing w:after="0" w:line="360" w:lineRule="auto"/>
        <w:contextualSpacing/>
        <w:jc w:val="center"/>
        <w:rPr>
          <w:b/>
          <w:bCs/>
          <w:sz w:val="22"/>
          <w:szCs w:val="22"/>
        </w:rPr>
      </w:pPr>
      <w:r>
        <w:rPr>
          <w:b/>
          <w:bCs/>
          <w:noProof/>
          <w:sz w:val="22"/>
          <w:szCs w:val="22"/>
          <w:lang w:bidi="ar-SA"/>
        </w:rPr>
        <w:drawing>
          <wp:inline distT="0" distB="0" distL="0" distR="0" wp14:anchorId="7E120745" wp14:editId="14ADDDB3">
            <wp:extent cx="5631252" cy="4223439"/>
            <wp:effectExtent l="228600" t="228600" r="217170" b="215265"/>
            <wp:docPr id="1" name="Picture 1" descr="NE Report Cover Imag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 Report Cover Image 2.tif"/>
                    <pic:cNvPicPr/>
                  </pic:nvPicPr>
                  <pic:blipFill>
                    <a:blip r:embed="rId14" cstate="print"/>
                    <a:stretch>
                      <a:fillRect/>
                    </a:stretch>
                  </pic:blipFill>
                  <pic:spPr>
                    <a:xfrm>
                      <a:off x="0" y="0"/>
                      <a:ext cx="5632955" cy="4224716"/>
                    </a:xfrm>
                    <a:prstGeom prst="rect">
                      <a:avLst/>
                    </a:prstGeom>
                    <a:effectLst>
                      <a:glow rad="228600">
                        <a:schemeClr val="accent3">
                          <a:satMod val="175000"/>
                          <a:alpha val="40000"/>
                        </a:schemeClr>
                      </a:glow>
                      <a:softEdge rad="317500"/>
                    </a:effectLst>
                  </pic:spPr>
                </pic:pic>
              </a:graphicData>
            </a:graphic>
          </wp:inline>
        </w:drawing>
      </w:r>
    </w:p>
    <w:p w14:paraId="75453AA8" w14:textId="77777777" w:rsidR="00180CEE" w:rsidRPr="00530182" w:rsidRDefault="00180CEE" w:rsidP="00180CEE">
      <w:pPr>
        <w:autoSpaceDE w:val="0"/>
        <w:autoSpaceDN w:val="0"/>
        <w:adjustRightInd w:val="0"/>
        <w:spacing w:after="0" w:line="360" w:lineRule="auto"/>
        <w:contextualSpacing/>
        <w:jc w:val="center"/>
        <w:rPr>
          <w:rFonts w:ascii="Constantia" w:hAnsi="Constantia"/>
          <w:b/>
          <w:bCs/>
          <w:color w:val="0F243E" w:themeColor="text2" w:themeShade="80"/>
          <w:sz w:val="24"/>
          <w:szCs w:val="24"/>
        </w:rPr>
      </w:pPr>
      <w:r w:rsidRPr="00530182">
        <w:rPr>
          <w:rFonts w:ascii="Constantia" w:hAnsi="Constantia"/>
          <w:b/>
          <w:bCs/>
          <w:color w:val="0F243E" w:themeColor="text2" w:themeShade="80"/>
          <w:sz w:val="24"/>
          <w:szCs w:val="24"/>
        </w:rPr>
        <w:t>Prepared for the Northeast Fish and Wildlife Diversity Technical Committee</w:t>
      </w:r>
    </w:p>
    <w:p w14:paraId="7BE84719" w14:textId="77777777" w:rsidR="004A6C67" w:rsidRPr="00530182" w:rsidRDefault="00180CEE" w:rsidP="00180CEE">
      <w:pPr>
        <w:autoSpaceDE w:val="0"/>
        <w:autoSpaceDN w:val="0"/>
        <w:adjustRightInd w:val="0"/>
        <w:spacing w:after="0" w:line="360" w:lineRule="auto"/>
        <w:contextualSpacing/>
        <w:jc w:val="center"/>
        <w:rPr>
          <w:rFonts w:ascii="Constantia" w:hAnsi="Constantia"/>
          <w:b/>
          <w:bCs/>
          <w:color w:val="0F243E" w:themeColor="text2" w:themeShade="80"/>
          <w:sz w:val="24"/>
          <w:szCs w:val="24"/>
        </w:rPr>
      </w:pPr>
      <w:r w:rsidRPr="00530182">
        <w:rPr>
          <w:rFonts w:ascii="Constantia" w:hAnsi="Constantia"/>
          <w:b/>
          <w:bCs/>
          <w:color w:val="0F243E" w:themeColor="text2" w:themeShade="80"/>
          <w:sz w:val="24"/>
          <w:szCs w:val="24"/>
        </w:rPr>
        <w:t>By</w:t>
      </w:r>
    </w:p>
    <w:p w14:paraId="18FC84E4" w14:textId="77777777" w:rsidR="00180CEE" w:rsidRPr="00530182" w:rsidRDefault="00180CEE" w:rsidP="00180CEE">
      <w:pPr>
        <w:autoSpaceDE w:val="0"/>
        <w:autoSpaceDN w:val="0"/>
        <w:adjustRightInd w:val="0"/>
        <w:spacing w:after="0" w:line="360" w:lineRule="auto"/>
        <w:contextualSpacing/>
        <w:jc w:val="center"/>
        <w:rPr>
          <w:rFonts w:ascii="Constantia" w:hAnsi="Constantia"/>
          <w:b/>
          <w:bCs/>
          <w:color w:val="0F243E" w:themeColor="text2" w:themeShade="80"/>
          <w:sz w:val="24"/>
          <w:szCs w:val="24"/>
        </w:rPr>
      </w:pPr>
      <w:r w:rsidRPr="00530182">
        <w:rPr>
          <w:rFonts w:ascii="Constantia" w:hAnsi="Constantia"/>
          <w:b/>
          <w:bCs/>
          <w:color w:val="0F243E" w:themeColor="text2" w:themeShade="80"/>
          <w:sz w:val="24"/>
          <w:szCs w:val="24"/>
        </w:rPr>
        <w:t>Terwilliger Consulting, Inc.</w:t>
      </w:r>
    </w:p>
    <w:p w14:paraId="2A82ED94" w14:textId="34301AA2" w:rsidR="006F6409" w:rsidRPr="00530182" w:rsidRDefault="007A098E" w:rsidP="00C30438">
      <w:pPr>
        <w:autoSpaceDE w:val="0"/>
        <w:autoSpaceDN w:val="0"/>
        <w:adjustRightInd w:val="0"/>
        <w:spacing w:after="0" w:line="360" w:lineRule="auto"/>
        <w:contextualSpacing/>
        <w:jc w:val="center"/>
        <w:rPr>
          <w:rFonts w:ascii="Constantia" w:hAnsi="Constantia"/>
          <w:b/>
          <w:bCs/>
          <w:color w:val="0F243E" w:themeColor="text2" w:themeShade="80"/>
          <w:sz w:val="24"/>
          <w:szCs w:val="24"/>
        </w:rPr>
      </w:pPr>
      <w:r>
        <w:rPr>
          <w:rFonts w:ascii="Constantia" w:hAnsi="Constantia"/>
          <w:b/>
          <w:bCs/>
          <w:color w:val="0F243E" w:themeColor="text2" w:themeShade="80"/>
          <w:sz w:val="24"/>
          <w:szCs w:val="24"/>
        </w:rPr>
        <w:t xml:space="preserve">Original </w:t>
      </w:r>
      <w:r w:rsidR="00773EC6" w:rsidRPr="00530182">
        <w:rPr>
          <w:rFonts w:ascii="Constantia" w:hAnsi="Constantia"/>
          <w:b/>
          <w:bCs/>
          <w:color w:val="0F243E" w:themeColor="text2" w:themeShade="80"/>
          <w:sz w:val="24"/>
          <w:szCs w:val="24"/>
        </w:rPr>
        <w:t>Dec</w:t>
      </w:r>
      <w:r w:rsidR="001C21F5" w:rsidRPr="00530182">
        <w:rPr>
          <w:rFonts w:ascii="Constantia" w:hAnsi="Constantia"/>
          <w:b/>
          <w:bCs/>
          <w:color w:val="0F243E" w:themeColor="text2" w:themeShade="80"/>
          <w:sz w:val="24"/>
          <w:szCs w:val="24"/>
        </w:rPr>
        <w:t>ember</w:t>
      </w:r>
      <w:r w:rsidR="003E4542" w:rsidRPr="00530182">
        <w:rPr>
          <w:rFonts w:ascii="Constantia" w:hAnsi="Constantia"/>
          <w:b/>
          <w:bCs/>
          <w:color w:val="0F243E" w:themeColor="text2" w:themeShade="80"/>
          <w:sz w:val="24"/>
          <w:szCs w:val="24"/>
        </w:rPr>
        <w:t xml:space="preserve"> 2013</w:t>
      </w:r>
      <w:r>
        <w:rPr>
          <w:rFonts w:ascii="Constantia" w:hAnsi="Constantia"/>
          <w:b/>
          <w:bCs/>
          <w:color w:val="0F243E" w:themeColor="text2" w:themeShade="80"/>
          <w:sz w:val="24"/>
          <w:szCs w:val="24"/>
        </w:rPr>
        <w:t xml:space="preserve">; Revised </w:t>
      </w:r>
      <w:r w:rsidR="009A05C8">
        <w:rPr>
          <w:rFonts w:ascii="Constantia" w:hAnsi="Constantia"/>
          <w:b/>
          <w:bCs/>
          <w:color w:val="0F243E" w:themeColor="text2" w:themeShade="80"/>
          <w:sz w:val="24"/>
          <w:szCs w:val="24"/>
        </w:rPr>
        <w:t>June 30, 2015</w:t>
      </w:r>
    </w:p>
    <w:p w14:paraId="7BE11CEE" w14:textId="77777777" w:rsidR="0027099E" w:rsidRDefault="0027099E">
      <w:pPr>
        <w:spacing w:before="0" w:after="0" w:line="240" w:lineRule="auto"/>
        <w:rPr>
          <w:b/>
          <w:sz w:val="28"/>
          <w:szCs w:val="28"/>
        </w:rPr>
      </w:pPr>
      <w:r>
        <w:rPr>
          <w:b/>
          <w:sz w:val="28"/>
          <w:szCs w:val="28"/>
        </w:rPr>
        <w:lastRenderedPageBreak/>
        <w:br w:type="page"/>
      </w:r>
    </w:p>
    <w:p w14:paraId="061FD252" w14:textId="77777777" w:rsidR="0009652A" w:rsidRPr="00861DF0" w:rsidRDefault="00CB35DE" w:rsidP="00E07BEA">
      <w:pPr>
        <w:spacing w:after="0" w:line="360" w:lineRule="auto"/>
        <w:contextualSpacing/>
        <w:rPr>
          <w:b/>
          <w:sz w:val="28"/>
          <w:szCs w:val="28"/>
        </w:rPr>
      </w:pPr>
      <w:r w:rsidRPr="00861DF0">
        <w:rPr>
          <w:b/>
          <w:sz w:val="28"/>
          <w:szCs w:val="28"/>
        </w:rPr>
        <w:lastRenderedPageBreak/>
        <w:t>Executive Summary</w:t>
      </w:r>
    </w:p>
    <w:p w14:paraId="0DD45102" w14:textId="4E708D76" w:rsidR="0027099E" w:rsidRDefault="00505B95" w:rsidP="00505B95">
      <w:pPr>
        <w:spacing w:after="0" w:line="360" w:lineRule="auto"/>
        <w:contextualSpacing/>
        <w:jc w:val="both"/>
        <w:rPr>
          <w:sz w:val="22"/>
        </w:rPr>
      </w:pPr>
      <w:r w:rsidRPr="00E07BEA">
        <w:rPr>
          <w:sz w:val="22"/>
        </w:rPr>
        <w:t xml:space="preserve">Fish and wildlife agencies in the Northeast United States (the Virginias north to Maine) have worked together </w:t>
      </w:r>
      <w:r>
        <w:rPr>
          <w:bCs/>
          <w:sz w:val="22"/>
          <w:szCs w:val="22"/>
        </w:rPr>
        <w:t xml:space="preserve">as the Northeast Association of Fish &amp; Wildlife Agencies </w:t>
      </w:r>
      <w:r w:rsidRPr="00E07BEA">
        <w:rPr>
          <w:sz w:val="22"/>
        </w:rPr>
        <w:t xml:space="preserve">for more than fifty years to </w:t>
      </w:r>
      <w:r>
        <w:rPr>
          <w:bCs/>
          <w:sz w:val="22"/>
          <w:szCs w:val="22"/>
        </w:rPr>
        <w:t xml:space="preserve">protect and conserve the </w:t>
      </w:r>
      <w:r w:rsidR="000B5B1A">
        <w:rPr>
          <w:bCs/>
          <w:sz w:val="22"/>
          <w:szCs w:val="22"/>
        </w:rPr>
        <w:t xml:space="preserve">region’s </w:t>
      </w:r>
      <w:r>
        <w:rPr>
          <w:bCs/>
          <w:sz w:val="22"/>
          <w:szCs w:val="22"/>
        </w:rPr>
        <w:t>vulnerable fish</w:t>
      </w:r>
      <w:r w:rsidR="003F786B">
        <w:rPr>
          <w:bCs/>
          <w:sz w:val="22"/>
          <w:szCs w:val="22"/>
        </w:rPr>
        <w:t>,</w:t>
      </w:r>
      <w:r>
        <w:rPr>
          <w:bCs/>
          <w:sz w:val="22"/>
          <w:szCs w:val="22"/>
        </w:rPr>
        <w:t xml:space="preserve"> wildlife</w:t>
      </w:r>
      <w:r w:rsidR="003F786B">
        <w:rPr>
          <w:bCs/>
          <w:sz w:val="22"/>
          <w:szCs w:val="22"/>
        </w:rPr>
        <w:t xml:space="preserve"> and habitats</w:t>
      </w:r>
      <w:r w:rsidRPr="00E07BEA">
        <w:rPr>
          <w:sz w:val="22"/>
        </w:rPr>
        <w:t>.</w:t>
      </w:r>
      <w:r w:rsidR="0027099E">
        <w:rPr>
          <w:sz w:val="22"/>
        </w:rPr>
        <w:t xml:space="preserve"> </w:t>
      </w:r>
      <w:r w:rsidRPr="00E07BEA">
        <w:rPr>
          <w:sz w:val="22"/>
        </w:rPr>
        <w:t xml:space="preserve">This </w:t>
      </w:r>
      <w:r w:rsidR="00CE3B2C">
        <w:rPr>
          <w:sz w:val="22"/>
        </w:rPr>
        <w:t>document</w:t>
      </w:r>
      <w:r w:rsidRPr="00E07BEA">
        <w:rPr>
          <w:sz w:val="22"/>
        </w:rPr>
        <w:t xml:space="preserve"> summarizes the innovative and strategic approaches to conservation that have been </w:t>
      </w:r>
      <w:r>
        <w:rPr>
          <w:bCs/>
          <w:sz w:val="22"/>
          <w:szCs w:val="22"/>
        </w:rPr>
        <w:t xml:space="preserve">developed </w:t>
      </w:r>
      <w:r w:rsidR="000B5B1A">
        <w:rPr>
          <w:bCs/>
          <w:sz w:val="22"/>
          <w:szCs w:val="22"/>
        </w:rPr>
        <w:t xml:space="preserve">collaboratively with </w:t>
      </w:r>
      <w:r w:rsidR="000F1468">
        <w:rPr>
          <w:bCs/>
          <w:sz w:val="22"/>
          <w:szCs w:val="22"/>
        </w:rPr>
        <w:t>Northeast Association of Fish &amp; Wildlife Agencies’</w:t>
      </w:r>
      <w:r>
        <w:rPr>
          <w:bCs/>
          <w:sz w:val="22"/>
          <w:szCs w:val="22"/>
        </w:rPr>
        <w:t xml:space="preserve"> Fish and </w:t>
      </w:r>
      <w:r w:rsidRPr="00E07BEA">
        <w:rPr>
          <w:bCs/>
          <w:sz w:val="22"/>
          <w:szCs w:val="22"/>
        </w:rPr>
        <w:t>Wildlife Diversity Technical Committee</w:t>
      </w:r>
      <w:r w:rsidR="000B5B1A">
        <w:rPr>
          <w:bCs/>
          <w:sz w:val="22"/>
          <w:szCs w:val="22"/>
        </w:rPr>
        <w:t xml:space="preserve"> and its key partners</w:t>
      </w:r>
      <w:r>
        <w:rPr>
          <w:bCs/>
          <w:sz w:val="22"/>
          <w:szCs w:val="22"/>
        </w:rPr>
        <w:t xml:space="preserve">. </w:t>
      </w:r>
      <w:r w:rsidRPr="00E07BEA">
        <w:rPr>
          <w:sz w:val="22"/>
        </w:rPr>
        <w:t xml:space="preserve">Together, the Northeast states have </w:t>
      </w:r>
      <w:r>
        <w:rPr>
          <w:bCs/>
          <w:sz w:val="22"/>
          <w:szCs w:val="22"/>
        </w:rPr>
        <w:t>created</w:t>
      </w:r>
      <w:r w:rsidRPr="00E07BEA">
        <w:rPr>
          <w:sz w:val="22"/>
        </w:rPr>
        <w:t xml:space="preserve"> </w:t>
      </w:r>
      <w:r w:rsidR="000B5B1A">
        <w:rPr>
          <w:sz w:val="22"/>
        </w:rPr>
        <w:t>a</w:t>
      </w:r>
      <w:r w:rsidRPr="00E07BEA">
        <w:rPr>
          <w:sz w:val="22"/>
        </w:rPr>
        <w:t xml:space="preserve"> regional conservation planning framework enabl</w:t>
      </w:r>
      <w:r w:rsidR="000B5B1A">
        <w:rPr>
          <w:sz w:val="22"/>
        </w:rPr>
        <w:t>ing</w:t>
      </w:r>
      <w:r w:rsidRPr="00E07BEA">
        <w:rPr>
          <w:sz w:val="22"/>
        </w:rPr>
        <w:t xml:space="preserve"> the systematic development of common terrestrial and aquatic habitat classifications, identification of Regional Specie</w:t>
      </w:r>
      <w:r w:rsidR="004E13E1">
        <w:rPr>
          <w:sz w:val="22"/>
        </w:rPr>
        <w:t>s of Greatest Conservation Need</w:t>
      </w:r>
      <w:r w:rsidRPr="00E07BEA">
        <w:rPr>
          <w:sz w:val="22"/>
        </w:rPr>
        <w:t xml:space="preserve">, integrated monitoring framework for species and their habitats and regional assessments of species </w:t>
      </w:r>
      <w:r w:rsidR="00132D0A">
        <w:rPr>
          <w:sz w:val="22"/>
        </w:rPr>
        <w:t xml:space="preserve">and habitat </w:t>
      </w:r>
      <w:r w:rsidRPr="00E07BEA">
        <w:rPr>
          <w:sz w:val="22"/>
        </w:rPr>
        <w:t>condition.</w:t>
      </w:r>
      <w:r w:rsidR="0027099E">
        <w:rPr>
          <w:sz w:val="22"/>
        </w:rPr>
        <w:t xml:space="preserve"> </w:t>
      </w:r>
      <w:r w:rsidR="00BB720F">
        <w:rPr>
          <w:sz w:val="22"/>
        </w:rPr>
        <w:t xml:space="preserve">Recent conservation efforts for </w:t>
      </w:r>
      <w:r w:rsidR="004E13E1" w:rsidRPr="00E07BEA">
        <w:rPr>
          <w:sz w:val="22"/>
        </w:rPr>
        <w:t>Regional Specie</w:t>
      </w:r>
      <w:r w:rsidR="004E13E1">
        <w:rPr>
          <w:sz w:val="22"/>
        </w:rPr>
        <w:t>s of Greatest Conservation Need</w:t>
      </w:r>
      <w:r w:rsidR="004E13E1" w:rsidRPr="00E07BEA">
        <w:rPr>
          <w:sz w:val="22"/>
        </w:rPr>
        <w:t xml:space="preserve"> </w:t>
      </w:r>
      <w:r w:rsidR="00BB720F">
        <w:rPr>
          <w:sz w:val="22"/>
        </w:rPr>
        <w:t>(such as</w:t>
      </w:r>
      <w:r w:rsidRPr="00E07BEA">
        <w:rPr>
          <w:sz w:val="22"/>
        </w:rPr>
        <w:t xml:space="preserve"> New England </w:t>
      </w:r>
      <w:r>
        <w:rPr>
          <w:sz w:val="22"/>
        </w:rPr>
        <w:t>c</w:t>
      </w:r>
      <w:r w:rsidRPr="00E07BEA">
        <w:rPr>
          <w:sz w:val="22"/>
        </w:rPr>
        <w:t>ottontail and Blanding’</w:t>
      </w:r>
      <w:r>
        <w:rPr>
          <w:sz w:val="22"/>
        </w:rPr>
        <w:t>s t</w:t>
      </w:r>
      <w:r w:rsidRPr="00E07BEA">
        <w:rPr>
          <w:sz w:val="22"/>
        </w:rPr>
        <w:t>urtle) highlight how the states are applying this regional conservation planning framework</w:t>
      </w:r>
      <w:r w:rsidR="000B5B1A">
        <w:rPr>
          <w:sz w:val="22"/>
        </w:rPr>
        <w:t xml:space="preserve"> across state lines to </w:t>
      </w:r>
      <w:r w:rsidR="00F05439">
        <w:rPr>
          <w:sz w:val="22"/>
        </w:rPr>
        <w:t>preempt</w:t>
      </w:r>
      <w:r w:rsidR="000B5B1A">
        <w:rPr>
          <w:sz w:val="22"/>
        </w:rPr>
        <w:t xml:space="preserve"> federal listing </w:t>
      </w:r>
      <w:r w:rsidR="0016118F">
        <w:rPr>
          <w:sz w:val="22"/>
        </w:rPr>
        <w:t xml:space="preserve">by implementing </w:t>
      </w:r>
      <w:r w:rsidR="000B5B1A">
        <w:rPr>
          <w:sz w:val="22"/>
        </w:rPr>
        <w:t>on</w:t>
      </w:r>
      <w:r w:rsidR="0027099E">
        <w:rPr>
          <w:sz w:val="22"/>
        </w:rPr>
        <w:t>-</w:t>
      </w:r>
      <w:r w:rsidR="000B5B1A">
        <w:rPr>
          <w:sz w:val="22"/>
        </w:rPr>
        <w:t>the</w:t>
      </w:r>
      <w:r w:rsidR="0027099E">
        <w:rPr>
          <w:sz w:val="22"/>
        </w:rPr>
        <w:t>-</w:t>
      </w:r>
      <w:r w:rsidR="000B5B1A">
        <w:rPr>
          <w:sz w:val="22"/>
        </w:rPr>
        <w:t>ground conservation</w:t>
      </w:r>
      <w:r>
        <w:rPr>
          <w:sz w:val="22"/>
        </w:rPr>
        <w:t>.</w:t>
      </w:r>
    </w:p>
    <w:p w14:paraId="25347C91" w14:textId="77777777" w:rsidR="00505B95" w:rsidRPr="00E07BEA" w:rsidRDefault="00505B95" w:rsidP="00505B95">
      <w:pPr>
        <w:spacing w:after="0" w:line="360" w:lineRule="auto"/>
        <w:contextualSpacing/>
        <w:jc w:val="both"/>
        <w:rPr>
          <w:sz w:val="22"/>
        </w:rPr>
      </w:pPr>
    </w:p>
    <w:p w14:paraId="699B7B0C" w14:textId="5785CAC5" w:rsidR="0027099E" w:rsidRDefault="00505B95" w:rsidP="00505B95">
      <w:pPr>
        <w:spacing w:after="0" w:line="360" w:lineRule="auto"/>
        <w:contextualSpacing/>
        <w:jc w:val="both"/>
        <w:rPr>
          <w:sz w:val="22"/>
        </w:rPr>
      </w:pPr>
      <w:r w:rsidRPr="00E07BEA">
        <w:rPr>
          <w:sz w:val="22"/>
        </w:rPr>
        <w:t xml:space="preserve">This </w:t>
      </w:r>
      <w:r w:rsidR="00CE3B2C">
        <w:rPr>
          <w:sz w:val="22"/>
        </w:rPr>
        <w:t>document</w:t>
      </w:r>
      <w:r w:rsidRPr="00E07BEA">
        <w:rPr>
          <w:sz w:val="22"/>
        </w:rPr>
        <w:t xml:space="preserve"> synthesizes </w:t>
      </w:r>
      <w:r w:rsidR="000B5B1A">
        <w:rPr>
          <w:sz w:val="22"/>
        </w:rPr>
        <w:t>almost 50</w:t>
      </w:r>
      <w:r w:rsidRPr="00E07BEA">
        <w:rPr>
          <w:sz w:val="22"/>
        </w:rPr>
        <w:t xml:space="preserve"> plans, resource documents and tools</w:t>
      </w:r>
      <w:r w:rsidR="000B5B1A">
        <w:rPr>
          <w:sz w:val="22"/>
        </w:rPr>
        <w:t xml:space="preserve"> to </w:t>
      </w:r>
      <w:r w:rsidRPr="00E07BEA">
        <w:rPr>
          <w:sz w:val="22"/>
        </w:rPr>
        <w:t xml:space="preserve">provide guidance and information </w:t>
      </w:r>
      <w:r>
        <w:rPr>
          <w:sz w:val="22"/>
          <w:szCs w:val="22"/>
        </w:rPr>
        <w:t>that</w:t>
      </w:r>
      <w:r w:rsidRPr="00E07BEA">
        <w:rPr>
          <w:sz w:val="22"/>
          <w:szCs w:val="22"/>
        </w:rPr>
        <w:t xml:space="preserve"> </w:t>
      </w:r>
      <w:r w:rsidRPr="00E07BEA">
        <w:rPr>
          <w:sz w:val="22"/>
        </w:rPr>
        <w:t xml:space="preserve">states </w:t>
      </w:r>
      <w:r>
        <w:rPr>
          <w:sz w:val="22"/>
          <w:szCs w:val="22"/>
        </w:rPr>
        <w:t xml:space="preserve">can </w:t>
      </w:r>
      <w:r w:rsidRPr="00E07BEA">
        <w:rPr>
          <w:sz w:val="22"/>
        </w:rPr>
        <w:t>incorporate into their Wildlife Action Plans and beyond.</w:t>
      </w:r>
      <w:r w:rsidR="00530182" w:rsidRPr="00530182">
        <w:rPr>
          <w:bCs/>
          <w:sz w:val="22"/>
          <w:szCs w:val="22"/>
        </w:rPr>
        <w:t xml:space="preserve"> </w:t>
      </w:r>
      <w:r w:rsidR="00C82C04">
        <w:rPr>
          <w:bCs/>
          <w:sz w:val="22"/>
          <w:szCs w:val="22"/>
        </w:rPr>
        <w:t xml:space="preserve">The </w:t>
      </w:r>
      <w:r w:rsidR="00530182">
        <w:rPr>
          <w:bCs/>
          <w:sz w:val="22"/>
          <w:szCs w:val="22"/>
        </w:rPr>
        <w:t>Northeast Association of Fish &amp; Wildlife Agencies</w:t>
      </w:r>
      <w:r w:rsidR="000B5B1A">
        <w:rPr>
          <w:sz w:val="22"/>
        </w:rPr>
        <w:t>’</w:t>
      </w:r>
      <w:r w:rsidRPr="00E07BEA">
        <w:rPr>
          <w:sz w:val="22"/>
        </w:rPr>
        <w:t xml:space="preserve"> </w:t>
      </w:r>
      <w:r w:rsidR="000B5B1A">
        <w:rPr>
          <w:sz w:val="22"/>
        </w:rPr>
        <w:t xml:space="preserve">Fish and </w:t>
      </w:r>
      <w:r>
        <w:rPr>
          <w:sz w:val="22"/>
        </w:rPr>
        <w:t>Wildlife Diversity Committee</w:t>
      </w:r>
      <w:r w:rsidR="008D28C5">
        <w:rPr>
          <w:sz w:val="22"/>
        </w:rPr>
        <w:t xml:space="preserve"> </w:t>
      </w:r>
      <w:r>
        <w:rPr>
          <w:sz w:val="22"/>
        </w:rPr>
        <w:t xml:space="preserve">has </w:t>
      </w:r>
      <w:r w:rsidR="008D28C5">
        <w:rPr>
          <w:sz w:val="22"/>
        </w:rPr>
        <w:t>led the development of</w:t>
      </w:r>
      <w:r>
        <w:rPr>
          <w:sz w:val="22"/>
        </w:rPr>
        <w:t xml:space="preserve"> this</w:t>
      </w:r>
      <w:r w:rsidRPr="00E07BEA">
        <w:rPr>
          <w:sz w:val="22"/>
        </w:rPr>
        <w:t xml:space="preserve"> diverse</w:t>
      </w:r>
      <w:r>
        <w:rPr>
          <w:sz w:val="22"/>
        </w:rPr>
        <w:t xml:space="preserve"> </w:t>
      </w:r>
      <w:r w:rsidRPr="00E07BEA">
        <w:rPr>
          <w:sz w:val="22"/>
        </w:rPr>
        <w:t xml:space="preserve">set of regional conservation tools </w:t>
      </w:r>
      <w:r w:rsidR="003F786B">
        <w:rPr>
          <w:sz w:val="22"/>
        </w:rPr>
        <w:t xml:space="preserve">through its </w:t>
      </w:r>
      <w:r w:rsidR="003F786B" w:rsidRPr="00E07BEA">
        <w:rPr>
          <w:sz w:val="22"/>
        </w:rPr>
        <w:t>R</w:t>
      </w:r>
      <w:r w:rsidR="003F786B">
        <w:rPr>
          <w:sz w:val="22"/>
        </w:rPr>
        <w:t>egional Conservation Needs</w:t>
      </w:r>
      <w:r w:rsidR="00DF28A0">
        <w:rPr>
          <w:sz w:val="22"/>
        </w:rPr>
        <w:fldChar w:fldCharType="begin"/>
      </w:r>
      <w:r w:rsidR="00DF28A0">
        <w:instrText xml:space="preserve"> XE "</w:instrText>
      </w:r>
      <w:r w:rsidR="00DF28A0" w:rsidRPr="0054578B">
        <w:rPr>
          <w:sz w:val="22"/>
        </w:rPr>
        <w:instrText>Regional Conservation Needs (RCN)</w:instrText>
      </w:r>
      <w:r w:rsidR="00DF28A0">
        <w:instrText xml:space="preserve">" </w:instrText>
      </w:r>
      <w:r w:rsidR="00DF28A0">
        <w:rPr>
          <w:sz w:val="22"/>
        </w:rPr>
        <w:fldChar w:fldCharType="end"/>
      </w:r>
      <w:r w:rsidR="003F786B">
        <w:rPr>
          <w:sz w:val="22"/>
        </w:rPr>
        <w:t xml:space="preserve"> </w:t>
      </w:r>
      <w:r w:rsidR="003F786B" w:rsidRPr="00E07BEA">
        <w:rPr>
          <w:sz w:val="22"/>
        </w:rPr>
        <w:t>Grant Program</w:t>
      </w:r>
      <w:r w:rsidR="0027099E">
        <w:rPr>
          <w:sz w:val="22"/>
        </w:rPr>
        <w:t xml:space="preserve">, which </w:t>
      </w:r>
      <w:r w:rsidRPr="00E07BEA">
        <w:rPr>
          <w:sz w:val="22"/>
        </w:rPr>
        <w:t xml:space="preserve">addresses key landscape-scale wildlife conservation needs of the Northeast as prioritized by the states </w:t>
      </w:r>
      <w:r>
        <w:rPr>
          <w:sz w:val="22"/>
          <w:szCs w:val="22"/>
        </w:rPr>
        <w:t>and</w:t>
      </w:r>
      <w:r w:rsidRPr="00E07BEA">
        <w:rPr>
          <w:sz w:val="22"/>
        </w:rPr>
        <w:t xml:space="preserve"> their partners.</w:t>
      </w:r>
      <w:r w:rsidR="0027099E">
        <w:rPr>
          <w:sz w:val="22"/>
        </w:rPr>
        <w:t xml:space="preserve"> </w:t>
      </w:r>
      <w:r w:rsidRPr="00E07BEA">
        <w:rPr>
          <w:sz w:val="22"/>
        </w:rPr>
        <w:t xml:space="preserve">The </w:t>
      </w:r>
      <w:r w:rsidR="004E13E1" w:rsidRPr="00E07BEA">
        <w:rPr>
          <w:sz w:val="22"/>
        </w:rPr>
        <w:t>R</w:t>
      </w:r>
      <w:r w:rsidR="004E13E1">
        <w:rPr>
          <w:sz w:val="22"/>
        </w:rPr>
        <w:t xml:space="preserve">egional Conservation Needs </w:t>
      </w:r>
      <w:r w:rsidR="004E13E1" w:rsidRPr="00E07BEA">
        <w:rPr>
          <w:sz w:val="22"/>
        </w:rPr>
        <w:t>Grant Program</w:t>
      </w:r>
      <w:r w:rsidR="003F786B">
        <w:rPr>
          <w:sz w:val="22"/>
        </w:rPr>
        <w:t xml:space="preserve"> </w:t>
      </w:r>
      <w:r w:rsidRPr="00E07BEA">
        <w:rPr>
          <w:sz w:val="22"/>
        </w:rPr>
        <w:t>continues to provide states with the tools they need to meet their wildlife and habitat conservation goals in the context of a regional planning framework. The conservation pro</w:t>
      </w:r>
      <w:r>
        <w:rPr>
          <w:sz w:val="22"/>
        </w:rPr>
        <w:t>jects</w:t>
      </w:r>
      <w:r w:rsidRPr="00E07BEA">
        <w:rPr>
          <w:sz w:val="22"/>
        </w:rPr>
        <w:t xml:space="preserve"> synthesized in this </w:t>
      </w:r>
      <w:r w:rsidR="00CE3B2C">
        <w:rPr>
          <w:sz w:val="22"/>
        </w:rPr>
        <w:t>document</w:t>
      </w:r>
      <w:r w:rsidRPr="00E07BEA">
        <w:rPr>
          <w:sz w:val="22"/>
        </w:rPr>
        <w:t xml:space="preserve"> provide a strategic foundation and should be used to inform further cooperative efforts to protect and conserve the Northeast’s vulnerable fish</w:t>
      </w:r>
      <w:r w:rsidR="004E13E1">
        <w:rPr>
          <w:sz w:val="22"/>
        </w:rPr>
        <w:t xml:space="preserve"> and</w:t>
      </w:r>
      <w:r w:rsidRPr="00E07BEA">
        <w:rPr>
          <w:sz w:val="22"/>
        </w:rPr>
        <w:t xml:space="preserve"> wildlife </w:t>
      </w:r>
      <w:r w:rsidR="003F786B">
        <w:rPr>
          <w:sz w:val="22"/>
        </w:rPr>
        <w:t xml:space="preserve">and </w:t>
      </w:r>
      <w:r w:rsidR="004E13E1">
        <w:rPr>
          <w:sz w:val="22"/>
        </w:rPr>
        <w:t xml:space="preserve">their </w:t>
      </w:r>
      <w:r w:rsidR="003F786B">
        <w:rPr>
          <w:sz w:val="22"/>
        </w:rPr>
        <w:t>habitat</w:t>
      </w:r>
      <w:r w:rsidR="004E13E1">
        <w:rPr>
          <w:sz w:val="22"/>
        </w:rPr>
        <w:t>s</w:t>
      </w:r>
      <w:r w:rsidR="003F786B">
        <w:rPr>
          <w:sz w:val="22"/>
        </w:rPr>
        <w:t>.</w:t>
      </w:r>
    </w:p>
    <w:p w14:paraId="0CCC7A4B" w14:textId="77777777" w:rsidR="00505B95" w:rsidRPr="00E07BEA" w:rsidRDefault="00505B95" w:rsidP="00505B95">
      <w:pPr>
        <w:spacing w:after="0" w:line="360" w:lineRule="auto"/>
        <w:contextualSpacing/>
        <w:jc w:val="both"/>
        <w:rPr>
          <w:sz w:val="22"/>
        </w:rPr>
      </w:pPr>
    </w:p>
    <w:p w14:paraId="1B7C372F" w14:textId="77777777" w:rsidR="00505B95" w:rsidRPr="00E07BEA" w:rsidRDefault="00505B95" w:rsidP="00505B95">
      <w:pPr>
        <w:spacing w:after="0" w:line="360" w:lineRule="auto"/>
        <w:contextualSpacing/>
        <w:jc w:val="both"/>
        <w:rPr>
          <w:sz w:val="22"/>
        </w:rPr>
      </w:pPr>
      <w:r>
        <w:rPr>
          <w:sz w:val="22"/>
        </w:rPr>
        <w:t xml:space="preserve">This </w:t>
      </w:r>
      <w:r w:rsidR="00CE3B2C">
        <w:rPr>
          <w:sz w:val="22"/>
        </w:rPr>
        <w:t>document</w:t>
      </w:r>
      <w:r>
        <w:rPr>
          <w:sz w:val="22"/>
        </w:rPr>
        <w:t xml:space="preserve"> follows the order of the </w:t>
      </w:r>
      <w:r>
        <w:rPr>
          <w:bCs/>
          <w:sz w:val="22"/>
          <w:szCs w:val="22"/>
        </w:rPr>
        <w:t>eight r</w:t>
      </w:r>
      <w:r>
        <w:rPr>
          <w:sz w:val="22"/>
        </w:rPr>
        <w:t xml:space="preserve">equired </w:t>
      </w:r>
      <w:r w:rsidR="0016118F">
        <w:rPr>
          <w:sz w:val="22"/>
        </w:rPr>
        <w:t xml:space="preserve">State </w:t>
      </w:r>
      <w:r>
        <w:rPr>
          <w:bCs/>
          <w:sz w:val="22"/>
          <w:szCs w:val="22"/>
        </w:rPr>
        <w:t>Wildlife Action Plan e</w:t>
      </w:r>
      <w:r>
        <w:rPr>
          <w:sz w:val="22"/>
        </w:rPr>
        <w:t>lements.</w:t>
      </w:r>
      <w:r w:rsidR="0027099E">
        <w:rPr>
          <w:sz w:val="22"/>
        </w:rPr>
        <w:t xml:space="preserve"> </w:t>
      </w:r>
      <w:r>
        <w:rPr>
          <w:sz w:val="22"/>
        </w:rPr>
        <w:t xml:space="preserve">Chapter 1 presents the Regional Species of Greatest Conservation </w:t>
      </w:r>
      <w:r>
        <w:rPr>
          <w:bCs/>
          <w:sz w:val="22"/>
          <w:szCs w:val="22"/>
        </w:rPr>
        <w:t>Need</w:t>
      </w:r>
      <w:r>
        <w:rPr>
          <w:sz w:val="22"/>
        </w:rPr>
        <w:t>. Chapter 2 presents information on the key regional habitats with maps and guides.</w:t>
      </w:r>
      <w:r w:rsidR="0027099E">
        <w:rPr>
          <w:sz w:val="22"/>
        </w:rPr>
        <w:t xml:space="preserve"> </w:t>
      </w:r>
      <w:r>
        <w:rPr>
          <w:sz w:val="22"/>
        </w:rPr>
        <w:t>Chapter 3 synthesizes the key regional threats and Chapter 4 lists the conservation actions that address these threats. Chapter 5 describes the regional monitoring framework, available protocols and specific examples.</w:t>
      </w:r>
      <w:r w:rsidR="0027099E">
        <w:rPr>
          <w:sz w:val="22"/>
        </w:rPr>
        <w:t xml:space="preserve"> </w:t>
      </w:r>
      <w:r>
        <w:rPr>
          <w:sz w:val="22"/>
        </w:rPr>
        <w:t xml:space="preserve">Chapter 6 </w:t>
      </w:r>
      <w:r w:rsidR="00F05439">
        <w:rPr>
          <w:sz w:val="22"/>
        </w:rPr>
        <w:t>highlights</w:t>
      </w:r>
      <w:r>
        <w:rPr>
          <w:sz w:val="22"/>
        </w:rPr>
        <w:t xml:space="preserve"> the regional coordination, review and partnerships that continue to enable exemplary collaboration across the Northeast </w:t>
      </w:r>
      <w:r>
        <w:rPr>
          <w:bCs/>
          <w:sz w:val="22"/>
          <w:szCs w:val="22"/>
        </w:rPr>
        <w:t>s</w:t>
      </w:r>
      <w:r>
        <w:rPr>
          <w:sz w:val="22"/>
        </w:rPr>
        <w:t xml:space="preserve">tates. </w:t>
      </w:r>
    </w:p>
    <w:p w14:paraId="075DD8CD" w14:textId="77777777" w:rsidR="009C3082" w:rsidRPr="00423652" w:rsidRDefault="009C3082" w:rsidP="00E07BEA">
      <w:pPr>
        <w:pStyle w:val="TOCHeading"/>
        <w:spacing w:line="360" w:lineRule="auto"/>
        <w:contextualSpacing/>
      </w:pPr>
      <w:r w:rsidRPr="00423652">
        <w:lastRenderedPageBreak/>
        <w:t>Table of Contents</w:t>
      </w:r>
    </w:p>
    <w:p w14:paraId="196B8456" w14:textId="77777777" w:rsidR="00063A90" w:rsidRDefault="002B6836">
      <w:pPr>
        <w:pStyle w:val="TOC1"/>
        <w:rPr>
          <w:rFonts w:asciiTheme="minorHAnsi" w:eastAsiaTheme="minorEastAsia" w:hAnsiTheme="minorHAnsi" w:cstheme="minorBidi"/>
          <w:b w:val="0"/>
          <w:lang w:bidi="ar-SA"/>
        </w:rPr>
      </w:pPr>
      <w:r w:rsidRPr="00423652">
        <w:fldChar w:fldCharType="begin"/>
      </w:r>
      <w:r w:rsidR="009C3082" w:rsidRPr="00423652">
        <w:instrText xml:space="preserve"> TOC \o "1-3" \h \z \u </w:instrText>
      </w:r>
      <w:r w:rsidRPr="00423652">
        <w:fldChar w:fldCharType="separate"/>
      </w:r>
      <w:hyperlink w:anchor="_Toc424033201" w:history="1">
        <w:r w:rsidR="00063A90" w:rsidRPr="00B761BE">
          <w:rPr>
            <w:rStyle w:val="Hyperlink"/>
          </w:rPr>
          <w:t>Introduction</w:t>
        </w:r>
        <w:r w:rsidR="00063A90">
          <w:rPr>
            <w:webHidden/>
          </w:rPr>
          <w:tab/>
        </w:r>
        <w:r w:rsidR="00063A90">
          <w:rPr>
            <w:webHidden/>
          </w:rPr>
          <w:fldChar w:fldCharType="begin"/>
        </w:r>
        <w:r w:rsidR="00063A90">
          <w:rPr>
            <w:webHidden/>
          </w:rPr>
          <w:instrText xml:space="preserve"> PAGEREF _Toc424033201 \h </w:instrText>
        </w:r>
        <w:r w:rsidR="00063A90">
          <w:rPr>
            <w:webHidden/>
          </w:rPr>
        </w:r>
        <w:r w:rsidR="00063A90">
          <w:rPr>
            <w:webHidden/>
          </w:rPr>
          <w:fldChar w:fldCharType="separate"/>
        </w:r>
        <w:r w:rsidR="006C210B">
          <w:rPr>
            <w:webHidden/>
          </w:rPr>
          <w:t>1</w:t>
        </w:r>
        <w:r w:rsidR="00063A90">
          <w:rPr>
            <w:webHidden/>
          </w:rPr>
          <w:fldChar w:fldCharType="end"/>
        </w:r>
      </w:hyperlink>
    </w:p>
    <w:p w14:paraId="4CC0871F" w14:textId="77777777" w:rsidR="00063A90" w:rsidRDefault="00F92922">
      <w:pPr>
        <w:pStyle w:val="TOC2"/>
        <w:rPr>
          <w:rFonts w:asciiTheme="minorHAnsi" w:eastAsiaTheme="minorEastAsia" w:hAnsiTheme="minorHAnsi" w:cstheme="minorBidi"/>
          <w:noProof/>
          <w:sz w:val="22"/>
          <w:szCs w:val="22"/>
          <w:lang w:bidi="ar-SA"/>
        </w:rPr>
      </w:pPr>
      <w:hyperlink w:anchor="_Toc424033202" w:history="1">
        <w:r w:rsidR="00063A90" w:rsidRPr="00B761BE">
          <w:rPr>
            <w:rStyle w:val="Hyperlink"/>
            <w:noProof/>
          </w:rPr>
          <w:t>Fish and Wildlife Diversity Conservation in the Northeast States</w:t>
        </w:r>
        <w:r w:rsidR="00063A90">
          <w:rPr>
            <w:noProof/>
            <w:webHidden/>
          </w:rPr>
          <w:tab/>
        </w:r>
        <w:r w:rsidR="00063A90">
          <w:rPr>
            <w:noProof/>
            <w:webHidden/>
          </w:rPr>
          <w:fldChar w:fldCharType="begin"/>
        </w:r>
        <w:r w:rsidR="00063A90">
          <w:rPr>
            <w:noProof/>
            <w:webHidden/>
          </w:rPr>
          <w:instrText xml:space="preserve"> PAGEREF _Toc424033202 \h </w:instrText>
        </w:r>
        <w:r w:rsidR="00063A90">
          <w:rPr>
            <w:noProof/>
            <w:webHidden/>
          </w:rPr>
        </w:r>
        <w:r w:rsidR="00063A90">
          <w:rPr>
            <w:noProof/>
            <w:webHidden/>
          </w:rPr>
          <w:fldChar w:fldCharType="separate"/>
        </w:r>
        <w:r w:rsidR="006C210B">
          <w:rPr>
            <w:noProof/>
            <w:webHidden/>
          </w:rPr>
          <w:t>1</w:t>
        </w:r>
        <w:r w:rsidR="00063A90">
          <w:rPr>
            <w:noProof/>
            <w:webHidden/>
          </w:rPr>
          <w:fldChar w:fldCharType="end"/>
        </w:r>
      </w:hyperlink>
    </w:p>
    <w:p w14:paraId="110C8CBA" w14:textId="77777777" w:rsidR="00063A90" w:rsidRDefault="00F92922">
      <w:pPr>
        <w:pStyle w:val="TOC2"/>
        <w:rPr>
          <w:rFonts w:asciiTheme="minorHAnsi" w:eastAsiaTheme="minorEastAsia" w:hAnsiTheme="minorHAnsi" w:cstheme="minorBidi"/>
          <w:noProof/>
          <w:sz w:val="22"/>
          <w:szCs w:val="22"/>
          <w:lang w:bidi="ar-SA"/>
        </w:rPr>
      </w:pPr>
      <w:hyperlink w:anchor="_Toc424033203" w:history="1">
        <w:r w:rsidR="00063A90" w:rsidRPr="00B761BE">
          <w:rPr>
            <w:rStyle w:val="Hyperlink"/>
            <w:noProof/>
          </w:rPr>
          <w:t>Purpose and Need for This Document</w:t>
        </w:r>
        <w:r w:rsidR="00063A90">
          <w:rPr>
            <w:noProof/>
            <w:webHidden/>
          </w:rPr>
          <w:tab/>
        </w:r>
        <w:r w:rsidR="00063A90">
          <w:rPr>
            <w:noProof/>
            <w:webHidden/>
          </w:rPr>
          <w:fldChar w:fldCharType="begin"/>
        </w:r>
        <w:r w:rsidR="00063A90">
          <w:rPr>
            <w:noProof/>
            <w:webHidden/>
          </w:rPr>
          <w:instrText xml:space="preserve"> PAGEREF _Toc424033203 \h </w:instrText>
        </w:r>
        <w:r w:rsidR="00063A90">
          <w:rPr>
            <w:noProof/>
            <w:webHidden/>
          </w:rPr>
        </w:r>
        <w:r w:rsidR="00063A90">
          <w:rPr>
            <w:noProof/>
            <w:webHidden/>
          </w:rPr>
          <w:fldChar w:fldCharType="separate"/>
        </w:r>
        <w:r w:rsidR="006C210B">
          <w:rPr>
            <w:noProof/>
            <w:webHidden/>
          </w:rPr>
          <w:t>3</w:t>
        </w:r>
        <w:r w:rsidR="00063A90">
          <w:rPr>
            <w:noProof/>
            <w:webHidden/>
          </w:rPr>
          <w:fldChar w:fldCharType="end"/>
        </w:r>
      </w:hyperlink>
    </w:p>
    <w:p w14:paraId="297F7498" w14:textId="77777777" w:rsidR="00063A90" w:rsidRDefault="00F92922">
      <w:pPr>
        <w:pStyle w:val="TOC2"/>
        <w:rPr>
          <w:rFonts w:asciiTheme="minorHAnsi" w:eastAsiaTheme="minorEastAsia" w:hAnsiTheme="minorHAnsi" w:cstheme="minorBidi"/>
          <w:noProof/>
          <w:sz w:val="22"/>
          <w:szCs w:val="22"/>
          <w:lang w:bidi="ar-SA"/>
        </w:rPr>
      </w:pPr>
      <w:hyperlink w:anchor="_Toc424033204" w:history="1">
        <w:r w:rsidR="00063A90" w:rsidRPr="00B761BE">
          <w:rPr>
            <w:rStyle w:val="Hyperlink"/>
            <w:noProof/>
          </w:rPr>
          <w:t>Background</w:t>
        </w:r>
        <w:r w:rsidR="00063A90">
          <w:rPr>
            <w:noProof/>
            <w:webHidden/>
          </w:rPr>
          <w:tab/>
        </w:r>
        <w:r w:rsidR="00063A90">
          <w:rPr>
            <w:noProof/>
            <w:webHidden/>
          </w:rPr>
          <w:fldChar w:fldCharType="begin"/>
        </w:r>
        <w:r w:rsidR="00063A90">
          <w:rPr>
            <w:noProof/>
            <w:webHidden/>
          </w:rPr>
          <w:instrText xml:space="preserve"> PAGEREF _Toc424033204 \h </w:instrText>
        </w:r>
        <w:r w:rsidR="00063A90">
          <w:rPr>
            <w:noProof/>
            <w:webHidden/>
          </w:rPr>
        </w:r>
        <w:r w:rsidR="00063A90">
          <w:rPr>
            <w:noProof/>
            <w:webHidden/>
          </w:rPr>
          <w:fldChar w:fldCharType="separate"/>
        </w:r>
        <w:r w:rsidR="006C210B">
          <w:rPr>
            <w:noProof/>
            <w:webHidden/>
          </w:rPr>
          <w:t>5</w:t>
        </w:r>
        <w:r w:rsidR="00063A90">
          <w:rPr>
            <w:noProof/>
            <w:webHidden/>
          </w:rPr>
          <w:fldChar w:fldCharType="end"/>
        </w:r>
      </w:hyperlink>
    </w:p>
    <w:p w14:paraId="19A8A777" w14:textId="77777777" w:rsidR="00063A90" w:rsidRDefault="00F92922">
      <w:pPr>
        <w:pStyle w:val="TOC2"/>
        <w:rPr>
          <w:rFonts w:asciiTheme="minorHAnsi" w:eastAsiaTheme="minorEastAsia" w:hAnsiTheme="minorHAnsi" w:cstheme="minorBidi"/>
          <w:noProof/>
          <w:sz w:val="22"/>
          <w:szCs w:val="22"/>
          <w:lang w:bidi="ar-SA"/>
        </w:rPr>
      </w:pPr>
      <w:hyperlink w:anchor="_Toc424033205" w:history="1">
        <w:r w:rsidR="00063A90" w:rsidRPr="00B761BE">
          <w:rPr>
            <w:rStyle w:val="Hyperlink"/>
            <w:noProof/>
          </w:rPr>
          <w:t>First Steps: Identifying Priority Species for Regional Conservation</w:t>
        </w:r>
        <w:r w:rsidR="00063A90">
          <w:rPr>
            <w:noProof/>
            <w:webHidden/>
          </w:rPr>
          <w:tab/>
        </w:r>
        <w:r w:rsidR="00063A90">
          <w:rPr>
            <w:noProof/>
            <w:webHidden/>
          </w:rPr>
          <w:fldChar w:fldCharType="begin"/>
        </w:r>
        <w:r w:rsidR="00063A90">
          <w:rPr>
            <w:noProof/>
            <w:webHidden/>
          </w:rPr>
          <w:instrText xml:space="preserve"> PAGEREF _Toc424033205 \h </w:instrText>
        </w:r>
        <w:r w:rsidR="00063A90">
          <w:rPr>
            <w:noProof/>
            <w:webHidden/>
          </w:rPr>
        </w:r>
        <w:r w:rsidR="00063A90">
          <w:rPr>
            <w:noProof/>
            <w:webHidden/>
          </w:rPr>
          <w:fldChar w:fldCharType="separate"/>
        </w:r>
        <w:r w:rsidR="006C210B">
          <w:rPr>
            <w:noProof/>
            <w:webHidden/>
          </w:rPr>
          <w:t>6</w:t>
        </w:r>
        <w:r w:rsidR="00063A90">
          <w:rPr>
            <w:noProof/>
            <w:webHidden/>
          </w:rPr>
          <w:fldChar w:fldCharType="end"/>
        </w:r>
      </w:hyperlink>
    </w:p>
    <w:p w14:paraId="762D3534" w14:textId="77777777" w:rsidR="00063A90" w:rsidRDefault="00F92922">
      <w:pPr>
        <w:pStyle w:val="TOC2"/>
        <w:rPr>
          <w:rFonts w:asciiTheme="minorHAnsi" w:eastAsiaTheme="minorEastAsia" w:hAnsiTheme="minorHAnsi" w:cstheme="minorBidi"/>
          <w:noProof/>
          <w:sz w:val="22"/>
          <w:szCs w:val="22"/>
          <w:lang w:bidi="ar-SA"/>
        </w:rPr>
      </w:pPr>
      <w:hyperlink w:anchor="_Toc424033206" w:history="1">
        <w:r w:rsidR="00063A90" w:rsidRPr="00B761BE">
          <w:rPr>
            <w:rStyle w:val="Hyperlink"/>
            <w:noProof/>
          </w:rPr>
          <w:t>Regional Planning and Prioritization Advanced by Cross-border Collaboration</w:t>
        </w:r>
        <w:r w:rsidR="00063A90">
          <w:rPr>
            <w:noProof/>
            <w:webHidden/>
          </w:rPr>
          <w:tab/>
        </w:r>
        <w:r w:rsidR="00063A90">
          <w:rPr>
            <w:noProof/>
            <w:webHidden/>
          </w:rPr>
          <w:fldChar w:fldCharType="begin"/>
        </w:r>
        <w:r w:rsidR="00063A90">
          <w:rPr>
            <w:noProof/>
            <w:webHidden/>
          </w:rPr>
          <w:instrText xml:space="preserve"> PAGEREF _Toc424033206 \h </w:instrText>
        </w:r>
        <w:r w:rsidR="00063A90">
          <w:rPr>
            <w:noProof/>
            <w:webHidden/>
          </w:rPr>
        </w:r>
        <w:r w:rsidR="00063A90">
          <w:rPr>
            <w:noProof/>
            <w:webHidden/>
          </w:rPr>
          <w:fldChar w:fldCharType="separate"/>
        </w:r>
        <w:r w:rsidR="006C210B">
          <w:rPr>
            <w:noProof/>
            <w:webHidden/>
          </w:rPr>
          <w:t>7</w:t>
        </w:r>
        <w:r w:rsidR="00063A90">
          <w:rPr>
            <w:noProof/>
            <w:webHidden/>
          </w:rPr>
          <w:fldChar w:fldCharType="end"/>
        </w:r>
      </w:hyperlink>
    </w:p>
    <w:p w14:paraId="3F5EF5D7"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07" w:history="1">
        <w:r w:rsidR="00063A90" w:rsidRPr="00B761BE">
          <w:rPr>
            <w:rStyle w:val="Hyperlink"/>
            <w:noProof/>
          </w:rPr>
          <w:t>2006 Regional Conservation Planning Workshop (Albany I)</w:t>
        </w:r>
        <w:r w:rsidR="00063A90">
          <w:rPr>
            <w:noProof/>
            <w:webHidden/>
          </w:rPr>
          <w:tab/>
        </w:r>
        <w:r w:rsidR="00063A90">
          <w:rPr>
            <w:noProof/>
            <w:webHidden/>
          </w:rPr>
          <w:fldChar w:fldCharType="begin"/>
        </w:r>
        <w:r w:rsidR="00063A90">
          <w:rPr>
            <w:noProof/>
            <w:webHidden/>
          </w:rPr>
          <w:instrText xml:space="preserve"> PAGEREF _Toc424033207 \h </w:instrText>
        </w:r>
        <w:r w:rsidR="00063A90">
          <w:rPr>
            <w:noProof/>
            <w:webHidden/>
          </w:rPr>
        </w:r>
        <w:r w:rsidR="00063A90">
          <w:rPr>
            <w:noProof/>
            <w:webHidden/>
          </w:rPr>
          <w:fldChar w:fldCharType="separate"/>
        </w:r>
        <w:r w:rsidR="006C210B">
          <w:rPr>
            <w:noProof/>
            <w:webHidden/>
          </w:rPr>
          <w:t>7</w:t>
        </w:r>
        <w:r w:rsidR="00063A90">
          <w:rPr>
            <w:noProof/>
            <w:webHidden/>
          </w:rPr>
          <w:fldChar w:fldCharType="end"/>
        </w:r>
      </w:hyperlink>
    </w:p>
    <w:p w14:paraId="390A0CF3"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08" w:history="1">
        <w:r w:rsidR="00063A90" w:rsidRPr="00B761BE">
          <w:rPr>
            <w:rStyle w:val="Hyperlink"/>
            <w:noProof/>
          </w:rPr>
          <w:t>Northeast RCN grant program</w:t>
        </w:r>
        <w:r w:rsidR="00063A90">
          <w:rPr>
            <w:noProof/>
            <w:webHidden/>
          </w:rPr>
          <w:tab/>
        </w:r>
        <w:r w:rsidR="00063A90">
          <w:rPr>
            <w:noProof/>
            <w:webHidden/>
          </w:rPr>
          <w:fldChar w:fldCharType="begin"/>
        </w:r>
        <w:r w:rsidR="00063A90">
          <w:rPr>
            <w:noProof/>
            <w:webHidden/>
          </w:rPr>
          <w:instrText xml:space="preserve"> PAGEREF _Toc424033208 \h </w:instrText>
        </w:r>
        <w:r w:rsidR="00063A90">
          <w:rPr>
            <w:noProof/>
            <w:webHidden/>
          </w:rPr>
        </w:r>
        <w:r w:rsidR="00063A90">
          <w:rPr>
            <w:noProof/>
            <w:webHidden/>
          </w:rPr>
          <w:fldChar w:fldCharType="separate"/>
        </w:r>
        <w:r w:rsidR="006C210B">
          <w:rPr>
            <w:noProof/>
            <w:webHidden/>
          </w:rPr>
          <w:t>8</w:t>
        </w:r>
        <w:r w:rsidR="00063A90">
          <w:rPr>
            <w:noProof/>
            <w:webHidden/>
          </w:rPr>
          <w:fldChar w:fldCharType="end"/>
        </w:r>
      </w:hyperlink>
    </w:p>
    <w:p w14:paraId="519FA9EE"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09" w:history="1">
        <w:r w:rsidR="00063A90" w:rsidRPr="00B761BE">
          <w:rPr>
            <w:rStyle w:val="Hyperlink"/>
            <w:noProof/>
          </w:rPr>
          <w:t>2011 Regional Conservation Planning Workshop (Albany II)</w:t>
        </w:r>
        <w:r w:rsidR="00063A90">
          <w:rPr>
            <w:noProof/>
            <w:webHidden/>
          </w:rPr>
          <w:tab/>
        </w:r>
        <w:r w:rsidR="00063A90">
          <w:rPr>
            <w:noProof/>
            <w:webHidden/>
          </w:rPr>
          <w:fldChar w:fldCharType="begin"/>
        </w:r>
        <w:r w:rsidR="00063A90">
          <w:rPr>
            <w:noProof/>
            <w:webHidden/>
          </w:rPr>
          <w:instrText xml:space="preserve"> PAGEREF _Toc424033209 \h </w:instrText>
        </w:r>
        <w:r w:rsidR="00063A90">
          <w:rPr>
            <w:noProof/>
            <w:webHidden/>
          </w:rPr>
        </w:r>
        <w:r w:rsidR="00063A90">
          <w:rPr>
            <w:noProof/>
            <w:webHidden/>
          </w:rPr>
          <w:fldChar w:fldCharType="separate"/>
        </w:r>
        <w:r w:rsidR="006C210B">
          <w:rPr>
            <w:noProof/>
            <w:webHidden/>
          </w:rPr>
          <w:t>11</w:t>
        </w:r>
        <w:r w:rsidR="00063A90">
          <w:rPr>
            <w:noProof/>
            <w:webHidden/>
          </w:rPr>
          <w:fldChar w:fldCharType="end"/>
        </w:r>
      </w:hyperlink>
    </w:p>
    <w:p w14:paraId="7546FFA0" w14:textId="77777777" w:rsidR="00063A90" w:rsidRDefault="00F92922">
      <w:pPr>
        <w:pStyle w:val="TOC2"/>
        <w:rPr>
          <w:rFonts w:asciiTheme="minorHAnsi" w:eastAsiaTheme="minorEastAsia" w:hAnsiTheme="minorHAnsi" w:cstheme="minorBidi"/>
          <w:noProof/>
          <w:sz w:val="22"/>
          <w:szCs w:val="22"/>
          <w:lang w:bidi="ar-SA"/>
        </w:rPr>
      </w:pPr>
      <w:hyperlink w:anchor="_Toc424033210" w:history="1">
        <w:r w:rsidR="00063A90" w:rsidRPr="00B761BE">
          <w:rPr>
            <w:rStyle w:val="Hyperlink"/>
            <w:noProof/>
          </w:rPr>
          <w:t>Landscape Conservation Cooperatives</w:t>
        </w:r>
        <w:r w:rsidR="00063A90">
          <w:rPr>
            <w:noProof/>
            <w:webHidden/>
          </w:rPr>
          <w:tab/>
        </w:r>
        <w:r w:rsidR="00063A90">
          <w:rPr>
            <w:noProof/>
            <w:webHidden/>
          </w:rPr>
          <w:fldChar w:fldCharType="begin"/>
        </w:r>
        <w:r w:rsidR="00063A90">
          <w:rPr>
            <w:noProof/>
            <w:webHidden/>
          </w:rPr>
          <w:instrText xml:space="preserve"> PAGEREF _Toc424033210 \h </w:instrText>
        </w:r>
        <w:r w:rsidR="00063A90">
          <w:rPr>
            <w:noProof/>
            <w:webHidden/>
          </w:rPr>
        </w:r>
        <w:r w:rsidR="00063A90">
          <w:rPr>
            <w:noProof/>
            <w:webHidden/>
          </w:rPr>
          <w:fldChar w:fldCharType="separate"/>
        </w:r>
        <w:r w:rsidR="006C210B">
          <w:rPr>
            <w:noProof/>
            <w:webHidden/>
          </w:rPr>
          <w:t>12</w:t>
        </w:r>
        <w:r w:rsidR="00063A90">
          <w:rPr>
            <w:noProof/>
            <w:webHidden/>
          </w:rPr>
          <w:fldChar w:fldCharType="end"/>
        </w:r>
      </w:hyperlink>
    </w:p>
    <w:p w14:paraId="3FC99A1B" w14:textId="77777777" w:rsidR="00063A90" w:rsidRDefault="00F92922">
      <w:pPr>
        <w:pStyle w:val="TOC2"/>
        <w:rPr>
          <w:rFonts w:asciiTheme="minorHAnsi" w:eastAsiaTheme="minorEastAsia" w:hAnsiTheme="minorHAnsi" w:cstheme="minorBidi"/>
          <w:noProof/>
          <w:sz w:val="22"/>
          <w:szCs w:val="22"/>
          <w:lang w:bidi="ar-SA"/>
        </w:rPr>
      </w:pPr>
      <w:hyperlink w:anchor="_Toc424033211" w:history="1">
        <w:r w:rsidR="00063A90" w:rsidRPr="00B761BE">
          <w:rPr>
            <w:rStyle w:val="Hyperlink"/>
            <w:noProof/>
          </w:rPr>
          <w:t>Organization of This Document</w:t>
        </w:r>
        <w:r w:rsidR="00063A90">
          <w:rPr>
            <w:noProof/>
            <w:webHidden/>
          </w:rPr>
          <w:tab/>
        </w:r>
        <w:r w:rsidR="00063A90">
          <w:rPr>
            <w:noProof/>
            <w:webHidden/>
          </w:rPr>
          <w:fldChar w:fldCharType="begin"/>
        </w:r>
        <w:r w:rsidR="00063A90">
          <w:rPr>
            <w:noProof/>
            <w:webHidden/>
          </w:rPr>
          <w:instrText xml:space="preserve"> PAGEREF _Toc424033211 \h </w:instrText>
        </w:r>
        <w:r w:rsidR="00063A90">
          <w:rPr>
            <w:noProof/>
            <w:webHidden/>
          </w:rPr>
        </w:r>
        <w:r w:rsidR="00063A90">
          <w:rPr>
            <w:noProof/>
            <w:webHidden/>
          </w:rPr>
          <w:fldChar w:fldCharType="separate"/>
        </w:r>
        <w:r w:rsidR="006C210B">
          <w:rPr>
            <w:noProof/>
            <w:webHidden/>
          </w:rPr>
          <w:t>14</w:t>
        </w:r>
        <w:r w:rsidR="00063A90">
          <w:rPr>
            <w:noProof/>
            <w:webHidden/>
          </w:rPr>
          <w:fldChar w:fldCharType="end"/>
        </w:r>
      </w:hyperlink>
    </w:p>
    <w:p w14:paraId="3429D6C0" w14:textId="77777777" w:rsidR="00063A90" w:rsidRDefault="00F92922">
      <w:pPr>
        <w:pStyle w:val="TOC2"/>
        <w:rPr>
          <w:rFonts w:asciiTheme="minorHAnsi" w:eastAsiaTheme="minorEastAsia" w:hAnsiTheme="minorHAnsi" w:cstheme="minorBidi"/>
          <w:noProof/>
          <w:sz w:val="22"/>
          <w:szCs w:val="22"/>
          <w:lang w:bidi="ar-SA"/>
        </w:rPr>
      </w:pPr>
      <w:hyperlink w:anchor="_Toc424033212" w:history="1">
        <w:r w:rsidR="00063A90" w:rsidRPr="00B761BE">
          <w:rPr>
            <w:rStyle w:val="Hyperlink"/>
            <w:noProof/>
          </w:rPr>
          <w:t>Intended Audience/Use</w:t>
        </w:r>
        <w:r w:rsidR="00063A90">
          <w:rPr>
            <w:noProof/>
            <w:webHidden/>
          </w:rPr>
          <w:tab/>
        </w:r>
        <w:r w:rsidR="00063A90">
          <w:rPr>
            <w:noProof/>
            <w:webHidden/>
          </w:rPr>
          <w:fldChar w:fldCharType="begin"/>
        </w:r>
        <w:r w:rsidR="00063A90">
          <w:rPr>
            <w:noProof/>
            <w:webHidden/>
          </w:rPr>
          <w:instrText xml:space="preserve"> PAGEREF _Toc424033212 \h </w:instrText>
        </w:r>
        <w:r w:rsidR="00063A90">
          <w:rPr>
            <w:noProof/>
            <w:webHidden/>
          </w:rPr>
        </w:r>
        <w:r w:rsidR="00063A90">
          <w:rPr>
            <w:noProof/>
            <w:webHidden/>
          </w:rPr>
          <w:fldChar w:fldCharType="separate"/>
        </w:r>
        <w:r w:rsidR="006C210B">
          <w:rPr>
            <w:noProof/>
            <w:webHidden/>
          </w:rPr>
          <w:t>17</w:t>
        </w:r>
        <w:r w:rsidR="00063A90">
          <w:rPr>
            <w:noProof/>
            <w:webHidden/>
          </w:rPr>
          <w:fldChar w:fldCharType="end"/>
        </w:r>
      </w:hyperlink>
    </w:p>
    <w:p w14:paraId="44204E87" w14:textId="77777777" w:rsidR="00063A90" w:rsidRDefault="00F92922">
      <w:pPr>
        <w:pStyle w:val="TOC2"/>
        <w:rPr>
          <w:rFonts w:asciiTheme="minorHAnsi" w:eastAsiaTheme="minorEastAsia" w:hAnsiTheme="minorHAnsi" w:cstheme="minorBidi"/>
          <w:noProof/>
          <w:sz w:val="22"/>
          <w:szCs w:val="22"/>
          <w:lang w:bidi="ar-SA"/>
        </w:rPr>
      </w:pPr>
      <w:hyperlink w:anchor="_Toc424033213" w:history="1">
        <w:r w:rsidR="00063A90" w:rsidRPr="00B761BE">
          <w:rPr>
            <w:rStyle w:val="Hyperlink"/>
            <w:noProof/>
          </w:rPr>
          <w:t>Further Information</w:t>
        </w:r>
        <w:r w:rsidR="00063A90">
          <w:rPr>
            <w:noProof/>
            <w:webHidden/>
          </w:rPr>
          <w:tab/>
        </w:r>
        <w:r w:rsidR="00063A90">
          <w:rPr>
            <w:noProof/>
            <w:webHidden/>
          </w:rPr>
          <w:fldChar w:fldCharType="begin"/>
        </w:r>
        <w:r w:rsidR="00063A90">
          <w:rPr>
            <w:noProof/>
            <w:webHidden/>
          </w:rPr>
          <w:instrText xml:space="preserve"> PAGEREF _Toc424033213 \h </w:instrText>
        </w:r>
        <w:r w:rsidR="00063A90">
          <w:rPr>
            <w:noProof/>
            <w:webHidden/>
          </w:rPr>
        </w:r>
        <w:r w:rsidR="00063A90">
          <w:rPr>
            <w:noProof/>
            <w:webHidden/>
          </w:rPr>
          <w:fldChar w:fldCharType="separate"/>
        </w:r>
        <w:r w:rsidR="006C210B">
          <w:rPr>
            <w:noProof/>
            <w:webHidden/>
          </w:rPr>
          <w:t>17</w:t>
        </w:r>
        <w:r w:rsidR="00063A90">
          <w:rPr>
            <w:noProof/>
            <w:webHidden/>
          </w:rPr>
          <w:fldChar w:fldCharType="end"/>
        </w:r>
      </w:hyperlink>
    </w:p>
    <w:p w14:paraId="26717586" w14:textId="77777777" w:rsidR="00063A90" w:rsidRDefault="00F92922">
      <w:pPr>
        <w:pStyle w:val="TOC1"/>
        <w:rPr>
          <w:rFonts w:asciiTheme="minorHAnsi" w:eastAsiaTheme="minorEastAsia" w:hAnsiTheme="minorHAnsi" w:cstheme="minorBidi"/>
          <w:b w:val="0"/>
          <w:lang w:bidi="ar-SA"/>
        </w:rPr>
      </w:pPr>
      <w:hyperlink w:anchor="_Toc424033214" w:history="1">
        <w:r w:rsidR="00063A90" w:rsidRPr="00B761BE">
          <w:rPr>
            <w:rStyle w:val="Hyperlink"/>
          </w:rPr>
          <w:t>Chapter 1—Regional Species of Greatest Conservation Need</w:t>
        </w:r>
        <w:r w:rsidR="00063A90">
          <w:rPr>
            <w:webHidden/>
          </w:rPr>
          <w:tab/>
        </w:r>
        <w:r w:rsidR="00063A90">
          <w:rPr>
            <w:webHidden/>
          </w:rPr>
          <w:fldChar w:fldCharType="begin"/>
        </w:r>
        <w:r w:rsidR="00063A90">
          <w:rPr>
            <w:webHidden/>
          </w:rPr>
          <w:instrText xml:space="preserve"> PAGEREF _Toc424033214 \h </w:instrText>
        </w:r>
        <w:r w:rsidR="00063A90">
          <w:rPr>
            <w:webHidden/>
          </w:rPr>
        </w:r>
        <w:r w:rsidR="00063A90">
          <w:rPr>
            <w:webHidden/>
          </w:rPr>
          <w:fldChar w:fldCharType="separate"/>
        </w:r>
        <w:r w:rsidR="006C210B">
          <w:rPr>
            <w:webHidden/>
          </w:rPr>
          <w:t>19</w:t>
        </w:r>
        <w:r w:rsidR="00063A90">
          <w:rPr>
            <w:webHidden/>
          </w:rPr>
          <w:fldChar w:fldCharType="end"/>
        </w:r>
      </w:hyperlink>
    </w:p>
    <w:p w14:paraId="69B65F68" w14:textId="77777777" w:rsidR="00063A90" w:rsidRDefault="00F92922">
      <w:pPr>
        <w:pStyle w:val="TOC2"/>
        <w:rPr>
          <w:rFonts w:asciiTheme="minorHAnsi" w:eastAsiaTheme="minorEastAsia" w:hAnsiTheme="minorHAnsi" w:cstheme="minorBidi"/>
          <w:noProof/>
          <w:sz w:val="22"/>
          <w:szCs w:val="22"/>
          <w:lang w:bidi="ar-SA"/>
        </w:rPr>
      </w:pPr>
      <w:hyperlink w:anchor="_Toc424033215" w:history="1">
        <w:r w:rsidR="00063A90" w:rsidRPr="00B761BE">
          <w:rPr>
            <w:rStyle w:val="Hyperlink"/>
            <w:noProof/>
          </w:rPr>
          <w:t>Background</w:t>
        </w:r>
        <w:r w:rsidR="00063A90">
          <w:rPr>
            <w:noProof/>
            <w:webHidden/>
          </w:rPr>
          <w:tab/>
        </w:r>
        <w:r w:rsidR="00063A90">
          <w:rPr>
            <w:noProof/>
            <w:webHidden/>
          </w:rPr>
          <w:fldChar w:fldCharType="begin"/>
        </w:r>
        <w:r w:rsidR="00063A90">
          <w:rPr>
            <w:noProof/>
            <w:webHidden/>
          </w:rPr>
          <w:instrText xml:space="preserve"> PAGEREF _Toc424033215 \h </w:instrText>
        </w:r>
        <w:r w:rsidR="00063A90">
          <w:rPr>
            <w:noProof/>
            <w:webHidden/>
          </w:rPr>
        </w:r>
        <w:r w:rsidR="00063A90">
          <w:rPr>
            <w:noProof/>
            <w:webHidden/>
          </w:rPr>
          <w:fldChar w:fldCharType="separate"/>
        </w:r>
        <w:r w:rsidR="006C210B">
          <w:rPr>
            <w:noProof/>
            <w:webHidden/>
          </w:rPr>
          <w:t>19</w:t>
        </w:r>
        <w:r w:rsidR="00063A90">
          <w:rPr>
            <w:noProof/>
            <w:webHidden/>
          </w:rPr>
          <w:fldChar w:fldCharType="end"/>
        </w:r>
      </w:hyperlink>
    </w:p>
    <w:p w14:paraId="14770ECC" w14:textId="77777777" w:rsidR="00063A90" w:rsidRDefault="00F92922">
      <w:pPr>
        <w:pStyle w:val="TOC2"/>
        <w:rPr>
          <w:rFonts w:asciiTheme="minorHAnsi" w:eastAsiaTheme="minorEastAsia" w:hAnsiTheme="minorHAnsi" w:cstheme="minorBidi"/>
          <w:noProof/>
          <w:sz w:val="22"/>
          <w:szCs w:val="22"/>
          <w:lang w:bidi="ar-SA"/>
        </w:rPr>
      </w:pPr>
      <w:hyperlink w:anchor="_Toc424033216" w:history="1">
        <w:r w:rsidR="00063A90" w:rsidRPr="00B761BE">
          <w:rPr>
            <w:rStyle w:val="Hyperlink"/>
            <w:noProof/>
          </w:rPr>
          <w:t>Selection Criteria and Methods</w:t>
        </w:r>
        <w:r w:rsidR="00063A90">
          <w:rPr>
            <w:noProof/>
            <w:webHidden/>
          </w:rPr>
          <w:tab/>
        </w:r>
        <w:r w:rsidR="00063A90">
          <w:rPr>
            <w:noProof/>
            <w:webHidden/>
          </w:rPr>
          <w:fldChar w:fldCharType="begin"/>
        </w:r>
        <w:r w:rsidR="00063A90">
          <w:rPr>
            <w:noProof/>
            <w:webHidden/>
          </w:rPr>
          <w:instrText xml:space="preserve"> PAGEREF _Toc424033216 \h </w:instrText>
        </w:r>
        <w:r w:rsidR="00063A90">
          <w:rPr>
            <w:noProof/>
            <w:webHidden/>
          </w:rPr>
        </w:r>
        <w:r w:rsidR="00063A90">
          <w:rPr>
            <w:noProof/>
            <w:webHidden/>
          </w:rPr>
          <w:fldChar w:fldCharType="separate"/>
        </w:r>
        <w:r w:rsidR="006C210B">
          <w:rPr>
            <w:noProof/>
            <w:webHidden/>
          </w:rPr>
          <w:t>21</w:t>
        </w:r>
        <w:r w:rsidR="00063A90">
          <w:rPr>
            <w:noProof/>
            <w:webHidden/>
          </w:rPr>
          <w:fldChar w:fldCharType="end"/>
        </w:r>
      </w:hyperlink>
    </w:p>
    <w:p w14:paraId="367F5ECF" w14:textId="77777777" w:rsidR="00063A90" w:rsidRDefault="00F92922">
      <w:pPr>
        <w:pStyle w:val="TOC2"/>
        <w:rPr>
          <w:rFonts w:asciiTheme="minorHAnsi" w:eastAsiaTheme="minorEastAsia" w:hAnsiTheme="minorHAnsi" w:cstheme="minorBidi"/>
          <w:noProof/>
          <w:sz w:val="22"/>
          <w:szCs w:val="22"/>
          <w:lang w:bidi="ar-SA"/>
        </w:rPr>
      </w:pPr>
      <w:hyperlink w:anchor="_Toc424033217" w:history="1">
        <w:r w:rsidR="00063A90" w:rsidRPr="00B761BE">
          <w:rPr>
            <w:rStyle w:val="Hyperlink"/>
            <w:noProof/>
          </w:rPr>
          <w:t>RSGCN Lists</w:t>
        </w:r>
        <w:r w:rsidR="00063A90">
          <w:rPr>
            <w:noProof/>
            <w:webHidden/>
          </w:rPr>
          <w:tab/>
        </w:r>
        <w:r w:rsidR="00063A90">
          <w:rPr>
            <w:noProof/>
            <w:webHidden/>
          </w:rPr>
          <w:fldChar w:fldCharType="begin"/>
        </w:r>
        <w:r w:rsidR="00063A90">
          <w:rPr>
            <w:noProof/>
            <w:webHidden/>
          </w:rPr>
          <w:instrText xml:space="preserve"> PAGEREF _Toc424033217 \h </w:instrText>
        </w:r>
        <w:r w:rsidR="00063A90">
          <w:rPr>
            <w:noProof/>
            <w:webHidden/>
          </w:rPr>
        </w:r>
        <w:r w:rsidR="00063A90">
          <w:rPr>
            <w:noProof/>
            <w:webHidden/>
          </w:rPr>
          <w:fldChar w:fldCharType="separate"/>
        </w:r>
        <w:r w:rsidR="006C210B">
          <w:rPr>
            <w:noProof/>
            <w:webHidden/>
          </w:rPr>
          <w:t>22</w:t>
        </w:r>
        <w:r w:rsidR="00063A90">
          <w:rPr>
            <w:noProof/>
            <w:webHidden/>
          </w:rPr>
          <w:fldChar w:fldCharType="end"/>
        </w:r>
      </w:hyperlink>
    </w:p>
    <w:p w14:paraId="4F64F59A"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18" w:history="1">
        <w:r w:rsidR="00063A90" w:rsidRPr="00B761BE">
          <w:rPr>
            <w:rStyle w:val="Hyperlink"/>
            <w:noProof/>
          </w:rPr>
          <w:t>Mammals</w:t>
        </w:r>
        <w:r w:rsidR="00063A90">
          <w:rPr>
            <w:noProof/>
            <w:webHidden/>
          </w:rPr>
          <w:tab/>
        </w:r>
        <w:r w:rsidR="00063A90">
          <w:rPr>
            <w:noProof/>
            <w:webHidden/>
          </w:rPr>
          <w:fldChar w:fldCharType="begin"/>
        </w:r>
        <w:r w:rsidR="00063A90">
          <w:rPr>
            <w:noProof/>
            <w:webHidden/>
          </w:rPr>
          <w:instrText xml:space="preserve"> PAGEREF _Toc424033218 \h </w:instrText>
        </w:r>
        <w:r w:rsidR="00063A90">
          <w:rPr>
            <w:noProof/>
            <w:webHidden/>
          </w:rPr>
        </w:r>
        <w:r w:rsidR="00063A90">
          <w:rPr>
            <w:noProof/>
            <w:webHidden/>
          </w:rPr>
          <w:fldChar w:fldCharType="separate"/>
        </w:r>
        <w:r w:rsidR="006C210B">
          <w:rPr>
            <w:noProof/>
            <w:webHidden/>
          </w:rPr>
          <w:t>39</w:t>
        </w:r>
        <w:r w:rsidR="00063A90">
          <w:rPr>
            <w:noProof/>
            <w:webHidden/>
          </w:rPr>
          <w:fldChar w:fldCharType="end"/>
        </w:r>
      </w:hyperlink>
    </w:p>
    <w:p w14:paraId="6F2EFCF1"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19" w:history="1">
        <w:r w:rsidR="00063A90" w:rsidRPr="00B761BE">
          <w:rPr>
            <w:rStyle w:val="Hyperlink"/>
            <w:noProof/>
          </w:rPr>
          <w:t>Birds</w:t>
        </w:r>
        <w:r w:rsidR="00063A90">
          <w:rPr>
            <w:noProof/>
            <w:webHidden/>
          </w:rPr>
          <w:tab/>
        </w:r>
        <w:r w:rsidR="00063A90">
          <w:rPr>
            <w:noProof/>
            <w:webHidden/>
          </w:rPr>
          <w:fldChar w:fldCharType="begin"/>
        </w:r>
        <w:r w:rsidR="00063A90">
          <w:rPr>
            <w:noProof/>
            <w:webHidden/>
          </w:rPr>
          <w:instrText xml:space="preserve"> PAGEREF _Toc424033219 \h </w:instrText>
        </w:r>
        <w:r w:rsidR="00063A90">
          <w:rPr>
            <w:noProof/>
            <w:webHidden/>
          </w:rPr>
        </w:r>
        <w:r w:rsidR="00063A90">
          <w:rPr>
            <w:noProof/>
            <w:webHidden/>
          </w:rPr>
          <w:fldChar w:fldCharType="separate"/>
        </w:r>
        <w:r w:rsidR="006C210B">
          <w:rPr>
            <w:noProof/>
            <w:webHidden/>
          </w:rPr>
          <w:t>44</w:t>
        </w:r>
        <w:r w:rsidR="00063A90">
          <w:rPr>
            <w:noProof/>
            <w:webHidden/>
          </w:rPr>
          <w:fldChar w:fldCharType="end"/>
        </w:r>
      </w:hyperlink>
    </w:p>
    <w:p w14:paraId="78AAAE3F"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20" w:history="1">
        <w:r w:rsidR="00063A90" w:rsidRPr="00B761BE">
          <w:rPr>
            <w:rStyle w:val="Hyperlink"/>
            <w:noProof/>
          </w:rPr>
          <w:t>Reptiles and Amphibians</w:t>
        </w:r>
        <w:r w:rsidR="00063A90">
          <w:rPr>
            <w:noProof/>
            <w:webHidden/>
          </w:rPr>
          <w:tab/>
        </w:r>
        <w:r w:rsidR="00063A90">
          <w:rPr>
            <w:noProof/>
            <w:webHidden/>
          </w:rPr>
          <w:fldChar w:fldCharType="begin"/>
        </w:r>
        <w:r w:rsidR="00063A90">
          <w:rPr>
            <w:noProof/>
            <w:webHidden/>
          </w:rPr>
          <w:instrText xml:space="preserve"> PAGEREF _Toc424033220 \h </w:instrText>
        </w:r>
        <w:r w:rsidR="00063A90">
          <w:rPr>
            <w:noProof/>
            <w:webHidden/>
          </w:rPr>
        </w:r>
        <w:r w:rsidR="00063A90">
          <w:rPr>
            <w:noProof/>
            <w:webHidden/>
          </w:rPr>
          <w:fldChar w:fldCharType="separate"/>
        </w:r>
        <w:r w:rsidR="006C210B">
          <w:rPr>
            <w:noProof/>
            <w:webHidden/>
          </w:rPr>
          <w:t>51</w:t>
        </w:r>
        <w:r w:rsidR="00063A90">
          <w:rPr>
            <w:noProof/>
            <w:webHidden/>
          </w:rPr>
          <w:fldChar w:fldCharType="end"/>
        </w:r>
      </w:hyperlink>
    </w:p>
    <w:p w14:paraId="46EB9B1A"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21" w:history="1">
        <w:r w:rsidR="00063A90" w:rsidRPr="00B761BE">
          <w:rPr>
            <w:rStyle w:val="Hyperlink"/>
            <w:noProof/>
          </w:rPr>
          <w:t>Fishes</w:t>
        </w:r>
        <w:r w:rsidR="00063A90">
          <w:rPr>
            <w:noProof/>
            <w:webHidden/>
          </w:rPr>
          <w:tab/>
        </w:r>
        <w:r w:rsidR="00063A90">
          <w:rPr>
            <w:noProof/>
            <w:webHidden/>
          </w:rPr>
          <w:fldChar w:fldCharType="begin"/>
        </w:r>
        <w:r w:rsidR="00063A90">
          <w:rPr>
            <w:noProof/>
            <w:webHidden/>
          </w:rPr>
          <w:instrText xml:space="preserve"> PAGEREF _Toc424033221 \h </w:instrText>
        </w:r>
        <w:r w:rsidR="00063A90">
          <w:rPr>
            <w:noProof/>
            <w:webHidden/>
          </w:rPr>
        </w:r>
        <w:r w:rsidR="00063A90">
          <w:rPr>
            <w:noProof/>
            <w:webHidden/>
          </w:rPr>
          <w:fldChar w:fldCharType="separate"/>
        </w:r>
        <w:r w:rsidR="006C210B">
          <w:rPr>
            <w:noProof/>
            <w:webHidden/>
          </w:rPr>
          <w:t>56</w:t>
        </w:r>
        <w:r w:rsidR="00063A90">
          <w:rPr>
            <w:noProof/>
            <w:webHidden/>
          </w:rPr>
          <w:fldChar w:fldCharType="end"/>
        </w:r>
      </w:hyperlink>
    </w:p>
    <w:p w14:paraId="57AA03CB"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22" w:history="1">
        <w:r w:rsidR="00063A90" w:rsidRPr="00B761BE">
          <w:rPr>
            <w:rStyle w:val="Hyperlink"/>
            <w:noProof/>
          </w:rPr>
          <w:t>Invertebrates</w:t>
        </w:r>
        <w:r w:rsidR="00063A90">
          <w:rPr>
            <w:noProof/>
            <w:webHidden/>
          </w:rPr>
          <w:tab/>
        </w:r>
        <w:r w:rsidR="00063A90">
          <w:rPr>
            <w:noProof/>
            <w:webHidden/>
          </w:rPr>
          <w:fldChar w:fldCharType="begin"/>
        </w:r>
        <w:r w:rsidR="00063A90">
          <w:rPr>
            <w:noProof/>
            <w:webHidden/>
          </w:rPr>
          <w:instrText xml:space="preserve"> PAGEREF _Toc424033222 \h </w:instrText>
        </w:r>
        <w:r w:rsidR="00063A90">
          <w:rPr>
            <w:noProof/>
            <w:webHidden/>
          </w:rPr>
        </w:r>
        <w:r w:rsidR="00063A90">
          <w:rPr>
            <w:noProof/>
            <w:webHidden/>
          </w:rPr>
          <w:fldChar w:fldCharType="separate"/>
        </w:r>
        <w:r w:rsidR="006C210B">
          <w:rPr>
            <w:noProof/>
            <w:webHidden/>
          </w:rPr>
          <w:t>61</w:t>
        </w:r>
        <w:r w:rsidR="00063A90">
          <w:rPr>
            <w:noProof/>
            <w:webHidden/>
          </w:rPr>
          <w:fldChar w:fldCharType="end"/>
        </w:r>
      </w:hyperlink>
    </w:p>
    <w:p w14:paraId="30606A4C" w14:textId="77777777" w:rsidR="00063A90" w:rsidRDefault="00F92922">
      <w:pPr>
        <w:pStyle w:val="TOC2"/>
        <w:rPr>
          <w:rFonts w:asciiTheme="minorHAnsi" w:eastAsiaTheme="minorEastAsia" w:hAnsiTheme="minorHAnsi" w:cstheme="minorBidi"/>
          <w:noProof/>
          <w:sz w:val="22"/>
          <w:szCs w:val="22"/>
          <w:lang w:bidi="ar-SA"/>
        </w:rPr>
      </w:pPr>
      <w:hyperlink w:anchor="_Toc424033223" w:history="1">
        <w:r w:rsidR="00063A90" w:rsidRPr="00B761BE">
          <w:rPr>
            <w:rStyle w:val="Hyperlink"/>
            <w:noProof/>
          </w:rPr>
          <w:t>Additional Information about the RSGCN Development Process</w:t>
        </w:r>
        <w:r w:rsidR="00063A90">
          <w:rPr>
            <w:noProof/>
            <w:webHidden/>
          </w:rPr>
          <w:tab/>
        </w:r>
        <w:r w:rsidR="00063A90">
          <w:rPr>
            <w:noProof/>
            <w:webHidden/>
          </w:rPr>
          <w:fldChar w:fldCharType="begin"/>
        </w:r>
        <w:r w:rsidR="00063A90">
          <w:rPr>
            <w:noProof/>
            <w:webHidden/>
          </w:rPr>
          <w:instrText xml:space="preserve"> PAGEREF _Toc424033223 \h </w:instrText>
        </w:r>
        <w:r w:rsidR="00063A90">
          <w:rPr>
            <w:noProof/>
            <w:webHidden/>
          </w:rPr>
        </w:r>
        <w:r w:rsidR="00063A90">
          <w:rPr>
            <w:noProof/>
            <w:webHidden/>
          </w:rPr>
          <w:fldChar w:fldCharType="separate"/>
        </w:r>
        <w:r w:rsidR="006C210B">
          <w:rPr>
            <w:noProof/>
            <w:webHidden/>
          </w:rPr>
          <w:t>71</w:t>
        </w:r>
        <w:r w:rsidR="00063A90">
          <w:rPr>
            <w:noProof/>
            <w:webHidden/>
          </w:rPr>
          <w:fldChar w:fldCharType="end"/>
        </w:r>
      </w:hyperlink>
    </w:p>
    <w:p w14:paraId="7DDAC07E"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24" w:history="1">
        <w:r w:rsidR="00063A90" w:rsidRPr="00B761BE">
          <w:rPr>
            <w:rStyle w:val="Hyperlink"/>
            <w:noProof/>
          </w:rPr>
          <w:t>Data Describing the Distribution of RSGCN</w:t>
        </w:r>
        <w:r w:rsidR="00063A90">
          <w:rPr>
            <w:noProof/>
            <w:webHidden/>
          </w:rPr>
          <w:tab/>
        </w:r>
        <w:r w:rsidR="00063A90">
          <w:rPr>
            <w:noProof/>
            <w:webHidden/>
          </w:rPr>
          <w:fldChar w:fldCharType="begin"/>
        </w:r>
        <w:r w:rsidR="00063A90">
          <w:rPr>
            <w:noProof/>
            <w:webHidden/>
          </w:rPr>
          <w:instrText xml:space="preserve"> PAGEREF _Toc424033224 \h </w:instrText>
        </w:r>
        <w:r w:rsidR="00063A90">
          <w:rPr>
            <w:noProof/>
            <w:webHidden/>
          </w:rPr>
        </w:r>
        <w:r w:rsidR="00063A90">
          <w:rPr>
            <w:noProof/>
            <w:webHidden/>
          </w:rPr>
          <w:fldChar w:fldCharType="separate"/>
        </w:r>
        <w:r w:rsidR="006C210B">
          <w:rPr>
            <w:noProof/>
            <w:webHidden/>
          </w:rPr>
          <w:t>71</w:t>
        </w:r>
        <w:r w:rsidR="00063A90">
          <w:rPr>
            <w:noProof/>
            <w:webHidden/>
          </w:rPr>
          <w:fldChar w:fldCharType="end"/>
        </w:r>
      </w:hyperlink>
    </w:p>
    <w:p w14:paraId="4C17AEA3"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25" w:history="1">
        <w:r w:rsidR="00063A90" w:rsidRPr="00B761BE">
          <w:rPr>
            <w:rStyle w:val="Hyperlink"/>
            <w:noProof/>
          </w:rPr>
          <w:t>Ongoing Development of Future RSGCN Screening Methods</w:t>
        </w:r>
        <w:r w:rsidR="00063A90">
          <w:rPr>
            <w:noProof/>
            <w:webHidden/>
          </w:rPr>
          <w:tab/>
        </w:r>
        <w:r w:rsidR="00063A90">
          <w:rPr>
            <w:noProof/>
            <w:webHidden/>
          </w:rPr>
          <w:fldChar w:fldCharType="begin"/>
        </w:r>
        <w:r w:rsidR="00063A90">
          <w:rPr>
            <w:noProof/>
            <w:webHidden/>
          </w:rPr>
          <w:instrText xml:space="preserve"> PAGEREF _Toc424033225 \h </w:instrText>
        </w:r>
        <w:r w:rsidR="00063A90">
          <w:rPr>
            <w:noProof/>
            <w:webHidden/>
          </w:rPr>
        </w:r>
        <w:r w:rsidR="00063A90">
          <w:rPr>
            <w:noProof/>
            <w:webHidden/>
          </w:rPr>
          <w:fldChar w:fldCharType="separate"/>
        </w:r>
        <w:r w:rsidR="006C210B">
          <w:rPr>
            <w:noProof/>
            <w:webHidden/>
          </w:rPr>
          <w:t>73</w:t>
        </w:r>
        <w:r w:rsidR="00063A90">
          <w:rPr>
            <w:noProof/>
            <w:webHidden/>
          </w:rPr>
          <w:fldChar w:fldCharType="end"/>
        </w:r>
      </w:hyperlink>
    </w:p>
    <w:p w14:paraId="43938FA3"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26" w:history="1">
        <w:r w:rsidR="00063A90" w:rsidRPr="00B761BE">
          <w:rPr>
            <w:rStyle w:val="Hyperlink"/>
            <w:noProof/>
          </w:rPr>
          <w:t>Applications</w:t>
        </w:r>
        <w:r w:rsidR="00063A90">
          <w:rPr>
            <w:noProof/>
            <w:webHidden/>
          </w:rPr>
          <w:tab/>
        </w:r>
        <w:r w:rsidR="00063A90">
          <w:rPr>
            <w:noProof/>
            <w:webHidden/>
          </w:rPr>
          <w:fldChar w:fldCharType="begin"/>
        </w:r>
        <w:r w:rsidR="00063A90">
          <w:rPr>
            <w:noProof/>
            <w:webHidden/>
          </w:rPr>
          <w:instrText xml:space="preserve"> PAGEREF _Toc424033226 \h </w:instrText>
        </w:r>
        <w:r w:rsidR="00063A90">
          <w:rPr>
            <w:noProof/>
            <w:webHidden/>
          </w:rPr>
        </w:r>
        <w:r w:rsidR="00063A90">
          <w:rPr>
            <w:noProof/>
            <w:webHidden/>
          </w:rPr>
          <w:fldChar w:fldCharType="separate"/>
        </w:r>
        <w:r w:rsidR="006C210B">
          <w:rPr>
            <w:noProof/>
            <w:webHidden/>
          </w:rPr>
          <w:t>75</w:t>
        </w:r>
        <w:r w:rsidR="00063A90">
          <w:rPr>
            <w:noProof/>
            <w:webHidden/>
          </w:rPr>
          <w:fldChar w:fldCharType="end"/>
        </w:r>
      </w:hyperlink>
    </w:p>
    <w:p w14:paraId="0EFA33B0"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27" w:history="1">
        <w:r w:rsidR="00063A90" w:rsidRPr="00B761BE">
          <w:rPr>
            <w:rStyle w:val="Hyperlink"/>
            <w:noProof/>
          </w:rPr>
          <w:t>Data Access and Delivery to States</w:t>
        </w:r>
        <w:r w:rsidR="00063A90">
          <w:rPr>
            <w:noProof/>
            <w:webHidden/>
          </w:rPr>
          <w:tab/>
        </w:r>
        <w:r w:rsidR="00063A90">
          <w:rPr>
            <w:noProof/>
            <w:webHidden/>
          </w:rPr>
          <w:fldChar w:fldCharType="begin"/>
        </w:r>
        <w:r w:rsidR="00063A90">
          <w:rPr>
            <w:noProof/>
            <w:webHidden/>
          </w:rPr>
          <w:instrText xml:space="preserve"> PAGEREF _Toc424033227 \h </w:instrText>
        </w:r>
        <w:r w:rsidR="00063A90">
          <w:rPr>
            <w:noProof/>
            <w:webHidden/>
          </w:rPr>
        </w:r>
        <w:r w:rsidR="00063A90">
          <w:rPr>
            <w:noProof/>
            <w:webHidden/>
          </w:rPr>
          <w:fldChar w:fldCharType="separate"/>
        </w:r>
        <w:r w:rsidR="006C210B">
          <w:rPr>
            <w:noProof/>
            <w:webHidden/>
          </w:rPr>
          <w:t>77</w:t>
        </w:r>
        <w:r w:rsidR="00063A90">
          <w:rPr>
            <w:noProof/>
            <w:webHidden/>
          </w:rPr>
          <w:fldChar w:fldCharType="end"/>
        </w:r>
      </w:hyperlink>
    </w:p>
    <w:p w14:paraId="2F9DA7C0" w14:textId="77777777" w:rsidR="00063A90" w:rsidRDefault="00F92922">
      <w:pPr>
        <w:pStyle w:val="TOC2"/>
        <w:rPr>
          <w:rFonts w:asciiTheme="minorHAnsi" w:eastAsiaTheme="minorEastAsia" w:hAnsiTheme="minorHAnsi" w:cstheme="minorBidi"/>
          <w:noProof/>
          <w:sz w:val="22"/>
          <w:szCs w:val="22"/>
          <w:lang w:bidi="ar-SA"/>
        </w:rPr>
      </w:pPr>
      <w:hyperlink w:anchor="_Toc424033228" w:history="1">
        <w:r w:rsidR="00063A90" w:rsidRPr="00B761BE">
          <w:rPr>
            <w:rStyle w:val="Hyperlink"/>
            <w:noProof/>
          </w:rPr>
          <w:t>Regional Coordination for Species Conservation</w:t>
        </w:r>
        <w:r w:rsidR="00063A90">
          <w:rPr>
            <w:noProof/>
            <w:webHidden/>
          </w:rPr>
          <w:tab/>
        </w:r>
        <w:r w:rsidR="00063A90">
          <w:rPr>
            <w:noProof/>
            <w:webHidden/>
          </w:rPr>
          <w:fldChar w:fldCharType="begin"/>
        </w:r>
        <w:r w:rsidR="00063A90">
          <w:rPr>
            <w:noProof/>
            <w:webHidden/>
          </w:rPr>
          <w:instrText xml:space="preserve"> PAGEREF _Toc424033228 \h </w:instrText>
        </w:r>
        <w:r w:rsidR="00063A90">
          <w:rPr>
            <w:noProof/>
            <w:webHidden/>
          </w:rPr>
        </w:r>
        <w:r w:rsidR="00063A90">
          <w:rPr>
            <w:noProof/>
            <w:webHidden/>
          </w:rPr>
          <w:fldChar w:fldCharType="separate"/>
        </w:r>
        <w:r w:rsidR="006C210B">
          <w:rPr>
            <w:noProof/>
            <w:webHidden/>
          </w:rPr>
          <w:t>79</w:t>
        </w:r>
        <w:r w:rsidR="00063A90">
          <w:rPr>
            <w:noProof/>
            <w:webHidden/>
          </w:rPr>
          <w:fldChar w:fldCharType="end"/>
        </w:r>
      </w:hyperlink>
    </w:p>
    <w:p w14:paraId="4E394F29" w14:textId="77777777" w:rsidR="00063A90" w:rsidRDefault="00F92922">
      <w:pPr>
        <w:pStyle w:val="TOC2"/>
        <w:rPr>
          <w:rFonts w:asciiTheme="minorHAnsi" w:eastAsiaTheme="minorEastAsia" w:hAnsiTheme="minorHAnsi" w:cstheme="minorBidi"/>
          <w:noProof/>
          <w:sz w:val="22"/>
          <w:szCs w:val="22"/>
          <w:lang w:bidi="ar-SA"/>
        </w:rPr>
      </w:pPr>
      <w:hyperlink w:anchor="_Toc424033229" w:history="1">
        <w:r w:rsidR="00063A90" w:rsidRPr="00B761BE">
          <w:rPr>
            <w:rStyle w:val="Hyperlink"/>
            <w:noProof/>
          </w:rPr>
          <w:t>Northeast Priority Species Conservation Efforts Funded by the RCN Grant Program</w:t>
        </w:r>
        <w:r w:rsidR="00063A90">
          <w:rPr>
            <w:noProof/>
            <w:webHidden/>
          </w:rPr>
          <w:tab/>
        </w:r>
        <w:r w:rsidR="00063A90">
          <w:rPr>
            <w:noProof/>
            <w:webHidden/>
          </w:rPr>
          <w:fldChar w:fldCharType="begin"/>
        </w:r>
        <w:r w:rsidR="00063A90">
          <w:rPr>
            <w:noProof/>
            <w:webHidden/>
          </w:rPr>
          <w:instrText xml:space="preserve"> PAGEREF _Toc424033229 \h </w:instrText>
        </w:r>
        <w:r w:rsidR="00063A90">
          <w:rPr>
            <w:noProof/>
            <w:webHidden/>
          </w:rPr>
        </w:r>
        <w:r w:rsidR="00063A90">
          <w:rPr>
            <w:noProof/>
            <w:webHidden/>
          </w:rPr>
          <w:fldChar w:fldCharType="separate"/>
        </w:r>
        <w:r w:rsidR="006C210B">
          <w:rPr>
            <w:noProof/>
            <w:webHidden/>
          </w:rPr>
          <w:t>80</w:t>
        </w:r>
        <w:r w:rsidR="00063A90">
          <w:rPr>
            <w:noProof/>
            <w:webHidden/>
          </w:rPr>
          <w:fldChar w:fldCharType="end"/>
        </w:r>
      </w:hyperlink>
    </w:p>
    <w:p w14:paraId="079EACA4"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30" w:history="1">
        <w:r w:rsidR="00063A90" w:rsidRPr="00B761BE">
          <w:rPr>
            <w:rStyle w:val="Hyperlink"/>
            <w:noProof/>
          </w:rPr>
          <w:t>New England Cottontail</w:t>
        </w:r>
        <w:r w:rsidR="00063A90">
          <w:rPr>
            <w:noProof/>
            <w:webHidden/>
          </w:rPr>
          <w:tab/>
        </w:r>
        <w:r w:rsidR="00063A90">
          <w:rPr>
            <w:noProof/>
            <w:webHidden/>
          </w:rPr>
          <w:fldChar w:fldCharType="begin"/>
        </w:r>
        <w:r w:rsidR="00063A90">
          <w:rPr>
            <w:noProof/>
            <w:webHidden/>
          </w:rPr>
          <w:instrText xml:space="preserve"> PAGEREF _Toc424033230 \h </w:instrText>
        </w:r>
        <w:r w:rsidR="00063A90">
          <w:rPr>
            <w:noProof/>
            <w:webHidden/>
          </w:rPr>
        </w:r>
        <w:r w:rsidR="00063A90">
          <w:rPr>
            <w:noProof/>
            <w:webHidden/>
          </w:rPr>
          <w:fldChar w:fldCharType="separate"/>
        </w:r>
        <w:r w:rsidR="006C210B">
          <w:rPr>
            <w:noProof/>
            <w:webHidden/>
          </w:rPr>
          <w:t>80</w:t>
        </w:r>
        <w:r w:rsidR="00063A90">
          <w:rPr>
            <w:noProof/>
            <w:webHidden/>
          </w:rPr>
          <w:fldChar w:fldCharType="end"/>
        </w:r>
      </w:hyperlink>
    </w:p>
    <w:p w14:paraId="6D51D3C3"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31" w:history="1">
        <w:r w:rsidR="00063A90" w:rsidRPr="00B761BE">
          <w:rPr>
            <w:rStyle w:val="Hyperlink"/>
            <w:noProof/>
          </w:rPr>
          <w:t>Blanding’s Turtle</w:t>
        </w:r>
        <w:r w:rsidR="00063A90">
          <w:rPr>
            <w:noProof/>
            <w:webHidden/>
          </w:rPr>
          <w:tab/>
        </w:r>
        <w:r w:rsidR="00063A90">
          <w:rPr>
            <w:noProof/>
            <w:webHidden/>
          </w:rPr>
          <w:fldChar w:fldCharType="begin"/>
        </w:r>
        <w:r w:rsidR="00063A90">
          <w:rPr>
            <w:noProof/>
            <w:webHidden/>
          </w:rPr>
          <w:instrText xml:space="preserve"> PAGEREF _Toc424033231 \h </w:instrText>
        </w:r>
        <w:r w:rsidR="00063A90">
          <w:rPr>
            <w:noProof/>
            <w:webHidden/>
          </w:rPr>
        </w:r>
        <w:r w:rsidR="00063A90">
          <w:rPr>
            <w:noProof/>
            <w:webHidden/>
          </w:rPr>
          <w:fldChar w:fldCharType="separate"/>
        </w:r>
        <w:r w:rsidR="006C210B">
          <w:rPr>
            <w:noProof/>
            <w:webHidden/>
          </w:rPr>
          <w:t>81</w:t>
        </w:r>
        <w:r w:rsidR="00063A90">
          <w:rPr>
            <w:noProof/>
            <w:webHidden/>
          </w:rPr>
          <w:fldChar w:fldCharType="end"/>
        </w:r>
      </w:hyperlink>
    </w:p>
    <w:p w14:paraId="7735C4EA"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32" w:history="1">
        <w:r w:rsidR="00063A90" w:rsidRPr="00B761BE">
          <w:rPr>
            <w:rStyle w:val="Hyperlink"/>
            <w:noProof/>
          </w:rPr>
          <w:t>Wood Turtle</w:t>
        </w:r>
        <w:r w:rsidR="00063A90">
          <w:rPr>
            <w:noProof/>
            <w:webHidden/>
          </w:rPr>
          <w:tab/>
        </w:r>
        <w:r w:rsidR="00063A90">
          <w:rPr>
            <w:noProof/>
            <w:webHidden/>
          </w:rPr>
          <w:fldChar w:fldCharType="begin"/>
        </w:r>
        <w:r w:rsidR="00063A90">
          <w:rPr>
            <w:noProof/>
            <w:webHidden/>
          </w:rPr>
          <w:instrText xml:space="preserve"> PAGEREF _Toc424033232 \h </w:instrText>
        </w:r>
        <w:r w:rsidR="00063A90">
          <w:rPr>
            <w:noProof/>
            <w:webHidden/>
          </w:rPr>
        </w:r>
        <w:r w:rsidR="00063A90">
          <w:rPr>
            <w:noProof/>
            <w:webHidden/>
          </w:rPr>
          <w:fldChar w:fldCharType="separate"/>
        </w:r>
        <w:r w:rsidR="006C210B">
          <w:rPr>
            <w:noProof/>
            <w:webHidden/>
          </w:rPr>
          <w:t>82</w:t>
        </w:r>
        <w:r w:rsidR="00063A90">
          <w:rPr>
            <w:noProof/>
            <w:webHidden/>
          </w:rPr>
          <w:fldChar w:fldCharType="end"/>
        </w:r>
      </w:hyperlink>
    </w:p>
    <w:p w14:paraId="64D0468F"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33" w:history="1">
        <w:r w:rsidR="00063A90" w:rsidRPr="00B761BE">
          <w:rPr>
            <w:rStyle w:val="Hyperlink"/>
            <w:noProof/>
          </w:rPr>
          <w:t>Eastern Black Rail</w:t>
        </w:r>
        <w:r w:rsidR="00063A90">
          <w:rPr>
            <w:noProof/>
            <w:webHidden/>
          </w:rPr>
          <w:tab/>
        </w:r>
        <w:r w:rsidR="00063A90">
          <w:rPr>
            <w:noProof/>
            <w:webHidden/>
          </w:rPr>
          <w:fldChar w:fldCharType="begin"/>
        </w:r>
        <w:r w:rsidR="00063A90">
          <w:rPr>
            <w:noProof/>
            <w:webHidden/>
          </w:rPr>
          <w:instrText xml:space="preserve"> PAGEREF _Toc424033233 \h </w:instrText>
        </w:r>
        <w:r w:rsidR="00063A90">
          <w:rPr>
            <w:noProof/>
            <w:webHidden/>
          </w:rPr>
        </w:r>
        <w:r w:rsidR="00063A90">
          <w:rPr>
            <w:noProof/>
            <w:webHidden/>
          </w:rPr>
          <w:fldChar w:fldCharType="separate"/>
        </w:r>
        <w:r w:rsidR="006C210B">
          <w:rPr>
            <w:noProof/>
            <w:webHidden/>
          </w:rPr>
          <w:t>85</w:t>
        </w:r>
        <w:r w:rsidR="00063A90">
          <w:rPr>
            <w:noProof/>
            <w:webHidden/>
          </w:rPr>
          <w:fldChar w:fldCharType="end"/>
        </w:r>
      </w:hyperlink>
    </w:p>
    <w:p w14:paraId="252FB80A"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34" w:history="1">
        <w:r w:rsidR="00063A90" w:rsidRPr="00B761BE">
          <w:rPr>
            <w:rStyle w:val="Hyperlink"/>
            <w:noProof/>
          </w:rPr>
          <w:t>Eastern Brook Trout</w:t>
        </w:r>
        <w:r w:rsidR="00063A90">
          <w:rPr>
            <w:noProof/>
            <w:webHidden/>
          </w:rPr>
          <w:tab/>
        </w:r>
        <w:r w:rsidR="00063A90">
          <w:rPr>
            <w:noProof/>
            <w:webHidden/>
          </w:rPr>
          <w:fldChar w:fldCharType="begin"/>
        </w:r>
        <w:r w:rsidR="00063A90">
          <w:rPr>
            <w:noProof/>
            <w:webHidden/>
          </w:rPr>
          <w:instrText xml:space="preserve"> PAGEREF _Toc424033234 \h </w:instrText>
        </w:r>
        <w:r w:rsidR="00063A90">
          <w:rPr>
            <w:noProof/>
            <w:webHidden/>
          </w:rPr>
        </w:r>
        <w:r w:rsidR="00063A90">
          <w:rPr>
            <w:noProof/>
            <w:webHidden/>
          </w:rPr>
          <w:fldChar w:fldCharType="separate"/>
        </w:r>
        <w:r w:rsidR="006C210B">
          <w:rPr>
            <w:noProof/>
            <w:webHidden/>
          </w:rPr>
          <w:t>86</w:t>
        </w:r>
        <w:r w:rsidR="00063A90">
          <w:rPr>
            <w:noProof/>
            <w:webHidden/>
          </w:rPr>
          <w:fldChar w:fldCharType="end"/>
        </w:r>
      </w:hyperlink>
    </w:p>
    <w:p w14:paraId="32B4142D"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35" w:history="1">
        <w:r w:rsidR="00063A90" w:rsidRPr="00B761BE">
          <w:rPr>
            <w:rStyle w:val="Hyperlink"/>
            <w:noProof/>
          </w:rPr>
          <w:t>Eastern Hellbender</w:t>
        </w:r>
        <w:r w:rsidR="00063A90">
          <w:rPr>
            <w:noProof/>
            <w:webHidden/>
          </w:rPr>
          <w:tab/>
        </w:r>
        <w:r w:rsidR="00063A90">
          <w:rPr>
            <w:noProof/>
            <w:webHidden/>
          </w:rPr>
          <w:fldChar w:fldCharType="begin"/>
        </w:r>
        <w:r w:rsidR="00063A90">
          <w:rPr>
            <w:noProof/>
            <w:webHidden/>
          </w:rPr>
          <w:instrText xml:space="preserve"> PAGEREF _Toc424033235 \h </w:instrText>
        </w:r>
        <w:r w:rsidR="00063A90">
          <w:rPr>
            <w:noProof/>
            <w:webHidden/>
          </w:rPr>
        </w:r>
        <w:r w:rsidR="00063A90">
          <w:rPr>
            <w:noProof/>
            <w:webHidden/>
          </w:rPr>
          <w:fldChar w:fldCharType="separate"/>
        </w:r>
        <w:r w:rsidR="006C210B">
          <w:rPr>
            <w:noProof/>
            <w:webHidden/>
          </w:rPr>
          <w:t>87</w:t>
        </w:r>
        <w:r w:rsidR="00063A90">
          <w:rPr>
            <w:noProof/>
            <w:webHidden/>
          </w:rPr>
          <w:fldChar w:fldCharType="end"/>
        </w:r>
      </w:hyperlink>
    </w:p>
    <w:p w14:paraId="4176D332"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36" w:history="1">
        <w:r w:rsidR="00063A90" w:rsidRPr="00B761BE">
          <w:rPr>
            <w:rStyle w:val="Hyperlink"/>
            <w:noProof/>
          </w:rPr>
          <w:t>Invertebrates</w:t>
        </w:r>
        <w:r w:rsidR="00063A90">
          <w:rPr>
            <w:noProof/>
            <w:webHidden/>
          </w:rPr>
          <w:tab/>
        </w:r>
        <w:r w:rsidR="00063A90">
          <w:rPr>
            <w:noProof/>
            <w:webHidden/>
          </w:rPr>
          <w:fldChar w:fldCharType="begin"/>
        </w:r>
        <w:r w:rsidR="00063A90">
          <w:rPr>
            <w:noProof/>
            <w:webHidden/>
          </w:rPr>
          <w:instrText xml:space="preserve"> PAGEREF _Toc424033236 \h </w:instrText>
        </w:r>
        <w:r w:rsidR="00063A90">
          <w:rPr>
            <w:noProof/>
            <w:webHidden/>
          </w:rPr>
        </w:r>
        <w:r w:rsidR="00063A90">
          <w:rPr>
            <w:noProof/>
            <w:webHidden/>
          </w:rPr>
          <w:fldChar w:fldCharType="separate"/>
        </w:r>
        <w:r w:rsidR="006C210B">
          <w:rPr>
            <w:noProof/>
            <w:webHidden/>
          </w:rPr>
          <w:t>87</w:t>
        </w:r>
        <w:r w:rsidR="00063A90">
          <w:rPr>
            <w:noProof/>
            <w:webHidden/>
          </w:rPr>
          <w:fldChar w:fldCharType="end"/>
        </w:r>
      </w:hyperlink>
    </w:p>
    <w:p w14:paraId="0690FEA2"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37" w:history="1">
        <w:r w:rsidR="00063A90" w:rsidRPr="00B761BE">
          <w:rPr>
            <w:rStyle w:val="Hyperlink"/>
            <w:noProof/>
          </w:rPr>
          <w:t>Odonates</w:t>
        </w:r>
        <w:r w:rsidR="00063A90">
          <w:rPr>
            <w:noProof/>
            <w:webHidden/>
          </w:rPr>
          <w:tab/>
        </w:r>
        <w:r w:rsidR="00063A90">
          <w:rPr>
            <w:noProof/>
            <w:webHidden/>
          </w:rPr>
          <w:fldChar w:fldCharType="begin"/>
        </w:r>
        <w:r w:rsidR="00063A90">
          <w:rPr>
            <w:noProof/>
            <w:webHidden/>
          </w:rPr>
          <w:instrText xml:space="preserve"> PAGEREF _Toc424033237 \h </w:instrText>
        </w:r>
        <w:r w:rsidR="00063A90">
          <w:rPr>
            <w:noProof/>
            <w:webHidden/>
          </w:rPr>
        </w:r>
        <w:r w:rsidR="00063A90">
          <w:rPr>
            <w:noProof/>
            <w:webHidden/>
          </w:rPr>
          <w:fldChar w:fldCharType="separate"/>
        </w:r>
        <w:r w:rsidR="006C210B">
          <w:rPr>
            <w:noProof/>
            <w:webHidden/>
          </w:rPr>
          <w:t>88</w:t>
        </w:r>
        <w:r w:rsidR="00063A90">
          <w:rPr>
            <w:noProof/>
            <w:webHidden/>
          </w:rPr>
          <w:fldChar w:fldCharType="end"/>
        </w:r>
      </w:hyperlink>
    </w:p>
    <w:p w14:paraId="03853BB0"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38" w:history="1">
        <w:r w:rsidR="00063A90" w:rsidRPr="00B761BE">
          <w:rPr>
            <w:rStyle w:val="Hyperlink"/>
            <w:noProof/>
          </w:rPr>
          <w:t>Piping Plover</w:t>
        </w:r>
        <w:r w:rsidR="00063A90">
          <w:rPr>
            <w:noProof/>
            <w:webHidden/>
          </w:rPr>
          <w:tab/>
        </w:r>
        <w:r w:rsidR="00063A90">
          <w:rPr>
            <w:noProof/>
            <w:webHidden/>
          </w:rPr>
          <w:fldChar w:fldCharType="begin"/>
        </w:r>
        <w:r w:rsidR="00063A90">
          <w:rPr>
            <w:noProof/>
            <w:webHidden/>
          </w:rPr>
          <w:instrText xml:space="preserve"> PAGEREF _Toc424033238 \h </w:instrText>
        </w:r>
        <w:r w:rsidR="00063A90">
          <w:rPr>
            <w:noProof/>
            <w:webHidden/>
          </w:rPr>
        </w:r>
        <w:r w:rsidR="00063A90">
          <w:rPr>
            <w:noProof/>
            <w:webHidden/>
          </w:rPr>
          <w:fldChar w:fldCharType="separate"/>
        </w:r>
        <w:r w:rsidR="006C210B">
          <w:rPr>
            <w:noProof/>
            <w:webHidden/>
          </w:rPr>
          <w:t>90</w:t>
        </w:r>
        <w:r w:rsidR="00063A90">
          <w:rPr>
            <w:noProof/>
            <w:webHidden/>
          </w:rPr>
          <w:fldChar w:fldCharType="end"/>
        </w:r>
      </w:hyperlink>
    </w:p>
    <w:p w14:paraId="294F7035"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39" w:history="1">
        <w:r w:rsidR="00063A90" w:rsidRPr="00B761BE">
          <w:rPr>
            <w:rStyle w:val="Hyperlink"/>
            <w:noProof/>
          </w:rPr>
          <w:t>Marine Birds</w:t>
        </w:r>
        <w:r w:rsidR="00063A90">
          <w:rPr>
            <w:noProof/>
            <w:webHidden/>
          </w:rPr>
          <w:tab/>
        </w:r>
        <w:r w:rsidR="00063A90">
          <w:rPr>
            <w:noProof/>
            <w:webHidden/>
          </w:rPr>
          <w:fldChar w:fldCharType="begin"/>
        </w:r>
        <w:r w:rsidR="00063A90">
          <w:rPr>
            <w:noProof/>
            <w:webHidden/>
          </w:rPr>
          <w:instrText xml:space="preserve"> PAGEREF _Toc424033239 \h </w:instrText>
        </w:r>
        <w:r w:rsidR="00063A90">
          <w:rPr>
            <w:noProof/>
            <w:webHidden/>
          </w:rPr>
        </w:r>
        <w:r w:rsidR="00063A90">
          <w:rPr>
            <w:noProof/>
            <w:webHidden/>
          </w:rPr>
          <w:fldChar w:fldCharType="separate"/>
        </w:r>
        <w:r w:rsidR="006C210B">
          <w:rPr>
            <w:noProof/>
            <w:webHidden/>
          </w:rPr>
          <w:t>91</w:t>
        </w:r>
        <w:r w:rsidR="00063A90">
          <w:rPr>
            <w:noProof/>
            <w:webHidden/>
          </w:rPr>
          <w:fldChar w:fldCharType="end"/>
        </w:r>
      </w:hyperlink>
    </w:p>
    <w:p w14:paraId="67906D9B"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40" w:history="1">
        <w:r w:rsidR="00063A90" w:rsidRPr="00B761BE">
          <w:rPr>
            <w:rStyle w:val="Hyperlink"/>
            <w:noProof/>
          </w:rPr>
          <w:t>Identifying Important Migratory Landbird Stopover Sites in the Northeast</w:t>
        </w:r>
        <w:r w:rsidR="00063A90">
          <w:rPr>
            <w:noProof/>
            <w:webHidden/>
          </w:rPr>
          <w:tab/>
        </w:r>
        <w:r w:rsidR="00063A90">
          <w:rPr>
            <w:noProof/>
            <w:webHidden/>
          </w:rPr>
          <w:fldChar w:fldCharType="begin"/>
        </w:r>
        <w:r w:rsidR="00063A90">
          <w:rPr>
            <w:noProof/>
            <w:webHidden/>
          </w:rPr>
          <w:instrText xml:space="preserve"> PAGEREF _Toc424033240 \h </w:instrText>
        </w:r>
        <w:r w:rsidR="00063A90">
          <w:rPr>
            <w:noProof/>
            <w:webHidden/>
          </w:rPr>
        </w:r>
        <w:r w:rsidR="00063A90">
          <w:rPr>
            <w:noProof/>
            <w:webHidden/>
          </w:rPr>
          <w:fldChar w:fldCharType="separate"/>
        </w:r>
        <w:r w:rsidR="006C210B">
          <w:rPr>
            <w:noProof/>
            <w:webHidden/>
          </w:rPr>
          <w:t>92</w:t>
        </w:r>
        <w:r w:rsidR="00063A90">
          <w:rPr>
            <w:noProof/>
            <w:webHidden/>
          </w:rPr>
          <w:fldChar w:fldCharType="end"/>
        </w:r>
      </w:hyperlink>
    </w:p>
    <w:p w14:paraId="2AC9B0AC"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41" w:history="1">
        <w:r w:rsidR="00063A90" w:rsidRPr="00B761BE">
          <w:rPr>
            <w:rStyle w:val="Hyperlink"/>
            <w:noProof/>
          </w:rPr>
          <w:t>Assessing Priority Amphibian and Reptile Conservation Areas (PARCAs) and Vulnerability to Climate Change in the North Atlantic Landscape Conservation Cooperative</w:t>
        </w:r>
        <w:r w:rsidR="00063A90">
          <w:rPr>
            <w:noProof/>
            <w:webHidden/>
          </w:rPr>
          <w:tab/>
        </w:r>
        <w:r w:rsidR="00063A90">
          <w:rPr>
            <w:noProof/>
            <w:webHidden/>
          </w:rPr>
          <w:fldChar w:fldCharType="begin"/>
        </w:r>
        <w:r w:rsidR="00063A90">
          <w:rPr>
            <w:noProof/>
            <w:webHidden/>
          </w:rPr>
          <w:instrText xml:space="preserve"> PAGEREF _Toc424033241 \h </w:instrText>
        </w:r>
        <w:r w:rsidR="00063A90">
          <w:rPr>
            <w:noProof/>
            <w:webHidden/>
          </w:rPr>
        </w:r>
        <w:r w:rsidR="00063A90">
          <w:rPr>
            <w:noProof/>
            <w:webHidden/>
          </w:rPr>
          <w:fldChar w:fldCharType="separate"/>
        </w:r>
        <w:r w:rsidR="006C210B">
          <w:rPr>
            <w:noProof/>
            <w:webHidden/>
          </w:rPr>
          <w:t>92</w:t>
        </w:r>
        <w:r w:rsidR="00063A90">
          <w:rPr>
            <w:noProof/>
            <w:webHidden/>
          </w:rPr>
          <w:fldChar w:fldCharType="end"/>
        </w:r>
      </w:hyperlink>
    </w:p>
    <w:p w14:paraId="168B7667"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42" w:history="1">
        <w:r w:rsidR="00063A90" w:rsidRPr="00B761BE">
          <w:rPr>
            <w:rStyle w:val="Hyperlink"/>
            <w:noProof/>
          </w:rPr>
          <w:t>Representative Species Habitat Capability Models</w:t>
        </w:r>
        <w:r w:rsidR="00063A90">
          <w:rPr>
            <w:noProof/>
            <w:webHidden/>
          </w:rPr>
          <w:tab/>
        </w:r>
        <w:r w:rsidR="00063A90">
          <w:rPr>
            <w:noProof/>
            <w:webHidden/>
          </w:rPr>
          <w:fldChar w:fldCharType="begin"/>
        </w:r>
        <w:r w:rsidR="00063A90">
          <w:rPr>
            <w:noProof/>
            <w:webHidden/>
          </w:rPr>
          <w:instrText xml:space="preserve"> PAGEREF _Toc424033242 \h </w:instrText>
        </w:r>
        <w:r w:rsidR="00063A90">
          <w:rPr>
            <w:noProof/>
            <w:webHidden/>
          </w:rPr>
        </w:r>
        <w:r w:rsidR="00063A90">
          <w:rPr>
            <w:noProof/>
            <w:webHidden/>
          </w:rPr>
          <w:fldChar w:fldCharType="separate"/>
        </w:r>
        <w:r w:rsidR="006C210B">
          <w:rPr>
            <w:noProof/>
            <w:webHidden/>
          </w:rPr>
          <w:t>93</w:t>
        </w:r>
        <w:r w:rsidR="00063A90">
          <w:rPr>
            <w:noProof/>
            <w:webHidden/>
          </w:rPr>
          <w:fldChar w:fldCharType="end"/>
        </w:r>
      </w:hyperlink>
    </w:p>
    <w:p w14:paraId="7F49FE91" w14:textId="77777777" w:rsidR="00063A90" w:rsidRDefault="00F92922">
      <w:pPr>
        <w:pStyle w:val="TOC1"/>
        <w:rPr>
          <w:rFonts w:asciiTheme="minorHAnsi" w:eastAsiaTheme="minorEastAsia" w:hAnsiTheme="minorHAnsi" w:cstheme="minorBidi"/>
          <w:b w:val="0"/>
          <w:lang w:bidi="ar-SA"/>
        </w:rPr>
      </w:pPr>
      <w:hyperlink w:anchor="_Toc424033243" w:history="1">
        <w:r w:rsidR="00063A90" w:rsidRPr="00B761BE">
          <w:rPr>
            <w:rStyle w:val="Hyperlink"/>
          </w:rPr>
          <w:t>Chapter 2—Regional Habitat Description and Condition</w:t>
        </w:r>
        <w:r w:rsidR="00063A90">
          <w:rPr>
            <w:webHidden/>
          </w:rPr>
          <w:tab/>
        </w:r>
        <w:r w:rsidR="00063A90">
          <w:rPr>
            <w:webHidden/>
          </w:rPr>
          <w:fldChar w:fldCharType="begin"/>
        </w:r>
        <w:r w:rsidR="00063A90">
          <w:rPr>
            <w:webHidden/>
          </w:rPr>
          <w:instrText xml:space="preserve"> PAGEREF _Toc424033243 \h </w:instrText>
        </w:r>
        <w:r w:rsidR="00063A90">
          <w:rPr>
            <w:webHidden/>
          </w:rPr>
        </w:r>
        <w:r w:rsidR="00063A90">
          <w:rPr>
            <w:webHidden/>
          </w:rPr>
          <w:fldChar w:fldCharType="separate"/>
        </w:r>
        <w:r w:rsidR="006C210B">
          <w:rPr>
            <w:webHidden/>
          </w:rPr>
          <w:t>95</w:t>
        </w:r>
        <w:r w:rsidR="00063A90">
          <w:rPr>
            <w:webHidden/>
          </w:rPr>
          <w:fldChar w:fldCharType="end"/>
        </w:r>
      </w:hyperlink>
    </w:p>
    <w:p w14:paraId="54B806DF" w14:textId="77777777" w:rsidR="00063A90" w:rsidRDefault="00F92922">
      <w:pPr>
        <w:pStyle w:val="TOC2"/>
        <w:rPr>
          <w:rFonts w:asciiTheme="minorHAnsi" w:eastAsiaTheme="minorEastAsia" w:hAnsiTheme="minorHAnsi" w:cstheme="minorBidi"/>
          <w:noProof/>
          <w:sz w:val="22"/>
          <w:szCs w:val="22"/>
          <w:lang w:bidi="ar-SA"/>
        </w:rPr>
      </w:pPr>
      <w:hyperlink w:anchor="_Toc424033244" w:history="1">
        <w:r w:rsidR="00063A90" w:rsidRPr="00B761BE">
          <w:rPr>
            <w:rStyle w:val="Hyperlink"/>
            <w:noProof/>
          </w:rPr>
          <w:t>Northeast Habitat Condition and Connectivity</w:t>
        </w:r>
        <w:r w:rsidR="00063A90">
          <w:rPr>
            <w:noProof/>
            <w:webHidden/>
          </w:rPr>
          <w:tab/>
        </w:r>
        <w:r w:rsidR="00063A90">
          <w:rPr>
            <w:noProof/>
            <w:webHidden/>
          </w:rPr>
          <w:fldChar w:fldCharType="begin"/>
        </w:r>
        <w:r w:rsidR="00063A90">
          <w:rPr>
            <w:noProof/>
            <w:webHidden/>
          </w:rPr>
          <w:instrText xml:space="preserve"> PAGEREF _Toc424033244 \h </w:instrText>
        </w:r>
        <w:r w:rsidR="00063A90">
          <w:rPr>
            <w:noProof/>
            <w:webHidden/>
          </w:rPr>
        </w:r>
        <w:r w:rsidR="00063A90">
          <w:rPr>
            <w:noProof/>
            <w:webHidden/>
          </w:rPr>
          <w:fldChar w:fldCharType="separate"/>
        </w:r>
        <w:r w:rsidR="006C210B">
          <w:rPr>
            <w:noProof/>
            <w:webHidden/>
          </w:rPr>
          <w:t>96</w:t>
        </w:r>
        <w:r w:rsidR="00063A90">
          <w:rPr>
            <w:noProof/>
            <w:webHidden/>
          </w:rPr>
          <w:fldChar w:fldCharType="end"/>
        </w:r>
      </w:hyperlink>
    </w:p>
    <w:p w14:paraId="32EC7F24" w14:textId="77777777" w:rsidR="00063A90" w:rsidRDefault="00F92922">
      <w:pPr>
        <w:pStyle w:val="TOC2"/>
        <w:rPr>
          <w:rFonts w:asciiTheme="minorHAnsi" w:eastAsiaTheme="minorEastAsia" w:hAnsiTheme="minorHAnsi" w:cstheme="minorBidi"/>
          <w:noProof/>
          <w:sz w:val="22"/>
          <w:szCs w:val="22"/>
          <w:lang w:bidi="ar-SA"/>
        </w:rPr>
      </w:pPr>
      <w:hyperlink w:anchor="_Toc424033245" w:history="1">
        <w:r w:rsidR="00063A90" w:rsidRPr="00B761BE">
          <w:rPr>
            <w:rStyle w:val="Hyperlink"/>
            <w:noProof/>
          </w:rPr>
          <w:t>Conservation Status Assessment</w:t>
        </w:r>
        <w:r w:rsidR="00063A90">
          <w:rPr>
            <w:noProof/>
            <w:webHidden/>
          </w:rPr>
          <w:tab/>
        </w:r>
        <w:r w:rsidR="00063A90">
          <w:rPr>
            <w:noProof/>
            <w:webHidden/>
          </w:rPr>
          <w:fldChar w:fldCharType="begin"/>
        </w:r>
        <w:r w:rsidR="00063A90">
          <w:rPr>
            <w:noProof/>
            <w:webHidden/>
          </w:rPr>
          <w:instrText xml:space="preserve"> PAGEREF _Toc424033245 \h </w:instrText>
        </w:r>
        <w:r w:rsidR="00063A90">
          <w:rPr>
            <w:noProof/>
            <w:webHidden/>
          </w:rPr>
        </w:r>
        <w:r w:rsidR="00063A90">
          <w:rPr>
            <w:noProof/>
            <w:webHidden/>
          </w:rPr>
          <w:fldChar w:fldCharType="separate"/>
        </w:r>
        <w:r w:rsidR="006C210B">
          <w:rPr>
            <w:noProof/>
            <w:webHidden/>
          </w:rPr>
          <w:t>97</w:t>
        </w:r>
        <w:r w:rsidR="00063A90">
          <w:rPr>
            <w:noProof/>
            <w:webHidden/>
          </w:rPr>
          <w:fldChar w:fldCharType="end"/>
        </w:r>
      </w:hyperlink>
    </w:p>
    <w:p w14:paraId="35D651A9"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46" w:history="1">
        <w:r w:rsidR="00063A90" w:rsidRPr="00B761BE">
          <w:rPr>
            <w:rStyle w:val="Hyperlink"/>
            <w:noProof/>
          </w:rPr>
          <w:t>Eastern Forests</w:t>
        </w:r>
        <w:r w:rsidR="00063A90">
          <w:rPr>
            <w:noProof/>
            <w:webHidden/>
          </w:rPr>
          <w:tab/>
        </w:r>
        <w:r w:rsidR="00063A90">
          <w:rPr>
            <w:noProof/>
            <w:webHidden/>
          </w:rPr>
          <w:fldChar w:fldCharType="begin"/>
        </w:r>
        <w:r w:rsidR="00063A90">
          <w:rPr>
            <w:noProof/>
            <w:webHidden/>
          </w:rPr>
          <w:instrText xml:space="preserve"> PAGEREF _Toc424033246 \h </w:instrText>
        </w:r>
        <w:r w:rsidR="00063A90">
          <w:rPr>
            <w:noProof/>
            <w:webHidden/>
          </w:rPr>
        </w:r>
        <w:r w:rsidR="00063A90">
          <w:rPr>
            <w:noProof/>
            <w:webHidden/>
          </w:rPr>
          <w:fldChar w:fldCharType="separate"/>
        </w:r>
        <w:r w:rsidR="006C210B">
          <w:rPr>
            <w:noProof/>
            <w:webHidden/>
          </w:rPr>
          <w:t>97</w:t>
        </w:r>
        <w:r w:rsidR="00063A90">
          <w:rPr>
            <w:noProof/>
            <w:webHidden/>
          </w:rPr>
          <w:fldChar w:fldCharType="end"/>
        </w:r>
      </w:hyperlink>
    </w:p>
    <w:p w14:paraId="7A07821A"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47" w:history="1">
        <w:r w:rsidR="00063A90" w:rsidRPr="00B761BE">
          <w:rPr>
            <w:rStyle w:val="Hyperlink"/>
            <w:noProof/>
          </w:rPr>
          <w:t>Wetlands</w:t>
        </w:r>
        <w:r w:rsidR="00063A90">
          <w:rPr>
            <w:noProof/>
            <w:webHidden/>
          </w:rPr>
          <w:tab/>
        </w:r>
        <w:r w:rsidR="00063A90">
          <w:rPr>
            <w:noProof/>
            <w:webHidden/>
          </w:rPr>
          <w:fldChar w:fldCharType="begin"/>
        </w:r>
        <w:r w:rsidR="00063A90">
          <w:rPr>
            <w:noProof/>
            <w:webHidden/>
          </w:rPr>
          <w:instrText xml:space="preserve"> PAGEREF _Toc424033247 \h </w:instrText>
        </w:r>
        <w:r w:rsidR="00063A90">
          <w:rPr>
            <w:noProof/>
            <w:webHidden/>
          </w:rPr>
        </w:r>
        <w:r w:rsidR="00063A90">
          <w:rPr>
            <w:noProof/>
            <w:webHidden/>
          </w:rPr>
          <w:fldChar w:fldCharType="separate"/>
        </w:r>
        <w:r w:rsidR="006C210B">
          <w:rPr>
            <w:noProof/>
            <w:webHidden/>
          </w:rPr>
          <w:t>98</w:t>
        </w:r>
        <w:r w:rsidR="00063A90">
          <w:rPr>
            <w:noProof/>
            <w:webHidden/>
          </w:rPr>
          <w:fldChar w:fldCharType="end"/>
        </w:r>
      </w:hyperlink>
    </w:p>
    <w:p w14:paraId="0D172B1D"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48" w:history="1">
        <w:r w:rsidR="00063A90" w:rsidRPr="00B761BE">
          <w:rPr>
            <w:rStyle w:val="Hyperlink"/>
            <w:noProof/>
          </w:rPr>
          <w:t>Unique Habitats of the Northeast</w:t>
        </w:r>
        <w:r w:rsidR="00063A90">
          <w:rPr>
            <w:noProof/>
            <w:webHidden/>
          </w:rPr>
          <w:tab/>
        </w:r>
        <w:r w:rsidR="00063A90">
          <w:rPr>
            <w:noProof/>
            <w:webHidden/>
          </w:rPr>
          <w:fldChar w:fldCharType="begin"/>
        </w:r>
        <w:r w:rsidR="00063A90">
          <w:rPr>
            <w:noProof/>
            <w:webHidden/>
          </w:rPr>
          <w:instrText xml:space="preserve"> PAGEREF _Toc424033248 \h </w:instrText>
        </w:r>
        <w:r w:rsidR="00063A90">
          <w:rPr>
            <w:noProof/>
            <w:webHidden/>
          </w:rPr>
        </w:r>
        <w:r w:rsidR="00063A90">
          <w:rPr>
            <w:noProof/>
            <w:webHidden/>
          </w:rPr>
          <w:fldChar w:fldCharType="separate"/>
        </w:r>
        <w:r w:rsidR="006C210B">
          <w:rPr>
            <w:noProof/>
            <w:webHidden/>
          </w:rPr>
          <w:t>98</w:t>
        </w:r>
        <w:r w:rsidR="00063A90">
          <w:rPr>
            <w:noProof/>
            <w:webHidden/>
          </w:rPr>
          <w:fldChar w:fldCharType="end"/>
        </w:r>
      </w:hyperlink>
    </w:p>
    <w:p w14:paraId="4CDDC130"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49" w:history="1">
        <w:r w:rsidR="00063A90" w:rsidRPr="00B761BE">
          <w:rPr>
            <w:rStyle w:val="Hyperlink"/>
            <w:noProof/>
          </w:rPr>
          <w:t>Lakes and Ponds</w:t>
        </w:r>
        <w:r w:rsidR="00063A90">
          <w:rPr>
            <w:noProof/>
            <w:webHidden/>
          </w:rPr>
          <w:tab/>
        </w:r>
        <w:r w:rsidR="00063A90">
          <w:rPr>
            <w:noProof/>
            <w:webHidden/>
          </w:rPr>
          <w:fldChar w:fldCharType="begin"/>
        </w:r>
        <w:r w:rsidR="00063A90">
          <w:rPr>
            <w:noProof/>
            <w:webHidden/>
          </w:rPr>
          <w:instrText xml:space="preserve"> PAGEREF _Toc424033249 \h </w:instrText>
        </w:r>
        <w:r w:rsidR="00063A90">
          <w:rPr>
            <w:noProof/>
            <w:webHidden/>
          </w:rPr>
        </w:r>
        <w:r w:rsidR="00063A90">
          <w:rPr>
            <w:noProof/>
            <w:webHidden/>
          </w:rPr>
          <w:fldChar w:fldCharType="separate"/>
        </w:r>
        <w:r w:rsidR="006C210B">
          <w:rPr>
            <w:noProof/>
            <w:webHidden/>
          </w:rPr>
          <w:t>99</w:t>
        </w:r>
        <w:r w:rsidR="00063A90">
          <w:rPr>
            <w:noProof/>
            <w:webHidden/>
          </w:rPr>
          <w:fldChar w:fldCharType="end"/>
        </w:r>
      </w:hyperlink>
    </w:p>
    <w:p w14:paraId="72493D7A"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50" w:history="1">
        <w:r w:rsidR="00063A90" w:rsidRPr="00B761BE">
          <w:rPr>
            <w:rStyle w:val="Hyperlink"/>
            <w:noProof/>
          </w:rPr>
          <w:t>Rivers and Streams</w:t>
        </w:r>
        <w:r w:rsidR="00063A90">
          <w:rPr>
            <w:noProof/>
            <w:webHidden/>
          </w:rPr>
          <w:tab/>
        </w:r>
        <w:r w:rsidR="00063A90">
          <w:rPr>
            <w:noProof/>
            <w:webHidden/>
          </w:rPr>
          <w:fldChar w:fldCharType="begin"/>
        </w:r>
        <w:r w:rsidR="00063A90">
          <w:rPr>
            <w:noProof/>
            <w:webHidden/>
          </w:rPr>
          <w:instrText xml:space="preserve"> PAGEREF _Toc424033250 \h </w:instrText>
        </w:r>
        <w:r w:rsidR="00063A90">
          <w:rPr>
            <w:noProof/>
            <w:webHidden/>
          </w:rPr>
        </w:r>
        <w:r w:rsidR="00063A90">
          <w:rPr>
            <w:noProof/>
            <w:webHidden/>
          </w:rPr>
          <w:fldChar w:fldCharType="separate"/>
        </w:r>
        <w:r w:rsidR="006C210B">
          <w:rPr>
            <w:noProof/>
            <w:webHidden/>
          </w:rPr>
          <w:t>100</w:t>
        </w:r>
        <w:r w:rsidR="00063A90">
          <w:rPr>
            <w:noProof/>
            <w:webHidden/>
          </w:rPr>
          <w:fldChar w:fldCharType="end"/>
        </w:r>
      </w:hyperlink>
    </w:p>
    <w:p w14:paraId="7EC878DD" w14:textId="77777777" w:rsidR="00063A90" w:rsidRDefault="00F92922">
      <w:pPr>
        <w:pStyle w:val="TOC2"/>
        <w:rPr>
          <w:rFonts w:asciiTheme="minorHAnsi" w:eastAsiaTheme="minorEastAsia" w:hAnsiTheme="minorHAnsi" w:cstheme="minorBidi"/>
          <w:noProof/>
          <w:sz w:val="22"/>
          <w:szCs w:val="22"/>
          <w:lang w:bidi="ar-SA"/>
        </w:rPr>
      </w:pPr>
      <w:hyperlink w:anchor="_Toc424033251" w:history="1">
        <w:r w:rsidR="00063A90" w:rsidRPr="00B761BE">
          <w:rPr>
            <w:rStyle w:val="Hyperlink"/>
            <w:noProof/>
          </w:rPr>
          <w:t>Geospatial Condition Analysis</w:t>
        </w:r>
        <w:r w:rsidR="00063A90">
          <w:rPr>
            <w:noProof/>
            <w:webHidden/>
          </w:rPr>
          <w:tab/>
        </w:r>
        <w:r w:rsidR="00063A90">
          <w:rPr>
            <w:noProof/>
            <w:webHidden/>
          </w:rPr>
          <w:fldChar w:fldCharType="begin"/>
        </w:r>
        <w:r w:rsidR="00063A90">
          <w:rPr>
            <w:noProof/>
            <w:webHidden/>
          </w:rPr>
          <w:instrText xml:space="preserve"> PAGEREF _Toc424033251 \h </w:instrText>
        </w:r>
        <w:r w:rsidR="00063A90">
          <w:rPr>
            <w:noProof/>
            <w:webHidden/>
          </w:rPr>
        </w:r>
        <w:r w:rsidR="00063A90">
          <w:rPr>
            <w:noProof/>
            <w:webHidden/>
          </w:rPr>
          <w:fldChar w:fldCharType="separate"/>
        </w:r>
        <w:r w:rsidR="006C210B">
          <w:rPr>
            <w:noProof/>
            <w:webHidden/>
          </w:rPr>
          <w:t>101</w:t>
        </w:r>
        <w:r w:rsidR="00063A90">
          <w:rPr>
            <w:noProof/>
            <w:webHidden/>
          </w:rPr>
          <w:fldChar w:fldCharType="end"/>
        </w:r>
      </w:hyperlink>
    </w:p>
    <w:p w14:paraId="6BD1A6C0"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52" w:history="1">
        <w:r w:rsidR="00063A90" w:rsidRPr="00B761BE">
          <w:rPr>
            <w:rStyle w:val="Hyperlink"/>
            <w:rFonts w:eastAsia="Calibri"/>
            <w:noProof/>
          </w:rPr>
          <w:t>Metrics Used by the Geospatial Condition Analysis to Describe Habitat Condition</w:t>
        </w:r>
        <w:r w:rsidR="00063A90">
          <w:rPr>
            <w:noProof/>
            <w:webHidden/>
          </w:rPr>
          <w:tab/>
        </w:r>
        <w:r w:rsidR="00063A90">
          <w:rPr>
            <w:noProof/>
            <w:webHidden/>
          </w:rPr>
          <w:fldChar w:fldCharType="begin"/>
        </w:r>
        <w:r w:rsidR="00063A90">
          <w:rPr>
            <w:noProof/>
            <w:webHidden/>
          </w:rPr>
          <w:instrText xml:space="preserve"> PAGEREF _Toc424033252 \h </w:instrText>
        </w:r>
        <w:r w:rsidR="00063A90">
          <w:rPr>
            <w:noProof/>
            <w:webHidden/>
          </w:rPr>
        </w:r>
        <w:r w:rsidR="00063A90">
          <w:rPr>
            <w:noProof/>
            <w:webHidden/>
          </w:rPr>
          <w:fldChar w:fldCharType="separate"/>
        </w:r>
        <w:r w:rsidR="006C210B">
          <w:rPr>
            <w:noProof/>
            <w:webHidden/>
          </w:rPr>
          <w:t>102</w:t>
        </w:r>
        <w:r w:rsidR="00063A90">
          <w:rPr>
            <w:noProof/>
            <w:webHidden/>
          </w:rPr>
          <w:fldChar w:fldCharType="end"/>
        </w:r>
      </w:hyperlink>
    </w:p>
    <w:p w14:paraId="64F70650" w14:textId="77777777" w:rsidR="00063A90" w:rsidRDefault="00F92922">
      <w:pPr>
        <w:pStyle w:val="TOC2"/>
        <w:rPr>
          <w:rFonts w:asciiTheme="minorHAnsi" w:eastAsiaTheme="minorEastAsia" w:hAnsiTheme="minorHAnsi" w:cstheme="minorBidi"/>
          <w:noProof/>
          <w:sz w:val="22"/>
          <w:szCs w:val="22"/>
          <w:lang w:bidi="ar-SA"/>
        </w:rPr>
      </w:pPr>
      <w:hyperlink w:anchor="_Toc424033253" w:history="1">
        <w:r w:rsidR="00063A90" w:rsidRPr="00B761BE">
          <w:rPr>
            <w:rStyle w:val="Hyperlink"/>
            <w:rFonts w:eastAsia="Calibri"/>
            <w:noProof/>
          </w:rPr>
          <w:t>Permeable Landscapes for Species of Greatest Conservation Need</w:t>
        </w:r>
        <w:r w:rsidR="00063A90">
          <w:rPr>
            <w:noProof/>
            <w:webHidden/>
          </w:rPr>
          <w:tab/>
        </w:r>
        <w:r w:rsidR="00063A90">
          <w:rPr>
            <w:noProof/>
            <w:webHidden/>
          </w:rPr>
          <w:fldChar w:fldCharType="begin"/>
        </w:r>
        <w:r w:rsidR="00063A90">
          <w:rPr>
            <w:noProof/>
            <w:webHidden/>
          </w:rPr>
          <w:instrText xml:space="preserve"> PAGEREF _Toc424033253 \h </w:instrText>
        </w:r>
        <w:r w:rsidR="00063A90">
          <w:rPr>
            <w:noProof/>
            <w:webHidden/>
          </w:rPr>
        </w:r>
        <w:r w:rsidR="00063A90">
          <w:rPr>
            <w:noProof/>
            <w:webHidden/>
          </w:rPr>
          <w:fldChar w:fldCharType="separate"/>
        </w:r>
        <w:r w:rsidR="006C210B">
          <w:rPr>
            <w:noProof/>
            <w:webHidden/>
          </w:rPr>
          <w:t>109</w:t>
        </w:r>
        <w:r w:rsidR="00063A90">
          <w:rPr>
            <w:noProof/>
            <w:webHidden/>
          </w:rPr>
          <w:fldChar w:fldCharType="end"/>
        </w:r>
      </w:hyperlink>
    </w:p>
    <w:p w14:paraId="73BA20EC" w14:textId="77777777" w:rsidR="00063A90" w:rsidRDefault="00F92922">
      <w:pPr>
        <w:pStyle w:val="TOC2"/>
        <w:rPr>
          <w:rFonts w:asciiTheme="minorHAnsi" w:eastAsiaTheme="minorEastAsia" w:hAnsiTheme="minorHAnsi" w:cstheme="minorBidi"/>
          <w:noProof/>
          <w:sz w:val="22"/>
          <w:szCs w:val="22"/>
          <w:lang w:bidi="ar-SA"/>
        </w:rPr>
      </w:pPr>
      <w:hyperlink w:anchor="_Toc424033254" w:history="1">
        <w:r w:rsidR="00063A90" w:rsidRPr="00B761BE">
          <w:rPr>
            <w:rStyle w:val="Hyperlink"/>
            <w:noProof/>
          </w:rPr>
          <w:t>Integrity of Ecological Systems</w:t>
        </w:r>
        <w:r w:rsidR="00063A90">
          <w:rPr>
            <w:noProof/>
            <w:webHidden/>
          </w:rPr>
          <w:tab/>
        </w:r>
        <w:r w:rsidR="00063A90">
          <w:rPr>
            <w:noProof/>
            <w:webHidden/>
          </w:rPr>
          <w:fldChar w:fldCharType="begin"/>
        </w:r>
        <w:r w:rsidR="00063A90">
          <w:rPr>
            <w:noProof/>
            <w:webHidden/>
          </w:rPr>
          <w:instrText xml:space="preserve"> PAGEREF _Toc424033254 \h </w:instrText>
        </w:r>
        <w:r w:rsidR="00063A90">
          <w:rPr>
            <w:noProof/>
            <w:webHidden/>
          </w:rPr>
        </w:r>
        <w:r w:rsidR="00063A90">
          <w:rPr>
            <w:noProof/>
            <w:webHidden/>
          </w:rPr>
          <w:fldChar w:fldCharType="separate"/>
        </w:r>
        <w:r w:rsidR="006C210B">
          <w:rPr>
            <w:noProof/>
            <w:webHidden/>
          </w:rPr>
          <w:t>110</w:t>
        </w:r>
        <w:r w:rsidR="00063A90">
          <w:rPr>
            <w:noProof/>
            <w:webHidden/>
          </w:rPr>
          <w:fldChar w:fldCharType="end"/>
        </w:r>
      </w:hyperlink>
    </w:p>
    <w:p w14:paraId="468DF339" w14:textId="77777777" w:rsidR="00063A90" w:rsidRDefault="00F92922">
      <w:pPr>
        <w:pStyle w:val="TOC2"/>
        <w:rPr>
          <w:rFonts w:asciiTheme="minorHAnsi" w:eastAsiaTheme="minorEastAsia" w:hAnsiTheme="minorHAnsi" w:cstheme="minorBidi"/>
          <w:noProof/>
          <w:sz w:val="22"/>
          <w:szCs w:val="22"/>
          <w:lang w:bidi="ar-SA"/>
        </w:rPr>
      </w:pPr>
      <w:hyperlink w:anchor="_Toc424033255" w:history="1">
        <w:r w:rsidR="00063A90" w:rsidRPr="00B761BE">
          <w:rPr>
            <w:rStyle w:val="Hyperlink"/>
            <w:rFonts w:eastAsia="Calibri"/>
            <w:noProof/>
          </w:rPr>
          <w:t>Resilient Sites for Species Conservation in the Northeast and Mid-Atlantic</w:t>
        </w:r>
        <w:r w:rsidR="00063A90">
          <w:rPr>
            <w:noProof/>
            <w:webHidden/>
          </w:rPr>
          <w:tab/>
        </w:r>
        <w:r w:rsidR="00063A90">
          <w:rPr>
            <w:noProof/>
            <w:webHidden/>
          </w:rPr>
          <w:fldChar w:fldCharType="begin"/>
        </w:r>
        <w:r w:rsidR="00063A90">
          <w:rPr>
            <w:noProof/>
            <w:webHidden/>
          </w:rPr>
          <w:instrText xml:space="preserve"> PAGEREF _Toc424033255 \h </w:instrText>
        </w:r>
        <w:r w:rsidR="00063A90">
          <w:rPr>
            <w:noProof/>
            <w:webHidden/>
          </w:rPr>
        </w:r>
        <w:r w:rsidR="00063A90">
          <w:rPr>
            <w:noProof/>
            <w:webHidden/>
          </w:rPr>
          <w:fldChar w:fldCharType="separate"/>
        </w:r>
        <w:r w:rsidR="006C210B">
          <w:rPr>
            <w:noProof/>
            <w:webHidden/>
          </w:rPr>
          <w:t>111</w:t>
        </w:r>
        <w:r w:rsidR="00063A90">
          <w:rPr>
            <w:noProof/>
            <w:webHidden/>
          </w:rPr>
          <w:fldChar w:fldCharType="end"/>
        </w:r>
      </w:hyperlink>
    </w:p>
    <w:p w14:paraId="4EB8A45A" w14:textId="77777777" w:rsidR="00063A90" w:rsidRDefault="00F92922">
      <w:pPr>
        <w:pStyle w:val="TOC2"/>
        <w:rPr>
          <w:rFonts w:asciiTheme="minorHAnsi" w:eastAsiaTheme="minorEastAsia" w:hAnsiTheme="minorHAnsi" w:cstheme="minorBidi"/>
          <w:noProof/>
          <w:sz w:val="22"/>
          <w:szCs w:val="22"/>
          <w:lang w:bidi="ar-SA"/>
        </w:rPr>
      </w:pPr>
      <w:hyperlink w:anchor="_Toc424033256" w:history="1">
        <w:r w:rsidR="00063A90" w:rsidRPr="00B761BE">
          <w:rPr>
            <w:rStyle w:val="Hyperlink"/>
            <w:noProof/>
          </w:rPr>
          <w:t>Northeast Habitat Classification Systems</w:t>
        </w:r>
        <w:r w:rsidR="00063A90">
          <w:rPr>
            <w:noProof/>
            <w:webHidden/>
          </w:rPr>
          <w:tab/>
        </w:r>
        <w:r w:rsidR="00063A90">
          <w:rPr>
            <w:noProof/>
            <w:webHidden/>
          </w:rPr>
          <w:fldChar w:fldCharType="begin"/>
        </w:r>
        <w:r w:rsidR="00063A90">
          <w:rPr>
            <w:noProof/>
            <w:webHidden/>
          </w:rPr>
          <w:instrText xml:space="preserve"> PAGEREF _Toc424033256 \h </w:instrText>
        </w:r>
        <w:r w:rsidR="00063A90">
          <w:rPr>
            <w:noProof/>
            <w:webHidden/>
          </w:rPr>
        </w:r>
        <w:r w:rsidR="00063A90">
          <w:rPr>
            <w:noProof/>
            <w:webHidden/>
          </w:rPr>
          <w:fldChar w:fldCharType="separate"/>
        </w:r>
        <w:r w:rsidR="006C210B">
          <w:rPr>
            <w:noProof/>
            <w:webHidden/>
          </w:rPr>
          <w:t>111</w:t>
        </w:r>
        <w:r w:rsidR="00063A90">
          <w:rPr>
            <w:noProof/>
            <w:webHidden/>
          </w:rPr>
          <w:fldChar w:fldCharType="end"/>
        </w:r>
      </w:hyperlink>
    </w:p>
    <w:p w14:paraId="1C85F7F3" w14:textId="77777777" w:rsidR="00063A90" w:rsidRDefault="00F92922">
      <w:pPr>
        <w:pStyle w:val="TOC2"/>
        <w:rPr>
          <w:rFonts w:asciiTheme="minorHAnsi" w:eastAsiaTheme="minorEastAsia" w:hAnsiTheme="minorHAnsi" w:cstheme="minorBidi"/>
          <w:noProof/>
          <w:sz w:val="22"/>
          <w:szCs w:val="22"/>
          <w:lang w:bidi="ar-SA"/>
        </w:rPr>
      </w:pPr>
      <w:hyperlink w:anchor="_Toc424033257" w:history="1">
        <w:r w:rsidR="00063A90" w:rsidRPr="00B761BE">
          <w:rPr>
            <w:rStyle w:val="Hyperlink"/>
            <w:noProof/>
          </w:rPr>
          <w:t>Terrestrial and Aquatic Habitat Maps</w:t>
        </w:r>
        <w:r w:rsidR="00063A90">
          <w:rPr>
            <w:noProof/>
            <w:webHidden/>
          </w:rPr>
          <w:tab/>
        </w:r>
        <w:r w:rsidR="00063A90">
          <w:rPr>
            <w:noProof/>
            <w:webHidden/>
          </w:rPr>
          <w:fldChar w:fldCharType="begin"/>
        </w:r>
        <w:r w:rsidR="00063A90">
          <w:rPr>
            <w:noProof/>
            <w:webHidden/>
          </w:rPr>
          <w:instrText xml:space="preserve"> PAGEREF _Toc424033257 \h </w:instrText>
        </w:r>
        <w:r w:rsidR="00063A90">
          <w:rPr>
            <w:noProof/>
            <w:webHidden/>
          </w:rPr>
        </w:r>
        <w:r w:rsidR="00063A90">
          <w:rPr>
            <w:noProof/>
            <w:webHidden/>
          </w:rPr>
          <w:fldChar w:fldCharType="separate"/>
        </w:r>
        <w:r w:rsidR="006C210B">
          <w:rPr>
            <w:noProof/>
            <w:webHidden/>
          </w:rPr>
          <w:t>112</w:t>
        </w:r>
        <w:r w:rsidR="00063A90">
          <w:rPr>
            <w:noProof/>
            <w:webHidden/>
          </w:rPr>
          <w:fldChar w:fldCharType="end"/>
        </w:r>
      </w:hyperlink>
    </w:p>
    <w:p w14:paraId="5A85E44A" w14:textId="77777777" w:rsidR="00063A90" w:rsidRDefault="00F92922">
      <w:pPr>
        <w:pStyle w:val="TOC2"/>
        <w:rPr>
          <w:rFonts w:asciiTheme="minorHAnsi" w:eastAsiaTheme="minorEastAsia" w:hAnsiTheme="minorHAnsi" w:cstheme="minorBidi"/>
          <w:noProof/>
          <w:sz w:val="22"/>
          <w:szCs w:val="22"/>
          <w:lang w:bidi="ar-SA"/>
        </w:rPr>
      </w:pPr>
      <w:hyperlink w:anchor="_Toc424033258" w:history="1">
        <w:r w:rsidR="00063A90" w:rsidRPr="00B761BE">
          <w:rPr>
            <w:rStyle w:val="Hyperlink"/>
            <w:noProof/>
          </w:rPr>
          <w:t>Map Updates and Extensions in the Northeast</w:t>
        </w:r>
        <w:r w:rsidR="00063A90">
          <w:rPr>
            <w:noProof/>
            <w:webHidden/>
          </w:rPr>
          <w:tab/>
        </w:r>
        <w:r w:rsidR="00063A90">
          <w:rPr>
            <w:noProof/>
            <w:webHidden/>
          </w:rPr>
          <w:fldChar w:fldCharType="begin"/>
        </w:r>
        <w:r w:rsidR="00063A90">
          <w:rPr>
            <w:noProof/>
            <w:webHidden/>
          </w:rPr>
          <w:instrText xml:space="preserve"> PAGEREF _Toc424033258 \h </w:instrText>
        </w:r>
        <w:r w:rsidR="00063A90">
          <w:rPr>
            <w:noProof/>
            <w:webHidden/>
          </w:rPr>
        </w:r>
        <w:r w:rsidR="00063A90">
          <w:rPr>
            <w:noProof/>
            <w:webHidden/>
          </w:rPr>
          <w:fldChar w:fldCharType="separate"/>
        </w:r>
        <w:r w:rsidR="006C210B">
          <w:rPr>
            <w:noProof/>
            <w:webHidden/>
          </w:rPr>
          <w:t>114</w:t>
        </w:r>
        <w:r w:rsidR="00063A90">
          <w:rPr>
            <w:noProof/>
            <w:webHidden/>
          </w:rPr>
          <w:fldChar w:fldCharType="end"/>
        </w:r>
      </w:hyperlink>
    </w:p>
    <w:p w14:paraId="5D93E1DE"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59" w:history="1">
        <w:r w:rsidR="00063A90" w:rsidRPr="00B761BE">
          <w:rPr>
            <w:rStyle w:val="Hyperlink"/>
            <w:noProof/>
          </w:rPr>
          <w:t>Coastal and Marine Maps</w:t>
        </w:r>
        <w:r w:rsidR="00063A90">
          <w:rPr>
            <w:noProof/>
            <w:webHidden/>
          </w:rPr>
          <w:tab/>
        </w:r>
        <w:r w:rsidR="00063A90">
          <w:rPr>
            <w:noProof/>
            <w:webHidden/>
          </w:rPr>
          <w:fldChar w:fldCharType="begin"/>
        </w:r>
        <w:r w:rsidR="00063A90">
          <w:rPr>
            <w:noProof/>
            <w:webHidden/>
          </w:rPr>
          <w:instrText xml:space="preserve"> PAGEREF _Toc424033259 \h </w:instrText>
        </w:r>
        <w:r w:rsidR="00063A90">
          <w:rPr>
            <w:noProof/>
            <w:webHidden/>
          </w:rPr>
        </w:r>
        <w:r w:rsidR="00063A90">
          <w:rPr>
            <w:noProof/>
            <w:webHidden/>
          </w:rPr>
          <w:fldChar w:fldCharType="separate"/>
        </w:r>
        <w:r w:rsidR="006C210B">
          <w:rPr>
            <w:noProof/>
            <w:webHidden/>
          </w:rPr>
          <w:t>115</w:t>
        </w:r>
        <w:r w:rsidR="00063A90">
          <w:rPr>
            <w:noProof/>
            <w:webHidden/>
          </w:rPr>
          <w:fldChar w:fldCharType="end"/>
        </w:r>
      </w:hyperlink>
    </w:p>
    <w:p w14:paraId="0D4CEC93" w14:textId="77777777" w:rsidR="00063A90" w:rsidRDefault="00F92922">
      <w:pPr>
        <w:pStyle w:val="TOC2"/>
        <w:rPr>
          <w:rFonts w:asciiTheme="minorHAnsi" w:eastAsiaTheme="minorEastAsia" w:hAnsiTheme="minorHAnsi" w:cstheme="minorBidi"/>
          <w:noProof/>
          <w:sz w:val="22"/>
          <w:szCs w:val="22"/>
          <w:lang w:bidi="ar-SA"/>
        </w:rPr>
      </w:pPr>
      <w:hyperlink w:anchor="_Toc424033260" w:history="1">
        <w:r w:rsidR="00063A90" w:rsidRPr="00B761BE">
          <w:rPr>
            <w:rStyle w:val="Hyperlink"/>
            <w:noProof/>
          </w:rPr>
          <w:t>Guide to Habitat mAps and Classifications</w:t>
        </w:r>
        <w:r w:rsidR="00063A90">
          <w:rPr>
            <w:noProof/>
            <w:webHidden/>
          </w:rPr>
          <w:tab/>
        </w:r>
        <w:r w:rsidR="00063A90">
          <w:rPr>
            <w:noProof/>
            <w:webHidden/>
          </w:rPr>
          <w:fldChar w:fldCharType="begin"/>
        </w:r>
        <w:r w:rsidR="00063A90">
          <w:rPr>
            <w:noProof/>
            <w:webHidden/>
          </w:rPr>
          <w:instrText xml:space="preserve"> PAGEREF _Toc424033260 \h </w:instrText>
        </w:r>
        <w:r w:rsidR="00063A90">
          <w:rPr>
            <w:noProof/>
            <w:webHidden/>
          </w:rPr>
        </w:r>
        <w:r w:rsidR="00063A90">
          <w:rPr>
            <w:noProof/>
            <w:webHidden/>
          </w:rPr>
          <w:fldChar w:fldCharType="separate"/>
        </w:r>
        <w:r w:rsidR="006C210B">
          <w:rPr>
            <w:noProof/>
            <w:webHidden/>
          </w:rPr>
          <w:t>115</w:t>
        </w:r>
        <w:r w:rsidR="00063A90">
          <w:rPr>
            <w:noProof/>
            <w:webHidden/>
          </w:rPr>
          <w:fldChar w:fldCharType="end"/>
        </w:r>
      </w:hyperlink>
    </w:p>
    <w:p w14:paraId="5B1C7E98" w14:textId="77777777" w:rsidR="00063A90" w:rsidRDefault="00F92922">
      <w:pPr>
        <w:pStyle w:val="TOC2"/>
        <w:rPr>
          <w:rFonts w:asciiTheme="minorHAnsi" w:eastAsiaTheme="minorEastAsia" w:hAnsiTheme="minorHAnsi" w:cstheme="minorBidi"/>
          <w:noProof/>
          <w:sz w:val="22"/>
          <w:szCs w:val="22"/>
          <w:lang w:bidi="ar-SA"/>
        </w:rPr>
      </w:pPr>
      <w:hyperlink w:anchor="_Toc424033261" w:history="1">
        <w:r w:rsidR="00063A90" w:rsidRPr="00B761BE">
          <w:rPr>
            <w:rStyle w:val="Hyperlink"/>
            <w:noProof/>
          </w:rPr>
          <w:t>Habitat Conservation Opportunities Supported by RCN Funding and Collaboration</w:t>
        </w:r>
        <w:r w:rsidR="00063A90">
          <w:rPr>
            <w:noProof/>
            <w:webHidden/>
          </w:rPr>
          <w:tab/>
        </w:r>
        <w:r w:rsidR="00063A90">
          <w:rPr>
            <w:noProof/>
            <w:webHidden/>
          </w:rPr>
          <w:fldChar w:fldCharType="begin"/>
        </w:r>
        <w:r w:rsidR="00063A90">
          <w:rPr>
            <w:noProof/>
            <w:webHidden/>
          </w:rPr>
          <w:instrText xml:space="preserve"> PAGEREF _Toc424033261 \h </w:instrText>
        </w:r>
        <w:r w:rsidR="00063A90">
          <w:rPr>
            <w:noProof/>
            <w:webHidden/>
          </w:rPr>
        </w:r>
        <w:r w:rsidR="00063A90">
          <w:rPr>
            <w:noProof/>
            <w:webHidden/>
          </w:rPr>
          <w:fldChar w:fldCharType="separate"/>
        </w:r>
        <w:r w:rsidR="006C210B">
          <w:rPr>
            <w:noProof/>
            <w:webHidden/>
          </w:rPr>
          <w:t>121</w:t>
        </w:r>
        <w:r w:rsidR="00063A90">
          <w:rPr>
            <w:noProof/>
            <w:webHidden/>
          </w:rPr>
          <w:fldChar w:fldCharType="end"/>
        </w:r>
      </w:hyperlink>
    </w:p>
    <w:p w14:paraId="6F317A16"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62" w:history="1">
        <w:r w:rsidR="00063A90" w:rsidRPr="00B761BE">
          <w:rPr>
            <w:rStyle w:val="Hyperlink"/>
            <w:noProof/>
          </w:rPr>
          <w:t>Shrublands and Young Forests</w:t>
        </w:r>
        <w:r w:rsidR="00063A90">
          <w:rPr>
            <w:noProof/>
            <w:webHidden/>
          </w:rPr>
          <w:tab/>
        </w:r>
        <w:r w:rsidR="00063A90">
          <w:rPr>
            <w:noProof/>
            <w:webHidden/>
          </w:rPr>
          <w:fldChar w:fldCharType="begin"/>
        </w:r>
        <w:r w:rsidR="00063A90">
          <w:rPr>
            <w:noProof/>
            <w:webHidden/>
          </w:rPr>
          <w:instrText xml:space="preserve"> PAGEREF _Toc424033262 \h </w:instrText>
        </w:r>
        <w:r w:rsidR="00063A90">
          <w:rPr>
            <w:noProof/>
            <w:webHidden/>
          </w:rPr>
        </w:r>
        <w:r w:rsidR="00063A90">
          <w:rPr>
            <w:noProof/>
            <w:webHidden/>
          </w:rPr>
          <w:fldChar w:fldCharType="separate"/>
        </w:r>
        <w:r w:rsidR="006C210B">
          <w:rPr>
            <w:noProof/>
            <w:webHidden/>
          </w:rPr>
          <w:t>121</w:t>
        </w:r>
        <w:r w:rsidR="00063A90">
          <w:rPr>
            <w:noProof/>
            <w:webHidden/>
          </w:rPr>
          <w:fldChar w:fldCharType="end"/>
        </w:r>
      </w:hyperlink>
    </w:p>
    <w:p w14:paraId="58259B45"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63" w:history="1">
        <w:r w:rsidR="00063A90" w:rsidRPr="00B761BE">
          <w:rPr>
            <w:rStyle w:val="Hyperlink"/>
            <w:noProof/>
          </w:rPr>
          <w:t>Tidal Marsh</w:t>
        </w:r>
        <w:r w:rsidR="00063A90">
          <w:rPr>
            <w:noProof/>
            <w:webHidden/>
          </w:rPr>
          <w:tab/>
        </w:r>
        <w:r w:rsidR="00063A90">
          <w:rPr>
            <w:noProof/>
            <w:webHidden/>
          </w:rPr>
          <w:fldChar w:fldCharType="begin"/>
        </w:r>
        <w:r w:rsidR="00063A90">
          <w:rPr>
            <w:noProof/>
            <w:webHidden/>
          </w:rPr>
          <w:instrText xml:space="preserve"> PAGEREF _Toc424033263 \h </w:instrText>
        </w:r>
        <w:r w:rsidR="00063A90">
          <w:rPr>
            <w:noProof/>
            <w:webHidden/>
          </w:rPr>
        </w:r>
        <w:r w:rsidR="00063A90">
          <w:rPr>
            <w:noProof/>
            <w:webHidden/>
          </w:rPr>
          <w:fldChar w:fldCharType="separate"/>
        </w:r>
        <w:r w:rsidR="006C210B">
          <w:rPr>
            <w:noProof/>
            <w:webHidden/>
          </w:rPr>
          <w:t>122</w:t>
        </w:r>
        <w:r w:rsidR="00063A90">
          <w:rPr>
            <w:noProof/>
            <w:webHidden/>
          </w:rPr>
          <w:fldChar w:fldCharType="end"/>
        </w:r>
      </w:hyperlink>
    </w:p>
    <w:p w14:paraId="35C29AE1"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64" w:history="1">
        <w:r w:rsidR="00063A90" w:rsidRPr="00B761BE">
          <w:rPr>
            <w:rStyle w:val="Hyperlink"/>
            <w:noProof/>
          </w:rPr>
          <w:t>Freshwater Aquatic Systems</w:t>
        </w:r>
        <w:r w:rsidR="00063A90">
          <w:rPr>
            <w:noProof/>
            <w:webHidden/>
          </w:rPr>
          <w:tab/>
        </w:r>
        <w:r w:rsidR="00063A90">
          <w:rPr>
            <w:noProof/>
            <w:webHidden/>
          </w:rPr>
          <w:fldChar w:fldCharType="begin"/>
        </w:r>
        <w:r w:rsidR="00063A90">
          <w:rPr>
            <w:noProof/>
            <w:webHidden/>
          </w:rPr>
          <w:instrText xml:space="preserve"> PAGEREF _Toc424033264 \h </w:instrText>
        </w:r>
        <w:r w:rsidR="00063A90">
          <w:rPr>
            <w:noProof/>
            <w:webHidden/>
          </w:rPr>
        </w:r>
        <w:r w:rsidR="00063A90">
          <w:rPr>
            <w:noProof/>
            <w:webHidden/>
          </w:rPr>
          <w:fldChar w:fldCharType="separate"/>
        </w:r>
        <w:r w:rsidR="006C210B">
          <w:rPr>
            <w:noProof/>
            <w:webHidden/>
          </w:rPr>
          <w:t>123</w:t>
        </w:r>
        <w:r w:rsidR="00063A90">
          <w:rPr>
            <w:noProof/>
            <w:webHidden/>
          </w:rPr>
          <w:fldChar w:fldCharType="end"/>
        </w:r>
      </w:hyperlink>
    </w:p>
    <w:p w14:paraId="05BC8A66"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65" w:history="1">
        <w:r w:rsidR="00063A90" w:rsidRPr="00B761BE">
          <w:rPr>
            <w:rStyle w:val="Hyperlink"/>
            <w:noProof/>
          </w:rPr>
          <w:t>Coastal and Marine Systems</w:t>
        </w:r>
        <w:r w:rsidR="00063A90">
          <w:rPr>
            <w:noProof/>
            <w:webHidden/>
          </w:rPr>
          <w:tab/>
        </w:r>
        <w:r w:rsidR="00063A90">
          <w:rPr>
            <w:noProof/>
            <w:webHidden/>
          </w:rPr>
          <w:fldChar w:fldCharType="begin"/>
        </w:r>
        <w:r w:rsidR="00063A90">
          <w:rPr>
            <w:noProof/>
            <w:webHidden/>
          </w:rPr>
          <w:instrText xml:space="preserve"> PAGEREF _Toc424033265 \h </w:instrText>
        </w:r>
        <w:r w:rsidR="00063A90">
          <w:rPr>
            <w:noProof/>
            <w:webHidden/>
          </w:rPr>
        </w:r>
        <w:r w:rsidR="00063A90">
          <w:rPr>
            <w:noProof/>
            <w:webHidden/>
          </w:rPr>
          <w:fldChar w:fldCharType="separate"/>
        </w:r>
        <w:r w:rsidR="006C210B">
          <w:rPr>
            <w:noProof/>
            <w:webHidden/>
          </w:rPr>
          <w:t>124</w:t>
        </w:r>
        <w:r w:rsidR="00063A90">
          <w:rPr>
            <w:noProof/>
            <w:webHidden/>
          </w:rPr>
          <w:fldChar w:fldCharType="end"/>
        </w:r>
      </w:hyperlink>
    </w:p>
    <w:p w14:paraId="2D162AAC"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66" w:history="1">
        <w:r w:rsidR="00063A90" w:rsidRPr="00B761BE">
          <w:rPr>
            <w:rStyle w:val="Hyperlink"/>
            <w:noProof/>
          </w:rPr>
          <w:t>Aquatic Habitats and Threats in North Atlantic Watersheds and Estuaries</w:t>
        </w:r>
        <w:r w:rsidR="00063A90">
          <w:rPr>
            <w:noProof/>
            <w:webHidden/>
          </w:rPr>
          <w:tab/>
        </w:r>
        <w:r w:rsidR="00063A90">
          <w:rPr>
            <w:noProof/>
            <w:webHidden/>
          </w:rPr>
          <w:fldChar w:fldCharType="begin"/>
        </w:r>
        <w:r w:rsidR="00063A90">
          <w:rPr>
            <w:noProof/>
            <w:webHidden/>
          </w:rPr>
          <w:instrText xml:space="preserve"> PAGEREF _Toc424033266 \h </w:instrText>
        </w:r>
        <w:r w:rsidR="00063A90">
          <w:rPr>
            <w:noProof/>
            <w:webHidden/>
          </w:rPr>
        </w:r>
        <w:r w:rsidR="00063A90">
          <w:rPr>
            <w:noProof/>
            <w:webHidden/>
          </w:rPr>
          <w:fldChar w:fldCharType="separate"/>
        </w:r>
        <w:r w:rsidR="006C210B">
          <w:rPr>
            <w:noProof/>
            <w:webHidden/>
          </w:rPr>
          <w:t>124</w:t>
        </w:r>
        <w:r w:rsidR="00063A90">
          <w:rPr>
            <w:noProof/>
            <w:webHidden/>
          </w:rPr>
          <w:fldChar w:fldCharType="end"/>
        </w:r>
      </w:hyperlink>
    </w:p>
    <w:p w14:paraId="466FC421" w14:textId="77777777" w:rsidR="00063A90" w:rsidRDefault="00F92922">
      <w:pPr>
        <w:pStyle w:val="TOC1"/>
        <w:rPr>
          <w:rFonts w:asciiTheme="minorHAnsi" w:eastAsiaTheme="minorEastAsia" w:hAnsiTheme="minorHAnsi" w:cstheme="minorBidi"/>
          <w:b w:val="0"/>
          <w:lang w:bidi="ar-SA"/>
        </w:rPr>
      </w:pPr>
      <w:hyperlink w:anchor="_Toc424033267" w:history="1">
        <w:r w:rsidR="00063A90" w:rsidRPr="00B761BE">
          <w:rPr>
            <w:rStyle w:val="Hyperlink"/>
          </w:rPr>
          <w:t>Chapter 3—Threats to Northeast Fish, Wildlife, and Their Habitats</w:t>
        </w:r>
        <w:r w:rsidR="00063A90">
          <w:rPr>
            <w:webHidden/>
          </w:rPr>
          <w:tab/>
        </w:r>
        <w:r w:rsidR="00063A90">
          <w:rPr>
            <w:webHidden/>
          </w:rPr>
          <w:fldChar w:fldCharType="begin"/>
        </w:r>
        <w:r w:rsidR="00063A90">
          <w:rPr>
            <w:webHidden/>
          </w:rPr>
          <w:instrText xml:space="preserve"> PAGEREF _Toc424033267 \h </w:instrText>
        </w:r>
        <w:r w:rsidR="00063A90">
          <w:rPr>
            <w:webHidden/>
          </w:rPr>
        </w:r>
        <w:r w:rsidR="00063A90">
          <w:rPr>
            <w:webHidden/>
          </w:rPr>
          <w:fldChar w:fldCharType="separate"/>
        </w:r>
        <w:r w:rsidR="006C210B">
          <w:rPr>
            <w:webHidden/>
          </w:rPr>
          <w:t>126</w:t>
        </w:r>
        <w:r w:rsidR="00063A90">
          <w:rPr>
            <w:webHidden/>
          </w:rPr>
          <w:fldChar w:fldCharType="end"/>
        </w:r>
      </w:hyperlink>
    </w:p>
    <w:p w14:paraId="48C3EFF1" w14:textId="77777777" w:rsidR="00063A90" w:rsidRDefault="00F92922">
      <w:pPr>
        <w:pStyle w:val="TOC2"/>
        <w:rPr>
          <w:rFonts w:asciiTheme="minorHAnsi" w:eastAsiaTheme="minorEastAsia" w:hAnsiTheme="minorHAnsi" w:cstheme="minorBidi"/>
          <w:noProof/>
          <w:sz w:val="22"/>
          <w:szCs w:val="22"/>
          <w:lang w:bidi="ar-SA"/>
        </w:rPr>
      </w:pPr>
      <w:hyperlink w:anchor="_Toc424033268" w:history="1">
        <w:r w:rsidR="00063A90" w:rsidRPr="00B761BE">
          <w:rPr>
            <w:rStyle w:val="Hyperlink"/>
            <w:noProof/>
          </w:rPr>
          <w:t>Threats in the Northeast: Common Conservation Concerns</w:t>
        </w:r>
        <w:r w:rsidR="00063A90">
          <w:rPr>
            <w:noProof/>
            <w:webHidden/>
          </w:rPr>
          <w:tab/>
        </w:r>
        <w:r w:rsidR="00063A90">
          <w:rPr>
            <w:noProof/>
            <w:webHidden/>
          </w:rPr>
          <w:fldChar w:fldCharType="begin"/>
        </w:r>
        <w:r w:rsidR="00063A90">
          <w:rPr>
            <w:noProof/>
            <w:webHidden/>
          </w:rPr>
          <w:instrText xml:space="preserve"> PAGEREF _Toc424033268 \h </w:instrText>
        </w:r>
        <w:r w:rsidR="00063A90">
          <w:rPr>
            <w:noProof/>
            <w:webHidden/>
          </w:rPr>
        </w:r>
        <w:r w:rsidR="00063A90">
          <w:rPr>
            <w:noProof/>
            <w:webHidden/>
          </w:rPr>
          <w:fldChar w:fldCharType="separate"/>
        </w:r>
        <w:r w:rsidR="006C210B">
          <w:rPr>
            <w:noProof/>
            <w:webHidden/>
          </w:rPr>
          <w:t>126</w:t>
        </w:r>
        <w:r w:rsidR="00063A90">
          <w:rPr>
            <w:noProof/>
            <w:webHidden/>
          </w:rPr>
          <w:fldChar w:fldCharType="end"/>
        </w:r>
      </w:hyperlink>
    </w:p>
    <w:p w14:paraId="1FD8D51B" w14:textId="77777777" w:rsidR="00063A90" w:rsidRDefault="00F92922">
      <w:pPr>
        <w:pStyle w:val="TOC2"/>
        <w:rPr>
          <w:rFonts w:asciiTheme="minorHAnsi" w:eastAsiaTheme="minorEastAsia" w:hAnsiTheme="minorHAnsi" w:cstheme="minorBidi"/>
          <w:noProof/>
          <w:sz w:val="22"/>
          <w:szCs w:val="22"/>
          <w:lang w:bidi="ar-SA"/>
        </w:rPr>
      </w:pPr>
      <w:hyperlink w:anchor="_Toc424033269" w:history="1">
        <w:r w:rsidR="00063A90" w:rsidRPr="00B761BE">
          <w:rPr>
            <w:rStyle w:val="Hyperlink"/>
            <w:noProof/>
          </w:rPr>
          <w:t>Threats Facing Regionally Significant Habitats and Selected Species Groups</w:t>
        </w:r>
        <w:r w:rsidR="00063A90">
          <w:rPr>
            <w:noProof/>
            <w:webHidden/>
          </w:rPr>
          <w:tab/>
        </w:r>
        <w:r w:rsidR="00063A90">
          <w:rPr>
            <w:noProof/>
            <w:webHidden/>
          </w:rPr>
          <w:fldChar w:fldCharType="begin"/>
        </w:r>
        <w:r w:rsidR="00063A90">
          <w:rPr>
            <w:noProof/>
            <w:webHidden/>
          </w:rPr>
          <w:instrText xml:space="preserve"> PAGEREF _Toc424033269 \h </w:instrText>
        </w:r>
        <w:r w:rsidR="00063A90">
          <w:rPr>
            <w:noProof/>
            <w:webHidden/>
          </w:rPr>
        </w:r>
        <w:r w:rsidR="00063A90">
          <w:rPr>
            <w:noProof/>
            <w:webHidden/>
          </w:rPr>
          <w:fldChar w:fldCharType="separate"/>
        </w:r>
        <w:r w:rsidR="006C210B">
          <w:rPr>
            <w:noProof/>
            <w:webHidden/>
          </w:rPr>
          <w:t>128</w:t>
        </w:r>
        <w:r w:rsidR="00063A90">
          <w:rPr>
            <w:noProof/>
            <w:webHidden/>
          </w:rPr>
          <w:fldChar w:fldCharType="end"/>
        </w:r>
      </w:hyperlink>
    </w:p>
    <w:p w14:paraId="5C743D81"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70" w:history="1">
        <w:r w:rsidR="00063A90" w:rsidRPr="00B761BE">
          <w:rPr>
            <w:rStyle w:val="Hyperlink"/>
            <w:noProof/>
          </w:rPr>
          <w:t>Habitat Loss and Degradation in the Northeast</w:t>
        </w:r>
        <w:r w:rsidR="00063A90">
          <w:rPr>
            <w:noProof/>
            <w:webHidden/>
          </w:rPr>
          <w:tab/>
        </w:r>
        <w:r w:rsidR="00063A90">
          <w:rPr>
            <w:noProof/>
            <w:webHidden/>
          </w:rPr>
          <w:fldChar w:fldCharType="begin"/>
        </w:r>
        <w:r w:rsidR="00063A90">
          <w:rPr>
            <w:noProof/>
            <w:webHidden/>
          </w:rPr>
          <w:instrText xml:space="preserve"> PAGEREF _Toc424033270 \h </w:instrText>
        </w:r>
        <w:r w:rsidR="00063A90">
          <w:rPr>
            <w:noProof/>
            <w:webHidden/>
          </w:rPr>
        </w:r>
        <w:r w:rsidR="00063A90">
          <w:rPr>
            <w:noProof/>
            <w:webHidden/>
          </w:rPr>
          <w:fldChar w:fldCharType="separate"/>
        </w:r>
        <w:r w:rsidR="006C210B">
          <w:rPr>
            <w:noProof/>
            <w:webHidden/>
          </w:rPr>
          <w:t>129</w:t>
        </w:r>
        <w:r w:rsidR="00063A90">
          <w:rPr>
            <w:noProof/>
            <w:webHidden/>
          </w:rPr>
          <w:fldChar w:fldCharType="end"/>
        </w:r>
      </w:hyperlink>
    </w:p>
    <w:p w14:paraId="72686FC0"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71" w:history="1">
        <w:r w:rsidR="00063A90" w:rsidRPr="00B761BE">
          <w:rPr>
            <w:rStyle w:val="Hyperlink"/>
            <w:noProof/>
          </w:rPr>
          <w:t>Threats to Northeast Forests</w:t>
        </w:r>
        <w:r w:rsidR="00063A90">
          <w:rPr>
            <w:noProof/>
            <w:webHidden/>
          </w:rPr>
          <w:tab/>
        </w:r>
        <w:r w:rsidR="00063A90">
          <w:rPr>
            <w:noProof/>
            <w:webHidden/>
          </w:rPr>
          <w:fldChar w:fldCharType="begin"/>
        </w:r>
        <w:r w:rsidR="00063A90">
          <w:rPr>
            <w:noProof/>
            <w:webHidden/>
          </w:rPr>
          <w:instrText xml:space="preserve"> PAGEREF _Toc424033271 \h </w:instrText>
        </w:r>
        <w:r w:rsidR="00063A90">
          <w:rPr>
            <w:noProof/>
            <w:webHidden/>
          </w:rPr>
        </w:r>
        <w:r w:rsidR="00063A90">
          <w:rPr>
            <w:noProof/>
            <w:webHidden/>
          </w:rPr>
          <w:fldChar w:fldCharType="separate"/>
        </w:r>
        <w:r w:rsidR="006C210B">
          <w:rPr>
            <w:noProof/>
            <w:webHidden/>
          </w:rPr>
          <w:t>131</w:t>
        </w:r>
        <w:r w:rsidR="00063A90">
          <w:rPr>
            <w:noProof/>
            <w:webHidden/>
          </w:rPr>
          <w:fldChar w:fldCharType="end"/>
        </w:r>
      </w:hyperlink>
    </w:p>
    <w:p w14:paraId="2B941C8D"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72" w:history="1">
        <w:r w:rsidR="00063A90" w:rsidRPr="00B761BE">
          <w:rPr>
            <w:rStyle w:val="Hyperlink"/>
            <w:noProof/>
          </w:rPr>
          <w:t>Threats to Northeast Wetlands</w:t>
        </w:r>
        <w:r w:rsidR="00063A90">
          <w:rPr>
            <w:noProof/>
            <w:webHidden/>
          </w:rPr>
          <w:tab/>
        </w:r>
        <w:r w:rsidR="00063A90">
          <w:rPr>
            <w:noProof/>
            <w:webHidden/>
          </w:rPr>
          <w:fldChar w:fldCharType="begin"/>
        </w:r>
        <w:r w:rsidR="00063A90">
          <w:rPr>
            <w:noProof/>
            <w:webHidden/>
          </w:rPr>
          <w:instrText xml:space="preserve"> PAGEREF _Toc424033272 \h </w:instrText>
        </w:r>
        <w:r w:rsidR="00063A90">
          <w:rPr>
            <w:noProof/>
            <w:webHidden/>
          </w:rPr>
        </w:r>
        <w:r w:rsidR="00063A90">
          <w:rPr>
            <w:noProof/>
            <w:webHidden/>
          </w:rPr>
          <w:fldChar w:fldCharType="separate"/>
        </w:r>
        <w:r w:rsidR="006C210B">
          <w:rPr>
            <w:noProof/>
            <w:webHidden/>
          </w:rPr>
          <w:t>131</w:t>
        </w:r>
        <w:r w:rsidR="00063A90">
          <w:rPr>
            <w:noProof/>
            <w:webHidden/>
          </w:rPr>
          <w:fldChar w:fldCharType="end"/>
        </w:r>
      </w:hyperlink>
    </w:p>
    <w:p w14:paraId="6C18142D"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73" w:history="1">
        <w:r w:rsidR="00063A90" w:rsidRPr="00B761BE">
          <w:rPr>
            <w:rStyle w:val="Hyperlink"/>
            <w:noProof/>
          </w:rPr>
          <w:t>Threats to Northeast Lakes and Ponds</w:t>
        </w:r>
        <w:r w:rsidR="00063A90">
          <w:rPr>
            <w:noProof/>
            <w:webHidden/>
          </w:rPr>
          <w:tab/>
        </w:r>
        <w:r w:rsidR="00063A90">
          <w:rPr>
            <w:noProof/>
            <w:webHidden/>
          </w:rPr>
          <w:fldChar w:fldCharType="begin"/>
        </w:r>
        <w:r w:rsidR="00063A90">
          <w:rPr>
            <w:noProof/>
            <w:webHidden/>
          </w:rPr>
          <w:instrText xml:space="preserve"> PAGEREF _Toc424033273 \h </w:instrText>
        </w:r>
        <w:r w:rsidR="00063A90">
          <w:rPr>
            <w:noProof/>
            <w:webHidden/>
          </w:rPr>
        </w:r>
        <w:r w:rsidR="00063A90">
          <w:rPr>
            <w:noProof/>
            <w:webHidden/>
          </w:rPr>
          <w:fldChar w:fldCharType="separate"/>
        </w:r>
        <w:r w:rsidR="006C210B">
          <w:rPr>
            <w:noProof/>
            <w:webHidden/>
          </w:rPr>
          <w:t>132</w:t>
        </w:r>
        <w:r w:rsidR="00063A90">
          <w:rPr>
            <w:noProof/>
            <w:webHidden/>
          </w:rPr>
          <w:fldChar w:fldCharType="end"/>
        </w:r>
      </w:hyperlink>
    </w:p>
    <w:p w14:paraId="72CB0312"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74" w:history="1">
        <w:r w:rsidR="00063A90" w:rsidRPr="00B761BE">
          <w:rPr>
            <w:rStyle w:val="Hyperlink"/>
            <w:noProof/>
          </w:rPr>
          <w:t>Threats to Northeast Rivers and Streams</w:t>
        </w:r>
        <w:r w:rsidR="00063A90">
          <w:rPr>
            <w:noProof/>
            <w:webHidden/>
          </w:rPr>
          <w:tab/>
        </w:r>
        <w:r w:rsidR="00063A90">
          <w:rPr>
            <w:noProof/>
            <w:webHidden/>
          </w:rPr>
          <w:fldChar w:fldCharType="begin"/>
        </w:r>
        <w:r w:rsidR="00063A90">
          <w:rPr>
            <w:noProof/>
            <w:webHidden/>
          </w:rPr>
          <w:instrText xml:space="preserve"> PAGEREF _Toc424033274 \h </w:instrText>
        </w:r>
        <w:r w:rsidR="00063A90">
          <w:rPr>
            <w:noProof/>
            <w:webHidden/>
          </w:rPr>
        </w:r>
        <w:r w:rsidR="00063A90">
          <w:rPr>
            <w:noProof/>
            <w:webHidden/>
          </w:rPr>
          <w:fldChar w:fldCharType="separate"/>
        </w:r>
        <w:r w:rsidR="006C210B">
          <w:rPr>
            <w:noProof/>
            <w:webHidden/>
          </w:rPr>
          <w:t>132</w:t>
        </w:r>
        <w:r w:rsidR="00063A90">
          <w:rPr>
            <w:noProof/>
            <w:webHidden/>
          </w:rPr>
          <w:fldChar w:fldCharType="end"/>
        </w:r>
      </w:hyperlink>
    </w:p>
    <w:p w14:paraId="7141CC23"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75" w:history="1">
        <w:r w:rsidR="00063A90" w:rsidRPr="00B761BE">
          <w:rPr>
            <w:rStyle w:val="Hyperlink"/>
            <w:noProof/>
          </w:rPr>
          <w:t>Threats to Unique Habitats of the Northeast</w:t>
        </w:r>
        <w:r w:rsidR="00063A90">
          <w:rPr>
            <w:noProof/>
            <w:webHidden/>
          </w:rPr>
          <w:tab/>
        </w:r>
        <w:r w:rsidR="00063A90">
          <w:rPr>
            <w:noProof/>
            <w:webHidden/>
          </w:rPr>
          <w:fldChar w:fldCharType="begin"/>
        </w:r>
        <w:r w:rsidR="00063A90">
          <w:rPr>
            <w:noProof/>
            <w:webHidden/>
          </w:rPr>
          <w:instrText xml:space="preserve"> PAGEREF _Toc424033275 \h </w:instrText>
        </w:r>
        <w:r w:rsidR="00063A90">
          <w:rPr>
            <w:noProof/>
            <w:webHidden/>
          </w:rPr>
        </w:r>
        <w:r w:rsidR="00063A90">
          <w:rPr>
            <w:noProof/>
            <w:webHidden/>
          </w:rPr>
          <w:fldChar w:fldCharType="separate"/>
        </w:r>
        <w:r w:rsidR="006C210B">
          <w:rPr>
            <w:noProof/>
            <w:webHidden/>
          </w:rPr>
          <w:t>133</w:t>
        </w:r>
        <w:r w:rsidR="00063A90">
          <w:rPr>
            <w:noProof/>
            <w:webHidden/>
          </w:rPr>
          <w:fldChar w:fldCharType="end"/>
        </w:r>
      </w:hyperlink>
    </w:p>
    <w:p w14:paraId="04414BA3"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76" w:history="1">
        <w:r w:rsidR="00063A90" w:rsidRPr="00B761BE">
          <w:rPr>
            <w:rStyle w:val="Hyperlink"/>
            <w:noProof/>
          </w:rPr>
          <w:t>Threats to Selected Species of Greatest Conservation Need</w:t>
        </w:r>
        <w:r w:rsidR="00063A90">
          <w:rPr>
            <w:noProof/>
            <w:webHidden/>
          </w:rPr>
          <w:tab/>
        </w:r>
        <w:r w:rsidR="00063A90">
          <w:rPr>
            <w:noProof/>
            <w:webHidden/>
          </w:rPr>
          <w:fldChar w:fldCharType="begin"/>
        </w:r>
        <w:r w:rsidR="00063A90">
          <w:rPr>
            <w:noProof/>
            <w:webHidden/>
          </w:rPr>
          <w:instrText xml:space="preserve"> PAGEREF _Toc424033276 \h </w:instrText>
        </w:r>
        <w:r w:rsidR="00063A90">
          <w:rPr>
            <w:noProof/>
            <w:webHidden/>
          </w:rPr>
        </w:r>
        <w:r w:rsidR="00063A90">
          <w:rPr>
            <w:noProof/>
            <w:webHidden/>
          </w:rPr>
          <w:fldChar w:fldCharType="separate"/>
        </w:r>
        <w:r w:rsidR="006C210B">
          <w:rPr>
            <w:noProof/>
            <w:webHidden/>
          </w:rPr>
          <w:t>134</w:t>
        </w:r>
        <w:r w:rsidR="00063A90">
          <w:rPr>
            <w:noProof/>
            <w:webHidden/>
          </w:rPr>
          <w:fldChar w:fldCharType="end"/>
        </w:r>
      </w:hyperlink>
    </w:p>
    <w:p w14:paraId="57FF5580" w14:textId="77777777" w:rsidR="00063A90" w:rsidRDefault="00F92922">
      <w:pPr>
        <w:pStyle w:val="TOC2"/>
        <w:rPr>
          <w:rFonts w:asciiTheme="minorHAnsi" w:eastAsiaTheme="minorEastAsia" w:hAnsiTheme="minorHAnsi" w:cstheme="minorBidi"/>
          <w:noProof/>
          <w:sz w:val="22"/>
          <w:szCs w:val="22"/>
          <w:lang w:bidi="ar-SA"/>
        </w:rPr>
      </w:pPr>
      <w:hyperlink w:anchor="_Toc424033277" w:history="1">
        <w:r w:rsidR="00063A90" w:rsidRPr="00B761BE">
          <w:rPr>
            <w:rStyle w:val="Hyperlink"/>
            <w:noProof/>
          </w:rPr>
          <w:t>Threats to Terrestrial Habitats: Results of the Geospatial Condition Analysis</w:t>
        </w:r>
        <w:r w:rsidR="00063A90">
          <w:rPr>
            <w:noProof/>
            <w:webHidden/>
          </w:rPr>
          <w:tab/>
        </w:r>
        <w:r w:rsidR="00063A90">
          <w:rPr>
            <w:noProof/>
            <w:webHidden/>
          </w:rPr>
          <w:fldChar w:fldCharType="begin"/>
        </w:r>
        <w:r w:rsidR="00063A90">
          <w:rPr>
            <w:noProof/>
            <w:webHidden/>
          </w:rPr>
          <w:instrText xml:space="preserve"> PAGEREF _Toc424033277 \h </w:instrText>
        </w:r>
        <w:r w:rsidR="00063A90">
          <w:rPr>
            <w:noProof/>
            <w:webHidden/>
          </w:rPr>
        </w:r>
        <w:r w:rsidR="00063A90">
          <w:rPr>
            <w:noProof/>
            <w:webHidden/>
          </w:rPr>
          <w:fldChar w:fldCharType="separate"/>
        </w:r>
        <w:r w:rsidR="006C210B">
          <w:rPr>
            <w:noProof/>
            <w:webHidden/>
          </w:rPr>
          <w:t>134</w:t>
        </w:r>
        <w:r w:rsidR="00063A90">
          <w:rPr>
            <w:noProof/>
            <w:webHidden/>
          </w:rPr>
          <w:fldChar w:fldCharType="end"/>
        </w:r>
      </w:hyperlink>
    </w:p>
    <w:p w14:paraId="797FEC8F" w14:textId="77777777" w:rsidR="00063A90" w:rsidRDefault="00F92922">
      <w:pPr>
        <w:pStyle w:val="TOC2"/>
        <w:rPr>
          <w:rFonts w:asciiTheme="minorHAnsi" w:eastAsiaTheme="minorEastAsia" w:hAnsiTheme="minorHAnsi" w:cstheme="minorBidi"/>
          <w:noProof/>
          <w:sz w:val="22"/>
          <w:szCs w:val="22"/>
          <w:lang w:bidi="ar-SA"/>
        </w:rPr>
      </w:pPr>
      <w:hyperlink w:anchor="_Toc424033278" w:history="1">
        <w:r w:rsidR="00063A90" w:rsidRPr="00B761BE">
          <w:rPr>
            <w:rStyle w:val="Hyperlink"/>
            <w:noProof/>
          </w:rPr>
          <w:t>Threats Identified in RCN Collaborative Projects</w:t>
        </w:r>
        <w:r w:rsidR="00063A90">
          <w:rPr>
            <w:noProof/>
            <w:webHidden/>
          </w:rPr>
          <w:tab/>
        </w:r>
        <w:r w:rsidR="00063A90">
          <w:rPr>
            <w:noProof/>
            <w:webHidden/>
          </w:rPr>
          <w:fldChar w:fldCharType="begin"/>
        </w:r>
        <w:r w:rsidR="00063A90">
          <w:rPr>
            <w:noProof/>
            <w:webHidden/>
          </w:rPr>
          <w:instrText xml:space="preserve"> PAGEREF _Toc424033278 \h </w:instrText>
        </w:r>
        <w:r w:rsidR="00063A90">
          <w:rPr>
            <w:noProof/>
            <w:webHidden/>
          </w:rPr>
        </w:r>
        <w:r w:rsidR="00063A90">
          <w:rPr>
            <w:noProof/>
            <w:webHidden/>
          </w:rPr>
          <w:fldChar w:fldCharType="separate"/>
        </w:r>
        <w:r w:rsidR="006C210B">
          <w:rPr>
            <w:noProof/>
            <w:webHidden/>
          </w:rPr>
          <w:t>136</w:t>
        </w:r>
        <w:r w:rsidR="00063A90">
          <w:rPr>
            <w:noProof/>
            <w:webHidden/>
          </w:rPr>
          <w:fldChar w:fldCharType="end"/>
        </w:r>
      </w:hyperlink>
    </w:p>
    <w:p w14:paraId="3BA31AB8"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79" w:history="1">
        <w:r w:rsidR="00063A90" w:rsidRPr="00B761BE">
          <w:rPr>
            <w:rStyle w:val="Hyperlink"/>
            <w:noProof/>
          </w:rPr>
          <w:t>Climate Change</w:t>
        </w:r>
        <w:r w:rsidR="00063A90">
          <w:rPr>
            <w:noProof/>
            <w:webHidden/>
          </w:rPr>
          <w:tab/>
        </w:r>
        <w:r w:rsidR="00063A90">
          <w:rPr>
            <w:noProof/>
            <w:webHidden/>
          </w:rPr>
          <w:fldChar w:fldCharType="begin"/>
        </w:r>
        <w:r w:rsidR="00063A90">
          <w:rPr>
            <w:noProof/>
            <w:webHidden/>
          </w:rPr>
          <w:instrText xml:space="preserve"> PAGEREF _Toc424033279 \h </w:instrText>
        </w:r>
        <w:r w:rsidR="00063A90">
          <w:rPr>
            <w:noProof/>
            <w:webHidden/>
          </w:rPr>
        </w:r>
        <w:r w:rsidR="00063A90">
          <w:rPr>
            <w:noProof/>
            <w:webHidden/>
          </w:rPr>
          <w:fldChar w:fldCharType="separate"/>
        </w:r>
        <w:r w:rsidR="006C210B">
          <w:rPr>
            <w:noProof/>
            <w:webHidden/>
          </w:rPr>
          <w:t>136</w:t>
        </w:r>
        <w:r w:rsidR="00063A90">
          <w:rPr>
            <w:noProof/>
            <w:webHidden/>
          </w:rPr>
          <w:fldChar w:fldCharType="end"/>
        </w:r>
      </w:hyperlink>
    </w:p>
    <w:p w14:paraId="7B44C68D"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80" w:history="1">
        <w:r w:rsidR="00063A90" w:rsidRPr="00B761BE">
          <w:rPr>
            <w:rStyle w:val="Hyperlink"/>
            <w:noProof/>
          </w:rPr>
          <w:t>Threats to Aquatic Systems</w:t>
        </w:r>
        <w:r w:rsidR="00063A90">
          <w:rPr>
            <w:noProof/>
            <w:webHidden/>
          </w:rPr>
          <w:tab/>
        </w:r>
        <w:r w:rsidR="00063A90">
          <w:rPr>
            <w:noProof/>
            <w:webHidden/>
          </w:rPr>
          <w:fldChar w:fldCharType="begin"/>
        </w:r>
        <w:r w:rsidR="00063A90">
          <w:rPr>
            <w:noProof/>
            <w:webHidden/>
          </w:rPr>
          <w:instrText xml:space="preserve"> PAGEREF _Toc424033280 \h </w:instrText>
        </w:r>
        <w:r w:rsidR="00063A90">
          <w:rPr>
            <w:noProof/>
            <w:webHidden/>
          </w:rPr>
        </w:r>
        <w:r w:rsidR="00063A90">
          <w:rPr>
            <w:noProof/>
            <w:webHidden/>
          </w:rPr>
          <w:fldChar w:fldCharType="separate"/>
        </w:r>
        <w:r w:rsidR="006C210B">
          <w:rPr>
            <w:noProof/>
            <w:webHidden/>
          </w:rPr>
          <w:t>143</w:t>
        </w:r>
        <w:r w:rsidR="00063A90">
          <w:rPr>
            <w:noProof/>
            <w:webHidden/>
          </w:rPr>
          <w:fldChar w:fldCharType="end"/>
        </w:r>
      </w:hyperlink>
    </w:p>
    <w:p w14:paraId="18821AE4"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81" w:history="1">
        <w:r w:rsidR="00063A90" w:rsidRPr="00B761BE">
          <w:rPr>
            <w:rStyle w:val="Hyperlink"/>
            <w:noProof/>
          </w:rPr>
          <w:t>Invasive Species Threats in the Northeast</w:t>
        </w:r>
        <w:r w:rsidR="00063A90">
          <w:rPr>
            <w:noProof/>
            <w:webHidden/>
          </w:rPr>
          <w:tab/>
        </w:r>
        <w:r w:rsidR="00063A90">
          <w:rPr>
            <w:noProof/>
            <w:webHidden/>
          </w:rPr>
          <w:fldChar w:fldCharType="begin"/>
        </w:r>
        <w:r w:rsidR="00063A90">
          <w:rPr>
            <w:noProof/>
            <w:webHidden/>
          </w:rPr>
          <w:instrText xml:space="preserve"> PAGEREF _Toc424033281 \h </w:instrText>
        </w:r>
        <w:r w:rsidR="00063A90">
          <w:rPr>
            <w:noProof/>
            <w:webHidden/>
          </w:rPr>
        </w:r>
        <w:r w:rsidR="00063A90">
          <w:rPr>
            <w:noProof/>
            <w:webHidden/>
          </w:rPr>
          <w:fldChar w:fldCharType="separate"/>
        </w:r>
        <w:r w:rsidR="006C210B">
          <w:rPr>
            <w:noProof/>
            <w:webHidden/>
          </w:rPr>
          <w:t>145</w:t>
        </w:r>
        <w:r w:rsidR="00063A90">
          <w:rPr>
            <w:noProof/>
            <w:webHidden/>
          </w:rPr>
          <w:fldChar w:fldCharType="end"/>
        </w:r>
      </w:hyperlink>
    </w:p>
    <w:p w14:paraId="524E667B"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82" w:history="1">
        <w:r w:rsidR="00063A90" w:rsidRPr="00B761BE">
          <w:rPr>
            <w:rStyle w:val="Hyperlink"/>
            <w:noProof/>
          </w:rPr>
          <w:t>Wildlife Disease</w:t>
        </w:r>
        <w:r w:rsidR="00063A90">
          <w:rPr>
            <w:noProof/>
            <w:webHidden/>
          </w:rPr>
          <w:tab/>
        </w:r>
        <w:r w:rsidR="00063A90">
          <w:rPr>
            <w:noProof/>
            <w:webHidden/>
          </w:rPr>
          <w:fldChar w:fldCharType="begin"/>
        </w:r>
        <w:r w:rsidR="00063A90">
          <w:rPr>
            <w:noProof/>
            <w:webHidden/>
          </w:rPr>
          <w:instrText xml:space="preserve"> PAGEREF _Toc424033282 \h </w:instrText>
        </w:r>
        <w:r w:rsidR="00063A90">
          <w:rPr>
            <w:noProof/>
            <w:webHidden/>
          </w:rPr>
        </w:r>
        <w:r w:rsidR="00063A90">
          <w:rPr>
            <w:noProof/>
            <w:webHidden/>
          </w:rPr>
          <w:fldChar w:fldCharType="separate"/>
        </w:r>
        <w:r w:rsidR="006C210B">
          <w:rPr>
            <w:noProof/>
            <w:webHidden/>
          </w:rPr>
          <w:t>145</w:t>
        </w:r>
        <w:r w:rsidR="00063A90">
          <w:rPr>
            <w:noProof/>
            <w:webHidden/>
          </w:rPr>
          <w:fldChar w:fldCharType="end"/>
        </w:r>
      </w:hyperlink>
    </w:p>
    <w:p w14:paraId="24BE6BBB"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83" w:history="1">
        <w:r w:rsidR="00063A90" w:rsidRPr="00B761BE">
          <w:rPr>
            <w:rStyle w:val="Hyperlink"/>
            <w:noProof/>
          </w:rPr>
          <w:t>New Energy Developments</w:t>
        </w:r>
        <w:r w:rsidR="00063A90">
          <w:rPr>
            <w:noProof/>
            <w:webHidden/>
          </w:rPr>
          <w:tab/>
        </w:r>
        <w:r w:rsidR="00063A90">
          <w:rPr>
            <w:noProof/>
            <w:webHidden/>
          </w:rPr>
          <w:fldChar w:fldCharType="begin"/>
        </w:r>
        <w:r w:rsidR="00063A90">
          <w:rPr>
            <w:noProof/>
            <w:webHidden/>
          </w:rPr>
          <w:instrText xml:space="preserve"> PAGEREF _Toc424033283 \h </w:instrText>
        </w:r>
        <w:r w:rsidR="00063A90">
          <w:rPr>
            <w:noProof/>
            <w:webHidden/>
          </w:rPr>
        </w:r>
        <w:r w:rsidR="00063A90">
          <w:rPr>
            <w:noProof/>
            <w:webHidden/>
          </w:rPr>
          <w:fldChar w:fldCharType="separate"/>
        </w:r>
        <w:r w:rsidR="006C210B">
          <w:rPr>
            <w:noProof/>
            <w:webHidden/>
          </w:rPr>
          <w:t>146</w:t>
        </w:r>
        <w:r w:rsidR="00063A90">
          <w:rPr>
            <w:noProof/>
            <w:webHidden/>
          </w:rPr>
          <w:fldChar w:fldCharType="end"/>
        </w:r>
      </w:hyperlink>
    </w:p>
    <w:p w14:paraId="38379FC1"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84" w:history="1">
        <w:r w:rsidR="00063A90" w:rsidRPr="00B761BE">
          <w:rPr>
            <w:rStyle w:val="Hyperlink"/>
            <w:noProof/>
          </w:rPr>
          <w:t>Additional Threats Identified by the Northeast Fish and Wildlife Diversity Technical Committee</w:t>
        </w:r>
        <w:r w:rsidR="00063A90">
          <w:rPr>
            <w:noProof/>
            <w:webHidden/>
          </w:rPr>
          <w:tab/>
        </w:r>
        <w:r w:rsidR="00063A90">
          <w:rPr>
            <w:noProof/>
            <w:webHidden/>
          </w:rPr>
          <w:fldChar w:fldCharType="begin"/>
        </w:r>
        <w:r w:rsidR="00063A90">
          <w:rPr>
            <w:noProof/>
            <w:webHidden/>
          </w:rPr>
          <w:instrText xml:space="preserve"> PAGEREF _Toc424033284 \h </w:instrText>
        </w:r>
        <w:r w:rsidR="00063A90">
          <w:rPr>
            <w:noProof/>
            <w:webHidden/>
          </w:rPr>
        </w:r>
        <w:r w:rsidR="00063A90">
          <w:rPr>
            <w:noProof/>
            <w:webHidden/>
          </w:rPr>
          <w:fldChar w:fldCharType="separate"/>
        </w:r>
        <w:r w:rsidR="006C210B">
          <w:rPr>
            <w:noProof/>
            <w:webHidden/>
          </w:rPr>
          <w:t>148</w:t>
        </w:r>
        <w:r w:rsidR="00063A90">
          <w:rPr>
            <w:noProof/>
            <w:webHidden/>
          </w:rPr>
          <w:fldChar w:fldCharType="end"/>
        </w:r>
      </w:hyperlink>
    </w:p>
    <w:p w14:paraId="48F87924" w14:textId="77777777" w:rsidR="00063A90" w:rsidRDefault="00F92922">
      <w:pPr>
        <w:pStyle w:val="TOC1"/>
        <w:rPr>
          <w:rFonts w:asciiTheme="minorHAnsi" w:eastAsiaTheme="minorEastAsia" w:hAnsiTheme="minorHAnsi" w:cstheme="minorBidi"/>
          <w:b w:val="0"/>
          <w:lang w:bidi="ar-SA"/>
        </w:rPr>
      </w:pPr>
      <w:hyperlink w:anchor="_Toc424033285" w:history="1">
        <w:r w:rsidR="00063A90" w:rsidRPr="00B761BE">
          <w:rPr>
            <w:rStyle w:val="Hyperlink"/>
          </w:rPr>
          <w:t>Chapter 4—Conservation Actions in the Northeast</w:t>
        </w:r>
        <w:r w:rsidR="00063A90">
          <w:rPr>
            <w:webHidden/>
          </w:rPr>
          <w:tab/>
        </w:r>
        <w:r w:rsidR="00063A90">
          <w:rPr>
            <w:webHidden/>
          </w:rPr>
          <w:fldChar w:fldCharType="begin"/>
        </w:r>
        <w:r w:rsidR="00063A90">
          <w:rPr>
            <w:webHidden/>
          </w:rPr>
          <w:instrText xml:space="preserve"> PAGEREF _Toc424033285 \h </w:instrText>
        </w:r>
        <w:r w:rsidR="00063A90">
          <w:rPr>
            <w:webHidden/>
          </w:rPr>
        </w:r>
        <w:r w:rsidR="00063A90">
          <w:rPr>
            <w:webHidden/>
          </w:rPr>
          <w:fldChar w:fldCharType="separate"/>
        </w:r>
        <w:r w:rsidR="006C210B">
          <w:rPr>
            <w:webHidden/>
          </w:rPr>
          <w:t>150</w:t>
        </w:r>
        <w:r w:rsidR="00063A90">
          <w:rPr>
            <w:webHidden/>
          </w:rPr>
          <w:fldChar w:fldCharType="end"/>
        </w:r>
      </w:hyperlink>
    </w:p>
    <w:p w14:paraId="7F4C4599" w14:textId="77777777" w:rsidR="00063A90" w:rsidRDefault="00F92922">
      <w:pPr>
        <w:pStyle w:val="TOC2"/>
        <w:rPr>
          <w:rFonts w:asciiTheme="minorHAnsi" w:eastAsiaTheme="minorEastAsia" w:hAnsiTheme="minorHAnsi" w:cstheme="minorBidi"/>
          <w:noProof/>
          <w:sz w:val="22"/>
          <w:szCs w:val="22"/>
          <w:lang w:bidi="ar-SA"/>
        </w:rPr>
      </w:pPr>
      <w:hyperlink w:anchor="_Toc424033286" w:history="1">
        <w:r w:rsidR="00063A90" w:rsidRPr="00B761BE">
          <w:rPr>
            <w:rStyle w:val="Hyperlink"/>
            <w:noProof/>
          </w:rPr>
          <w:t>RCN Grant Project Case Studies</w:t>
        </w:r>
        <w:r w:rsidR="00063A90">
          <w:rPr>
            <w:noProof/>
            <w:webHidden/>
          </w:rPr>
          <w:tab/>
        </w:r>
        <w:r w:rsidR="00063A90">
          <w:rPr>
            <w:noProof/>
            <w:webHidden/>
          </w:rPr>
          <w:fldChar w:fldCharType="begin"/>
        </w:r>
        <w:r w:rsidR="00063A90">
          <w:rPr>
            <w:noProof/>
            <w:webHidden/>
          </w:rPr>
          <w:instrText xml:space="preserve"> PAGEREF _Toc424033286 \h </w:instrText>
        </w:r>
        <w:r w:rsidR="00063A90">
          <w:rPr>
            <w:noProof/>
            <w:webHidden/>
          </w:rPr>
        </w:r>
        <w:r w:rsidR="00063A90">
          <w:rPr>
            <w:noProof/>
            <w:webHidden/>
          </w:rPr>
          <w:fldChar w:fldCharType="separate"/>
        </w:r>
        <w:r w:rsidR="006C210B">
          <w:rPr>
            <w:noProof/>
            <w:webHidden/>
          </w:rPr>
          <w:t>153</w:t>
        </w:r>
        <w:r w:rsidR="00063A90">
          <w:rPr>
            <w:noProof/>
            <w:webHidden/>
          </w:rPr>
          <w:fldChar w:fldCharType="end"/>
        </w:r>
      </w:hyperlink>
    </w:p>
    <w:p w14:paraId="2C16F186"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87" w:history="1">
        <w:r w:rsidR="00063A90" w:rsidRPr="00B761BE">
          <w:rPr>
            <w:rStyle w:val="Hyperlink"/>
            <w:noProof/>
          </w:rPr>
          <w:t>The Staying Connected Initative</w:t>
        </w:r>
        <w:r w:rsidR="00063A90">
          <w:rPr>
            <w:noProof/>
            <w:webHidden/>
          </w:rPr>
          <w:tab/>
        </w:r>
        <w:r w:rsidR="00063A90">
          <w:rPr>
            <w:noProof/>
            <w:webHidden/>
          </w:rPr>
          <w:fldChar w:fldCharType="begin"/>
        </w:r>
        <w:r w:rsidR="00063A90">
          <w:rPr>
            <w:noProof/>
            <w:webHidden/>
          </w:rPr>
          <w:instrText xml:space="preserve"> PAGEREF _Toc424033287 \h </w:instrText>
        </w:r>
        <w:r w:rsidR="00063A90">
          <w:rPr>
            <w:noProof/>
            <w:webHidden/>
          </w:rPr>
        </w:r>
        <w:r w:rsidR="00063A90">
          <w:rPr>
            <w:noProof/>
            <w:webHidden/>
          </w:rPr>
          <w:fldChar w:fldCharType="separate"/>
        </w:r>
        <w:r w:rsidR="006C210B">
          <w:rPr>
            <w:noProof/>
            <w:webHidden/>
          </w:rPr>
          <w:t>154</w:t>
        </w:r>
        <w:r w:rsidR="00063A90">
          <w:rPr>
            <w:noProof/>
            <w:webHidden/>
          </w:rPr>
          <w:fldChar w:fldCharType="end"/>
        </w:r>
      </w:hyperlink>
    </w:p>
    <w:p w14:paraId="073C6DBC"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88" w:history="1">
        <w:r w:rsidR="00063A90" w:rsidRPr="00B761BE">
          <w:rPr>
            <w:rStyle w:val="Hyperlink"/>
            <w:noProof/>
          </w:rPr>
          <w:t>New England Cottontail Conservation Planning to Address Priority Needs</w:t>
        </w:r>
        <w:r w:rsidR="00063A90">
          <w:rPr>
            <w:noProof/>
            <w:webHidden/>
          </w:rPr>
          <w:tab/>
        </w:r>
        <w:r w:rsidR="00063A90">
          <w:rPr>
            <w:noProof/>
            <w:webHidden/>
          </w:rPr>
          <w:fldChar w:fldCharType="begin"/>
        </w:r>
        <w:r w:rsidR="00063A90">
          <w:rPr>
            <w:noProof/>
            <w:webHidden/>
          </w:rPr>
          <w:instrText xml:space="preserve"> PAGEREF _Toc424033288 \h </w:instrText>
        </w:r>
        <w:r w:rsidR="00063A90">
          <w:rPr>
            <w:noProof/>
            <w:webHidden/>
          </w:rPr>
        </w:r>
        <w:r w:rsidR="00063A90">
          <w:rPr>
            <w:noProof/>
            <w:webHidden/>
          </w:rPr>
          <w:fldChar w:fldCharType="separate"/>
        </w:r>
        <w:r w:rsidR="006C210B">
          <w:rPr>
            <w:noProof/>
            <w:webHidden/>
          </w:rPr>
          <w:t>155</w:t>
        </w:r>
        <w:r w:rsidR="00063A90">
          <w:rPr>
            <w:noProof/>
            <w:webHidden/>
          </w:rPr>
          <w:fldChar w:fldCharType="end"/>
        </w:r>
      </w:hyperlink>
    </w:p>
    <w:p w14:paraId="344A86C9"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89" w:history="1">
        <w:r w:rsidR="00063A90" w:rsidRPr="00B761BE">
          <w:rPr>
            <w:rStyle w:val="Hyperlink"/>
            <w:noProof/>
          </w:rPr>
          <w:t>Integrated Monitoring to Inform Conservation and Management</w:t>
        </w:r>
        <w:r w:rsidR="00063A90">
          <w:rPr>
            <w:noProof/>
            <w:webHidden/>
          </w:rPr>
          <w:tab/>
        </w:r>
        <w:r w:rsidR="00063A90">
          <w:rPr>
            <w:noProof/>
            <w:webHidden/>
          </w:rPr>
          <w:fldChar w:fldCharType="begin"/>
        </w:r>
        <w:r w:rsidR="00063A90">
          <w:rPr>
            <w:noProof/>
            <w:webHidden/>
          </w:rPr>
          <w:instrText xml:space="preserve"> PAGEREF _Toc424033289 \h </w:instrText>
        </w:r>
        <w:r w:rsidR="00063A90">
          <w:rPr>
            <w:noProof/>
            <w:webHidden/>
          </w:rPr>
        </w:r>
        <w:r w:rsidR="00063A90">
          <w:rPr>
            <w:noProof/>
            <w:webHidden/>
          </w:rPr>
          <w:fldChar w:fldCharType="separate"/>
        </w:r>
        <w:r w:rsidR="006C210B">
          <w:rPr>
            <w:noProof/>
            <w:webHidden/>
          </w:rPr>
          <w:t>156</w:t>
        </w:r>
        <w:r w:rsidR="00063A90">
          <w:rPr>
            <w:noProof/>
            <w:webHidden/>
          </w:rPr>
          <w:fldChar w:fldCharType="end"/>
        </w:r>
      </w:hyperlink>
    </w:p>
    <w:p w14:paraId="2A219D6B" w14:textId="77777777" w:rsidR="00063A90" w:rsidRDefault="00F92922">
      <w:pPr>
        <w:pStyle w:val="TOC2"/>
        <w:rPr>
          <w:rFonts w:asciiTheme="minorHAnsi" w:eastAsiaTheme="minorEastAsia" w:hAnsiTheme="minorHAnsi" w:cstheme="minorBidi"/>
          <w:noProof/>
          <w:sz w:val="22"/>
          <w:szCs w:val="22"/>
          <w:lang w:bidi="ar-SA"/>
        </w:rPr>
      </w:pPr>
      <w:hyperlink w:anchor="_Toc424033290" w:history="1">
        <w:r w:rsidR="00063A90" w:rsidRPr="00B761BE">
          <w:rPr>
            <w:rStyle w:val="Hyperlink"/>
            <w:noProof/>
          </w:rPr>
          <w:t>RCN Projects Identify Actions to Address Priority Threats</w:t>
        </w:r>
        <w:r w:rsidR="00063A90">
          <w:rPr>
            <w:noProof/>
            <w:webHidden/>
          </w:rPr>
          <w:tab/>
        </w:r>
        <w:r w:rsidR="00063A90">
          <w:rPr>
            <w:noProof/>
            <w:webHidden/>
          </w:rPr>
          <w:fldChar w:fldCharType="begin"/>
        </w:r>
        <w:r w:rsidR="00063A90">
          <w:rPr>
            <w:noProof/>
            <w:webHidden/>
          </w:rPr>
          <w:instrText xml:space="preserve"> PAGEREF _Toc424033290 \h </w:instrText>
        </w:r>
        <w:r w:rsidR="00063A90">
          <w:rPr>
            <w:noProof/>
            <w:webHidden/>
          </w:rPr>
        </w:r>
        <w:r w:rsidR="00063A90">
          <w:rPr>
            <w:noProof/>
            <w:webHidden/>
          </w:rPr>
          <w:fldChar w:fldCharType="separate"/>
        </w:r>
        <w:r w:rsidR="006C210B">
          <w:rPr>
            <w:noProof/>
            <w:webHidden/>
          </w:rPr>
          <w:t>157</w:t>
        </w:r>
        <w:r w:rsidR="00063A90">
          <w:rPr>
            <w:noProof/>
            <w:webHidden/>
          </w:rPr>
          <w:fldChar w:fldCharType="end"/>
        </w:r>
      </w:hyperlink>
    </w:p>
    <w:p w14:paraId="66A0E7E3"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91" w:history="1">
        <w:r w:rsidR="00063A90" w:rsidRPr="00B761BE">
          <w:rPr>
            <w:rStyle w:val="Hyperlink"/>
            <w:noProof/>
          </w:rPr>
          <w:t>Addressing Climate Change in the Northeast</w:t>
        </w:r>
        <w:r w:rsidR="00063A90">
          <w:rPr>
            <w:noProof/>
            <w:webHidden/>
          </w:rPr>
          <w:tab/>
        </w:r>
        <w:r w:rsidR="00063A90">
          <w:rPr>
            <w:noProof/>
            <w:webHidden/>
          </w:rPr>
          <w:fldChar w:fldCharType="begin"/>
        </w:r>
        <w:r w:rsidR="00063A90">
          <w:rPr>
            <w:noProof/>
            <w:webHidden/>
          </w:rPr>
          <w:instrText xml:space="preserve"> PAGEREF _Toc424033291 \h </w:instrText>
        </w:r>
        <w:r w:rsidR="00063A90">
          <w:rPr>
            <w:noProof/>
            <w:webHidden/>
          </w:rPr>
        </w:r>
        <w:r w:rsidR="00063A90">
          <w:rPr>
            <w:noProof/>
            <w:webHidden/>
          </w:rPr>
          <w:fldChar w:fldCharType="separate"/>
        </w:r>
        <w:r w:rsidR="006C210B">
          <w:rPr>
            <w:noProof/>
            <w:webHidden/>
          </w:rPr>
          <w:t>157</w:t>
        </w:r>
        <w:r w:rsidR="00063A90">
          <w:rPr>
            <w:noProof/>
            <w:webHidden/>
          </w:rPr>
          <w:fldChar w:fldCharType="end"/>
        </w:r>
      </w:hyperlink>
    </w:p>
    <w:p w14:paraId="45ECDD62"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92" w:history="1">
        <w:r w:rsidR="00063A90" w:rsidRPr="00B761BE">
          <w:rPr>
            <w:rStyle w:val="Hyperlink"/>
            <w:noProof/>
          </w:rPr>
          <w:t>Efforts to Address Water Quality, Quantity and Connectivity in the Northeast</w:t>
        </w:r>
        <w:r w:rsidR="00063A90">
          <w:rPr>
            <w:noProof/>
            <w:webHidden/>
          </w:rPr>
          <w:tab/>
        </w:r>
        <w:r w:rsidR="00063A90">
          <w:rPr>
            <w:noProof/>
            <w:webHidden/>
          </w:rPr>
          <w:fldChar w:fldCharType="begin"/>
        </w:r>
        <w:r w:rsidR="00063A90">
          <w:rPr>
            <w:noProof/>
            <w:webHidden/>
          </w:rPr>
          <w:instrText xml:space="preserve"> PAGEREF _Toc424033292 \h </w:instrText>
        </w:r>
        <w:r w:rsidR="00063A90">
          <w:rPr>
            <w:noProof/>
            <w:webHidden/>
          </w:rPr>
        </w:r>
        <w:r w:rsidR="00063A90">
          <w:rPr>
            <w:noProof/>
            <w:webHidden/>
          </w:rPr>
          <w:fldChar w:fldCharType="separate"/>
        </w:r>
        <w:r w:rsidR="006C210B">
          <w:rPr>
            <w:noProof/>
            <w:webHidden/>
          </w:rPr>
          <w:t>162</w:t>
        </w:r>
        <w:r w:rsidR="00063A90">
          <w:rPr>
            <w:noProof/>
            <w:webHidden/>
          </w:rPr>
          <w:fldChar w:fldCharType="end"/>
        </w:r>
      </w:hyperlink>
    </w:p>
    <w:p w14:paraId="2AF5E45A"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93" w:history="1">
        <w:r w:rsidR="00063A90" w:rsidRPr="00B761BE">
          <w:rPr>
            <w:rStyle w:val="Hyperlink"/>
            <w:noProof/>
          </w:rPr>
          <w:t>Addressing Invasive Species</w:t>
        </w:r>
        <w:r w:rsidR="00063A90">
          <w:rPr>
            <w:noProof/>
            <w:webHidden/>
          </w:rPr>
          <w:tab/>
        </w:r>
        <w:r w:rsidR="00063A90">
          <w:rPr>
            <w:noProof/>
            <w:webHidden/>
          </w:rPr>
          <w:fldChar w:fldCharType="begin"/>
        </w:r>
        <w:r w:rsidR="00063A90">
          <w:rPr>
            <w:noProof/>
            <w:webHidden/>
          </w:rPr>
          <w:instrText xml:space="preserve"> PAGEREF _Toc424033293 \h </w:instrText>
        </w:r>
        <w:r w:rsidR="00063A90">
          <w:rPr>
            <w:noProof/>
            <w:webHidden/>
          </w:rPr>
        </w:r>
        <w:r w:rsidR="00063A90">
          <w:rPr>
            <w:noProof/>
            <w:webHidden/>
          </w:rPr>
          <w:fldChar w:fldCharType="separate"/>
        </w:r>
        <w:r w:rsidR="006C210B">
          <w:rPr>
            <w:noProof/>
            <w:webHidden/>
          </w:rPr>
          <w:t>163</w:t>
        </w:r>
        <w:r w:rsidR="00063A90">
          <w:rPr>
            <w:noProof/>
            <w:webHidden/>
          </w:rPr>
          <w:fldChar w:fldCharType="end"/>
        </w:r>
      </w:hyperlink>
    </w:p>
    <w:p w14:paraId="36460BD1"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94" w:history="1">
        <w:r w:rsidR="00063A90" w:rsidRPr="00B761BE">
          <w:rPr>
            <w:rStyle w:val="Hyperlink"/>
            <w:noProof/>
          </w:rPr>
          <w:t>Addressing Wildlife Diseases</w:t>
        </w:r>
        <w:r w:rsidR="00063A90">
          <w:rPr>
            <w:noProof/>
            <w:webHidden/>
          </w:rPr>
          <w:tab/>
        </w:r>
        <w:r w:rsidR="00063A90">
          <w:rPr>
            <w:noProof/>
            <w:webHidden/>
          </w:rPr>
          <w:fldChar w:fldCharType="begin"/>
        </w:r>
        <w:r w:rsidR="00063A90">
          <w:rPr>
            <w:noProof/>
            <w:webHidden/>
          </w:rPr>
          <w:instrText xml:space="preserve"> PAGEREF _Toc424033294 \h </w:instrText>
        </w:r>
        <w:r w:rsidR="00063A90">
          <w:rPr>
            <w:noProof/>
            <w:webHidden/>
          </w:rPr>
        </w:r>
        <w:r w:rsidR="00063A90">
          <w:rPr>
            <w:noProof/>
            <w:webHidden/>
          </w:rPr>
          <w:fldChar w:fldCharType="separate"/>
        </w:r>
        <w:r w:rsidR="006C210B">
          <w:rPr>
            <w:noProof/>
            <w:webHidden/>
          </w:rPr>
          <w:t>164</w:t>
        </w:r>
        <w:r w:rsidR="00063A90">
          <w:rPr>
            <w:noProof/>
            <w:webHidden/>
          </w:rPr>
          <w:fldChar w:fldCharType="end"/>
        </w:r>
      </w:hyperlink>
    </w:p>
    <w:p w14:paraId="38401077"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95" w:history="1">
        <w:r w:rsidR="00063A90" w:rsidRPr="00B761BE">
          <w:rPr>
            <w:rStyle w:val="Hyperlink"/>
            <w:noProof/>
          </w:rPr>
          <w:t>Analyzing New Energy Developments</w:t>
        </w:r>
        <w:r w:rsidR="00063A90">
          <w:rPr>
            <w:noProof/>
            <w:webHidden/>
          </w:rPr>
          <w:tab/>
        </w:r>
        <w:r w:rsidR="00063A90">
          <w:rPr>
            <w:noProof/>
            <w:webHidden/>
          </w:rPr>
          <w:fldChar w:fldCharType="begin"/>
        </w:r>
        <w:r w:rsidR="00063A90">
          <w:rPr>
            <w:noProof/>
            <w:webHidden/>
          </w:rPr>
          <w:instrText xml:space="preserve"> PAGEREF _Toc424033295 \h </w:instrText>
        </w:r>
        <w:r w:rsidR="00063A90">
          <w:rPr>
            <w:noProof/>
            <w:webHidden/>
          </w:rPr>
        </w:r>
        <w:r w:rsidR="00063A90">
          <w:rPr>
            <w:noProof/>
            <w:webHidden/>
          </w:rPr>
          <w:fldChar w:fldCharType="separate"/>
        </w:r>
        <w:r w:rsidR="006C210B">
          <w:rPr>
            <w:noProof/>
            <w:webHidden/>
          </w:rPr>
          <w:t>164</w:t>
        </w:r>
        <w:r w:rsidR="00063A90">
          <w:rPr>
            <w:noProof/>
            <w:webHidden/>
          </w:rPr>
          <w:fldChar w:fldCharType="end"/>
        </w:r>
      </w:hyperlink>
    </w:p>
    <w:p w14:paraId="0CC48046"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96" w:history="1">
        <w:r w:rsidR="00063A90" w:rsidRPr="00B761BE">
          <w:rPr>
            <w:rStyle w:val="Hyperlink"/>
            <w:noProof/>
          </w:rPr>
          <w:t>Decision Support Tools to Address Key Threats in the Northeast</w:t>
        </w:r>
        <w:r w:rsidR="00063A90">
          <w:rPr>
            <w:noProof/>
            <w:webHidden/>
          </w:rPr>
          <w:tab/>
        </w:r>
        <w:r w:rsidR="00063A90">
          <w:rPr>
            <w:noProof/>
            <w:webHidden/>
          </w:rPr>
          <w:fldChar w:fldCharType="begin"/>
        </w:r>
        <w:r w:rsidR="00063A90">
          <w:rPr>
            <w:noProof/>
            <w:webHidden/>
          </w:rPr>
          <w:instrText xml:space="preserve"> PAGEREF _Toc424033296 \h </w:instrText>
        </w:r>
        <w:r w:rsidR="00063A90">
          <w:rPr>
            <w:noProof/>
            <w:webHidden/>
          </w:rPr>
        </w:r>
        <w:r w:rsidR="00063A90">
          <w:rPr>
            <w:noProof/>
            <w:webHidden/>
          </w:rPr>
          <w:fldChar w:fldCharType="separate"/>
        </w:r>
        <w:r w:rsidR="006C210B">
          <w:rPr>
            <w:noProof/>
            <w:webHidden/>
          </w:rPr>
          <w:t>165</w:t>
        </w:r>
        <w:r w:rsidR="00063A90">
          <w:rPr>
            <w:noProof/>
            <w:webHidden/>
          </w:rPr>
          <w:fldChar w:fldCharType="end"/>
        </w:r>
      </w:hyperlink>
    </w:p>
    <w:p w14:paraId="6979A524"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97" w:history="1">
        <w:r w:rsidR="00063A90" w:rsidRPr="00B761BE">
          <w:rPr>
            <w:rStyle w:val="Hyperlink"/>
            <w:noProof/>
          </w:rPr>
          <w:t>Tools to Design Sustainable and Permeable Landscapes</w:t>
        </w:r>
        <w:r w:rsidR="00063A90">
          <w:rPr>
            <w:noProof/>
            <w:webHidden/>
          </w:rPr>
          <w:tab/>
        </w:r>
        <w:r w:rsidR="00063A90">
          <w:rPr>
            <w:noProof/>
            <w:webHidden/>
          </w:rPr>
          <w:fldChar w:fldCharType="begin"/>
        </w:r>
        <w:r w:rsidR="00063A90">
          <w:rPr>
            <w:noProof/>
            <w:webHidden/>
          </w:rPr>
          <w:instrText xml:space="preserve"> PAGEREF _Toc424033297 \h </w:instrText>
        </w:r>
        <w:r w:rsidR="00063A90">
          <w:rPr>
            <w:noProof/>
            <w:webHidden/>
          </w:rPr>
        </w:r>
        <w:r w:rsidR="00063A90">
          <w:rPr>
            <w:noProof/>
            <w:webHidden/>
          </w:rPr>
          <w:fldChar w:fldCharType="separate"/>
        </w:r>
        <w:r w:rsidR="006C210B">
          <w:rPr>
            <w:noProof/>
            <w:webHidden/>
          </w:rPr>
          <w:t>167</w:t>
        </w:r>
        <w:r w:rsidR="00063A90">
          <w:rPr>
            <w:noProof/>
            <w:webHidden/>
          </w:rPr>
          <w:fldChar w:fldCharType="end"/>
        </w:r>
      </w:hyperlink>
    </w:p>
    <w:p w14:paraId="7AC13A41"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98" w:history="1">
        <w:r w:rsidR="00063A90" w:rsidRPr="00B761BE">
          <w:rPr>
            <w:rStyle w:val="Hyperlink"/>
            <w:noProof/>
          </w:rPr>
          <w:t>Tools to Address Aquatic Habitats and Threats in North Atlantic Watersheds and Estuaries</w:t>
        </w:r>
        <w:r w:rsidR="00063A90">
          <w:rPr>
            <w:noProof/>
            <w:webHidden/>
          </w:rPr>
          <w:tab/>
        </w:r>
        <w:r w:rsidR="00063A90">
          <w:rPr>
            <w:noProof/>
            <w:webHidden/>
          </w:rPr>
          <w:fldChar w:fldCharType="begin"/>
        </w:r>
        <w:r w:rsidR="00063A90">
          <w:rPr>
            <w:noProof/>
            <w:webHidden/>
          </w:rPr>
          <w:instrText xml:space="preserve"> PAGEREF _Toc424033298 \h </w:instrText>
        </w:r>
        <w:r w:rsidR="00063A90">
          <w:rPr>
            <w:noProof/>
            <w:webHidden/>
          </w:rPr>
        </w:r>
        <w:r w:rsidR="00063A90">
          <w:rPr>
            <w:noProof/>
            <w:webHidden/>
          </w:rPr>
          <w:fldChar w:fldCharType="separate"/>
        </w:r>
        <w:r w:rsidR="006C210B">
          <w:rPr>
            <w:noProof/>
            <w:webHidden/>
          </w:rPr>
          <w:t>168</w:t>
        </w:r>
        <w:r w:rsidR="00063A90">
          <w:rPr>
            <w:noProof/>
            <w:webHidden/>
          </w:rPr>
          <w:fldChar w:fldCharType="end"/>
        </w:r>
      </w:hyperlink>
    </w:p>
    <w:p w14:paraId="61E4CA32"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299" w:history="1">
        <w:r w:rsidR="00063A90" w:rsidRPr="00B761BE">
          <w:rPr>
            <w:rStyle w:val="Hyperlink"/>
            <w:noProof/>
          </w:rPr>
          <w:t>Conservation Actions Guidance in the Northeast Lexicon and IUCN-coded RCN Grants Project Summary</w:t>
        </w:r>
        <w:r w:rsidR="00063A90">
          <w:rPr>
            <w:noProof/>
            <w:webHidden/>
          </w:rPr>
          <w:tab/>
        </w:r>
        <w:r w:rsidR="00063A90">
          <w:rPr>
            <w:noProof/>
            <w:webHidden/>
          </w:rPr>
          <w:fldChar w:fldCharType="begin"/>
        </w:r>
        <w:r w:rsidR="00063A90">
          <w:rPr>
            <w:noProof/>
            <w:webHidden/>
          </w:rPr>
          <w:instrText xml:space="preserve"> PAGEREF _Toc424033299 \h </w:instrText>
        </w:r>
        <w:r w:rsidR="00063A90">
          <w:rPr>
            <w:noProof/>
            <w:webHidden/>
          </w:rPr>
        </w:r>
        <w:r w:rsidR="00063A90">
          <w:rPr>
            <w:noProof/>
            <w:webHidden/>
          </w:rPr>
          <w:fldChar w:fldCharType="separate"/>
        </w:r>
        <w:r w:rsidR="006C210B">
          <w:rPr>
            <w:noProof/>
            <w:webHidden/>
          </w:rPr>
          <w:t>168</w:t>
        </w:r>
        <w:r w:rsidR="00063A90">
          <w:rPr>
            <w:noProof/>
            <w:webHidden/>
          </w:rPr>
          <w:fldChar w:fldCharType="end"/>
        </w:r>
      </w:hyperlink>
    </w:p>
    <w:p w14:paraId="212DC04D" w14:textId="77777777" w:rsidR="00063A90" w:rsidRDefault="00F92922">
      <w:pPr>
        <w:pStyle w:val="TOC2"/>
        <w:rPr>
          <w:rFonts w:asciiTheme="minorHAnsi" w:eastAsiaTheme="minorEastAsia" w:hAnsiTheme="minorHAnsi" w:cstheme="minorBidi"/>
          <w:noProof/>
          <w:sz w:val="22"/>
          <w:szCs w:val="22"/>
          <w:lang w:bidi="ar-SA"/>
        </w:rPr>
      </w:pPr>
      <w:hyperlink w:anchor="_Toc424033300" w:history="1">
        <w:r w:rsidR="00063A90" w:rsidRPr="00B761BE">
          <w:rPr>
            <w:rStyle w:val="Hyperlink"/>
            <w:noProof/>
          </w:rPr>
          <w:t>Additional Regional Actions Identified</w:t>
        </w:r>
        <w:r w:rsidR="00063A90">
          <w:rPr>
            <w:noProof/>
            <w:webHidden/>
          </w:rPr>
          <w:tab/>
        </w:r>
        <w:r w:rsidR="00063A90">
          <w:rPr>
            <w:noProof/>
            <w:webHidden/>
          </w:rPr>
          <w:fldChar w:fldCharType="begin"/>
        </w:r>
        <w:r w:rsidR="00063A90">
          <w:rPr>
            <w:noProof/>
            <w:webHidden/>
          </w:rPr>
          <w:instrText xml:space="preserve"> PAGEREF _Toc424033300 \h </w:instrText>
        </w:r>
        <w:r w:rsidR="00063A90">
          <w:rPr>
            <w:noProof/>
            <w:webHidden/>
          </w:rPr>
        </w:r>
        <w:r w:rsidR="00063A90">
          <w:rPr>
            <w:noProof/>
            <w:webHidden/>
          </w:rPr>
          <w:fldChar w:fldCharType="separate"/>
        </w:r>
        <w:r w:rsidR="006C210B">
          <w:rPr>
            <w:noProof/>
            <w:webHidden/>
          </w:rPr>
          <w:t>168</w:t>
        </w:r>
        <w:r w:rsidR="00063A90">
          <w:rPr>
            <w:noProof/>
            <w:webHidden/>
          </w:rPr>
          <w:fldChar w:fldCharType="end"/>
        </w:r>
      </w:hyperlink>
    </w:p>
    <w:p w14:paraId="7336FF2B" w14:textId="77777777" w:rsidR="00063A90" w:rsidRDefault="00F92922">
      <w:pPr>
        <w:pStyle w:val="TOC1"/>
        <w:rPr>
          <w:rFonts w:asciiTheme="minorHAnsi" w:eastAsiaTheme="minorEastAsia" w:hAnsiTheme="minorHAnsi" w:cstheme="minorBidi"/>
          <w:b w:val="0"/>
          <w:lang w:bidi="ar-SA"/>
        </w:rPr>
      </w:pPr>
      <w:hyperlink w:anchor="_Toc424033301" w:history="1">
        <w:r w:rsidR="00063A90" w:rsidRPr="00B761BE">
          <w:rPr>
            <w:rStyle w:val="Hyperlink"/>
          </w:rPr>
          <w:t>Chapter 5—Monitoring of RSGCN Species and Key Habitats in the Northeast and Evaluation of the Effectiveness of Conservation Actions</w:t>
        </w:r>
        <w:r w:rsidR="00063A90">
          <w:rPr>
            <w:webHidden/>
          </w:rPr>
          <w:tab/>
        </w:r>
        <w:r w:rsidR="00063A90">
          <w:rPr>
            <w:webHidden/>
          </w:rPr>
          <w:fldChar w:fldCharType="begin"/>
        </w:r>
        <w:r w:rsidR="00063A90">
          <w:rPr>
            <w:webHidden/>
          </w:rPr>
          <w:instrText xml:space="preserve"> PAGEREF _Toc424033301 \h </w:instrText>
        </w:r>
        <w:r w:rsidR="00063A90">
          <w:rPr>
            <w:webHidden/>
          </w:rPr>
        </w:r>
        <w:r w:rsidR="00063A90">
          <w:rPr>
            <w:webHidden/>
          </w:rPr>
          <w:fldChar w:fldCharType="separate"/>
        </w:r>
        <w:r w:rsidR="006C210B">
          <w:rPr>
            <w:webHidden/>
          </w:rPr>
          <w:t>171</w:t>
        </w:r>
        <w:r w:rsidR="00063A90">
          <w:rPr>
            <w:webHidden/>
          </w:rPr>
          <w:fldChar w:fldCharType="end"/>
        </w:r>
      </w:hyperlink>
    </w:p>
    <w:p w14:paraId="1FE8137A" w14:textId="77777777" w:rsidR="00063A90" w:rsidRDefault="00F92922">
      <w:pPr>
        <w:pStyle w:val="TOC2"/>
        <w:rPr>
          <w:rFonts w:asciiTheme="minorHAnsi" w:eastAsiaTheme="minorEastAsia" w:hAnsiTheme="minorHAnsi" w:cstheme="minorBidi"/>
          <w:noProof/>
          <w:sz w:val="22"/>
          <w:szCs w:val="22"/>
          <w:lang w:bidi="ar-SA"/>
        </w:rPr>
      </w:pPr>
      <w:hyperlink w:anchor="_Toc424033302" w:history="1">
        <w:r w:rsidR="00063A90" w:rsidRPr="00B761BE">
          <w:rPr>
            <w:rStyle w:val="Hyperlink"/>
            <w:noProof/>
          </w:rPr>
          <w:t>The Monitoring and Performance Reporting Framework</w:t>
        </w:r>
        <w:r w:rsidR="00063A90">
          <w:rPr>
            <w:noProof/>
            <w:webHidden/>
          </w:rPr>
          <w:tab/>
        </w:r>
        <w:r w:rsidR="00063A90">
          <w:rPr>
            <w:noProof/>
            <w:webHidden/>
          </w:rPr>
          <w:fldChar w:fldCharType="begin"/>
        </w:r>
        <w:r w:rsidR="00063A90">
          <w:rPr>
            <w:noProof/>
            <w:webHidden/>
          </w:rPr>
          <w:instrText xml:space="preserve"> PAGEREF _Toc424033302 \h </w:instrText>
        </w:r>
        <w:r w:rsidR="00063A90">
          <w:rPr>
            <w:noProof/>
            <w:webHidden/>
          </w:rPr>
        </w:r>
        <w:r w:rsidR="00063A90">
          <w:rPr>
            <w:noProof/>
            <w:webHidden/>
          </w:rPr>
          <w:fldChar w:fldCharType="separate"/>
        </w:r>
        <w:r w:rsidR="006C210B">
          <w:rPr>
            <w:noProof/>
            <w:webHidden/>
          </w:rPr>
          <w:t>172</w:t>
        </w:r>
        <w:r w:rsidR="00063A90">
          <w:rPr>
            <w:noProof/>
            <w:webHidden/>
          </w:rPr>
          <w:fldChar w:fldCharType="end"/>
        </w:r>
      </w:hyperlink>
    </w:p>
    <w:p w14:paraId="253FF6BB" w14:textId="77777777" w:rsidR="00063A90" w:rsidRDefault="00F92922">
      <w:pPr>
        <w:pStyle w:val="TOC2"/>
        <w:rPr>
          <w:rFonts w:asciiTheme="minorHAnsi" w:eastAsiaTheme="minorEastAsia" w:hAnsiTheme="minorHAnsi" w:cstheme="minorBidi"/>
          <w:noProof/>
          <w:sz w:val="22"/>
          <w:szCs w:val="22"/>
          <w:lang w:bidi="ar-SA"/>
        </w:rPr>
      </w:pPr>
      <w:hyperlink w:anchor="_Toc424033303" w:history="1">
        <w:r w:rsidR="00063A90" w:rsidRPr="00B761BE">
          <w:rPr>
            <w:rStyle w:val="Hyperlink"/>
            <w:noProof/>
          </w:rPr>
          <w:t>State Wildlife Grants Effectiveness Measures Project</w:t>
        </w:r>
        <w:r w:rsidR="00063A90">
          <w:rPr>
            <w:noProof/>
            <w:webHidden/>
          </w:rPr>
          <w:tab/>
        </w:r>
        <w:r w:rsidR="00063A90">
          <w:rPr>
            <w:noProof/>
            <w:webHidden/>
          </w:rPr>
          <w:fldChar w:fldCharType="begin"/>
        </w:r>
        <w:r w:rsidR="00063A90">
          <w:rPr>
            <w:noProof/>
            <w:webHidden/>
          </w:rPr>
          <w:instrText xml:space="preserve"> PAGEREF _Toc424033303 \h </w:instrText>
        </w:r>
        <w:r w:rsidR="00063A90">
          <w:rPr>
            <w:noProof/>
            <w:webHidden/>
          </w:rPr>
        </w:r>
        <w:r w:rsidR="00063A90">
          <w:rPr>
            <w:noProof/>
            <w:webHidden/>
          </w:rPr>
          <w:fldChar w:fldCharType="separate"/>
        </w:r>
        <w:r w:rsidR="006C210B">
          <w:rPr>
            <w:noProof/>
            <w:webHidden/>
          </w:rPr>
          <w:t>176</w:t>
        </w:r>
        <w:r w:rsidR="00063A90">
          <w:rPr>
            <w:noProof/>
            <w:webHidden/>
          </w:rPr>
          <w:fldChar w:fldCharType="end"/>
        </w:r>
      </w:hyperlink>
    </w:p>
    <w:p w14:paraId="21E91B62" w14:textId="77777777" w:rsidR="00063A90" w:rsidRDefault="00F92922">
      <w:pPr>
        <w:pStyle w:val="TOC2"/>
        <w:rPr>
          <w:rFonts w:asciiTheme="minorHAnsi" w:eastAsiaTheme="minorEastAsia" w:hAnsiTheme="minorHAnsi" w:cstheme="minorBidi"/>
          <w:noProof/>
          <w:sz w:val="22"/>
          <w:szCs w:val="22"/>
          <w:lang w:bidi="ar-SA"/>
        </w:rPr>
      </w:pPr>
      <w:hyperlink w:anchor="_Toc424033304" w:history="1">
        <w:r w:rsidR="00063A90" w:rsidRPr="00B761BE">
          <w:rPr>
            <w:rStyle w:val="Hyperlink"/>
            <w:noProof/>
          </w:rPr>
          <w:t>Wildlife TRACS</w:t>
        </w:r>
        <w:r w:rsidR="00063A90">
          <w:rPr>
            <w:noProof/>
            <w:webHidden/>
          </w:rPr>
          <w:tab/>
        </w:r>
        <w:r w:rsidR="00063A90">
          <w:rPr>
            <w:noProof/>
            <w:webHidden/>
          </w:rPr>
          <w:fldChar w:fldCharType="begin"/>
        </w:r>
        <w:r w:rsidR="00063A90">
          <w:rPr>
            <w:noProof/>
            <w:webHidden/>
          </w:rPr>
          <w:instrText xml:space="preserve"> PAGEREF _Toc424033304 \h </w:instrText>
        </w:r>
        <w:r w:rsidR="00063A90">
          <w:rPr>
            <w:noProof/>
            <w:webHidden/>
          </w:rPr>
        </w:r>
        <w:r w:rsidR="00063A90">
          <w:rPr>
            <w:noProof/>
            <w:webHidden/>
          </w:rPr>
          <w:fldChar w:fldCharType="separate"/>
        </w:r>
        <w:r w:rsidR="006C210B">
          <w:rPr>
            <w:noProof/>
            <w:webHidden/>
          </w:rPr>
          <w:t>176</w:t>
        </w:r>
        <w:r w:rsidR="00063A90">
          <w:rPr>
            <w:noProof/>
            <w:webHidden/>
          </w:rPr>
          <w:fldChar w:fldCharType="end"/>
        </w:r>
      </w:hyperlink>
    </w:p>
    <w:p w14:paraId="06CC41F7" w14:textId="77777777" w:rsidR="00063A90" w:rsidRDefault="00F92922">
      <w:pPr>
        <w:pStyle w:val="TOC2"/>
        <w:rPr>
          <w:rFonts w:asciiTheme="minorHAnsi" w:eastAsiaTheme="minorEastAsia" w:hAnsiTheme="minorHAnsi" w:cstheme="minorBidi"/>
          <w:noProof/>
          <w:sz w:val="22"/>
          <w:szCs w:val="22"/>
          <w:lang w:bidi="ar-SA"/>
        </w:rPr>
      </w:pPr>
      <w:hyperlink w:anchor="_Toc424033305" w:history="1">
        <w:r w:rsidR="00063A90" w:rsidRPr="00B761BE">
          <w:rPr>
            <w:rStyle w:val="Hyperlink"/>
            <w:noProof/>
          </w:rPr>
          <w:t>Northeast Lexicon for Common Planning and State Wildlife Action Plan Database</w:t>
        </w:r>
        <w:r w:rsidR="00063A90">
          <w:rPr>
            <w:noProof/>
            <w:webHidden/>
          </w:rPr>
          <w:tab/>
        </w:r>
        <w:r w:rsidR="00063A90">
          <w:rPr>
            <w:noProof/>
            <w:webHidden/>
          </w:rPr>
          <w:fldChar w:fldCharType="begin"/>
        </w:r>
        <w:r w:rsidR="00063A90">
          <w:rPr>
            <w:noProof/>
            <w:webHidden/>
          </w:rPr>
          <w:instrText xml:space="preserve"> PAGEREF _Toc424033305 \h </w:instrText>
        </w:r>
        <w:r w:rsidR="00063A90">
          <w:rPr>
            <w:noProof/>
            <w:webHidden/>
          </w:rPr>
        </w:r>
        <w:r w:rsidR="00063A90">
          <w:rPr>
            <w:noProof/>
            <w:webHidden/>
          </w:rPr>
          <w:fldChar w:fldCharType="separate"/>
        </w:r>
        <w:r w:rsidR="006C210B">
          <w:rPr>
            <w:noProof/>
            <w:webHidden/>
          </w:rPr>
          <w:t>177</w:t>
        </w:r>
        <w:r w:rsidR="00063A90">
          <w:rPr>
            <w:noProof/>
            <w:webHidden/>
          </w:rPr>
          <w:fldChar w:fldCharType="end"/>
        </w:r>
      </w:hyperlink>
    </w:p>
    <w:p w14:paraId="650B5F85" w14:textId="77777777" w:rsidR="00063A90" w:rsidRDefault="00F92922">
      <w:pPr>
        <w:pStyle w:val="TOC2"/>
        <w:rPr>
          <w:rFonts w:asciiTheme="minorHAnsi" w:eastAsiaTheme="minorEastAsia" w:hAnsiTheme="minorHAnsi" w:cstheme="minorBidi"/>
          <w:noProof/>
          <w:sz w:val="22"/>
          <w:szCs w:val="22"/>
          <w:lang w:bidi="ar-SA"/>
        </w:rPr>
      </w:pPr>
      <w:hyperlink w:anchor="_Toc424033306" w:history="1">
        <w:r w:rsidR="00063A90" w:rsidRPr="00B761BE">
          <w:rPr>
            <w:rStyle w:val="Hyperlink"/>
            <w:noProof/>
          </w:rPr>
          <w:t>Region-wide Taxa-specific Surveys and Monitoring</w:t>
        </w:r>
        <w:r w:rsidR="00063A90">
          <w:rPr>
            <w:noProof/>
            <w:webHidden/>
          </w:rPr>
          <w:tab/>
        </w:r>
        <w:r w:rsidR="00063A90">
          <w:rPr>
            <w:noProof/>
            <w:webHidden/>
          </w:rPr>
          <w:fldChar w:fldCharType="begin"/>
        </w:r>
        <w:r w:rsidR="00063A90">
          <w:rPr>
            <w:noProof/>
            <w:webHidden/>
          </w:rPr>
          <w:instrText xml:space="preserve"> PAGEREF _Toc424033306 \h </w:instrText>
        </w:r>
        <w:r w:rsidR="00063A90">
          <w:rPr>
            <w:noProof/>
            <w:webHidden/>
          </w:rPr>
        </w:r>
        <w:r w:rsidR="00063A90">
          <w:rPr>
            <w:noProof/>
            <w:webHidden/>
          </w:rPr>
          <w:fldChar w:fldCharType="separate"/>
        </w:r>
        <w:r w:rsidR="006C210B">
          <w:rPr>
            <w:noProof/>
            <w:webHidden/>
          </w:rPr>
          <w:t>178</w:t>
        </w:r>
        <w:r w:rsidR="00063A90">
          <w:rPr>
            <w:noProof/>
            <w:webHidden/>
          </w:rPr>
          <w:fldChar w:fldCharType="end"/>
        </w:r>
      </w:hyperlink>
    </w:p>
    <w:p w14:paraId="005C5367" w14:textId="77777777" w:rsidR="00063A90" w:rsidRDefault="00F92922">
      <w:pPr>
        <w:pStyle w:val="TOC2"/>
        <w:rPr>
          <w:rFonts w:asciiTheme="minorHAnsi" w:eastAsiaTheme="minorEastAsia" w:hAnsiTheme="minorHAnsi" w:cstheme="minorBidi"/>
          <w:noProof/>
          <w:sz w:val="22"/>
          <w:szCs w:val="22"/>
          <w:lang w:bidi="ar-SA"/>
        </w:rPr>
      </w:pPr>
      <w:hyperlink w:anchor="_Toc424033307" w:history="1">
        <w:r w:rsidR="00063A90" w:rsidRPr="00B761BE">
          <w:rPr>
            <w:rStyle w:val="Hyperlink"/>
            <w:noProof/>
          </w:rPr>
          <w:t>Regional Monitoring Protocols and Databases</w:t>
        </w:r>
        <w:r w:rsidR="00063A90">
          <w:rPr>
            <w:noProof/>
            <w:webHidden/>
          </w:rPr>
          <w:tab/>
        </w:r>
        <w:r w:rsidR="00063A90">
          <w:rPr>
            <w:noProof/>
            <w:webHidden/>
          </w:rPr>
          <w:fldChar w:fldCharType="begin"/>
        </w:r>
        <w:r w:rsidR="00063A90">
          <w:rPr>
            <w:noProof/>
            <w:webHidden/>
          </w:rPr>
          <w:instrText xml:space="preserve"> PAGEREF _Toc424033307 \h </w:instrText>
        </w:r>
        <w:r w:rsidR="00063A90">
          <w:rPr>
            <w:noProof/>
            <w:webHidden/>
          </w:rPr>
        </w:r>
        <w:r w:rsidR="00063A90">
          <w:rPr>
            <w:noProof/>
            <w:webHidden/>
          </w:rPr>
          <w:fldChar w:fldCharType="separate"/>
        </w:r>
        <w:r w:rsidR="006C210B">
          <w:rPr>
            <w:noProof/>
            <w:webHidden/>
          </w:rPr>
          <w:t>178</w:t>
        </w:r>
        <w:r w:rsidR="00063A90">
          <w:rPr>
            <w:noProof/>
            <w:webHidden/>
          </w:rPr>
          <w:fldChar w:fldCharType="end"/>
        </w:r>
      </w:hyperlink>
    </w:p>
    <w:p w14:paraId="70F840F9" w14:textId="77777777" w:rsidR="00063A90" w:rsidRDefault="00F92922">
      <w:pPr>
        <w:pStyle w:val="TOC2"/>
        <w:rPr>
          <w:rFonts w:asciiTheme="minorHAnsi" w:eastAsiaTheme="minorEastAsia" w:hAnsiTheme="minorHAnsi" w:cstheme="minorBidi"/>
          <w:noProof/>
          <w:sz w:val="22"/>
          <w:szCs w:val="22"/>
          <w:lang w:bidi="ar-SA"/>
        </w:rPr>
      </w:pPr>
      <w:hyperlink w:anchor="_Toc424033308" w:history="1">
        <w:r w:rsidR="00063A90" w:rsidRPr="00B761BE">
          <w:rPr>
            <w:rStyle w:val="Hyperlink"/>
            <w:noProof/>
          </w:rPr>
          <w:t>Conservation Status of Northeast Fish, Wildlife, and Natural Habitats</w:t>
        </w:r>
        <w:r w:rsidR="00063A90">
          <w:rPr>
            <w:noProof/>
            <w:webHidden/>
          </w:rPr>
          <w:tab/>
        </w:r>
        <w:r w:rsidR="00063A90">
          <w:rPr>
            <w:noProof/>
            <w:webHidden/>
          </w:rPr>
          <w:fldChar w:fldCharType="begin"/>
        </w:r>
        <w:r w:rsidR="00063A90">
          <w:rPr>
            <w:noProof/>
            <w:webHidden/>
          </w:rPr>
          <w:instrText xml:space="preserve"> PAGEREF _Toc424033308 \h </w:instrText>
        </w:r>
        <w:r w:rsidR="00063A90">
          <w:rPr>
            <w:noProof/>
            <w:webHidden/>
          </w:rPr>
        </w:r>
        <w:r w:rsidR="00063A90">
          <w:rPr>
            <w:noProof/>
            <w:webHidden/>
          </w:rPr>
          <w:fldChar w:fldCharType="separate"/>
        </w:r>
        <w:r w:rsidR="006C210B">
          <w:rPr>
            <w:noProof/>
            <w:webHidden/>
          </w:rPr>
          <w:t>179</w:t>
        </w:r>
        <w:r w:rsidR="00063A90">
          <w:rPr>
            <w:noProof/>
            <w:webHidden/>
          </w:rPr>
          <w:fldChar w:fldCharType="end"/>
        </w:r>
      </w:hyperlink>
    </w:p>
    <w:p w14:paraId="7EE19740" w14:textId="77777777" w:rsidR="00063A90" w:rsidRDefault="00F92922">
      <w:pPr>
        <w:pStyle w:val="TOC1"/>
        <w:rPr>
          <w:rFonts w:asciiTheme="minorHAnsi" w:eastAsiaTheme="minorEastAsia" w:hAnsiTheme="minorHAnsi" w:cstheme="minorBidi"/>
          <w:b w:val="0"/>
          <w:lang w:bidi="ar-SA"/>
        </w:rPr>
      </w:pPr>
      <w:hyperlink w:anchor="_Toc424033309" w:history="1">
        <w:r w:rsidR="00063A90" w:rsidRPr="00B761BE">
          <w:rPr>
            <w:rStyle w:val="Hyperlink"/>
          </w:rPr>
          <w:t>Chapter 6—Regional Coordination, Review, and Priorities</w:t>
        </w:r>
        <w:r w:rsidR="00063A90">
          <w:rPr>
            <w:webHidden/>
          </w:rPr>
          <w:tab/>
        </w:r>
        <w:r w:rsidR="00063A90">
          <w:rPr>
            <w:webHidden/>
          </w:rPr>
          <w:fldChar w:fldCharType="begin"/>
        </w:r>
        <w:r w:rsidR="00063A90">
          <w:rPr>
            <w:webHidden/>
          </w:rPr>
          <w:instrText xml:space="preserve"> PAGEREF _Toc424033309 \h </w:instrText>
        </w:r>
        <w:r w:rsidR="00063A90">
          <w:rPr>
            <w:webHidden/>
          </w:rPr>
        </w:r>
        <w:r w:rsidR="00063A90">
          <w:rPr>
            <w:webHidden/>
          </w:rPr>
          <w:fldChar w:fldCharType="separate"/>
        </w:r>
        <w:r w:rsidR="006C210B">
          <w:rPr>
            <w:webHidden/>
          </w:rPr>
          <w:t>181</w:t>
        </w:r>
        <w:r w:rsidR="00063A90">
          <w:rPr>
            <w:webHidden/>
          </w:rPr>
          <w:fldChar w:fldCharType="end"/>
        </w:r>
      </w:hyperlink>
    </w:p>
    <w:p w14:paraId="2F747826" w14:textId="77777777" w:rsidR="00063A90" w:rsidRDefault="00F92922">
      <w:pPr>
        <w:pStyle w:val="TOC2"/>
        <w:rPr>
          <w:rFonts w:asciiTheme="minorHAnsi" w:eastAsiaTheme="minorEastAsia" w:hAnsiTheme="minorHAnsi" w:cstheme="minorBidi"/>
          <w:noProof/>
          <w:sz w:val="22"/>
          <w:szCs w:val="22"/>
          <w:lang w:bidi="ar-SA"/>
        </w:rPr>
      </w:pPr>
      <w:hyperlink w:anchor="_Toc424033310" w:history="1">
        <w:r w:rsidR="00063A90" w:rsidRPr="00B761BE">
          <w:rPr>
            <w:rStyle w:val="Hyperlink"/>
            <w:noProof/>
          </w:rPr>
          <w:t>Importance of Incorporating a Regional Perspective into State Wildlife Action Plans</w:t>
        </w:r>
        <w:r w:rsidR="00063A90">
          <w:rPr>
            <w:noProof/>
            <w:webHidden/>
          </w:rPr>
          <w:tab/>
        </w:r>
        <w:r w:rsidR="00063A90">
          <w:rPr>
            <w:noProof/>
            <w:webHidden/>
          </w:rPr>
          <w:fldChar w:fldCharType="begin"/>
        </w:r>
        <w:r w:rsidR="00063A90">
          <w:rPr>
            <w:noProof/>
            <w:webHidden/>
          </w:rPr>
          <w:instrText xml:space="preserve"> PAGEREF _Toc424033310 \h </w:instrText>
        </w:r>
        <w:r w:rsidR="00063A90">
          <w:rPr>
            <w:noProof/>
            <w:webHidden/>
          </w:rPr>
        </w:r>
        <w:r w:rsidR="00063A90">
          <w:rPr>
            <w:noProof/>
            <w:webHidden/>
          </w:rPr>
          <w:fldChar w:fldCharType="separate"/>
        </w:r>
        <w:r w:rsidR="006C210B">
          <w:rPr>
            <w:noProof/>
            <w:webHidden/>
          </w:rPr>
          <w:t>181</w:t>
        </w:r>
        <w:r w:rsidR="00063A90">
          <w:rPr>
            <w:noProof/>
            <w:webHidden/>
          </w:rPr>
          <w:fldChar w:fldCharType="end"/>
        </w:r>
      </w:hyperlink>
    </w:p>
    <w:p w14:paraId="22321410" w14:textId="77777777" w:rsidR="00063A90" w:rsidRDefault="00F92922">
      <w:pPr>
        <w:pStyle w:val="TOC2"/>
        <w:rPr>
          <w:rFonts w:asciiTheme="minorHAnsi" w:eastAsiaTheme="minorEastAsia" w:hAnsiTheme="minorHAnsi" w:cstheme="minorBidi"/>
          <w:noProof/>
          <w:sz w:val="22"/>
          <w:szCs w:val="22"/>
          <w:lang w:bidi="ar-SA"/>
        </w:rPr>
      </w:pPr>
      <w:hyperlink w:anchor="_Toc424033311" w:history="1">
        <w:r w:rsidR="00063A90" w:rsidRPr="00B761BE">
          <w:rPr>
            <w:rStyle w:val="Hyperlink"/>
            <w:noProof/>
          </w:rPr>
          <w:t>How to Use This Synthesis And Regional Perspective in Wildlife Action Plan Revisions and Other Planning Efforts</w:t>
        </w:r>
        <w:r w:rsidR="00063A90">
          <w:rPr>
            <w:noProof/>
            <w:webHidden/>
          </w:rPr>
          <w:tab/>
        </w:r>
        <w:r w:rsidR="00063A90">
          <w:rPr>
            <w:noProof/>
            <w:webHidden/>
          </w:rPr>
          <w:fldChar w:fldCharType="begin"/>
        </w:r>
        <w:r w:rsidR="00063A90">
          <w:rPr>
            <w:noProof/>
            <w:webHidden/>
          </w:rPr>
          <w:instrText xml:space="preserve"> PAGEREF _Toc424033311 \h </w:instrText>
        </w:r>
        <w:r w:rsidR="00063A90">
          <w:rPr>
            <w:noProof/>
            <w:webHidden/>
          </w:rPr>
        </w:r>
        <w:r w:rsidR="00063A90">
          <w:rPr>
            <w:noProof/>
            <w:webHidden/>
          </w:rPr>
          <w:fldChar w:fldCharType="separate"/>
        </w:r>
        <w:r w:rsidR="006C210B">
          <w:rPr>
            <w:noProof/>
            <w:webHidden/>
          </w:rPr>
          <w:t>182</w:t>
        </w:r>
        <w:r w:rsidR="00063A90">
          <w:rPr>
            <w:noProof/>
            <w:webHidden/>
          </w:rPr>
          <w:fldChar w:fldCharType="end"/>
        </w:r>
      </w:hyperlink>
    </w:p>
    <w:p w14:paraId="76385D83" w14:textId="77777777" w:rsidR="00063A90" w:rsidRDefault="00F92922">
      <w:pPr>
        <w:pStyle w:val="TOC2"/>
        <w:rPr>
          <w:rFonts w:asciiTheme="minorHAnsi" w:eastAsiaTheme="minorEastAsia" w:hAnsiTheme="minorHAnsi" w:cstheme="minorBidi"/>
          <w:noProof/>
          <w:sz w:val="22"/>
          <w:szCs w:val="22"/>
          <w:lang w:bidi="ar-SA"/>
        </w:rPr>
      </w:pPr>
      <w:hyperlink w:anchor="_Toc424033312" w:history="1">
        <w:r w:rsidR="00063A90" w:rsidRPr="00B761BE">
          <w:rPr>
            <w:rStyle w:val="Hyperlink"/>
            <w:noProof/>
          </w:rPr>
          <w:t>Regional Coordination and Partnerships for the Future</w:t>
        </w:r>
        <w:r w:rsidR="00063A90">
          <w:rPr>
            <w:noProof/>
            <w:webHidden/>
          </w:rPr>
          <w:tab/>
        </w:r>
        <w:r w:rsidR="00063A90">
          <w:rPr>
            <w:noProof/>
            <w:webHidden/>
          </w:rPr>
          <w:fldChar w:fldCharType="begin"/>
        </w:r>
        <w:r w:rsidR="00063A90">
          <w:rPr>
            <w:noProof/>
            <w:webHidden/>
          </w:rPr>
          <w:instrText xml:space="preserve"> PAGEREF _Toc424033312 \h </w:instrText>
        </w:r>
        <w:r w:rsidR="00063A90">
          <w:rPr>
            <w:noProof/>
            <w:webHidden/>
          </w:rPr>
        </w:r>
        <w:r w:rsidR="00063A90">
          <w:rPr>
            <w:noProof/>
            <w:webHidden/>
          </w:rPr>
          <w:fldChar w:fldCharType="separate"/>
        </w:r>
        <w:r w:rsidR="006C210B">
          <w:rPr>
            <w:noProof/>
            <w:webHidden/>
          </w:rPr>
          <w:t>182</w:t>
        </w:r>
        <w:r w:rsidR="00063A90">
          <w:rPr>
            <w:noProof/>
            <w:webHidden/>
          </w:rPr>
          <w:fldChar w:fldCharType="end"/>
        </w:r>
      </w:hyperlink>
    </w:p>
    <w:p w14:paraId="6B68512A"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313" w:history="1">
        <w:r w:rsidR="00063A90" w:rsidRPr="00B761BE">
          <w:rPr>
            <w:rStyle w:val="Hyperlink"/>
            <w:noProof/>
          </w:rPr>
          <w:t>Regional Conservation Needs Grant Program</w:t>
        </w:r>
        <w:r w:rsidR="00063A90">
          <w:rPr>
            <w:noProof/>
            <w:webHidden/>
          </w:rPr>
          <w:tab/>
        </w:r>
        <w:r w:rsidR="00063A90">
          <w:rPr>
            <w:noProof/>
            <w:webHidden/>
          </w:rPr>
          <w:fldChar w:fldCharType="begin"/>
        </w:r>
        <w:r w:rsidR="00063A90">
          <w:rPr>
            <w:noProof/>
            <w:webHidden/>
          </w:rPr>
          <w:instrText xml:space="preserve"> PAGEREF _Toc424033313 \h </w:instrText>
        </w:r>
        <w:r w:rsidR="00063A90">
          <w:rPr>
            <w:noProof/>
            <w:webHidden/>
          </w:rPr>
        </w:r>
        <w:r w:rsidR="00063A90">
          <w:rPr>
            <w:noProof/>
            <w:webHidden/>
          </w:rPr>
          <w:fldChar w:fldCharType="separate"/>
        </w:r>
        <w:r w:rsidR="006C210B">
          <w:rPr>
            <w:noProof/>
            <w:webHidden/>
          </w:rPr>
          <w:t>183</w:t>
        </w:r>
        <w:r w:rsidR="00063A90">
          <w:rPr>
            <w:noProof/>
            <w:webHidden/>
          </w:rPr>
          <w:fldChar w:fldCharType="end"/>
        </w:r>
      </w:hyperlink>
    </w:p>
    <w:p w14:paraId="1BFEABBA"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314" w:history="1">
        <w:r w:rsidR="00063A90" w:rsidRPr="00B761BE">
          <w:rPr>
            <w:rStyle w:val="Hyperlink"/>
            <w:noProof/>
          </w:rPr>
          <w:t>Landscape Conservation Cooperatives</w:t>
        </w:r>
        <w:r w:rsidR="00063A90">
          <w:rPr>
            <w:noProof/>
            <w:webHidden/>
          </w:rPr>
          <w:tab/>
        </w:r>
        <w:r w:rsidR="00063A90">
          <w:rPr>
            <w:noProof/>
            <w:webHidden/>
          </w:rPr>
          <w:fldChar w:fldCharType="begin"/>
        </w:r>
        <w:r w:rsidR="00063A90">
          <w:rPr>
            <w:noProof/>
            <w:webHidden/>
          </w:rPr>
          <w:instrText xml:space="preserve"> PAGEREF _Toc424033314 \h </w:instrText>
        </w:r>
        <w:r w:rsidR="00063A90">
          <w:rPr>
            <w:noProof/>
            <w:webHidden/>
          </w:rPr>
        </w:r>
        <w:r w:rsidR="00063A90">
          <w:rPr>
            <w:noProof/>
            <w:webHidden/>
          </w:rPr>
          <w:fldChar w:fldCharType="separate"/>
        </w:r>
        <w:r w:rsidR="006C210B">
          <w:rPr>
            <w:noProof/>
            <w:webHidden/>
          </w:rPr>
          <w:t>184</w:t>
        </w:r>
        <w:r w:rsidR="00063A90">
          <w:rPr>
            <w:noProof/>
            <w:webHidden/>
          </w:rPr>
          <w:fldChar w:fldCharType="end"/>
        </w:r>
      </w:hyperlink>
    </w:p>
    <w:p w14:paraId="140EAE9A"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315" w:history="1">
        <w:r w:rsidR="00063A90" w:rsidRPr="00B761BE">
          <w:rPr>
            <w:rStyle w:val="Hyperlink"/>
            <w:noProof/>
          </w:rPr>
          <w:t>Keystone and Focal Species for NFWF, NRCS, USFWS</w:t>
        </w:r>
        <w:r w:rsidR="00063A90">
          <w:rPr>
            <w:noProof/>
            <w:webHidden/>
          </w:rPr>
          <w:tab/>
        </w:r>
        <w:r w:rsidR="00063A90">
          <w:rPr>
            <w:noProof/>
            <w:webHidden/>
          </w:rPr>
          <w:fldChar w:fldCharType="begin"/>
        </w:r>
        <w:r w:rsidR="00063A90">
          <w:rPr>
            <w:noProof/>
            <w:webHidden/>
          </w:rPr>
          <w:instrText xml:space="preserve"> PAGEREF _Toc424033315 \h </w:instrText>
        </w:r>
        <w:r w:rsidR="00063A90">
          <w:rPr>
            <w:noProof/>
            <w:webHidden/>
          </w:rPr>
        </w:r>
        <w:r w:rsidR="00063A90">
          <w:rPr>
            <w:noProof/>
            <w:webHidden/>
          </w:rPr>
          <w:fldChar w:fldCharType="separate"/>
        </w:r>
        <w:r w:rsidR="006C210B">
          <w:rPr>
            <w:noProof/>
            <w:webHidden/>
          </w:rPr>
          <w:t>184</w:t>
        </w:r>
        <w:r w:rsidR="00063A90">
          <w:rPr>
            <w:noProof/>
            <w:webHidden/>
          </w:rPr>
          <w:fldChar w:fldCharType="end"/>
        </w:r>
      </w:hyperlink>
    </w:p>
    <w:p w14:paraId="124D0DFC"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316" w:history="1">
        <w:r w:rsidR="00063A90" w:rsidRPr="00B761BE">
          <w:rPr>
            <w:rStyle w:val="Hyperlink"/>
            <w:noProof/>
          </w:rPr>
          <w:t>Competitive State Wildlife Grants Program</w:t>
        </w:r>
        <w:r w:rsidR="00063A90">
          <w:rPr>
            <w:noProof/>
            <w:webHidden/>
          </w:rPr>
          <w:tab/>
        </w:r>
        <w:r w:rsidR="00063A90">
          <w:rPr>
            <w:noProof/>
            <w:webHidden/>
          </w:rPr>
          <w:fldChar w:fldCharType="begin"/>
        </w:r>
        <w:r w:rsidR="00063A90">
          <w:rPr>
            <w:noProof/>
            <w:webHidden/>
          </w:rPr>
          <w:instrText xml:space="preserve"> PAGEREF _Toc424033316 \h </w:instrText>
        </w:r>
        <w:r w:rsidR="00063A90">
          <w:rPr>
            <w:noProof/>
            <w:webHidden/>
          </w:rPr>
        </w:r>
        <w:r w:rsidR="00063A90">
          <w:rPr>
            <w:noProof/>
            <w:webHidden/>
          </w:rPr>
          <w:fldChar w:fldCharType="separate"/>
        </w:r>
        <w:r w:rsidR="006C210B">
          <w:rPr>
            <w:noProof/>
            <w:webHidden/>
          </w:rPr>
          <w:t>184</w:t>
        </w:r>
        <w:r w:rsidR="00063A90">
          <w:rPr>
            <w:noProof/>
            <w:webHidden/>
          </w:rPr>
          <w:fldChar w:fldCharType="end"/>
        </w:r>
      </w:hyperlink>
    </w:p>
    <w:p w14:paraId="311E2D54" w14:textId="77777777" w:rsidR="00063A90" w:rsidRDefault="00F92922">
      <w:pPr>
        <w:pStyle w:val="TOC3"/>
        <w:tabs>
          <w:tab w:val="right" w:leader="dot" w:pos="9350"/>
        </w:tabs>
        <w:rPr>
          <w:rFonts w:asciiTheme="minorHAnsi" w:eastAsiaTheme="minorEastAsia" w:hAnsiTheme="minorHAnsi" w:cstheme="minorBidi"/>
          <w:noProof/>
          <w:sz w:val="22"/>
          <w:szCs w:val="22"/>
          <w:lang w:bidi="ar-SA"/>
        </w:rPr>
      </w:pPr>
      <w:hyperlink w:anchor="_Toc424033317" w:history="1">
        <w:r w:rsidR="00063A90" w:rsidRPr="00B761BE">
          <w:rPr>
            <w:rStyle w:val="Hyperlink"/>
            <w:noProof/>
          </w:rPr>
          <w:t>Collaborative Region-wide Projects</w:t>
        </w:r>
        <w:r w:rsidR="00063A90">
          <w:rPr>
            <w:noProof/>
            <w:webHidden/>
          </w:rPr>
          <w:tab/>
        </w:r>
        <w:r w:rsidR="00063A90">
          <w:rPr>
            <w:noProof/>
            <w:webHidden/>
          </w:rPr>
          <w:fldChar w:fldCharType="begin"/>
        </w:r>
        <w:r w:rsidR="00063A90">
          <w:rPr>
            <w:noProof/>
            <w:webHidden/>
          </w:rPr>
          <w:instrText xml:space="preserve"> PAGEREF _Toc424033317 \h </w:instrText>
        </w:r>
        <w:r w:rsidR="00063A90">
          <w:rPr>
            <w:noProof/>
            <w:webHidden/>
          </w:rPr>
        </w:r>
        <w:r w:rsidR="00063A90">
          <w:rPr>
            <w:noProof/>
            <w:webHidden/>
          </w:rPr>
          <w:fldChar w:fldCharType="separate"/>
        </w:r>
        <w:r w:rsidR="006C210B">
          <w:rPr>
            <w:noProof/>
            <w:webHidden/>
          </w:rPr>
          <w:t>185</w:t>
        </w:r>
        <w:r w:rsidR="00063A90">
          <w:rPr>
            <w:noProof/>
            <w:webHidden/>
          </w:rPr>
          <w:fldChar w:fldCharType="end"/>
        </w:r>
      </w:hyperlink>
    </w:p>
    <w:p w14:paraId="6DBDAC81" w14:textId="77777777" w:rsidR="00063A90" w:rsidRDefault="00F92922">
      <w:pPr>
        <w:pStyle w:val="TOC2"/>
        <w:rPr>
          <w:rFonts w:asciiTheme="minorHAnsi" w:eastAsiaTheme="minorEastAsia" w:hAnsiTheme="minorHAnsi" w:cstheme="minorBidi"/>
          <w:noProof/>
          <w:sz w:val="22"/>
          <w:szCs w:val="22"/>
          <w:lang w:bidi="ar-SA"/>
        </w:rPr>
      </w:pPr>
      <w:hyperlink w:anchor="_Toc424033318" w:history="1">
        <w:r w:rsidR="00063A90" w:rsidRPr="00B761BE">
          <w:rPr>
            <w:rStyle w:val="Hyperlink"/>
            <w:noProof/>
          </w:rPr>
          <w:t>The Future</w:t>
        </w:r>
        <w:r w:rsidR="00063A90">
          <w:rPr>
            <w:noProof/>
            <w:webHidden/>
          </w:rPr>
          <w:tab/>
        </w:r>
        <w:r w:rsidR="00063A90">
          <w:rPr>
            <w:noProof/>
            <w:webHidden/>
          </w:rPr>
          <w:fldChar w:fldCharType="begin"/>
        </w:r>
        <w:r w:rsidR="00063A90">
          <w:rPr>
            <w:noProof/>
            <w:webHidden/>
          </w:rPr>
          <w:instrText xml:space="preserve"> PAGEREF _Toc424033318 \h </w:instrText>
        </w:r>
        <w:r w:rsidR="00063A90">
          <w:rPr>
            <w:noProof/>
            <w:webHidden/>
          </w:rPr>
        </w:r>
        <w:r w:rsidR="00063A90">
          <w:rPr>
            <w:noProof/>
            <w:webHidden/>
          </w:rPr>
          <w:fldChar w:fldCharType="separate"/>
        </w:r>
        <w:r w:rsidR="006C210B">
          <w:rPr>
            <w:noProof/>
            <w:webHidden/>
          </w:rPr>
          <w:t>185</w:t>
        </w:r>
        <w:r w:rsidR="00063A90">
          <w:rPr>
            <w:noProof/>
            <w:webHidden/>
          </w:rPr>
          <w:fldChar w:fldCharType="end"/>
        </w:r>
      </w:hyperlink>
    </w:p>
    <w:p w14:paraId="208FCB86" w14:textId="77777777" w:rsidR="00063A90" w:rsidRDefault="00F92922">
      <w:pPr>
        <w:pStyle w:val="TOC1"/>
        <w:rPr>
          <w:rFonts w:asciiTheme="minorHAnsi" w:eastAsiaTheme="minorEastAsia" w:hAnsiTheme="minorHAnsi" w:cstheme="minorBidi"/>
          <w:b w:val="0"/>
          <w:lang w:bidi="ar-SA"/>
        </w:rPr>
      </w:pPr>
      <w:hyperlink w:anchor="_Toc424033319" w:history="1">
        <w:r w:rsidR="00063A90" w:rsidRPr="00B761BE">
          <w:rPr>
            <w:rStyle w:val="Hyperlink"/>
          </w:rPr>
          <w:t>fReferences</w:t>
        </w:r>
        <w:r w:rsidR="00063A90">
          <w:rPr>
            <w:webHidden/>
          </w:rPr>
          <w:tab/>
        </w:r>
        <w:r w:rsidR="00063A90">
          <w:rPr>
            <w:webHidden/>
          </w:rPr>
          <w:fldChar w:fldCharType="begin"/>
        </w:r>
        <w:r w:rsidR="00063A90">
          <w:rPr>
            <w:webHidden/>
          </w:rPr>
          <w:instrText xml:space="preserve"> PAGEREF _Toc424033319 \h </w:instrText>
        </w:r>
        <w:r w:rsidR="00063A90">
          <w:rPr>
            <w:webHidden/>
          </w:rPr>
        </w:r>
        <w:r w:rsidR="00063A90">
          <w:rPr>
            <w:webHidden/>
          </w:rPr>
          <w:fldChar w:fldCharType="separate"/>
        </w:r>
        <w:r w:rsidR="006C210B">
          <w:rPr>
            <w:webHidden/>
          </w:rPr>
          <w:t>188</w:t>
        </w:r>
        <w:r w:rsidR="00063A90">
          <w:rPr>
            <w:webHidden/>
          </w:rPr>
          <w:fldChar w:fldCharType="end"/>
        </w:r>
      </w:hyperlink>
    </w:p>
    <w:p w14:paraId="477F947E" w14:textId="77777777" w:rsidR="00063A90" w:rsidRDefault="00F92922">
      <w:pPr>
        <w:pStyle w:val="TOC1"/>
        <w:rPr>
          <w:rFonts w:asciiTheme="minorHAnsi" w:eastAsiaTheme="minorEastAsia" w:hAnsiTheme="minorHAnsi" w:cstheme="minorBidi"/>
          <w:b w:val="0"/>
          <w:lang w:bidi="ar-SA"/>
        </w:rPr>
      </w:pPr>
      <w:hyperlink w:anchor="_Toc424033320" w:history="1">
        <w:r w:rsidR="00063A90" w:rsidRPr="00B761BE">
          <w:rPr>
            <w:rStyle w:val="Hyperlink"/>
          </w:rPr>
          <w:t>Appendices</w:t>
        </w:r>
        <w:r w:rsidR="00063A90">
          <w:rPr>
            <w:webHidden/>
          </w:rPr>
          <w:tab/>
        </w:r>
        <w:r w:rsidR="00063A90">
          <w:rPr>
            <w:webHidden/>
          </w:rPr>
          <w:fldChar w:fldCharType="begin"/>
        </w:r>
        <w:r w:rsidR="00063A90">
          <w:rPr>
            <w:webHidden/>
          </w:rPr>
          <w:instrText xml:space="preserve"> PAGEREF _Toc424033320 \h </w:instrText>
        </w:r>
        <w:r w:rsidR="00063A90">
          <w:rPr>
            <w:webHidden/>
          </w:rPr>
        </w:r>
        <w:r w:rsidR="00063A90">
          <w:rPr>
            <w:webHidden/>
          </w:rPr>
          <w:fldChar w:fldCharType="separate"/>
        </w:r>
        <w:r w:rsidR="006C210B">
          <w:rPr>
            <w:webHidden/>
          </w:rPr>
          <w:t>195</w:t>
        </w:r>
        <w:r w:rsidR="00063A90">
          <w:rPr>
            <w:webHidden/>
          </w:rPr>
          <w:fldChar w:fldCharType="end"/>
        </w:r>
      </w:hyperlink>
    </w:p>
    <w:p w14:paraId="04708430" w14:textId="77777777" w:rsidR="00063A90" w:rsidRDefault="00F92922">
      <w:pPr>
        <w:pStyle w:val="TOC2"/>
        <w:rPr>
          <w:rFonts w:asciiTheme="minorHAnsi" w:eastAsiaTheme="minorEastAsia" w:hAnsiTheme="minorHAnsi" w:cstheme="minorBidi"/>
          <w:noProof/>
          <w:sz w:val="22"/>
          <w:szCs w:val="22"/>
          <w:lang w:bidi="ar-SA"/>
        </w:rPr>
      </w:pPr>
      <w:hyperlink w:anchor="_Toc424033321" w:history="1">
        <w:r w:rsidR="00063A90" w:rsidRPr="00B761BE">
          <w:rPr>
            <w:rStyle w:val="Hyperlink"/>
            <w:noProof/>
          </w:rPr>
          <w:t>Appendix 1 – Regional Project Summary Table (Includes RCN, SWG and NALCC Projects)</w:t>
        </w:r>
        <w:r w:rsidR="00063A90">
          <w:rPr>
            <w:noProof/>
            <w:webHidden/>
          </w:rPr>
          <w:tab/>
        </w:r>
        <w:r w:rsidR="00063A90">
          <w:rPr>
            <w:noProof/>
            <w:webHidden/>
          </w:rPr>
          <w:fldChar w:fldCharType="begin"/>
        </w:r>
        <w:r w:rsidR="00063A90">
          <w:rPr>
            <w:noProof/>
            <w:webHidden/>
          </w:rPr>
          <w:instrText xml:space="preserve"> PAGEREF _Toc424033321 \h </w:instrText>
        </w:r>
        <w:r w:rsidR="00063A90">
          <w:rPr>
            <w:noProof/>
            <w:webHidden/>
          </w:rPr>
        </w:r>
        <w:r w:rsidR="00063A90">
          <w:rPr>
            <w:noProof/>
            <w:webHidden/>
          </w:rPr>
          <w:fldChar w:fldCharType="separate"/>
        </w:r>
        <w:r w:rsidR="006C210B">
          <w:rPr>
            <w:noProof/>
            <w:webHidden/>
          </w:rPr>
          <w:t>196</w:t>
        </w:r>
        <w:r w:rsidR="00063A90">
          <w:rPr>
            <w:noProof/>
            <w:webHidden/>
          </w:rPr>
          <w:fldChar w:fldCharType="end"/>
        </w:r>
      </w:hyperlink>
    </w:p>
    <w:p w14:paraId="6B8BD3D1" w14:textId="77777777" w:rsidR="00063A90" w:rsidRDefault="00F92922">
      <w:pPr>
        <w:pStyle w:val="TOC2"/>
        <w:rPr>
          <w:rFonts w:asciiTheme="minorHAnsi" w:eastAsiaTheme="minorEastAsia" w:hAnsiTheme="minorHAnsi" w:cstheme="minorBidi"/>
          <w:noProof/>
          <w:sz w:val="22"/>
          <w:szCs w:val="22"/>
          <w:lang w:bidi="ar-SA"/>
        </w:rPr>
      </w:pPr>
      <w:hyperlink w:anchor="_Toc424033322" w:history="1">
        <w:r w:rsidR="00063A90" w:rsidRPr="00B761BE">
          <w:rPr>
            <w:rStyle w:val="Hyperlink"/>
            <w:noProof/>
          </w:rPr>
          <w:t>Appendix 2 – Northeast Region RSGCN, by Major Taxonomic Group</w:t>
        </w:r>
        <w:r w:rsidR="00063A90">
          <w:rPr>
            <w:noProof/>
            <w:webHidden/>
          </w:rPr>
          <w:tab/>
        </w:r>
        <w:r w:rsidR="00063A90">
          <w:rPr>
            <w:noProof/>
            <w:webHidden/>
          </w:rPr>
          <w:fldChar w:fldCharType="begin"/>
        </w:r>
        <w:r w:rsidR="00063A90">
          <w:rPr>
            <w:noProof/>
            <w:webHidden/>
          </w:rPr>
          <w:instrText xml:space="preserve"> PAGEREF _Toc424033322 \h </w:instrText>
        </w:r>
        <w:r w:rsidR="00063A90">
          <w:rPr>
            <w:noProof/>
            <w:webHidden/>
          </w:rPr>
        </w:r>
        <w:r w:rsidR="00063A90">
          <w:rPr>
            <w:noProof/>
            <w:webHidden/>
          </w:rPr>
          <w:fldChar w:fldCharType="separate"/>
        </w:r>
        <w:r w:rsidR="006C210B">
          <w:rPr>
            <w:noProof/>
            <w:webHidden/>
          </w:rPr>
          <w:t>210</w:t>
        </w:r>
        <w:r w:rsidR="00063A90">
          <w:rPr>
            <w:noProof/>
            <w:webHidden/>
          </w:rPr>
          <w:fldChar w:fldCharType="end"/>
        </w:r>
      </w:hyperlink>
    </w:p>
    <w:p w14:paraId="4A67AB16" w14:textId="77777777" w:rsidR="004A6C67" w:rsidRDefault="002B6836" w:rsidP="004A6C67">
      <w:pPr>
        <w:spacing w:line="360" w:lineRule="auto"/>
        <w:contextualSpacing/>
        <w:rPr>
          <w:sz w:val="22"/>
          <w:szCs w:val="22"/>
        </w:rPr>
      </w:pPr>
      <w:r w:rsidRPr="00423652">
        <w:rPr>
          <w:sz w:val="22"/>
          <w:szCs w:val="22"/>
        </w:rPr>
        <w:fldChar w:fldCharType="end"/>
      </w:r>
    </w:p>
    <w:p w14:paraId="061B4822" w14:textId="77777777" w:rsidR="007A3222" w:rsidRDefault="007A3222" w:rsidP="007A3222">
      <w:pPr>
        <w:pStyle w:val="TOCHeading"/>
      </w:pPr>
      <w:r>
        <w:t>FIGURES</w:t>
      </w:r>
    </w:p>
    <w:p w14:paraId="072DED43" w14:textId="77777777" w:rsidR="0062054A" w:rsidRDefault="002B6836">
      <w:pPr>
        <w:pStyle w:val="TableofFigures"/>
        <w:tabs>
          <w:tab w:val="right" w:leader="dot" w:pos="9350"/>
        </w:tabs>
        <w:rPr>
          <w:rFonts w:asciiTheme="minorHAnsi" w:eastAsiaTheme="minorEastAsia" w:hAnsiTheme="minorHAnsi" w:cstheme="minorBidi"/>
          <w:noProof/>
          <w:sz w:val="22"/>
          <w:szCs w:val="22"/>
          <w:lang w:bidi="ar-SA"/>
        </w:rPr>
      </w:pPr>
      <w:r>
        <w:fldChar w:fldCharType="begin"/>
      </w:r>
      <w:r w:rsidR="007A3222">
        <w:instrText xml:space="preserve"> TOC \h \z \t "figure caption" \c </w:instrText>
      </w:r>
      <w:r>
        <w:fldChar w:fldCharType="separate"/>
      </w:r>
      <w:hyperlink w:anchor="_Toc424027159" w:history="1">
        <w:r w:rsidR="0062054A" w:rsidRPr="007158D8">
          <w:rPr>
            <w:rStyle w:val="Hyperlink"/>
            <w:noProof/>
          </w:rPr>
          <w:t>Figure 0.1. Schematic of the Regional Priority Framework for Ordering Priority Activities from Albany I Workshop. Source: NEAFWA.</w:t>
        </w:r>
        <w:r w:rsidR="0062054A">
          <w:rPr>
            <w:noProof/>
            <w:webHidden/>
          </w:rPr>
          <w:tab/>
        </w:r>
        <w:r w:rsidR="0062054A">
          <w:rPr>
            <w:noProof/>
            <w:webHidden/>
          </w:rPr>
          <w:fldChar w:fldCharType="begin"/>
        </w:r>
        <w:r w:rsidR="0062054A">
          <w:rPr>
            <w:noProof/>
            <w:webHidden/>
          </w:rPr>
          <w:instrText xml:space="preserve"> PAGEREF _Toc424027159 \h </w:instrText>
        </w:r>
        <w:r w:rsidR="0062054A">
          <w:rPr>
            <w:noProof/>
            <w:webHidden/>
          </w:rPr>
        </w:r>
        <w:r w:rsidR="0062054A">
          <w:rPr>
            <w:noProof/>
            <w:webHidden/>
          </w:rPr>
          <w:fldChar w:fldCharType="separate"/>
        </w:r>
        <w:r w:rsidR="006C210B">
          <w:rPr>
            <w:noProof/>
            <w:webHidden/>
          </w:rPr>
          <w:t>9</w:t>
        </w:r>
        <w:r w:rsidR="0062054A">
          <w:rPr>
            <w:noProof/>
            <w:webHidden/>
          </w:rPr>
          <w:fldChar w:fldCharType="end"/>
        </w:r>
      </w:hyperlink>
    </w:p>
    <w:p w14:paraId="07F3D313" w14:textId="77777777" w:rsidR="0062054A" w:rsidRDefault="00F92922">
      <w:pPr>
        <w:pStyle w:val="TableofFigures"/>
        <w:tabs>
          <w:tab w:val="right" w:leader="dot" w:pos="9350"/>
        </w:tabs>
        <w:rPr>
          <w:rFonts w:asciiTheme="minorHAnsi" w:eastAsiaTheme="minorEastAsia" w:hAnsiTheme="minorHAnsi" w:cstheme="minorBidi"/>
          <w:noProof/>
          <w:sz w:val="22"/>
          <w:szCs w:val="22"/>
          <w:lang w:bidi="ar-SA"/>
        </w:rPr>
      </w:pPr>
      <w:hyperlink w:anchor="_Toc424027160" w:history="1">
        <w:r w:rsidR="0062054A" w:rsidRPr="007158D8">
          <w:rPr>
            <w:rStyle w:val="Hyperlink"/>
            <w:noProof/>
          </w:rPr>
          <w:t>Figure 0.2. 2007-2011 RCN Funded projects by topic area.</w:t>
        </w:r>
        <w:r w:rsidR="0062054A">
          <w:rPr>
            <w:noProof/>
            <w:webHidden/>
          </w:rPr>
          <w:tab/>
        </w:r>
        <w:r w:rsidR="0062054A">
          <w:rPr>
            <w:noProof/>
            <w:webHidden/>
          </w:rPr>
          <w:fldChar w:fldCharType="begin"/>
        </w:r>
        <w:r w:rsidR="0062054A">
          <w:rPr>
            <w:noProof/>
            <w:webHidden/>
          </w:rPr>
          <w:instrText xml:space="preserve"> PAGEREF _Toc424027160 \h </w:instrText>
        </w:r>
        <w:r w:rsidR="0062054A">
          <w:rPr>
            <w:noProof/>
            <w:webHidden/>
          </w:rPr>
        </w:r>
        <w:r w:rsidR="0062054A">
          <w:rPr>
            <w:noProof/>
            <w:webHidden/>
          </w:rPr>
          <w:fldChar w:fldCharType="separate"/>
        </w:r>
        <w:r w:rsidR="006C210B">
          <w:rPr>
            <w:noProof/>
            <w:webHidden/>
          </w:rPr>
          <w:t>10</w:t>
        </w:r>
        <w:r w:rsidR="0062054A">
          <w:rPr>
            <w:noProof/>
            <w:webHidden/>
          </w:rPr>
          <w:fldChar w:fldCharType="end"/>
        </w:r>
      </w:hyperlink>
    </w:p>
    <w:p w14:paraId="2FF52811" w14:textId="77777777" w:rsidR="0062054A" w:rsidRDefault="00F92922">
      <w:pPr>
        <w:pStyle w:val="TableofFigures"/>
        <w:tabs>
          <w:tab w:val="right" w:leader="dot" w:pos="9350"/>
        </w:tabs>
        <w:rPr>
          <w:rFonts w:asciiTheme="minorHAnsi" w:eastAsiaTheme="minorEastAsia" w:hAnsiTheme="minorHAnsi" w:cstheme="minorBidi"/>
          <w:noProof/>
          <w:sz w:val="22"/>
          <w:szCs w:val="22"/>
          <w:lang w:bidi="ar-SA"/>
        </w:rPr>
      </w:pPr>
      <w:hyperlink w:anchor="_Toc424027161" w:history="1">
        <w:r w:rsidR="0062054A" w:rsidRPr="007158D8">
          <w:rPr>
            <w:rStyle w:val="Hyperlink"/>
            <w:noProof/>
          </w:rPr>
          <w:t>Figure 0.3. Northeast Conservation Framework, developed by the NALCC and the Northeast Association of Fish and Wildlife Agencies. Source: NALCC.</w:t>
        </w:r>
        <w:r w:rsidR="0062054A">
          <w:rPr>
            <w:noProof/>
            <w:webHidden/>
          </w:rPr>
          <w:tab/>
        </w:r>
        <w:r w:rsidR="0062054A">
          <w:rPr>
            <w:noProof/>
            <w:webHidden/>
          </w:rPr>
          <w:fldChar w:fldCharType="begin"/>
        </w:r>
        <w:r w:rsidR="0062054A">
          <w:rPr>
            <w:noProof/>
            <w:webHidden/>
          </w:rPr>
          <w:instrText xml:space="preserve"> PAGEREF _Toc424027161 \h </w:instrText>
        </w:r>
        <w:r w:rsidR="0062054A">
          <w:rPr>
            <w:noProof/>
            <w:webHidden/>
          </w:rPr>
        </w:r>
        <w:r w:rsidR="0062054A">
          <w:rPr>
            <w:noProof/>
            <w:webHidden/>
          </w:rPr>
          <w:fldChar w:fldCharType="separate"/>
        </w:r>
        <w:r w:rsidR="006C210B">
          <w:rPr>
            <w:noProof/>
            <w:webHidden/>
          </w:rPr>
          <w:t>12</w:t>
        </w:r>
        <w:r w:rsidR="0062054A">
          <w:rPr>
            <w:noProof/>
            <w:webHidden/>
          </w:rPr>
          <w:fldChar w:fldCharType="end"/>
        </w:r>
      </w:hyperlink>
    </w:p>
    <w:p w14:paraId="6B0ED570" w14:textId="77777777" w:rsidR="0062054A" w:rsidRDefault="00F92922">
      <w:pPr>
        <w:pStyle w:val="TableofFigures"/>
        <w:tabs>
          <w:tab w:val="right" w:leader="dot" w:pos="9350"/>
        </w:tabs>
        <w:rPr>
          <w:rFonts w:asciiTheme="minorHAnsi" w:eastAsiaTheme="minorEastAsia" w:hAnsiTheme="minorHAnsi" w:cstheme="minorBidi"/>
          <w:noProof/>
          <w:sz w:val="22"/>
          <w:szCs w:val="22"/>
          <w:lang w:bidi="ar-SA"/>
        </w:rPr>
      </w:pPr>
      <w:hyperlink w:anchor="_Toc424027162" w:history="1">
        <w:r w:rsidR="0062054A" w:rsidRPr="007158D8">
          <w:rPr>
            <w:rStyle w:val="Hyperlink"/>
            <w:noProof/>
          </w:rPr>
          <w:t>Figure 0.4. Landscape Conservation Cooperative boundaries in the Northeast United States.</w:t>
        </w:r>
        <w:r w:rsidR="0062054A">
          <w:rPr>
            <w:noProof/>
            <w:webHidden/>
          </w:rPr>
          <w:tab/>
        </w:r>
        <w:r w:rsidR="0062054A">
          <w:rPr>
            <w:noProof/>
            <w:webHidden/>
          </w:rPr>
          <w:fldChar w:fldCharType="begin"/>
        </w:r>
        <w:r w:rsidR="0062054A">
          <w:rPr>
            <w:noProof/>
            <w:webHidden/>
          </w:rPr>
          <w:instrText xml:space="preserve"> PAGEREF _Toc424027162 \h </w:instrText>
        </w:r>
        <w:r w:rsidR="0062054A">
          <w:rPr>
            <w:noProof/>
            <w:webHidden/>
          </w:rPr>
        </w:r>
        <w:r w:rsidR="0062054A">
          <w:rPr>
            <w:noProof/>
            <w:webHidden/>
          </w:rPr>
          <w:fldChar w:fldCharType="separate"/>
        </w:r>
        <w:r w:rsidR="006C210B">
          <w:rPr>
            <w:noProof/>
            <w:webHidden/>
          </w:rPr>
          <w:t>13</w:t>
        </w:r>
        <w:r w:rsidR="0062054A">
          <w:rPr>
            <w:noProof/>
            <w:webHidden/>
          </w:rPr>
          <w:fldChar w:fldCharType="end"/>
        </w:r>
      </w:hyperlink>
    </w:p>
    <w:p w14:paraId="331F0B8C" w14:textId="77777777" w:rsidR="0062054A" w:rsidRDefault="00F92922">
      <w:pPr>
        <w:pStyle w:val="TableofFigures"/>
        <w:tabs>
          <w:tab w:val="right" w:leader="dot" w:pos="9350"/>
        </w:tabs>
        <w:rPr>
          <w:rFonts w:asciiTheme="minorHAnsi" w:eastAsiaTheme="minorEastAsia" w:hAnsiTheme="minorHAnsi" w:cstheme="minorBidi"/>
          <w:noProof/>
          <w:sz w:val="22"/>
          <w:szCs w:val="22"/>
          <w:lang w:bidi="ar-SA"/>
        </w:rPr>
      </w:pPr>
      <w:hyperlink w:anchor="_Toc424027163" w:history="1">
        <w:r w:rsidR="0062054A" w:rsidRPr="007158D8">
          <w:rPr>
            <w:rStyle w:val="Hyperlink"/>
            <w:noProof/>
          </w:rPr>
          <w:t>Figure 1.1. RSGCN Inclusion Criteria Categorization. N = the number of states listing the species in 2005 State Wildlife Action Plans and R= the percentage of a species’ North American range that occurs in the Northeast.</w:t>
        </w:r>
        <w:r w:rsidR="0062054A">
          <w:rPr>
            <w:noProof/>
            <w:webHidden/>
          </w:rPr>
          <w:tab/>
        </w:r>
        <w:r w:rsidR="0062054A">
          <w:rPr>
            <w:noProof/>
            <w:webHidden/>
          </w:rPr>
          <w:fldChar w:fldCharType="begin"/>
        </w:r>
        <w:r w:rsidR="0062054A">
          <w:rPr>
            <w:noProof/>
            <w:webHidden/>
          </w:rPr>
          <w:instrText xml:space="preserve"> PAGEREF _Toc424027163 \h </w:instrText>
        </w:r>
        <w:r w:rsidR="0062054A">
          <w:rPr>
            <w:noProof/>
            <w:webHidden/>
          </w:rPr>
        </w:r>
        <w:r w:rsidR="0062054A">
          <w:rPr>
            <w:noProof/>
            <w:webHidden/>
          </w:rPr>
          <w:fldChar w:fldCharType="separate"/>
        </w:r>
        <w:r w:rsidR="006C210B">
          <w:rPr>
            <w:noProof/>
            <w:webHidden/>
          </w:rPr>
          <w:t>22</w:t>
        </w:r>
        <w:r w:rsidR="0062054A">
          <w:rPr>
            <w:noProof/>
            <w:webHidden/>
          </w:rPr>
          <w:fldChar w:fldCharType="end"/>
        </w:r>
      </w:hyperlink>
    </w:p>
    <w:p w14:paraId="490AB607" w14:textId="77777777" w:rsidR="0062054A" w:rsidRDefault="00F92922">
      <w:pPr>
        <w:pStyle w:val="TableofFigures"/>
        <w:tabs>
          <w:tab w:val="right" w:leader="dot" w:pos="9350"/>
        </w:tabs>
        <w:rPr>
          <w:rFonts w:asciiTheme="minorHAnsi" w:eastAsiaTheme="minorEastAsia" w:hAnsiTheme="minorHAnsi" w:cstheme="minorBidi"/>
          <w:noProof/>
          <w:sz w:val="22"/>
          <w:szCs w:val="22"/>
          <w:lang w:bidi="ar-SA"/>
        </w:rPr>
      </w:pPr>
      <w:hyperlink w:anchor="_Toc424027164" w:history="1">
        <w:r w:rsidR="0062054A" w:rsidRPr="007158D8">
          <w:rPr>
            <w:rStyle w:val="Hyperlink"/>
            <w:noProof/>
          </w:rPr>
          <w:t>Figure 1.2. Regional Species of Greatest Conservation Need, by taxonomic group. Pie graphs on the left show the portion of the species for which the region has high responsibility (in blue). Pie graphs on the right show the level of regional concern.</w:t>
        </w:r>
        <w:r w:rsidR="0062054A">
          <w:rPr>
            <w:noProof/>
            <w:webHidden/>
          </w:rPr>
          <w:tab/>
        </w:r>
        <w:r w:rsidR="0062054A">
          <w:rPr>
            <w:noProof/>
            <w:webHidden/>
          </w:rPr>
          <w:fldChar w:fldCharType="begin"/>
        </w:r>
        <w:r w:rsidR="0062054A">
          <w:rPr>
            <w:noProof/>
            <w:webHidden/>
          </w:rPr>
          <w:instrText xml:space="preserve"> PAGEREF _Toc424027164 \h </w:instrText>
        </w:r>
        <w:r w:rsidR="0062054A">
          <w:rPr>
            <w:noProof/>
            <w:webHidden/>
          </w:rPr>
        </w:r>
        <w:r w:rsidR="0062054A">
          <w:rPr>
            <w:noProof/>
            <w:webHidden/>
          </w:rPr>
          <w:fldChar w:fldCharType="separate"/>
        </w:r>
        <w:r w:rsidR="006C210B">
          <w:rPr>
            <w:noProof/>
            <w:webHidden/>
          </w:rPr>
          <w:t>26</w:t>
        </w:r>
        <w:r w:rsidR="0062054A">
          <w:rPr>
            <w:noProof/>
            <w:webHidden/>
          </w:rPr>
          <w:fldChar w:fldCharType="end"/>
        </w:r>
      </w:hyperlink>
    </w:p>
    <w:p w14:paraId="3AF5FEEA" w14:textId="77777777" w:rsidR="0062054A" w:rsidRDefault="00F92922">
      <w:pPr>
        <w:pStyle w:val="TableofFigures"/>
        <w:tabs>
          <w:tab w:val="right" w:leader="dot" w:pos="9350"/>
        </w:tabs>
        <w:rPr>
          <w:rFonts w:asciiTheme="minorHAnsi" w:eastAsiaTheme="minorEastAsia" w:hAnsiTheme="minorHAnsi" w:cstheme="minorBidi"/>
          <w:noProof/>
          <w:sz w:val="22"/>
          <w:szCs w:val="22"/>
          <w:lang w:bidi="ar-SA"/>
        </w:rPr>
      </w:pPr>
      <w:hyperlink w:anchor="_Toc424027165" w:history="1">
        <w:r w:rsidR="0062054A" w:rsidRPr="007158D8">
          <w:rPr>
            <w:rStyle w:val="Hyperlink"/>
            <w:noProof/>
          </w:rPr>
          <w:t>Figure 1.3. A conceptual diagram of species screening technique under development by NALCC. A) represents the original, threatened, and extirpated distributions overlapping Northeast; B) represents the screening to detect species that are largely secure outside the planning area; C) represents the screening to detect species at high risk outside the planning area; D) represents the screening to detect species at risk within the planning area.</w:t>
        </w:r>
        <w:r w:rsidR="0062054A">
          <w:rPr>
            <w:noProof/>
            <w:webHidden/>
          </w:rPr>
          <w:tab/>
        </w:r>
        <w:r w:rsidR="0062054A">
          <w:rPr>
            <w:noProof/>
            <w:webHidden/>
          </w:rPr>
          <w:fldChar w:fldCharType="begin"/>
        </w:r>
        <w:r w:rsidR="0062054A">
          <w:rPr>
            <w:noProof/>
            <w:webHidden/>
          </w:rPr>
          <w:instrText xml:space="preserve"> PAGEREF _Toc424027165 \h </w:instrText>
        </w:r>
        <w:r w:rsidR="0062054A">
          <w:rPr>
            <w:noProof/>
            <w:webHidden/>
          </w:rPr>
        </w:r>
        <w:r w:rsidR="0062054A">
          <w:rPr>
            <w:noProof/>
            <w:webHidden/>
          </w:rPr>
          <w:fldChar w:fldCharType="separate"/>
        </w:r>
        <w:r w:rsidR="006C210B">
          <w:rPr>
            <w:noProof/>
            <w:webHidden/>
          </w:rPr>
          <w:t>75</w:t>
        </w:r>
        <w:r w:rsidR="0062054A">
          <w:rPr>
            <w:noProof/>
            <w:webHidden/>
          </w:rPr>
          <w:fldChar w:fldCharType="end"/>
        </w:r>
      </w:hyperlink>
    </w:p>
    <w:p w14:paraId="0A411EB8" w14:textId="77777777" w:rsidR="0062054A" w:rsidRDefault="00F92922">
      <w:pPr>
        <w:pStyle w:val="TableofFigures"/>
        <w:tabs>
          <w:tab w:val="right" w:leader="dot" w:pos="9350"/>
        </w:tabs>
        <w:rPr>
          <w:rFonts w:asciiTheme="minorHAnsi" w:eastAsiaTheme="minorEastAsia" w:hAnsiTheme="minorHAnsi" w:cstheme="minorBidi"/>
          <w:noProof/>
          <w:sz w:val="22"/>
          <w:szCs w:val="22"/>
          <w:lang w:bidi="ar-SA"/>
        </w:rPr>
      </w:pPr>
      <w:hyperlink w:anchor="_Toc424027166" w:history="1">
        <w:r w:rsidR="0062054A" w:rsidRPr="007158D8">
          <w:rPr>
            <w:rStyle w:val="Hyperlink"/>
            <w:noProof/>
          </w:rPr>
          <w:t>Figure 1.4. Sample Species Distribution Modeled by NALCC.</w:t>
        </w:r>
        <w:r w:rsidR="0062054A">
          <w:rPr>
            <w:noProof/>
            <w:webHidden/>
          </w:rPr>
          <w:tab/>
        </w:r>
        <w:r w:rsidR="0062054A">
          <w:rPr>
            <w:noProof/>
            <w:webHidden/>
          </w:rPr>
          <w:fldChar w:fldCharType="begin"/>
        </w:r>
        <w:r w:rsidR="0062054A">
          <w:rPr>
            <w:noProof/>
            <w:webHidden/>
          </w:rPr>
          <w:instrText xml:space="preserve"> PAGEREF _Toc424027166 \h </w:instrText>
        </w:r>
        <w:r w:rsidR="0062054A">
          <w:rPr>
            <w:noProof/>
            <w:webHidden/>
          </w:rPr>
        </w:r>
        <w:r w:rsidR="0062054A">
          <w:rPr>
            <w:noProof/>
            <w:webHidden/>
          </w:rPr>
          <w:fldChar w:fldCharType="separate"/>
        </w:r>
        <w:r w:rsidR="006C210B">
          <w:rPr>
            <w:noProof/>
            <w:webHidden/>
          </w:rPr>
          <w:t>76</w:t>
        </w:r>
        <w:r w:rsidR="0062054A">
          <w:rPr>
            <w:noProof/>
            <w:webHidden/>
          </w:rPr>
          <w:fldChar w:fldCharType="end"/>
        </w:r>
      </w:hyperlink>
    </w:p>
    <w:p w14:paraId="7F4425CC" w14:textId="77777777" w:rsidR="0062054A" w:rsidRDefault="00F92922">
      <w:pPr>
        <w:pStyle w:val="TableofFigures"/>
        <w:tabs>
          <w:tab w:val="right" w:leader="dot" w:pos="9350"/>
        </w:tabs>
        <w:rPr>
          <w:rFonts w:asciiTheme="minorHAnsi" w:eastAsiaTheme="minorEastAsia" w:hAnsiTheme="minorHAnsi" w:cstheme="minorBidi"/>
          <w:noProof/>
          <w:sz w:val="22"/>
          <w:szCs w:val="22"/>
          <w:lang w:bidi="ar-SA"/>
        </w:rPr>
      </w:pPr>
      <w:hyperlink w:anchor="_Toc424027167" w:history="1">
        <w:r w:rsidR="0062054A" w:rsidRPr="007158D8">
          <w:rPr>
            <w:rStyle w:val="Hyperlink"/>
            <w:noProof/>
          </w:rPr>
          <w:t>Figure 1.5. Distribution of wood turtle habitat in “optimal” landscape context is shown in blue. Potential wood turtle stream habitat not in an optimal landscape context is shown in gray.</w:t>
        </w:r>
        <w:r w:rsidR="0062054A">
          <w:rPr>
            <w:noProof/>
            <w:webHidden/>
          </w:rPr>
          <w:tab/>
        </w:r>
        <w:r w:rsidR="0062054A">
          <w:rPr>
            <w:noProof/>
            <w:webHidden/>
          </w:rPr>
          <w:fldChar w:fldCharType="begin"/>
        </w:r>
        <w:r w:rsidR="0062054A">
          <w:rPr>
            <w:noProof/>
            <w:webHidden/>
          </w:rPr>
          <w:instrText xml:space="preserve"> PAGEREF _Toc424027167 \h </w:instrText>
        </w:r>
        <w:r w:rsidR="0062054A">
          <w:rPr>
            <w:noProof/>
            <w:webHidden/>
          </w:rPr>
        </w:r>
        <w:r w:rsidR="0062054A">
          <w:rPr>
            <w:noProof/>
            <w:webHidden/>
          </w:rPr>
          <w:fldChar w:fldCharType="separate"/>
        </w:r>
        <w:r w:rsidR="006C210B">
          <w:rPr>
            <w:noProof/>
            <w:webHidden/>
          </w:rPr>
          <w:t>84</w:t>
        </w:r>
        <w:r w:rsidR="0062054A">
          <w:rPr>
            <w:noProof/>
            <w:webHidden/>
          </w:rPr>
          <w:fldChar w:fldCharType="end"/>
        </w:r>
      </w:hyperlink>
    </w:p>
    <w:p w14:paraId="746B02B6" w14:textId="77777777" w:rsidR="0062054A" w:rsidRDefault="00F92922">
      <w:pPr>
        <w:pStyle w:val="TableofFigures"/>
        <w:tabs>
          <w:tab w:val="right" w:leader="dot" w:pos="9350"/>
        </w:tabs>
        <w:rPr>
          <w:rFonts w:asciiTheme="minorHAnsi" w:eastAsiaTheme="minorEastAsia" w:hAnsiTheme="minorHAnsi" w:cstheme="minorBidi"/>
          <w:noProof/>
          <w:sz w:val="22"/>
          <w:szCs w:val="22"/>
          <w:lang w:bidi="ar-SA"/>
        </w:rPr>
      </w:pPr>
      <w:hyperlink w:anchor="_Toc424027168" w:history="1">
        <w:r w:rsidR="0062054A" w:rsidRPr="007158D8">
          <w:rPr>
            <w:rStyle w:val="Hyperlink"/>
            <w:noProof/>
          </w:rPr>
          <w:t>Figure 1.6. Schematic of prioritization scheme for odonates of the northeastern US.</w:t>
        </w:r>
        <w:r w:rsidR="0062054A">
          <w:rPr>
            <w:noProof/>
            <w:webHidden/>
          </w:rPr>
          <w:tab/>
        </w:r>
        <w:r w:rsidR="0062054A">
          <w:rPr>
            <w:noProof/>
            <w:webHidden/>
          </w:rPr>
          <w:fldChar w:fldCharType="begin"/>
        </w:r>
        <w:r w:rsidR="0062054A">
          <w:rPr>
            <w:noProof/>
            <w:webHidden/>
          </w:rPr>
          <w:instrText xml:space="preserve"> PAGEREF _Toc424027168 \h </w:instrText>
        </w:r>
        <w:r w:rsidR="0062054A">
          <w:rPr>
            <w:noProof/>
            <w:webHidden/>
          </w:rPr>
        </w:r>
        <w:r w:rsidR="0062054A">
          <w:rPr>
            <w:noProof/>
            <w:webHidden/>
          </w:rPr>
          <w:fldChar w:fldCharType="separate"/>
        </w:r>
        <w:r w:rsidR="006C210B">
          <w:rPr>
            <w:noProof/>
            <w:webHidden/>
          </w:rPr>
          <w:t>89</w:t>
        </w:r>
        <w:r w:rsidR="0062054A">
          <w:rPr>
            <w:noProof/>
            <w:webHidden/>
          </w:rPr>
          <w:fldChar w:fldCharType="end"/>
        </w:r>
      </w:hyperlink>
    </w:p>
    <w:p w14:paraId="4853E6D8" w14:textId="77777777" w:rsidR="0062054A" w:rsidRDefault="00F92922">
      <w:pPr>
        <w:pStyle w:val="TableofFigures"/>
        <w:tabs>
          <w:tab w:val="right" w:leader="dot" w:pos="9350"/>
        </w:tabs>
        <w:rPr>
          <w:rFonts w:asciiTheme="minorHAnsi" w:eastAsiaTheme="minorEastAsia" w:hAnsiTheme="minorHAnsi" w:cstheme="minorBidi"/>
          <w:noProof/>
          <w:sz w:val="22"/>
          <w:szCs w:val="22"/>
          <w:lang w:bidi="ar-SA"/>
        </w:rPr>
      </w:pPr>
      <w:hyperlink w:anchor="_Toc424027169" w:history="1">
        <w:r w:rsidR="0062054A" w:rsidRPr="007158D8">
          <w:rPr>
            <w:rStyle w:val="Hyperlink"/>
            <w:noProof/>
          </w:rPr>
          <w:t>Figure 2.1. Example of habitat mapping at multiple scales using RCN project regional data (Anderson et al. 2013) enhanced by state and local level data. Source: NH Fish and Game.</w:t>
        </w:r>
        <w:r w:rsidR="0062054A">
          <w:rPr>
            <w:noProof/>
            <w:webHidden/>
          </w:rPr>
          <w:tab/>
        </w:r>
        <w:r w:rsidR="0062054A">
          <w:rPr>
            <w:noProof/>
            <w:webHidden/>
          </w:rPr>
          <w:fldChar w:fldCharType="begin"/>
        </w:r>
        <w:r w:rsidR="0062054A">
          <w:rPr>
            <w:noProof/>
            <w:webHidden/>
          </w:rPr>
          <w:instrText xml:space="preserve"> PAGEREF _Toc424027169 \h </w:instrText>
        </w:r>
        <w:r w:rsidR="0062054A">
          <w:rPr>
            <w:noProof/>
            <w:webHidden/>
          </w:rPr>
        </w:r>
        <w:r w:rsidR="0062054A">
          <w:rPr>
            <w:noProof/>
            <w:webHidden/>
          </w:rPr>
          <w:fldChar w:fldCharType="separate"/>
        </w:r>
        <w:r w:rsidR="006C210B">
          <w:rPr>
            <w:noProof/>
            <w:webHidden/>
          </w:rPr>
          <w:t>96</w:t>
        </w:r>
        <w:r w:rsidR="0062054A">
          <w:rPr>
            <w:noProof/>
            <w:webHidden/>
          </w:rPr>
          <w:fldChar w:fldCharType="end"/>
        </w:r>
      </w:hyperlink>
    </w:p>
    <w:p w14:paraId="55CBC781" w14:textId="77777777" w:rsidR="0062054A" w:rsidRDefault="00F92922">
      <w:pPr>
        <w:pStyle w:val="TableofFigures"/>
        <w:tabs>
          <w:tab w:val="right" w:leader="dot" w:pos="9350"/>
        </w:tabs>
        <w:rPr>
          <w:rFonts w:asciiTheme="minorHAnsi" w:eastAsiaTheme="minorEastAsia" w:hAnsiTheme="minorHAnsi" w:cstheme="minorBidi"/>
          <w:noProof/>
          <w:sz w:val="22"/>
          <w:szCs w:val="22"/>
          <w:lang w:bidi="ar-SA"/>
        </w:rPr>
      </w:pPr>
      <w:hyperlink w:anchor="_Toc424027170" w:history="1">
        <w:r w:rsidR="0062054A" w:rsidRPr="007158D8">
          <w:rPr>
            <w:rStyle w:val="Hyperlink"/>
            <w:rFonts w:eastAsia="Calibri"/>
            <w:noProof/>
          </w:rPr>
          <w:t>Figure 2.2. Example of a Terrestrial Habitat Guide Developed by The Nature Conservancy with Support from the RCN Grant Program. Source: Mark Anderson, The Nature Conservancy.</w:t>
        </w:r>
        <w:r w:rsidR="0062054A">
          <w:rPr>
            <w:noProof/>
            <w:webHidden/>
          </w:rPr>
          <w:tab/>
        </w:r>
        <w:r w:rsidR="0062054A">
          <w:rPr>
            <w:noProof/>
            <w:webHidden/>
          </w:rPr>
          <w:fldChar w:fldCharType="begin"/>
        </w:r>
        <w:r w:rsidR="0062054A">
          <w:rPr>
            <w:noProof/>
            <w:webHidden/>
          </w:rPr>
          <w:instrText xml:space="preserve"> PAGEREF _Toc424027170 \h </w:instrText>
        </w:r>
        <w:r w:rsidR="0062054A">
          <w:rPr>
            <w:noProof/>
            <w:webHidden/>
          </w:rPr>
        </w:r>
        <w:r w:rsidR="0062054A">
          <w:rPr>
            <w:noProof/>
            <w:webHidden/>
          </w:rPr>
          <w:fldChar w:fldCharType="separate"/>
        </w:r>
        <w:r w:rsidR="006C210B">
          <w:rPr>
            <w:noProof/>
            <w:webHidden/>
          </w:rPr>
          <w:t>118</w:t>
        </w:r>
        <w:r w:rsidR="0062054A">
          <w:rPr>
            <w:noProof/>
            <w:webHidden/>
          </w:rPr>
          <w:fldChar w:fldCharType="end"/>
        </w:r>
      </w:hyperlink>
    </w:p>
    <w:p w14:paraId="05B1944E" w14:textId="77777777" w:rsidR="0062054A" w:rsidRDefault="00F92922">
      <w:pPr>
        <w:pStyle w:val="TableofFigures"/>
        <w:tabs>
          <w:tab w:val="right" w:leader="dot" w:pos="9350"/>
        </w:tabs>
        <w:rPr>
          <w:rFonts w:asciiTheme="minorHAnsi" w:eastAsiaTheme="minorEastAsia" w:hAnsiTheme="minorHAnsi" w:cstheme="minorBidi"/>
          <w:noProof/>
          <w:sz w:val="22"/>
          <w:szCs w:val="22"/>
          <w:lang w:bidi="ar-SA"/>
        </w:rPr>
      </w:pPr>
      <w:hyperlink w:anchor="_Toc424027171" w:history="1">
        <w:r w:rsidR="0062054A" w:rsidRPr="007158D8">
          <w:rPr>
            <w:rStyle w:val="Hyperlink"/>
            <w:rFonts w:eastAsia="Calibri"/>
            <w:noProof/>
          </w:rPr>
          <w:t>Figure 2.3. Example of an Aquatic Habitat Guide Developed by The Nature Conservancy with Support from the RCN Grant Program. Source: Mark Anderson, The Nature Conservancy.</w:t>
        </w:r>
        <w:r w:rsidR="0062054A">
          <w:rPr>
            <w:noProof/>
            <w:webHidden/>
          </w:rPr>
          <w:tab/>
        </w:r>
        <w:r w:rsidR="0062054A">
          <w:rPr>
            <w:noProof/>
            <w:webHidden/>
          </w:rPr>
          <w:fldChar w:fldCharType="begin"/>
        </w:r>
        <w:r w:rsidR="0062054A">
          <w:rPr>
            <w:noProof/>
            <w:webHidden/>
          </w:rPr>
          <w:instrText xml:space="preserve"> PAGEREF _Toc424027171 \h </w:instrText>
        </w:r>
        <w:r w:rsidR="0062054A">
          <w:rPr>
            <w:noProof/>
            <w:webHidden/>
          </w:rPr>
        </w:r>
        <w:r w:rsidR="0062054A">
          <w:rPr>
            <w:noProof/>
            <w:webHidden/>
          </w:rPr>
          <w:fldChar w:fldCharType="separate"/>
        </w:r>
        <w:r w:rsidR="006C210B">
          <w:rPr>
            <w:noProof/>
            <w:webHidden/>
          </w:rPr>
          <w:t>120</w:t>
        </w:r>
        <w:r w:rsidR="0062054A">
          <w:rPr>
            <w:noProof/>
            <w:webHidden/>
          </w:rPr>
          <w:fldChar w:fldCharType="end"/>
        </w:r>
      </w:hyperlink>
    </w:p>
    <w:p w14:paraId="08933228" w14:textId="77777777" w:rsidR="0062054A" w:rsidRDefault="00F92922">
      <w:pPr>
        <w:pStyle w:val="TableofFigures"/>
        <w:tabs>
          <w:tab w:val="right" w:leader="dot" w:pos="9350"/>
        </w:tabs>
        <w:rPr>
          <w:rFonts w:asciiTheme="minorHAnsi" w:eastAsiaTheme="minorEastAsia" w:hAnsiTheme="minorHAnsi" w:cstheme="minorBidi"/>
          <w:noProof/>
          <w:sz w:val="22"/>
          <w:szCs w:val="22"/>
          <w:lang w:bidi="ar-SA"/>
        </w:rPr>
      </w:pPr>
      <w:hyperlink w:anchor="_Toc424027172" w:history="1">
        <w:r w:rsidR="0062054A" w:rsidRPr="007158D8">
          <w:rPr>
            <w:rStyle w:val="Hyperlink"/>
            <w:noProof/>
          </w:rPr>
          <w:t>Figure 3.1. Ecosystem Vulnerability Assessment by Zone. Source: Galbraith et al. 2012 data enhanced by NALCC.</w:t>
        </w:r>
        <w:r w:rsidR="0062054A">
          <w:rPr>
            <w:noProof/>
            <w:webHidden/>
          </w:rPr>
          <w:tab/>
        </w:r>
        <w:r w:rsidR="0062054A">
          <w:rPr>
            <w:noProof/>
            <w:webHidden/>
          </w:rPr>
          <w:fldChar w:fldCharType="begin"/>
        </w:r>
        <w:r w:rsidR="0062054A">
          <w:rPr>
            <w:noProof/>
            <w:webHidden/>
          </w:rPr>
          <w:instrText xml:space="preserve"> PAGEREF _Toc424027172 \h </w:instrText>
        </w:r>
        <w:r w:rsidR="0062054A">
          <w:rPr>
            <w:noProof/>
            <w:webHidden/>
          </w:rPr>
        </w:r>
        <w:r w:rsidR="0062054A">
          <w:rPr>
            <w:noProof/>
            <w:webHidden/>
          </w:rPr>
          <w:fldChar w:fldCharType="separate"/>
        </w:r>
        <w:r w:rsidR="006C210B">
          <w:rPr>
            <w:noProof/>
            <w:webHidden/>
          </w:rPr>
          <w:t>139</w:t>
        </w:r>
        <w:r w:rsidR="0062054A">
          <w:rPr>
            <w:noProof/>
            <w:webHidden/>
          </w:rPr>
          <w:fldChar w:fldCharType="end"/>
        </w:r>
      </w:hyperlink>
    </w:p>
    <w:p w14:paraId="11F7D664" w14:textId="77777777" w:rsidR="0062054A" w:rsidRDefault="00F92922">
      <w:pPr>
        <w:pStyle w:val="TableofFigures"/>
        <w:tabs>
          <w:tab w:val="right" w:leader="dot" w:pos="9350"/>
        </w:tabs>
        <w:rPr>
          <w:rFonts w:asciiTheme="minorHAnsi" w:eastAsiaTheme="minorEastAsia" w:hAnsiTheme="minorHAnsi" w:cstheme="minorBidi"/>
          <w:noProof/>
          <w:sz w:val="22"/>
          <w:szCs w:val="22"/>
          <w:lang w:bidi="ar-SA"/>
        </w:rPr>
      </w:pPr>
      <w:hyperlink w:anchor="_Toc424027173" w:history="1">
        <w:r w:rsidR="0062054A" w:rsidRPr="007158D8">
          <w:rPr>
            <w:rStyle w:val="Hyperlink"/>
            <w:noProof/>
          </w:rPr>
          <w:t>Figure 4.1. RCN Grant Program Priority Focus Areas. Source: NEAFWA’s NEFWDTC.</w:t>
        </w:r>
        <w:r w:rsidR="0062054A">
          <w:rPr>
            <w:noProof/>
            <w:webHidden/>
          </w:rPr>
          <w:tab/>
        </w:r>
        <w:r w:rsidR="0062054A">
          <w:rPr>
            <w:noProof/>
            <w:webHidden/>
          </w:rPr>
          <w:fldChar w:fldCharType="begin"/>
        </w:r>
        <w:r w:rsidR="0062054A">
          <w:rPr>
            <w:noProof/>
            <w:webHidden/>
          </w:rPr>
          <w:instrText xml:space="preserve"> PAGEREF _Toc424027173 \h </w:instrText>
        </w:r>
        <w:r w:rsidR="0062054A">
          <w:rPr>
            <w:noProof/>
            <w:webHidden/>
          </w:rPr>
        </w:r>
        <w:r w:rsidR="0062054A">
          <w:rPr>
            <w:noProof/>
            <w:webHidden/>
          </w:rPr>
          <w:fldChar w:fldCharType="separate"/>
        </w:r>
        <w:r w:rsidR="006C210B">
          <w:rPr>
            <w:noProof/>
            <w:webHidden/>
          </w:rPr>
          <w:t>152</w:t>
        </w:r>
        <w:r w:rsidR="0062054A">
          <w:rPr>
            <w:noProof/>
            <w:webHidden/>
          </w:rPr>
          <w:fldChar w:fldCharType="end"/>
        </w:r>
      </w:hyperlink>
    </w:p>
    <w:p w14:paraId="6BE87418" w14:textId="77777777" w:rsidR="0062054A" w:rsidRDefault="00F92922">
      <w:pPr>
        <w:pStyle w:val="TableofFigures"/>
        <w:tabs>
          <w:tab w:val="right" w:leader="dot" w:pos="9350"/>
        </w:tabs>
        <w:rPr>
          <w:rFonts w:asciiTheme="minorHAnsi" w:eastAsiaTheme="minorEastAsia" w:hAnsiTheme="minorHAnsi" w:cstheme="minorBidi"/>
          <w:noProof/>
          <w:sz w:val="22"/>
          <w:szCs w:val="22"/>
          <w:lang w:bidi="ar-SA"/>
        </w:rPr>
      </w:pPr>
      <w:hyperlink w:anchor="_Toc424027174" w:history="1">
        <w:r w:rsidR="0062054A" w:rsidRPr="007158D8">
          <w:rPr>
            <w:rStyle w:val="Hyperlink"/>
            <w:noProof/>
          </w:rPr>
          <w:t>Figure 5.1. Results Chain General Schematic. Source: NEAFWA 2008.</w:t>
        </w:r>
        <w:r w:rsidR="0062054A">
          <w:rPr>
            <w:noProof/>
            <w:webHidden/>
          </w:rPr>
          <w:tab/>
        </w:r>
        <w:r w:rsidR="0062054A">
          <w:rPr>
            <w:noProof/>
            <w:webHidden/>
          </w:rPr>
          <w:fldChar w:fldCharType="begin"/>
        </w:r>
        <w:r w:rsidR="0062054A">
          <w:rPr>
            <w:noProof/>
            <w:webHidden/>
          </w:rPr>
          <w:instrText xml:space="preserve"> PAGEREF _Toc424027174 \h </w:instrText>
        </w:r>
        <w:r w:rsidR="0062054A">
          <w:rPr>
            <w:noProof/>
            <w:webHidden/>
          </w:rPr>
        </w:r>
        <w:r w:rsidR="0062054A">
          <w:rPr>
            <w:noProof/>
            <w:webHidden/>
          </w:rPr>
          <w:fldChar w:fldCharType="separate"/>
        </w:r>
        <w:r w:rsidR="006C210B">
          <w:rPr>
            <w:noProof/>
            <w:webHidden/>
          </w:rPr>
          <w:t>174</w:t>
        </w:r>
        <w:r w:rsidR="0062054A">
          <w:rPr>
            <w:noProof/>
            <w:webHidden/>
          </w:rPr>
          <w:fldChar w:fldCharType="end"/>
        </w:r>
      </w:hyperlink>
    </w:p>
    <w:p w14:paraId="4FBABEA5" w14:textId="77777777" w:rsidR="0062054A" w:rsidRDefault="00F92922">
      <w:pPr>
        <w:pStyle w:val="TableofFigures"/>
        <w:tabs>
          <w:tab w:val="right" w:leader="dot" w:pos="9350"/>
        </w:tabs>
        <w:rPr>
          <w:rFonts w:asciiTheme="minorHAnsi" w:eastAsiaTheme="minorEastAsia" w:hAnsiTheme="minorHAnsi" w:cstheme="minorBidi"/>
          <w:noProof/>
          <w:sz w:val="22"/>
          <w:szCs w:val="22"/>
          <w:lang w:bidi="ar-SA"/>
        </w:rPr>
      </w:pPr>
      <w:hyperlink w:anchor="_Toc424027175" w:history="1">
        <w:r w:rsidR="0062054A" w:rsidRPr="007158D8">
          <w:rPr>
            <w:rStyle w:val="Hyperlink"/>
            <w:noProof/>
          </w:rPr>
          <w:t>Figure 5.2. Results Chain for the Piping Plover. Source: NEAFWA 2008.</w:t>
        </w:r>
        <w:r w:rsidR="0062054A">
          <w:rPr>
            <w:noProof/>
            <w:webHidden/>
          </w:rPr>
          <w:tab/>
        </w:r>
        <w:r w:rsidR="0062054A">
          <w:rPr>
            <w:noProof/>
            <w:webHidden/>
          </w:rPr>
          <w:fldChar w:fldCharType="begin"/>
        </w:r>
        <w:r w:rsidR="0062054A">
          <w:rPr>
            <w:noProof/>
            <w:webHidden/>
          </w:rPr>
          <w:instrText xml:space="preserve"> PAGEREF _Toc424027175 \h </w:instrText>
        </w:r>
        <w:r w:rsidR="0062054A">
          <w:rPr>
            <w:noProof/>
            <w:webHidden/>
          </w:rPr>
        </w:r>
        <w:r w:rsidR="0062054A">
          <w:rPr>
            <w:noProof/>
            <w:webHidden/>
          </w:rPr>
          <w:fldChar w:fldCharType="separate"/>
        </w:r>
        <w:r w:rsidR="006C210B">
          <w:rPr>
            <w:noProof/>
            <w:webHidden/>
          </w:rPr>
          <w:t>174</w:t>
        </w:r>
        <w:r w:rsidR="0062054A">
          <w:rPr>
            <w:noProof/>
            <w:webHidden/>
          </w:rPr>
          <w:fldChar w:fldCharType="end"/>
        </w:r>
      </w:hyperlink>
    </w:p>
    <w:p w14:paraId="4A309895" w14:textId="77777777" w:rsidR="0062054A" w:rsidRDefault="00F92922">
      <w:pPr>
        <w:pStyle w:val="TableofFigures"/>
        <w:tabs>
          <w:tab w:val="right" w:leader="dot" w:pos="9350"/>
        </w:tabs>
        <w:rPr>
          <w:rFonts w:asciiTheme="minorHAnsi" w:eastAsiaTheme="minorEastAsia" w:hAnsiTheme="minorHAnsi" w:cstheme="minorBidi"/>
          <w:noProof/>
          <w:sz w:val="22"/>
          <w:szCs w:val="22"/>
          <w:lang w:bidi="ar-SA"/>
        </w:rPr>
      </w:pPr>
      <w:hyperlink w:anchor="_Toc424027176" w:history="1">
        <w:r w:rsidR="0062054A" w:rsidRPr="007158D8">
          <w:rPr>
            <w:rStyle w:val="Hyperlink"/>
            <w:noProof/>
          </w:rPr>
          <w:t>Figure 5.3. Results Chain for Wetland Protection. Source: NEAFWA 2008.</w:t>
        </w:r>
        <w:r w:rsidR="0062054A">
          <w:rPr>
            <w:noProof/>
            <w:webHidden/>
          </w:rPr>
          <w:tab/>
        </w:r>
        <w:r w:rsidR="0062054A">
          <w:rPr>
            <w:noProof/>
            <w:webHidden/>
          </w:rPr>
          <w:fldChar w:fldCharType="begin"/>
        </w:r>
        <w:r w:rsidR="0062054A">
          <w:rPr>
            <w:noProof/>
            <w:webHidden/>
          </w:rPr>
          <w:instrText xml:space="preserve"> PAGEREF _Toc424027176 \h </w:instrText>
        </w:r>
        <w:r w:rsidR="0062054A">
          <w:rPr>
            <w:noProof/>
            <w:webHidden/>
          </w:rPr>
        </w:r>
        <w:r w:rsidR="0062054A">
          <w:rPr>
            <w:noProof/>
            <w:webHidden/>
          </w:rPr>
          <w:fldChar w:fldCharType="separate"/>
        </w:r>
        <w:r w:rsidR="006C210B">
          <w:rPr>
            <w:noProof/>
            <w:webHidden/>
          </w:rPr>
          <w:t>175</w:t>
        </w:r>
        <w:r w:rsidR="0062054A">
          <w:rPr>
            <w:noProof/>
            <w:webHidden/>
          </w:rPr>
          <w:fldChar w:fldCharType="end"/>
        </w:r>
      </w:hyperlink>
    </w:p>
    <w:p w14:paraId="455A6166" w14:textId="77777777" w:rsidR="0062054A" w:rsidRDefault="00F92922">
      <w:pPr>
        <w:pStyle w:val="TableofFigures"/>
        <w:tabs>
          <w:tab w:val="right" w:leader="dot" w:pos="9350"/>
        </w:tabs>
        <w:rPr>
          <w:rFonts w:asciiTheme="minorHAnsi" w:eastAsiaTheme="minorEastAsia" w:hAnsiTheme="minorHAnsi" w:cstheme="minorBidi"/>
          <w:noProof/>
          <w:sz w:val="22"/>
          <w:szCs w:val="22"/>
          <w:lang w:bidi="ar-SA"/>
        </w:rPr>
      </w:pPr>
      <w:hyperlink w:anchor="_Toc424027177" w:history="1">
        <w:r w:rsidR="0062054A" w:rsidRPr="007158D8">
          <w:rPr>
            <w:rStyle w:val="Hyperlink"/>
            <w:noProof/>
          </w:rPr>
          <w:t>Figure 5.4. Results Chain for Basic Research Project. Source: NEAFWA 2008.</w:t>
        </w:r>
        <w:r w:rsidR="0062054A">
          <w:rPr>
            <w:noProof/>
            <w:webHidden/>
          </w:rPr>
          <w:tab/>
        </w:r>
        <w:r w:rsidR="0062054A">
          <w:rPr>
            <w:noProof/>
            <w:webHidden/>
          </w:rPr>
          <w:fldChar w:fldCharType="begin"/>
        </w:r>
        <w:r w:rsidR="0062054A">
          <w:rPr>
            <w:noProof/>
            <w:webHidden/>
          </w:rPr>
          <w:instrText xml:space="preserve"> PAGEREF _Toc424027177 \h </w:instrText>
        </w:r>
        <w:r w:rsidR="0062054A">
          <w:rPr>
            <w:noProof/>
            <w:webHidden/>
          </w:rPr>
        </w:r>
        <w:r w:rsidR="0062054A">
          <w:rPr>
            <w:noProof/>
            <w:webHidden/>
          </w:rPr>
          <w:fldChar w:fldCharType="separate"/>
        </w:r>
        <w:r w:rsidR="006C210B">
          <w:rPr>
            <w:noProof/>
            <w:webHidden/>
          </w:rPr>
          <w:t>175</w:t>
        </w:r>
        <w:r w:rsidR="0062054A">
          <w:rPr>
            <w:noProof/>
            <w:webHidden/>
          </w:rPr>
          <w:fldChar w:fldCharType="end"/>
        </w:r>
      </w:hyperlink>
    </w:p>
    <w:p w14:paraId="68BD54F4" w14:textId="77777777" w:rsidR="004D52B6" w:rsidRDefault="002B6836" w:rsidP="004D52B6">
      <w:r>
        <w:fldChar w:fldCharType="end"/>
      </w:r>
    </w:p>
    <w:p w14:paraId="4270FF30" w14:textId="77777777" w:rsidR="007A3222" w:rsidRDefault="007A3222" w:rsidP="007A3222">
      <w:pPr>
        <w:pStyle w:val="TOCHeading"/>
      </w:pPr>
      <w:r>
        <w:t>Tables</w:t>
      </w:r>
    </w:p>
    <w:p w14:paraId="75EC067A" w14:textId="77777777" w:rsidR="00AE716F" w:rsidRDefault="002B6836">
      <w:pPr>
        <w:pStyle w:val="TableofFigures"/>
        <w:tabs>
          <w:tab w:val="right" w:leader="dot" w:pos="9350"/>
        </w:tabs>
        <w:rPr>
          <w:rFonts w:asciiTheme="minorHAnsi" w:eastAsiaTheme="minorEastAsia" w:hAnsiTheme="minorHAnsi" w:cstheme="minorBidi"/>
          <w:noProof/>
          <w:sz w:val="22"/>
          <w:szCs w:val="22"/>
          <w:lang w:bidi="ar-SA"/>
        </w:rPr>
      </w:pPr>
      <w:r>
        <w:rPr>
          <w:rFonts w:eastAsiaTheme="minorEastAsia"/>
        </w:rPr>
        <w:fldChar w:fldCharType="begin"/>
      </w:r>
      <w:r w:rsidR="00C469DC">
        <w:rPr>
          <w:rFonts w:eastAsiaTheme="minorEastAsia"/>
        </w:rPr>
        <w:instrText xml:space="preserve"> TOC \h \z \t "table title" \c </w:instrText>
      </w:r>
      <w:r>
        <w:rPr>
          <w:rFonts w:eastAsiaTheme="minorEastAsia"/>
        </w:rPr>
        <w:fldChar w:fldCharType="separate"/>
      </w:r>
      <w:hyperlink w:anchor="_Toc423931572" w:history="1">
        <w:r w:rsidR="00AE716F" w:rsidRPr="00E663D9">
          <w:rPr>
            <w:rStyle w:val="Hyperlink"/>
            <w:noProof/>
          </w:rPr>
          <w:t>Table 1.1 RSGCN Species by Major Taxonomic Group.</w:t>
        </w:r>
        <w:r w:rsidR="00AE716F">
          <w:rPr>
            <w:noProof/>
            <w:webHidden/>
          </w:rPr>
          <w:tab/>
        </w:r>
        <w:r w:rsidR="00AE716F">
          <w:rPr>
            <w:noProof/>
            <w:webHidden/>
          </w:rPr>
          <w:fldChar w:fldCharType="begin"/>
        </w:r>
        <w:r w:rsidR="00AE716F">
          <w:rPr>
            <w:noProof/>
            <w:webHidden/>
          </w:rPr>
          <w:instrText xml:space="preserve"> PAGEREF _Toc423931572 \h </w:instrText>
        </w:r>
        <w:r w:rsidR="00AE716F">
          <w:rPr>
            <w:noProof/>
            <w:webHidden/>
          </w:rPr>
        </w:r>
        <w:r w:rsidR="00AE716F">
          <w:rPr>
            <w:noProof/>
            <w:webHidden/>
          </w:rPr>
          <w:fldChar w:fldCharType="separate"/>
        </w:r>
        <w:r w:rsidR="006C210B">
          <w:rPr>
            <w:noProof/>
            <w:webHidden/>
          </w:rPr>
          <w:t>23</w:t>
        </w:r>
        <w:r w:rsidR="00AE716F">
          <w:rPr>
            <w:noProof/>
            <w:webHidden/>
          </w:rPr>
          <w:fldChar w:fldCharType="end"/>
        </w:r>
      </w:hyperlink>
    </w:p>
    <w:p w14:paraId="7AC168BC" w14:textId="77777777" w:rsidR="00AE716F" w:rsidRDefault="00F92922">
      <w:pPr>
        <w:pStyle w:val="TableofFigures"/>
        <w:tabs>
          <w:tab w:val="right" w:leader="dot" w:pos="9350"/>
        </w:tabs>
        <w:rPr>
          <w:rFonts w:asciiTheme="minorHAnsi" w:eastAsiaTheme="minorEastAsia" w:hAnsiTheme="minorHAnsi" w:cstheme="minorBidi"/>
          <w:noProof/>
          <w:sz w:val="22"/>
          <w:szCs w:val="22"/>
          <w:lang w:bidi="ar-SA"/>
        </w:rPr>
      </w:pPr>
      <w:hyperlink w:anchor="_Toc423931573" w:history="1">
        <w:r w:rsidR="00AE716F" w:rsidRPr="00E663D9">
          <w:rPr>
            <w:rStyle w:val="Hyperlink"/>
            <w:noProof/>
          </w:rPr>
          <w:t>Table 1.2. Regional SGCN: Summary Statistics. Sources: NatureServe and NALCC.</w:t>
        </w:r>
        <w:r w:rsidR="00AE716F">
          <w:rPr>
            <w:noProof/>
            <w:webHidden/>
          </w:rPr>
          <w:tab/>
        </w:r>
        <w:r w:rsidR="00AE716F">
          <w:rPr>
            <w:noProof/>
            <w:webHidden/>
          </w:rPr>
          <w:fldChar w:fldCharType="begin"/>
        </w:r>
        <w:r w:rsidR="00AE716F">
          <w:rPr>
            <w:noProof/>
            <w:webHidden/>
          </w:rPr>
          <w:instrText xml:space="preserve"> PAGEREF _Toc423931573 \h </w:instrText>
        </w:r>
        <w:r w:rsidR="00AE716F">
          <w:rPr>
            <w:noProof/>
            <w:webHidden/>
          </w:rPr>
        </w:r>
        <w:r w:rsidR="00AE716F">
          <w:rPr>
            <w:noProof/>
            <w:webHidden/>
          </w:rPr>
          <w:fldChar w:fldCharType="separate"/>
        </w:r>
        <w:r w:rsidR="006C210B">
          <w:rPr>
            <w:noProof/>
            <w:webHidden/>
          </w:rPr>
          <w:t>25</w:t>
        </w:r>
        <w:r w:rsidR="00AE716F">
          <w:rPr>
            <w:noProof/>
            <w:webHidden/>
          </w:rPr>
          <w:fldChar w:fldCharType="end"/>
        </w:r>
      </w:hyperlink>
    </w:p>
    <w:p w14:paraId="68DBDC38" w14:textId="77777777" w:rsidR="00AE716F" w:rsidRDefault="00F92922">
      <w:pPr>
        <w:pStyle w:val="TableofFigures"/>
        <w:tabs>
          <w:tab w:val="right" w:leader="dot" w:pos="9350"/>
        </w:tabs>
        <w:rPr>
          <w:rFonts w:asciiTheme="minorHAnsi" w:eastAsiaTheme="minorEastAsia" w:hAnsiTheme="minorHAnsi" w:cstheme="minorBidi"/>
          <w:noProof/>
          <w:sz w:val="22"/>
          <w:szCs w:val="22"/>
          <w:lang w:bidi="ar-SA"/>
        </w:rPr>
      </w:pPr>
      <w:hyperlink w:anchor="_Toc423931574" w:history="1">
        <w:r w:rsidR="00AE716F" w:rsidRPr="00E663D9">
          <w:rPr>
            <w:rStyle w:val="Hyperlink"/>
            <w:noProof/>
          </w:rPr>
          <w:t>Table 1.3. Regional Species of Greatest Conservation Need listed in decreasing level of regional responsibility and concern</w:t>
        </w:r>
        <w:r w:rsidR="00AE716F">
          <w:rPr>
            <w:noProof/>
            <w:webHidden/>
          </w:rPr>
          <w:tab/>
        </w:r>
        <w:r w:rsidR="00AE716F">
          <w:rPr>
            <w:noProof/>
            <w:webHidden/>
          </w:rPr>
          <w:fldChar w:fldCharType="begin"/>
        </w:r>
        <w:r w:rsidR="00AE716F">
          <w:rPr>
            <w:noProof/>
            <w:webHidden/>
          </w:rPr>
          <w:instrText xml:space="preserve"> PAGEREF _Toc423931574 \h </w:instrText>
        </w:r>
        <w:r w:rsidR="00AE716F">
          <w:rPr>
            <w:noProof/>
            <w:webHidden/>
          </w:rPr>
        </w:r>
        <w:r w:rsidR="00AE716F">
          <w:rPr>
            <w:noProof/>
            <w:webHidden/>
          </w:rPr>
          <w:fldChar w:fldCharType="separate"/>
        </w:r>
        <w:r w:rsidR="006C210B">
          <w:rPr>
            <w:noProof/>
            <w:webHidden/>
          </w:rPr>
          <w:t>28</w:t>
        </w:r>
        <w:r w:rsidR="00AE716F">
          <w:rPr>
            <w:noProof/>
            <w:webHidden/>
          </w:rPr>
          <w:fldChar w:fldCharType="end"/>
        </w:r>
      </w:hyperlink>
    </w:p>
    <w:p w14:paraId="559C4E26" w14:textId="77777777" w:rsidR="00AE716F" w:rsidRDefault="00F92922">
      <w:pPr>
        <w:pStyle w:val="TableofFigures"/>
        <w:tabs>
          <w:tab w:val="right" w:leader="dot" w:pos="9350"/>
        </w:tabs>
        <w:rPr>
          <w:rFonts w:asciiTheme="minorHAnsi" w:eastAsiaTheme="minorEastAsia" w:hAnsiTheme="minorHAnsi" w:cstheme="minorBidi"/>
          <w:noProof/>
          <w:sz w:val="22"/>
          <w:szCs w:val="22"/>
          <w:lang w:bidi="ar-SA"/>
        </w:rPr>
      </w:pPr>
      <w:hyperlink w:anchor="_Toc423931575" w:history="1">
        <w:r w:rsidR="00AE716F" w:rsidRPr="00E663D9">
          <w:rPr>
            <w:rStyle w:val="Hyperlink"/>
            <w:noProof/>
          </w:rPr>
          <w:t>Table 1.4. Mammal RSGCN, listed in decreasing level of concern and responsibility.</w:t>
        </w:r>
        <w:r w:rsidR="00AE716F">
          <w:rPr>
            <w:noProof/>
            <w:webHidden/>
          </w:rPr>
          <w:tab/>
        </w:r>
        <w:r w:rsidR="00AE716F">
          <w:rPr>
            <w:noProof/>
            <w:webHidden/>
          </w:rPr>
          <w:fldChar w:fldCharType="begin"/>
        </w:r>
        <w:r w:rsidR="00AE716F">
          <w:rPr>
            <w:noProof/>
            <w:webHidden/>
          </w:rPr>
          <w:instrText xml:space="preserve"> PAGEREF _Toc423931575 \h </w:instrText>
        </w:r>
        <w:r w:rsidR="00AE716F">
          <w:rPr>
            <w:noProof/>
            <w:webHidden/>
          </w:rPr>
        </w:r>
        <w:r w:rsidR="00AE716F">
          <w:rPr>
            <w:noProof/>
            <w:webHidden/>
          </w:rPr>
          <w:fldChar w:fldCharType="separate"/>
        </w:r>
        <w:r w:rsidR="006C210B">
          <w:rPr>
            <w:noProof/>
            <w:webHidden/>
          </w:rPr>
          <w:t>42</w:t>
        </w:r>
        <w:r w:rsidR="00AE716F">
          <w:rPr>
            <w:noProof/>
            <w:webHidden/>
          </w:rPr>
          <w:fldChar w:fldCharType="end"/>
        </w:r>
      </w:hyperlink>
    </w:p>
    <w:p w14:paraId="686EE0AB" w14:textId="77777777" w:rsidR="00AE716F" w:rsidRDefault="00F92922">
      <w:pPr>
        <w:pStyle w:val="TableofFigures"/>
        <w:tabs>
          <w:tab w:val="right" w:leader="dot" w:pos="9350"/>
        </w:tabs>
        <w:rPr>
          <w:rFonts w:asciiTheme="minorHAnsi" w:eastAsiaTheme="minorEastAsia" w:hAnsiTheme="minorHAnsi" w:cstheme="minorBidi"/>
          <w:noProof/>
          <w:sz w:val="22"/>
          <w:szCs w:val="22"/>
          <w:lang w:bidi="ar-SA"/>
        </w:rPr>
      </w:pPr>
      <w:hyperlink w:anchor="_Toc423931576" w:history="1">
        <w:r w:rsidR="00AE716F" w:rsidRPr="00E663D9">
          <w:rPr>
            <w:rStyle w:val="Hyperlink"/>
            <w:noProof/>
          </w:rPr>
          <w:t>Table 1.5. Bird RSGCN, listed in decreasing level of concern and responsibility.</w:t>
        </w:r>
        <w:r w:rsidR="00AE716F">
          <w:rPr>
            <w:noProof/>
            <w:webHidden/>
          </w:rPr>
          <w:tab/>
        </w:r>
        <w:r w:rsidR="00AE716F">
          <w:rPr>
            <w:noProof/>
            <w:webHidden/>
          </w:rPr>
          <w:fldChar w:fldCharType="begin"/>
        </w:r>
        <w:r w:rsidR="00AE716F">
          <w:rPr>
            <w:noProof/>
            <w:webHidden/>
          </w:rPr>
          <w:instrText xml:space="preserve"> PAGEREF _Toc423931576 \h </w:instrText>
        </w:r>
        <w:r w:rsidR="00AE716F">
          <w:rPr>
            <w:noProof/>
            <w:webHidden/>
          </w:rPr>
        </w:r>
        <w:r w:rsidR="00AE716F">
          <w:rPr>
            <w:noProof/>
            <w:webHidden/>
          </w:rPr>
          <w:fldChar w:fldCharType="separate"/>
        </w:r>
        <w:r w:rsidR="006C210B">
          <w:rPr>
            <w:noProof/>
            <w:webHidden/>
          </w:rPr>
          <w:t>48</w:t>
        </w:r>
        <w:r w:rsidR="00AE716F">
          <w:rPr>
            <w:noProof/>
            <w:webHidden/>
          </w:rPr>
          <w:fldChar w:fldCharType="end"/>
        </w:r>
      </w:hyperlink>
    </w:p>
    <w:p w14:paraId="00ADEA4C" w14:textId="77777777" w:rsidR="00AE716F" w:rsidRDefault="00F92922">
      <w:pPr>
        <w:pStyle w:val="TableofFigures"/>
        <w:tabs>
          <w:tab w:val="right" w:leader="dot" w:pos="9350"/>
        </w:tabs>
        <w:rPr>
          <w:rFonts w:asciiTheme="minorHAnsi" w:eastAsiaTheme="minorEastAsia" w:hAnsiTheme="minorHAnsi" w:cstheme="minorBidi"/>
          <w:noProof/>
          <w:sz w:val="22"/>
          <w:szCs w:val="22"/>
          <w:lang w:bidi="ar-SA"/>
        </w:rPr>
      </w:pPr>
      <w:hyperlink w:anchor="_Toc423931577" w:history="1">
        <w:r w:rsidR="00AE716F" w:rsidRPr="00E663D9">
          <w:rPr>
            <w:rStyle w:val="Hyperlink"/>
            <w:noProof/>
          </w:rPr>
          <w:t>Table 1.6. Amphibian and Reptile RSGCN, listed in decreasing level of concern and responsibility.</w:t>
        </w:r>
        <w:r w:rsidR="00AE716F">
          <w:rPr>
            <w:noProof/>
            <w:webHidden/>
          </w:rPr>
          <w:tab/>
        </w:r>
        <w:r w:rsidR="00AE716F">
          <w:rPr>
            <w:noProof/>
            <w:webHidden/>
          </w:rPr>
          <w:fldChar w:fldCharType="begin"/>
        </w:r>
        <w:r w:rsidR="00AE716F">
          <w:rPr>
            <w:noProof/>
            <w:webHidden/>
          </w:rPr>
          <w:instrText xml:space="preserve"> PAGEREF _Toc423931577 \h </w:instrText>
        </w:r>
        <w:r w:rsidR="00AE716F">
          <w:rPr>
            <w:noProof/>
            <w:webHidden/>
          </w:rPr>
        </w:r>
        <w:r w:rsidR="00AE716F">
          <w:rPr>
            <w:noProof/>
            <w:webHidden/>
          </w:rPr>
          <w:fldChar w:fldCharType="separate"/>
        </w:r>
        <w:r w:rsidR="006C210B">
          <w:rPr>
            <w:noProof/>
            <w:webHidden/>
          </w:rPr>
          <w:t>54</w:t>
        </w:r>
        <w:r w:rsidR="00AE716F">
          <w:rPr>
            <w:noProof/>
            <w:webHidden/>
          </w:rPr>
          <w:fldChar w:fldCharType="end"/>
        </w:r>
      </w:hyperlink>
    </w:p>
    <w:p w14:paraId="2B0227D9" w14:textId="77777777" w:rsidR="00AE716F" w:rsidRDefault="00F92922">
      <w:pPr>
        <w:pStyle w:val="TableofFigures"/>
        <w:tabs>
          <w:tab w:val="right" w:leader="dot" w:pos="9350"/>
        </w:tabs>
        <w:rPr>
          <w:rFonts w:asciiTheme="minorHAnsi" w:eastAsiaTheme="minorEastAsia" w:hAnsiTheme="minorHAnsi" w:cstheme="minorBidi"/>
          <w:noProof/>
          <w:sz w:val="22"/>
          <w:szCs w:val="22"/>
          <w:lang w:bidi="ar-SA"/>
        </w:rPr>
      </w:pPr>
      <w:hyperlink w:anchor="_Toc423931578" w:history="1">
        <w:r w:rsidR="00AE716F" w:rsidRPr="00E663D9">
          <w:rPr>
            <w:rStyle w:val="Hyperlink"/>
            <w:noProof/>
          </w:rPr>
          <w:t>Table 1.7. Fish RSGCN, listed in decreasing level of concern and responsibility.</w:t>
        </w:r>
        <w:r w:rsidR="00AE716F">
          <w:rPr>
            <w:noProof/>
            <w:webHidden/>
          </w:rPr>
          <w:tab/>
        </w:r>
        <w:r w:rsidR="00AE716F">
          <w:rPr>
            <w:noProof/>
            <w:webHidden/>
          </w:rPr>
          <w:fldChar w:fldCharType="begin"/>
        </w:r>
        <w:r w:rsidR="00AE716F">
          <w:rPr>
            <w:noProof/>
            <w:webHidden/>
          </w:rPr>
          <w:instrText xml:space="preserve"> PAGEREF _Toc423931578 \h </w:instrText>
        </w:r>
        <w:r w:rsidR="00AE716F">
          <w:rPr>
            <w:noProof/>
            <w:webHidden/>
          </w:rPr>
        </w:r>
        <w:r w:rsidR="00AE716F">
          <w:rPr>
            <w:noProof/>
            <w:webHidden/>
          </w:rPr>
          <w:fldChar w:fldCharType="separate"/>
        </w:r>
        <w:r w:rsidR="006C210B">
          <w:rPr>
            <w:noProof/>
            <w:webHidden/>
          </w:rPr>
          <w:t>59</w:t>
        </w:r>
        <w:r w:rsidR="00AE716F">
          <w:rPr>
            <w:noProof/>
            <w:webHidden/>
          </w:rPr>
          <w:fldChar w:fldCharType="end"/>
        </w:r>
      </w:hyperlink>
    </w:p>
    <w:p w14:paraId="0CBF7931" w14:textId="77777777" w:rsidR="00AE716F" w:rsidRDefault="00F92922">
      <w:pPr>
        <w:pStyle w:val="TableofFigures"/>
        <w:tabs>
          <w:tab w:val="right" w:leader="dot" w:pos="9350"/>
        </w:tabs>
        <w:rPr>
          <w:rFonts w:asciiTheme="minorHAnsi" w:eastAsiaTheme="minorEastAsia" w:hAnsiTheme="minorHAnsi" w:cstheme="minorBidi"/>
          <w:noProof/>
          <w:sz w:val="22"/>
          <w:szCs w:val="22"/>
          <w:lang w:bidi="ar-SA"/>
        </w:rPr>
      </w:pPr>
      <w:hyperlink w:anchor="_Toc423931579" w:history="1">
        <w:r w:rsidR="00AE716F" w:rsidRPr="00E663D9">
          <w:rPr>
            <w:rStyle w:val="Hyperlink"/>
            <w:noProof/>
          </w:rPr>
          <w:t>Table 1.8. Tiger beetle RSGCN, listed in decreasing level of concern and responsibility.</w:t>
        </w:r>
        <w:r w:rsidR="00AE716F">
          <w:rPr>
            <w:noProof/>
            <w:webHidden/>
          </w:rPr>
          <w:tab/>
        </w:r>
        <w:r w:rsidR="00AE716F">
          <w:rPr>
            <w:noProof/>
            <w:webHidden/>
          </w:rPr>
          <w:fldChar w:fldCharType="begin"/>
        </w:r>
        <w:r w:rsidR="00AE716F">
          <w:rPr>
            <w:noProof/>
            <w:webHidden/>
          </w:rPr>
          <w:instrText xml:space="preserve"> PAGEREF _Toc423931579 \h </w:instrText>
        </w:r>
        <w:r w:rsidR="00AE716F">
          <w:rPr>
            <w:noProof/>
            <w:webHidden/>
          </w:rPr>
        </w:r>
        <w:r w:rsidR="00AE716F">
          <w:rPr>
            <w:noProof/>
            <w:webHidden/>
          </w:rPr>
          <w:fldChar w:fldCharType="separate"/>
        </w:r>
        <w:r w:rsidR="006C210B">
          <w:rPr>
            <w:noProof/>
            <w:webHidden/>
          </w:rPr>
          <w:t>64</w:t>
        </w:r>
        <w:r w:rsidR="00AE716F">
          <w:rPr>
            <w:noProof/>
            <w:webHidden/>
          </w:rPr>
          <w:fldChar w:fldCharType="end"/>
        </w:r>
      </w:hyperlink>
    </w:p>
    <w:p w14:paraId="2899051C" w14:textId="77777777" w:rsidR="00AE716F" w:rsidRDefault="00F92922">
      <w:pPr>
        <w:pStyle w:val="TableofFigures"/>
        <w:tabs>
          <w:tab w:val="right" w:leader="dot" w:pos="9350"/>
        </w:tabs>
        <w:rPr>
          <w:rFonts w:asciiTheme="minorHAnsi" w:eastAsiaTheme="minorEastAsia" w:hAnsiTheme="minorHAnsi" w:cstheme="minorBidi"/>
          <w:noProof/>
          <w:sz w:val="22"/>
          <w:szCs w:val="22"/>
          <w:lang w:bidi="ar-SA"/>
        </w:rPr>
      </w:pPr>
      <w:hyperlink w:anchor="_Toc423931580" w:history="1">
        <w:r w:rsidR="00AE716F" w:rsidRPr="00E663D9">
          <w:rPr>
            <w:rStyle w:val="Hyperlink"/>
            <w:noProof/>
          </w:rPr>
          <w:t>Table 1.9. Freshwater Mussel RSGCN, listed in decreasing level of concern and responsibility.</w:t>
        </w:r>
        <w:r w:rsidR="00AE716F">
          <w:rPr>
            <w:noProof/>
            <w:webHidden/>
          </w:rPr>
          <w:tab/>
        </w:r>
        <w:r w:rsidR="00AE716F">
          <w:rPr>
            <w:noProof/>
            <w:webHidden/>
          </w:rPr>
          <w:fldChar w:fldCharType="begin"/>
        </w:r>
        <w:r w:rsidR="00AE716F">
          <w:rPr>
            <w:noProof/>
            <w:webHidden/>
          </w:rPr>
          <w:instrText xml:space="preserve"> PAGEREF _Toc423931580 \h </w:instrText>
        </w:r>
        <w:r w:rsidR="00AE716F">
          <w:rPr>
            <w:noProof/>
            <w:webHidden/>
          </w:rPr>
        </w:r>
        <w:r w:rsidR="00AE716F">
          <w:rPr>
            <w:noProof/>
            <w:webHidden/>
          </w:rPr>
          <w:fldChar w:fldCharType="separate"/>
        </w:r>
        <w:r w:rsidR="006C210B">
          <w:rPr>
            <w:noProof/>
            <w:webHidden/>
          </w:rPr>
          <w:t>66</w:t>
        </w:r>
        <w:r w:rsidR="00AE716F">
          <w:rPr>
            <w:noProof/>
            <w:webHidden/>
          </w:rPr>
          <w:fldChar w:fldCharType="end"/>
        </w:r>
      </w:hyperlink>
    </w:p>
    <w:p w14:paraId="1165DD20" w14:textId="77777777" w:rsidR="00AE716F" w:rsidRDefault="00F92922">
      <w:pPr>
        <w:pStyle w:val="TableofFigures"/>
        <w:tabs>
          <w:tab w:val="right" w:leader="dot" w:pos="9350"/>
        </w:tabs>
        <w:rPr>
          <w:rFonts w:asciiTheme="minorHAnsi" w:eastAsiaTheme="minorEastAsia" w:hAnsiTheme="minorHAnsi" w:cstheme="minorBidi"/>
          <w:noProof/>
          <w:sz w:val="22"/>
          <w:szCs w:val="22"/>
          <w:lang w:bidi="ar-SA"/>
        </w:rPr>
      </w:pPr>
      <w:hyperlink w:anchor="_Toc423931581" w:history="1">
        <w:r w:rsidR="00AE716F" w:rsidRPr="00E663D9">
          <w:rPr>
            <w:rStyle w:val="Hyperlink"/>
            <w:noProof/>
          </w:rPr>
          <w:t>Table 1.10. Northeast invertebrates listed under the federal Endangered Species Act, arranged by major group and scientific name.</w:t>
        </w:r>
        <w:r w:rsidR="00AE716F">
          <w:rPr>
            <w:noProof/>
            <w:webHidden/>
          </w:rPr>
          <w:tab/>
        </w:r>
        <w:r w:rsidR="00AE716F">
          <w:rPr>
            <w:noProof/>
            <w:webHidden/>
          </w:rPr>
          <w:fldChar w:fldCharType="begin"/>
        </w:r>
        <w:r w:rsidR="00AE716F">
          <w:rPr>
            <w:noProof/>
            <w:webHidden/>
          </w:rPr>
          <w:instrText xml:space="preserve"> PAGEREF _Toc423931581 \h </w:instrText>
        </w:r>
        <w:r w:rsidR="00AE716F">
          <w:rPr>
            <w:noProof/>
            <w:webHidden/>
          </w:rPr>
        </w:r>
        <w:r w:rsidR="00AE716F">
          <w:rPr>
            <w:noProof/>
            <w:webHidden/>
          </w:rPr>
          <w:fldChar w:fldCharType="separate"/>
        </w:r>
        <w:r w:rsidR="006C210B">
          <w:rPr>
            <w:noProof/>
            <w:webHidden/>
          </w:rPr>
          <w:t>70</w:t>
        </w:r>
        <w:r w:rsidR="00AE716F">
          <w:rPr>
            <w:noProof/>
            <w:webHidden/>
          </w:rPr>
          <w:fldChar w:fldCharType="end"/>
        </w:r>
      </w:hyperlink>
    </w:p>
    <w:p w14:paraId="0BE0DD92" w14:textId="77777777" w:rsidR="00AE716F" w:rsidRDefault="00F92922">
      <w:pPr>
        <w:pStyle w:val="TableofFigures"/>
        <w:tabs>
          <w:tab w:val="right" w:leader="dot" w:pos="9350"/>
        </w:tabs>
        <w:rPr>
          <w:rFonts w:asciiTheme="minorHAnsi" w:eastAsiaTheme="minorEastAsia" w:hAnsiTheme="minorHAnsi" w:cstheme="minorBidi"/>
          <w:noProof/>
          <w:sz w:val="22"/>
          <w:szCs w:val="22"/>
          <w:lang w:bidi="ar-SA"/>
        </w:rPr>
      </w:pPr>
      <w:hyperlink w:anchor="_Toc423931582" w:history="1">
        <w:r w:rsidR="00AE716F" w:rsidRPr="00E663D9">
          <w:rPr>
            <w:rStyle w:val="Hyperlink"/>
            <w:noProof/>
          </w:rPr>
          <w:t>Table 3.1. Key Threats Identified by Northeastern States in Their Wildlife Action Plans (in descending order of listing recurrences).</w:t>
        </w:r>
        <w:r w:rsidR="00AE716F">
          <w:rPr>
            <w:noProof/>
            <w:webHidden/>
          </w:rPr>
          <w:tab/>
        </w:r>
        <w:r w:rsidR="00AE716F">
          <w:rPr>
            <w:noProof/>
            <w:webHidden/>
          </w:rPr>
          <w:fldChar w:fldCharType="begin"/>
        </w:r>
        <w:r w:rsidR="00AE716F">
          <w:rPr>
            <w:noProof/>
            <w:webHidden/>
          </w:rPr>
          <w:instrText xml:space="preserve"> PAGEREF _Toc423931582 \h </w:instrText>
        </w:r>
        <w:r w:rsidR="00AE716F">
          <w:rPr>
            <w:noProof/>
            <w:webHidden/>
          </w:rPr>
        </w:r>
        <w:r w:rsidR="00AE716F">
          <w:rPr>
            <w:noProof/>
            <w:webHidden/>
          </w:rPr>
          <w:fldChar w:fldCharType="separate"/>
        </w:r>
        <w:r w:rsidR="006C210B">
          <w:rPr>
            <w:noProof/>
            <w:webHidden/>
          </w:rPr>
          <w:t>127</w:t>
        </w:r>
        <w:r w:rsidR="00AE716F">
          <w:rPr>
            <w:noProof/>
            <w:webHidden/>
          </w:rPr>
          <w:fldChar w:fldCharType="end"/>
        </w:r>
      </w:hyperlink>
    </w:p>
    <w:p w14:paraId="4CA0EA11" w14:textId="77777777" w:rsidR="00AE716F" w:rsidRDefault="00F92922">
      <w:pPr>
        <w:pStyle w:val="TableofFigures"/>
        <w:tabs>
          <w:tab w:val="right" w:leader="dot" w:pos="9350"/>
        </w:tabs>
        <w:rPr>
          <w:rFonts w:asciiTheme="minorHAnsi" w:eastAsiaTheme="minorEastAsia" w:hAnsiTheme="minorHAnsi" w:cstheme="minorBidi"/>
          <w:noProof/>
          <w:sz w:val="22"/>
          <w:szCs w:val="22"/>
          <w:lang w:bidi="ar-SA"/>
        </w:rPr>
      </w:pPr>
      <w:hyperlink w:anchor="_Toc423931583" w:history="1">
        <w:r w:rsidR="00AE716F" w:rsidRPr="00E663D9">
          <w:rPr>
            <w:rStyle w:val="Hyperlink"/>
            <w:noProof/>
          </w:rPr>
          <w:t>Table 3.2. Estimated vulnerabilities of major habitat types to climate change in thirteen Northeastern United States. CV = Critically Vulnerable, HV = Highly Vulnerable, V = Vulnerable, LsV = Less Vulnerable; LtV = Least Vulnerable. Source: Manomet and National Wildlife Federation 2012.</w:t>
        </w:r>
        <w:r w:rsidR="00AE716F">
          <w:rPr>
            <w:noProof/>
            <w:webHidden/>
          </w:rPr>
          <w:tab/>
        </w:r>
        <w:r w:rsidR="00AE716F">
          <w:rPr>
            <w:noProof/>
            <w:webHidden/>
          </w:rPr>
          <w:fldChar w:fldCharType="begin"/>
        </w:r>
        <w:r w:rsidR="00AE716F">
          <w:rPr>
            <w:noProof/>
            <w:webHidden/>
          </w:rPr>
          <w:instrText xml:space="preserve"> PAGEREF _Toc423931583 \h </w:instrText>
        </w:r>
        <w:r w:rsidR="00AE716F">
          <w:rPr>
            <w:noProof/>
            <w:webHidden/>
          </w:rPr>
        </w:r>
        <w:r w:rsidR="00AE716F">
          <w:rPr>
            <w:noProof/>
            <w:webHidden/>
          </w:rPr>
          <w:fldChar w:fldCharType="separate"/>
        </w:r>
        <w:r w:rsidR="006C210B">
          <w:rPr>
            <w:noProof/>
            <w:webHidden/>
          </w:rPr>
          <w:t>137</w:t>
        </w:r>
        <w:r w:rsidR="00AE716F">
          <w:rPr>
            <w:noProof/>
            <w:webHidden/>
          </w:rPr>
          <w:fldChar w:fldCharType="end"/>
        </w:r>
      </w:hyperlink>
    </w:p>
    <w:p w14:paraId="54405CF6" w14:textId="77777777" w:rsidR="00AE716F" w:rsidRDefault="00F92922">
      <w:pPr>
        <w:pStyle w:val="TableofFigures"/>
        <w:tabs>
          <w:tab w:val="right" w:leader="dot" w:pos="9350"/>
        </w:tabs>
        <w:rPr>
          <w:rFonts w:asciiTheme="minorHAnsi" w:eastAsiaTheme="minorEastAsia" w:hAnsiTheme="minorHAnsi" w:cstheme="minorBidi"/>
          <w:noProof/>
          <w:sz w:val="22"/>
          <w:szCs w:val="22"/>
          <w:lang w:bidi="ar-SA"/>
        </w:rPr>
      </w:pPr>
      <w:hyperlink w:anchor="_Toc423931584" w:history="1">
        <w:r w:rsidR="00AE716F" w:rsidRPr="00E663D9">
          <w:rPr>
            <w:rStyle w:val="Hyperlink"/>
            <w:noProof/>
          </w:rPr>
          <w:t>Table 4.1. Key Actions Identified by Northeastern States Wildlife Action Plans (in descending order of listing recurrences).</w:t>
        </w:r>
        <w:r w:rsidR="00AE716F">
          <w:rPr>
            <w:noProof/>
            <w:webHidden/>
          </w:rPr>
          <w:tab/>
        </w:r>
        <w:r w:rsidR="00AE716F">
          <w:rPr>
            <w:noProof/>
            <w:webHidden/>
          </w:rPr>
          <w:fldChar w:fldCharType="begin"/>
        </w:r>
        <w:r w:rsidR="00AE716F">
          <w:rPr>
            <w:noProof/>
            <w:webHidden/>
          </w:rPr>
          <w:instrText xml:space="preserve"> PAGEREF _Toc423931584 \h </w:instrText>
        </w:r>
        <w:r w:rsidR="00AE716F">
          <w:rPr>
            <w:noProof/>
            <w:webHidden/>
          </w:rPr>
        </w:r>
        <w:r w:rsidR="00AE716F">
          <w:rPr>
            <w:noProof/>
            <w:webHidden/>
          </w:rPr>
          <w:fldChar w:fldCharType="separate"/>
        </w:r>
        <w:r w:rsidR="006C210B">
          <w:rPr>
            <w:noProof/>
            <w:webHidden/>
          </w:rPr>
          <w:t>150</w:t>
        </w:r>
        <w:r w:rsidR="00AE716F">
          <w:rPr>
            <w:noProof/>
            <w:webHidden/>
          </w:rPr>
          <w:fldChar w:fldCharType="end"/>
        </w:r>
      </w:hyperlink>
    </w:p>
    <w:p w14:paraId="443B362A" w14:textId="77777777" w:rsidR="00AE716F" w:rsidRDefault="00F92922">
      <w:pPr>
        <w:pStyle w:val="TableofFigures"/>
        <w:tabs>
          <w:tab w:val="right" w:leader="dot" w:pos="9350"/>
        </w:tabs>
        <w:rPr>
          <w:rFonts w:asciiTheme="minorHAnsi" w:eastAsiaTheme="minorEastAsia" w:hAnsiTheme="minorHAnsi" w:cstheme="minorBidi"/>
          <w:noProof/>
          <w:sz w:val="22"/>
          <w:szCs w:val="22"/>
          <w:lang w:bidi="ar-SA"/>
        </w:rPr>
      </w:pPr>
      <w:hyperlink w:anchor="_Toc423931585" w:history="1">
        <w:r w:rsidR="00AE716F" w:rsidRPr="00E663D9">
          <w:rPr>
            <w:rStyle w:val="Hyperlink"/>
            <w:noProof/>
          </w:rPr>
          <w:t>Table 5.1. List of Conservation Targets and Proposed Indicators. Source: NEAFWA 2008.</w:t>
        </w:r>
        <w:r w:rsidR="00AE716F">
          <w:rPr>
            <w:noProof/>
            <w:webHidden/>
          </w:rPr>
          <w:tab/>
        </w:r>
        <w:r w:rsidR="00AE716F">
          <w:rPr>
            <w:noProof/>
            <w:webHidden/>
          </w:rPr>
          <w:fldChar w:fldCharType="begin"/>
        </w:r>
        <w:r w:rsidR="00AE716F">
          <w:rPr>
            <w:noProof/>
            <w:webHidden/>
          </w:rPr>
          <w:instrText xml:space="preserve"> PAGEREF _Toc423931585 \h </w:instrText>
        </w:r>
        <w:r w:rsidR="00AE716F">
          <w:rPr>
            <w:noProof/>
            <w:webHidden/>
          </w:rPr>
        </w:r>
        <w:r w:rsidR="00AE716F">
          <w:rPr>
            <w:noProof/>
            <w:webHidden/>
          </w:rPr>
          <w:fldChar w:fldCharType="separate"/>
        </w:r>
        <w:r w:rsidR="006C210B">
          <w:rPr>
            <w:noProof/>
            <w:webHidden/>
          </w:rPr>
          <w:t>172</w:t>
        </w:r>
        <w:r w:rsidR="00AE716F">
          <w:rPr>
            <w:noProof/>
            <w:webHidden/>
          </w:rPr>
          <w:fldChar w:fldCharType="end"/>
        </w:r>
      </w:hyperlink>
    </w:p>
    <w:p w14:paraId="09318C4A" w14:textId="77777777" w:rsidR="007A3222" w:rsidRPr="007A3222" w:rsidRDefault="002B6836" w:rsidP="007A3222">
      <w:pPr>
        <w:rPr>
          <w:rFonts w:eastAsiaTheme="minorEastAsia"/>
        </w:rPr>
      </w:pPr>
      <w:r>
        <w:rPr>
          <w:rFonts w:eastAsiaTheme="minorEastAsia"/>
        </w:rPr>
        <w:fldChar w:fldCharType="end"/>
      </w:r>
    </w:p>
    <w:p w14:paraId="4CDFAA54" w14:textId="77777777" w:rsidR="007A3222" w:rsidRDefault="004D52B6" w:rsidP="004D52B6">
      <w:pPr>
        <w:pStyle w:val="TOCHeading"/>
      </w:pPr>
      <w:r>
        <w:t>Abbreviations &amp; Acronyms</w:t>
      </w:r>
    </w:p>
    <w:p w14:paraId="3B96423D" w14:textId="77777777" w:rsidR="004D52B6" w:rsidRPr="00AB6EE8" w:rsidRDefault="004D52B6" w:rsidP="004D52B6">
      <w:r>
        <w:t>AFWA – Association of Fish and Wildlife Agencies</w:t>
      </w:r>
    </w:p>
    <w:p w14:paraId="0E780351" w14:textId="77777777" w:rsidR="004D52B6" w:rsidRDefault="004D52B6" w:rsidP="004D52B6">
      <w:r>
        <w:t>BMP – Best Management Practice</w:t>
      </w:r>
    </w:p>
    <w:p w14:paraId="2D23F625" w14:textId="77777777" w:rsidR="004D52B6" w:rsidRDefault="004D52B6" w:rsidP="004D52B6">
      <w:r>
        <w:t>BOEM – Bureau of Ocean Energy Management</w:t>
      </w:r>
    </w:p>
    <w:p w14:paraId="57A6BA5D" w14:textId="36FE56CD" w:rsidR="004D52B6" w:rsidRDefault="004D52B6" w:rsidP="004D52B6">
      <w:r>
        <w:t xml:space="preserve">CCVI - </w:t>
      </w:r>
      <w:r>
        <w:rPr>
          <w:sz w:val="22"/>
          <w:szCs w:val="22"/>
        </w:rPr>
        <w:t>Climate Change Vulnerability Index</w:t>
      </w:r>
    </w:p>
    <w:p w14:paraId="32486238" w14:textId="77777777" w:rsidR="004D52B6" w:rsidRDefault="004D52B6" w:rsidP="004D52B6">
      <w:r>
        <w:t xml:space="preserve">CMECS - </w:t>
      </w:r>
      <w:r w:rsidRPr="007C312C">
        <w:rPr>
          <w:rFonts w:eastAsia="Calibri"/>
          <w:sz w:val="22"/>
          <w:szCs w:val="22"/>
          <w:lang w:bidi="ar-SA"/>
        </w:rPr>
        <w:t>Coastal and Marine Ecological Classification Standard</w:t>
      </w:r>
    </w:p>
    <w:p w14:paraId="1DECCF6B" w14:textId="77777777" w:rsidR="004D52B6" w:rsidRDefault="004D52B6" w:rsidP="004D52B6">
      <w:r>
        <w:t>CMP – Conservation Measures Partnership</w:t>
      </w:r>
    </w:p>
    <w:p w14:paraId="20DE03E1" w14:textId="77777777" w:rsidR="004D52B6" w:rsidRDefault="004D52B6" w:rsidP="004D52B6">
      <w:r>
        <w:t>COA – Conservation Opportunity Area</w:t>
      </w:r>
    </w:p>
    <w:p w14:paraId="00479793" w14:textId="77777777" w:rsidR="004D52B6" w:rsidRDefault="004D52B6" w:rsidP="004D52B6">
      <w:r>
        <w:t>DOE – Department of Energy</w:t>
      </w:r>
    </w:p>
    <w:p w14:paraId="558E84CB" w14:textId="77777777" w:rsidR="004D52B6" w:rsidRDefault="004D52B6" w:rsidP="004D52B6">
      <w:r>
        <w:t>DOT – Department of Transportation</w:t>
      </w:r>
    </w:p>
    <w:p w14:paraId="578947E6" w14:textId="44AC6388" w:rsidR="004D52B6" w:rsidRDefault="004D52B6" w:rsidP="004D52B6">
      <w:r>
        <w:t xml:space="preserve">EBTJV - </w:t>
      </w:r>
      <w:r w:rsidRPr="00F750D3">
        <w:rPr>
          <w:bCs/>
          <w:sz w:val="22"/>
          <w:szCs w:val="22"/>
        </w:rPr>
        <w:t>Eastern Brook Trout Joint Venture</w:t>
      </w:r>
    </w:p>
    <w:p w14:paraId="489816D9" w14:textId="5654D9D4" w:rsidR="004D52B6" w:rsidRDefault="004D52B6" w:rsidP="004D52B6">
      <w:r>
        <w:t xml:space="preserve">ELOHA - </w:t>
      </w:r>
      <w:r w:rsidRPr="001941AC">
        <w:rPr>
          <w:sz w:val="22"/>
          <w:szCs w:val="22"/>
        </w:rPr>
        <w:t>Ecological Limits of Hydrologic Alteration</w:t>
      </w:r>
    </w:p>
    <w:p w14:paraId="0DB169F0" w14:textId="77777777" w:rsidR="004D52B6" w:rsidRDefault="004D52B6" w:rsidP="004D52B6">
      <w:r>
        <w:t>EPA – Environmental Protection Agency</w:t>
      </w:r>
    </w:p>
    <w:p w14:paraId="6A39CD43" w14:textId="77777777" w:rsidR="004D52B6" w:rsidRDefault="004D52B6" w:rsidP="004D52B6">
      <w:r>
        <w:t>GAP – Gap Analysis Program</w:t>
      </w:r>
    </w:p>
    <w:p w14:paraId="46848291" w14:textId="77777777" w:rsidR="004D52B6" w:rsidRDefault="004D52B6" w:rsidP="004D52B6">
      <w:r>
        <w:t>GIS – geographic information system</w:t>
      </w:r>
    </w:p>
    <w:p w14:paraId="6491DED9" w14:textId="77777777" w:rsidR="004D52B6" w:rsidRDefault="004D52B6" w:rsidP="004D52B6">
      <w:r>
        <w:t>HUC – hydrologic unit code</w:t>
      </w:r>
    </w:p>
    <w:p w14:paraId="4B1F136E" w14:textId="0D7A9B49" w:rsidR="004D52B6" w:rsidRDefault="004D52B6" w:rsidP="004D52B6">
      <w:r>
        <w:t>index of ecological integrity</w:t>
      </w:r>
    </w:p>
    <w:p w14:paraId="023952AF" w14:textId="77777777" w:rsidR="004D52B6" w:rsidRDefault="004D52B6" w:rsidP="004D52B6">
      <w:r>
        <w:t>IPCC – Intergovernmental Panel on Climate Change</w:t>
      </w:r>
    </w:p>
    <w:p w14:paraId="6C25B061" w14:textId="77777777" w:rsidR="004D52B6" w:rsidRPr="00AB6EE8" w:rsidRDefault="004D52B6" w:rsidP="004D52B6">
      <w:r>
        <w:t>ITIS - Integrated Taxonomic Information System</w:t>
      </w:r>
    </w:p>
    <w:p w14:paraId="7CEC6AE7" w14:textId="77777777" w:rsidR="004D52B6" w:rsidRPr="00AB6EE8" w:rsidRDefault="004D52B6" w:rsidP="004D52B6">
      <w:r>
        <w:t>IUCN – International Union for the Conservation of Nature</w:t>
      </w:r>
    </w:p>
    <w:p w14:paraId="14CE25D1" w14:textId="77777777" w:rsidR="004D52B6" w:rsidRPr="00AB6EE8" w:rsidRDefault="004D52B6" w:rsidP="004D52B6">
      <w:r>
        <w:rPr>
          <w:color w:val="000000"/>
        </w:rPr>
        <w:t xml:space="preserve">LCAD - </w:t>
      </w:r>
      <w:r w:rsidRPr="00871CDD">
        <w:rPr>
          <w:color w:val="000000"/>
          <w:sz w:val="22"/>
          <w:szCs w:val="22"/>
        </w:rPr>
        <w:t>Landscape Change, Assessment and Design</w:t>
      </w:r>
    </w:p>
    <w:p w14:paraId="438D8D2E" w14:textId="046BDA0F" w:rsidR="004D52B6" w:rsidRPr="00AB6EE8" w:rsidRDefault="004D52B6" w:rsidP="004D52B6">
      <w:r w:rsidRPr="00AB6EE8">
        <w:t>LCC – Landscape Conservation Cooperative</w:t>
      </w:r>
    </w:p>
    <w:p w14:paraId="286DF7C7" w14:textId="10356E50" w:rsidR="004D52B6" w:rsidRDefault="004D52B6" w:rsidP="004D52B6">
      <w:r>
        <w:t>LCI – Landscape Context Index</w:t>
      </w:r>
    </w:p>
    <w:p w14:paraId="1DC74D82" w14:textId="33A3F731" w:rsidR="004D52B6" w:rsidRDefault="004D52B6" w:rsidP="004D52B6">
      <w:r>
        <w:t>NAC – Northeast Aquatic Connectivity</w:t>
      </w:r>
    </w:p>
    <w:p w14:paraId="01F54142" w14:textId="38993410" w:rsidR="004D52B6" w:rsidRPr="00AB6EE8" w:rsidRDefault="004D52B6" w:rsidP="004D52B6">
      <w:r w:rsidRPr="00AB6EE8">
        <w:t>NALCC – North Atlantic Landscape Conservation Cooperative</w:t>
      </w:r>
    </w:p>
    <w:p w14:paraId="38D529F7" w14:textId="77777777" w:rsidR="004D52B6" w:rsidRPr="00AB6EE8" w:rsidRDefault="004D52B6" w:rsidP="004D52B6">
      <w:r>
        <w:t>NASA – National Aeronautics and Space Administration</w:t>
      </w:r>
    </w:p>
    <w:p w14:paraId="64B7A9EB" w14:textId="77777777" w:rsidR="004D52B6" w:rsidRPr="00AB6EE8" w:rsidRDefault="004D52B6" w:rsidP="004D52B6">
      <w:r w:rsidRPr="00AB6EE8">
        <w:t xml:space="preserve">NEAFWA - </w:t>
      </w:r>
      <w:r w:rsidRPr="00AB6EE8">
        <w:rPr>
          <w:sz w:val="22"/>
          <w:szCs w:val="22"/>
        </w:rPr>
        <w:t>Northeast Association of Fish and Wildlife Agencies</w:t>
      </w:r>
    </w:p>
    <w:p w14:paraId="74FE8E42" w14:textId="77777777" w:rsidR="004D52B6" w:rsidRDefault="004D52B6" w:rsidP="004D52B6">
      <w:r>
        <w:t>NEAHCS – Northeast Aquatic Habitat Classification System</w:t>
      </w:r>
    </w:p>
    <w:p w14:paraId="64A47DC6" w14:textId="6CD5B3CC" w:rsidR="004D52B6" w:rsidRDefault="004D52B6" w:rsidP="004D52B6">
      <w:r>
        <w:t>NEC – New England cottontail</w:t>
      </w:r>
    </w:p>
    <w:p w14:paraId="157A0241" w14:textId="77777777" w:rsidR="004D52B6" w:rsidRPr="00AB6EE8" w:rsidRDefault="004D52B6" w:rsidP="004D52B6">
      <w:r>
        <w:t>NEFWDTC – Northeast Fish and Wildlife Diversity Technical Committee</w:t>
      </w:r>
    </w:p>
    <w:p w14:paraId="04B52B9E" w14:textId="77777777" w:rsidR="004D52B6" w:rsidRPr="00AB6EE8" w:rsidRDefault="004D52B6" w:rsidP="004D52B6">
      <w:r w:rsidRPr="00AB6EE8">
        <w:t>NEPARC – Northeast Partners for Amphibian and Reptile Conservation</w:t>
      </w:r>
    </w:p>
    <w:p w14:paraId="3557021F" w14:textId="77777777" w:rsidR="004D52B6" w:rsidRDefault="004D52B6" w:rsidP="004D52B6">
      <w:r>
        <w:t>NETWHCS – Northeast Terrestrial Wildlife Habitat Classification System</w:t>
      </w:r>
    </w:p>
    <w:p w14:paraId="65F9422A" w14:textId="77777777" w:rsidR="004D52B6" w:rsidRPr="00AB6EE8" w:rsidRDefault="004D52B6" w:rsidP="004D52B6">
      <w:r>
        <w:t>NEXRAD – Next-Generation Radar</w:t>
      </w:r>
    </w:p>
    <w:p w14:paraId="266C3C78" w14:textId="686F0FA5" w:rsidR="004D52B6" w:rsidRPr="00AB6EE8" w:rsidRDefault="004D52B6" w:rsidP="004D52B6">
      <w:r w:rsidRPr="00AB6EE8">
        <w:t>NFWF –</w:t>
      </w:r>
      <w:r>
        <w:t xml:space="preserve"> </w:t>
      </w:r>
      <w:r>
        <w:rPr>
          <w:sz w:val="22"/>
          <w:szCs w:val="22"/>
        </w:rPr>
        <w:t>National Fish and Wildlife Foundation</w:t>
      </w:r>
    </w:p>
    <w:p w14:paraId="2158A10F" w14:textId="77777777" w:rsidR="004D52B6" w:rsidRDefault="004D52B6" w:rsidP="004D52B6">
      <w:r>
        <w:t>NHD - National Hydrography Dataset</w:t>
      </w:r>
    </w:p>
    <w:p w14:paraId="602791A4" w14:textId="77777777" w:rsidR="004D52B6" w:rsidRDefault="004D52B6" w:rsidP="004D52B6">
      <w:r>
        <w:t>NLCD – National Land Cover Dataset</w:t>
      </w:r>
    </w:p>
    <w:p w14:paraId="690B2E92" w14:textId="77777777" w:rsidR="004D52B6" w:rsidRPr="00AB6EE8" w:rsidRDefault="004D52B6" w:rsidP="004D52B6">
      <w:r>
        <w:t>NOAA – National Oceanographic and Atmospheric Administration</w:t>
      </w:r>
    </w:p>
    <w:p w14:paraId="6D0689C0" w14:textId="77777777" w:rsidR="004D52B6" w:rsidRPr="00AB6EE8" w:rsidRDefault="004D52B6" w:rsidP="004D52B6">
      <w:r w:rsidRPr="00AB6EE8">
        <w:t>NRCS</w:t>
      </w:r>
      <w:r>
        <w:t xml:space="preserve"> –</w:t>
      </w:r>
      <w:r w:rsidRPr="00AB6EE8">
        <w:t xml:space="preserve"> </w:t>
      </w:r>
      <w:r>
        <w:t>National Resource Conservation Service</w:t>
      </w:r>
    </w:p>
    <w:p w14:paraId="2EDF8E7A" w14:textId="77777777" w:rsidR="004D52B6" w:rsidRDefault="004D52B6" w:rsidP="004D52B6">
      <w:r>
        <w:t>NWF - National Wildlife Federation</w:t>
      </w:r>
    </w:p>
    <w:p w14:paraId="51699E62" w14:textId="77777777" w:rsidR="004D52B6" w:rsidRPr="00AB6EE8" w:rsidRDefault="004D52B6" w:rsidP="004D52B6">
      <w:r>
        <w:t>NWI – National Wetlands Inventory</w:t>
      </w:r>
    </w:p>
    <w:p w14:paraId="5BEDFB0E" w14:textId="344EEB11" w:rsidR="004D52B6" w:rsidRPr="00AB6EE8" w:rsidRDefault="004D52B6" w:rsidP="004D52B6">
      <w:r w:rsidRPr="00AB6EE8">
        <w:t>PARCA – Priority Amphibian and Reptile Conservation Areas</w:t>
      </w:r>
    </w:p>
    <w:p w14:paraId="53C51FAD" w14:textId="77777777" w:rsidR="004D52B6" w:rsidRPr="00AB6EE8" w:rsidRDefault="004D52B6" w:rsidP="004D52B6">
      <w:r w:rsidRPr="00AB6EE8">
        <w:t>PIF – Partners in Flight</w:t>
      </w:r>
    </w:p>
    <w:p w14:paraId="4C5D16A6" w14:textId="3B926530" w:rsidR="004D52B6" w:rsidRPr="00AB6EE8" w:rsidRDefault="004D52B6" w:rsidP="004D52B6">
      <w:r w:rsidRPr="00AB6EE8">
        <w:t>RCN – Regional Conservation Needs</w:t>
      </w:r>
    </w:p>
    <w:p w14:paraId="2A3AC03D" w14:textId="7A40BFB8" w:rsidR="004D52B6" w:rsidRPr="00AB6EE8" w:rsidRDefault="004D52B6" w:rsidP="004D52B6">
      <w:r w:rsidRPr="00AB6EE8">
        <w:t>RSGCN</w:t>
      </w:r>
      <w:r>
        <w:t xml:space="preserve"> – Regional Species of Greatest Conservation Need</w:t>
      </w:r>
    </w:p>
    <w:p w14:paraId="2AEDA726" w14:textId="372D67F3" w:rsidR="004D52B6" w:rsidRPr="00AB6EE8" w:rsidRDefault="004D52B6" w:rsidP="004D52B6">
      <w:r>
        <w:t>SCI – Staying Connected Initiative</w:t>
      </w:r>
    </w:p>
    <w:p w14:paraId="7A321F1D" w14:textId="77777777" w:rsidR="004D52B6" w:rsidRPr="00AB6EE8" w:rsidRDefault="004D52B6" w:rsidP="004D52B6">
      <w:r w:rsidRPr="00AB6EE8">
        <w:t>SGCN –</w:t>
      </w:r>
      <w:r>
        <w:t xml:space="preserve"> Species of Greatest Conservation Need</w:t>
      </w:r>
    </w:p>
    <w:p w14:paraId="6FE09238" w14:textId="77777777" w:rsidR="004D52B6" w:rsidRPr="00AB6EE8" w:rsidRDefault="004D52B6" w:rsidP="004D52B6">
      <w:r>
        <w:t>SWAP – State Wildlife Action Plan</w:t>
      </w:r>
    </w:p>
    <w:p w14:paraId="155663C2" w14:textId="77777777" w:rsidR="004D52B6" w:rsidRPr="00AB6EE8" w:rsidRDefault="004D52B6" w:rsidP="004D52B6">
      <w:r w:rsidRPr="00AB6EE8">
        <w:t>SWG –</w:t>
      </w:r>
      <w:r>
        <w:t xml:space="preserve"> State Wildlife Grants</w:t>
      </w:r>
    </w:p>
    <w:p w14:paraId="2E3DD53B" w14:textId="77777777" w:rsidR="004D52B6" w:rsidRDefault="004D52B6" w:rsidP="004D52B6">
      <w:r>
        <w:t>TNC – The Nature Conservancy</w:t>
      </w:r>
    </w:p>
    <w:p w14:paraId="152A046A" w14:textId="2107FB85" w:rsidR="004D52B6" w:rsidRDefault="004D52B6" w:rsidP="004D52B6">
      <w:r>
        <w:t xml:space="preserve">TRACS - </w:t>
      </w:r>
      <w:r w:rsidRPr="00754FB8">
        <w:rPr>
          <w:sz w:val="22"/>
          <w:szCs w:val="22"/>
        </w:rPr>
        <w:t xml:space="preserve">Tracking and Reporting Actions for </w:t>
      </w:r>
      <w:r>
        <w:rPr>
          <w:sz w:val="22"/>
          <w:szCs w:val="22"/>
        </w:rPr>
        <w:t xml:space="preserve">the </w:t>
      </w:r>
      <w:r w:rsidRPr="00754FB8">
        <w:rPr>
          <w:sz w:val="22"/>
          <w:szCs w:val="22"/>
        </w:rPr>
        <w:t>Conservation of Species</w:t>
      </w:r>
    </w:p>
    <w:p w14:paraId="07F81108" w14:textId="77777777" w:rsidR="004D52B6" w:rsidRPr="00AB6EE8" w:rsidRDefault="004D52B6" w:rsidP="004D52B6">
      <w:r>
        <w:t>USDA – U.S. Department of Agriculture</w:t>
      </w:r>
    </w:p>
    <w:p w14:paraId="52B20E10" w14:textId="77777777" w:rsidR="004D52B6" w:rsidRPr="00AB6EE8" w:rsidRDefault="004D52B6" w:rsidP="004D52B6">
      <w:r w:rsidRPr="00AB6EE8">
        <w:t>USFWS – U.S. Fish and Wildlife Service</w:t>
      </w:r>
    </w:p>
    <w:p w14:paraId="13D25175" w14:textId="77777777" w:rsidR="004D52B6" w:rsidRDefault="004D52B6" w:rsidP="004D52B6">
      <w:r>
        <w:t>USGS – U.S. Geological Survey</w:t>
      </w:r>
    </w:p>
    <w:p w14:paraId="068BC096" w14:textId="77777777" w:rsidR="004D52B6" w:rsidRPr="00AB6EE8" w:rsidRDefault="004D52B6" w:rsidP="004D52B6">
      <w:r>
        <w:t>WMI – Wildlife Management Institute</w:t>
      </w:r>
    </w:p>
    <w:p w14:paraId="3A67EE1E" w14:textId="7A7E1D90" w:rsidR="004D52B6" w:rsidRDefault="004D52B6" w:rsidP="004D52B6">
      <w:r>
        <w:t>WNS – white-nose syndrome</w:t>
      </w:r>
    </w:p>
    <w:p w14:paraId="4026D482" w14:textId="77777777" w:rsidR="004D52B6" w:rsidRDefault="004D52B6" w:rsidP="004A6C67">
      <w:pPr>
        <w:spacing w:line="240" w:lineRule="auto"/>
        <w:contextualSpacing/>
      </w:pPr>
    </w:p>
    <w:p w14:paraId="2CB35060" w14:textId="77777777" w:rsidR="007A3222" w:rsidRDefault="007A3222" w:rsidP="007A3222">
      <w:pPr>
        <w:pStyle w:val="TOCHeading"/>
      </w:pPr>
      <w:r>
        <w:t>Citation &amp; Acknowledgements</w:t>
      </w:r>
    </w:p>
    <w:p w14:paraId="761F41D9" w14:textId="77777777" w:rsidR="007A3222" w:rsidRDefault="007A3222" w:rsidP="004A6C67">
      <w:pPr>
        <w:spacing w:line="240" w:lineRule="auto"/>
        <w:contextualSpacing/>
      </w:pPr>
    </w:p>
    <w:p w14:paraId="282E0CE8" w14:textId="77777777" w:rsidR="00C255E7" w:rsidRPr="0027099E" w:rsidRDefault="00F16E6A" w:rsidP="004A6C67">
      <w:pPr>
        <w:spacing w:line="240" w:lineRule="auto"/>
        <w:contextualSpacing/>
        <w:rPr>
          <w:b/>
          <w:sz w:val="22"/>
          <w:szCs w:val="22"/>
        </w:rPr>
      </w:pPr>
      <w:r w:rsidRPr="0027099E">
        <w:rPr>
          <w:b/>
          <w:sz w:val="22"/>
          <w:szCs w:val="22"/>
        </w:rPr>
        <w:t>Citation:</w:t>
      </w:r>
    </w:p>
    <w:p w14:paraId="09B1E97D" w14:textId="77777777" w:rsidR="00B138C4" w:rsidRPr="0027099E" w:rsidRDefault="00B138C4" w:rsidP="00B138C4">
      <w:pPr>
        <w:rPr>
          <w:sz w:val="22"/>
          <w:szCs w:val="22"/>
        </w:rPr>
      </w:pPr>
      <w:r w:rsidRPr="0027099E">
        <w:rPr>
          <w:sz w:val="22"/>
          <w:szCs w:val="22"/>
        </w:rPr>
        <w:t xml:space="preserve">Terwilliger Consulting, Inc. and the Northeast Fish and Wildlife Diversity Technical Committee. 2013. Taking Action Together: Northeast Regional Synthesis for </w:t>
      </w:r>
      <w:r w:rsidR="00CE45E1">
        <w:rPr>
          <w:sz w:val="22"/>
          <w:szCs w:val="22"/>
        </w:rPr>
        <w:t>State Wildlife Action Plans</w:t>
      </w:r>
      <w:r w:rsidRPr="0027099E">
        <w:rPr>
          <w:sz w:val="22"/>
          <w:szCs w:val="22"/>
        </w:rPr>
        <w:t xml:space="preserve">. A </w:t>
      </w:r>
      <w:r w:rsidR="00530182">
        <w:rPr>
          <w:sz w:val="22"/>
          <w:szCs w:val="22"/>
        </w:rPr>
        <w:t>report</w:t>
      </w:r>
      <w:r w:rsidRPr="0027099E">
        <w:rPr>
          <w:sz w:val="22"/>
          <w:szCs w:val="22"/>
        </w:rPr>
        <w:t xml:space="preserve"> submitted to the Northeast Fish and Wildlife Diversity Committee. Locustville, VA.</w:t>
      </w:r>
    </w:p>
    <w:p w14:paraId="095725A6" w14:textId="77777777" w:rsidR="006034BB" w:rsidRPr="0027099E" w:rsidRDefault="0027099E" w:rsidP="004A6C67">
      <w:pPr>
        <w:spacing w:before="120" w:after="0" w:line="240" w:lineRule="auto"/>
        <w:rPr>
          <w:b/>
          <w:sz w:val="22"/>
          <w:szCs w:val="22"/>
        </w:rPr>
      </w:pPr>
      <w:r w:rsidRPr="0027099E">
        <w:rPr>
          <w:b/>
          <w:sz w:val="22"/>
          <w:szCs w:val="22"/>
        </w:rPr>
        <w:t>Acknowledgements:</w:t>
      </w:r>
    </w:p>
    <w:p w14:paraId="6F4BFE7C" w14:textId="4A48D297" w:rsidR="0027099E" w:rsidRDefault="00E5068F" w:rsidP="004A6C67">
      <w:pPr>
        <w:spacing w:before="0" w:after="0"/>
        <w:rPr>
          <w:sz w:val="22"/>
          <w:szCs w:val="22"/>
        </w:rPr>
      </w:pPr>
      <w:r w:rsidRPr="00E5068F">
        <w:rPr>
          <w:sz w:val="22"/>
          <w:szCs w:val="22"/>
        </w:rPr>
        <w:t>This document was compiled and written by Karen Terwill</w:t>
      </w:r>
      <w:r w:rsidR="008F001E">
        <w:rPr>
          <w:sz w:val="22"/>
          <w:szCs w:val="22"/>
        </w:rPr>
        <w:t>iger and Jonathan Mawdsley with</w:t>
      </w:r>
      <w:r w:rsidRPr="00E5068F">
        <w:rPr>
          <w:sz w:val="22"/>
          <w:szCs w:val="22"/>
        </w:rPr>
        <w:t xml:space="preserve"> active participation and important contributions from the Northeast Fish and Wildlife Diversity Technical Committee, the Synthesis Steering Committee</w:t>
      </w:r>
      <w:r>
        <w:rPr>
          <w:sz w:val="22"/>
          <w:szCs w:val="22"/>
        </w:rPr>
        <w:t xml:space="preserve">, </w:t>
      </w:r>
      <w:r w:rsidRPr="00E5068F">
        <w:rPr>
          <w:sz w:val="22"/>
          <w:szCs w:val="22"/>
        </w:rPr>
        <w:t>and the North Atlantic Landscape Conservation Cooperative. Synthesis Steering Committee Chair, John Kanter, deserves special acknowledgement for his leadership and gui</w:t>
      </w:r>
      <w:r>
        <w:rPr>
          <w:sz w:val="22"/>
          <w:szCs w:val="22"/>
        </w:rPr>
        <w:t xml:space="preserve">dance throughout this project. </w:t>
      </w:r>
      <w:r w:rsidRPr="00E5068F">
        <w:rPr>
          <w:sz w:val="22"/>
          <w:szCs w:val="22"/>
        </w:rPr>
        <w:t>WMI and NALCC staff, notably Steve Fuller, also provided extensive technical assistance and collaboration.</w:t>
      </w:r>
    </w:p>
    <w:p w14:paraId="516EC931" w14:textId="17306C6F" w:rsidR="00F069D7" w:rsidRPr="002A030D" w:rsidRDefault="00F069D7" w:rsidP="00F069D7">
      <w:pPr>
        <w:rPr>
          <w:sz w:val="22"/>
          <w:szCs w:val="22"/>
        </w:rPr>
      </w:pPr>
      <w:r w:rsidRPr="002A030D">
        <w:rPr>
          <w:bCs/>
          <w:iCs/>
          <w:color w:val="222222"/>
          <w:sz w:val="22"/>
          <w:szCs w:val="22"/>
          <w:shd w:val="clear" w:color="auto" w:fill="FFFFFF"/>
        </w:rPr>
        <w:t>Northeast Regional Conservation Synthesis for State Wildlife Action Plan Revisions (RCN2011-07) was supported by State Wildlife Grant funding awarded through the Northeast Regional Conservation Needs (RCN) Program.  The RCN Program joins thirteen northeast states, the District of Columbia, and the U.S. Fish and Wildlife Service in a partnership to address landscape-scale, regional wildlife conservation issues.  Progress on these regional issues is achieved through combining resources, leveraging funds, and prioritizing conservation actions identified in the State Wildlife Action Plans.  See RCNGrants.org for more information.</w:t>
      </w:r>
    </w:p>
    <w:p w14:paraId="2229373E" w14:textId="77777777" w:rsidR="00F069D7" w:rsidRDefault="00F069D7" w:rsidP="004A6C67">
      <w:pPr>
        <w:spacing w:before="0" w:after="0"/>
        <w:rPr>
          <w:sz w:val="22"/>
          <w:szCs w:val="22"/>
        </w:rPr>
      </w:pPr>
    </w:p>
    <w:p w14:paraId="22390238" w14:textId="77777777" w:rsidR="00B61370" w:rsidRDefault="00B61370" w:rsidP="003A51EC">
      <w:pPr>
        <w:rPr>
          <w:sz w:val="22"/>
          <w:szCs w:val="22"/>
        </w:rPr>
      </w:pPr>
    </w:p>
    <w:p w14:paraId="0016D6C5" w14:textId="77777777" w:rsidR="00B61370" w:rsidRPr="00192F81" w:rsidRDefault="00B61370" w:rsidP="003A51EC">
      <w:pPr>
        <w:rPr>
          <w:sz w:val="22"/>
          <w:szCs w:val="22"/>
        </w:rPr>
        <w:sectPr w:rsidR="00B61370" w:rsidRPr="00192F81" w:rsidSect="00FE32D2">
          <w:headerReference w:type="default" r:id="rId15"/>
          <w:footerReference w:type="first" r:id="rId16"/>
          <w:pgSz w:w="12240" w:h="15840"/>
          <w:pgMar w:top="1440" w:right="1440" w:bottom="1440" w:left="1440" w:header="720" w:footer="720" w:gutter="0"/>
          <w:pgNumType w:fmt="lowerRoman" w:start="1"/>
          <w:cols w:space="720"/>
          <w:docGrid w:linePitch="360"/>
        </w:sectPr>
      </w:pPr>
    </w:p>
    <w:p w14:paraId="0739EE6E" w14:textId="77777777" w:rsidR="0027099E" w:rsidRDefault="0027099E">
      <w:pPr>
        <w:spacing w:before="0" w:after="0" w:line="240" w:lineRule="auto"/>
        <w:rPr>
          <w:b/>
          <w:bCs/>
          <w:caps/>
          <w:color w:val="FFFFFF"/>
          <w:spacing w:val="15"/>
          <w:sz w:val="22"/>
          <w:szCs w:val="22"/>
        </w:rPr>
      </w:pPr>
      <w:bookmarkStart w:id="1" w:name="_Toc368665681"/>
    </w:p>
    <w:p w14:paraId="547CA18A" w14:textId="77777777" w:rsidR="00960C7B" w:rsidRPr="00B61D40" w:rsidRDefault="00EC0269" w:rsidP="00EC0269">
      <w:pPr>
        <w:pStyle w:val="Heading1"/>
      </w:pPr>
      <w:bookmarkStart w:id="2" w:name="_Toc424033201"/>
      <w:r w:rsidRPr="00B61D40">
        <w:t>Introduction</w:t>
      </w:r>
      <w:bookmarkEnd w:id="1"/>
      <w:bookmarkEnd w:id="2"/>
    </w:p>
    <w:p w14:paraId="4C4E1FBD" w14:textId="77777777" w:rsidR="00960C7B" w:rsidRPr="00180CEE" w:rsidRDefault="00960C7B" w:rsidP="00960C7B">
      <w:pPr>
        <w:spacing w:after="0" w:line="360" w:lineRule="auto"/>
        <w:contextualSpacing/>
        <w:rPr>
          <w:sz w:val="22"/>
          <w:szCs w:val="22"/>
        </w:rPr>
      </w:pPr>
    </w:p>
    <w:p w14:paraId="6C247FE8" w14:textId="77777777" w:rsidR="0027099E" w:rsidRDefault="00EC0269" w:rsidP="00EC0269">
      <w:pPr>
        <w:pStyle w:val="Heading2"/>
      </w:pPr>
      <w:bookmarkStart w:id="3" w:name="_Toc368665682"/>
      <w:bookmarkStart w:id="4" w:name="_Toc424033202"/>
      <w:r w:rsidRPr="00B61D40">
        <w:t xml:space="preserve">Fish </w:t>
      </w:r>
      <w:r>
        <w:t>a</w:t>
      </w:r>
      <w:r w:rsidRPr="00B61D40">
        <w:t xml:space="preserve">nd Wildlife Diversity Conservation </w:t>
      </w:r>
      <w:r>
        <w:t>i</w:t>
      </w:r>
      <w:r w:rsidRPr="00B61D40">
        <w:t xml:space="preserve">n </w:t>
      </w:r>
      <w:r>
        <w:t>t</w:t>
      </w:r>
      <w:r w:rsidRPr="00B61D40">
        <w:t>he Northeast States</w:t>
      </w:r>
      <w:bookmarkEnd w:id="3"/>
      <w:bookmarkEnd w:id="4"/>
    </w:p>
    <w:p w14:paraId="4F4BD6D9" w14:textId="529CC3F7" w:rsidR="0027099E" w:rsidRPr="00EC0269" w:rsidRDefault="00960C7B" w:rsidP="00960C7B">
      <w:pPr>
        <w:spacing w:line="360" w:lineRule="auto"/>
        <w:contextualSpacing/>
        <w:rPr>
          <w:sz w:val="22"/>
          <w:szCs w:val="22"/>
        </w:rPr>
      </w:pPr>
      <w:r w:rsidRPr="00EC0269">
        <w:rPr>
          <w:sz w:val="22"/>
          <w:szCs w:val="22"/>
        </w:rPr>
        <w:t xml:space="preserve">The Northeast region of the United States encompasses approximately 263,000 square miles and a wide diversity of jurisdictions, including 13 states and the District of Columbia, 17 recognized </w:t>
      </w:r>
      <w:r w:rsidR="00EC0269" w:rsidRPr="00EC0269">
        <w:rPr>
          <w:sz w:val="22"/>
          <w:szCs w:val="22"/>
        </w:rPr>
        <w:t>t</w:t>
      </w:r>
      <w:r w:rsidRPr="00EC0269">
        <w:rPr>
          <w:sz w:val="22"/>
          <w:szCs w:val="22"/>
        </w:rPr>
        <w:t>ribes, and 398 counties.</w:t>
      </w:r>
      <w:r w:rsidR="0027099E" w:rsidRPr="00EC0269">
        <w:rPr>
          <w:sz w:val="22"/>
          <w:szCs w:val="22"/>
        </w:rPr>
        <w:t xml:space="preserve"> </w:t>
      </w:r>
      <w:r w:rsidRPr="00EC0269">
        <w:rPr>
          <w:sz w:val="22"/>
          <w:szCs w:val="22"/>
        </w:rPr>
        <w:t>This region is home to a remarkable diversity of fish and wildlife, from whales and saltwater fishes to alpine butterflies and moths, from vernal pool salamanders to cave beetles, from anadromous shad, catadromous eels and coldwater trout to an extraordinary array of forest, shrub and grassland birds.</w:t>
      </w:r>
    </w:p>
    <w:p w14:paraId="2B7E2E81" w14:textId="77777777" w:rsidR="00960C7B" w:rsidRPr="00180CEE" w:rsidRDefault="00960C7B" w:rsidP="00960C7B">
      <w:pPr>
        <w:spacing w:line="360" w:lineRule="auto"/>
        <w:contextualSpacing/>
        <w:rPr>
          <w:sz w:val="22"/>
          <w:szCs w:val="22"/>
        </w:rPr>
      </w:pPr>
    </w:p>
    <w:p w14:paraId="22CAE561" w14:textId="77777777" w:rsidR="00960C7B" w:rsidRPr="003C4455" w:rsidRDefault="00960C7B" w:rsidP="00960C7B">
      <w:pPr>
        <w:spacing w:after="0" w:line="360" w:lineRule="auto"/>
        <w:contextualSpacing/>
        <w:rPr>
          <w:sz w:val="22"/>
          <w:szCs w:val="22"/>
        </w:rPr>
      </w:pPr>
      <w:r w:rsidRPr="003C4455">
        <w:rPr>
          <w:sz w:val="22"/>
          <w:szCs w:val="22"/>
        </w:rPr>
        <w:t xml:space="preserve">The Northeast </w:t>
      </w:r>
      <w:r w:rsidR="00EC0269">
        <w:rPr>
          <w:sz w:val="22"/>
          <w:szCs w:val="22"/>
        </w:rPr>
        <w:t>region</w:t>
      </w:r>
      <w:r w:rsidRPr="003C4455">
        <w:rPr>
          <w:sz w:val="22"/>
          <w:szCs w:val="22"/>
        </w:rPr>
        <w:t xml:space="preserve"> </w:t>
      </w:r>
      <w:r w:rsidR="00EC0269">
        <w:rPr>
          <w:sz w:val="22"/>
          <w:szCs w:val="22"/>
        </w:rPr>
        <w:t xml:space="preserve">is </w:t>
      </w:r>
      <w:r w:rsidRPr="003C4455">
        <w:rPr>
          <w:sz w:val="22"/>
          <w:szCs w:val="22"/>
        </w:rPr>
        <w:t>geographically and ecologically diverse, with 143 terrestrial and 259 aquatic ecological communities (Anderson and Olivero Sheldon 2011).</w:t>
      </w:r>
      <w:r w:rsidR="0027099E">
        <w:rPr>
          <w:sz w:val="22"/>
          <w:szCs w:val="22"/>
        </w:rPr>
        <w:t xml:space="preserve"> </w:t>
      </w:r>
      <w:r w:rsidRPr="003C4455">
        <w:rPr>
          <w:sz w:val="22"/>
          <w:szCs w:val="22"/>
        </w:rPr>
        <w:t xml:space="preserve">These communities include a broad spectrum of coastal, inland and freshwater aquatic ecosystems, ranging in elevation from ocean beaches and low-lying coastal plain to mountains </w:t>
      </w:r>
      <w:r w:rsidR="00EC0269">
        <w:rPr>
          <w:sz w:val="22"/>
          <w:szCs w:val="22"/>
        </w:rPr>
        <w:t>reaching</w:t>
      </w:r>
      <w:r w:rsidRPr="003C4455">
        <w:rPr>
          <w:sz w:val="22"/>
          <w:szCs w:val="22"/>
        </w:rPr>
        <w:t xml:space="preserve"> 6,000 feet above sea level in the Appalachians.</w:t>
      </w:r>
      <w:r w:rsidR="0027099E">
        <w:rPr>
          <w:sz w:val="22"/>
          <w:szCs w:val="22"/>
        </w:rPr>
        <w:t xml:space="preserve"> </w:t>
      </w:r>
      <w:r w:rsidRPr="003C4455">
        <w:rPr>
          <w:sz w:val="22"/>
          <w:szCs w:val="22"/>
        </w:rPr>
        <w:t>Given the region’s size, its north-south orientation, and its varied topography, the Northeast supports a high diversity of major plant community types and ecological habitats. These range from treeless arctic-alpine tundra at the highest elevations to boreal conifer forests, to various deciduous forest types at lower elevations, to freshwater wetlands, and to coastal habitats including intertidal beaches and marshes.</w:t>
      </w:r>
    </w:p>
    <w:p w14:paraId="5CCE7DE6" w14:textId="77777777" w:rsidR="00960C7B" w:rsidRPr="003C4455" w:rsidRDefault="00960C7B" w:rsidP="00960C7B">
      <w:pPr>
        <w:tabs>
          <w:tab w:val="left" w:pos="2340"/>
        </w:tabs>
        <w:spacing w:after="0" w:line="360" w:lineRule="auto"/>
        <w:contextualSpacing/>
        <w:rPr>
          <w:sz w:val="22"/>
          <w:szCs w:val="22"/>
        </w:rPr>
      </w:pPr>
    </w:p>
    <w:p w14:paraId="78C0BB37" w14:textId="6A2AE509" w:rsidR="00960C7B" w:rsidRPr="003C4455" w:rsidRDefault="00960C7B" w:rsidP="00960C7B">
      <w:pPr>
        <w:spacing w:after="0" w:line="360" w:lineRule="auto"/>
        <w:contextualSpacing/>
        <w:rPr>
          <w:sz w:val="22"/>
          <w:szCs w:val="22"/>
        </w:rPr>
      </w:pPr>
      <w:r w:rsidRPr="003C4455">
        <w:rPr>
          <w:sz w:val="22"/>
          <w:szCs w:val="22"/>
        </w:rPr>
        <w:t>To conserve this rich biological heritage, conservation agencies in the Northeast have established a broad range of partnerships for fish, wildlife and habitat conservation, including Partners in Flight (PIF)</w:t>
      </w:r>
      <w:r w:rsidR="002747ED">
        <w:rPr>
          <w:sz w:val="22"/>
          <w:szCs w:val="22"/>
        </w:rPr>
        <w:fldChar w:fldCharType="begin"/>
      </w:r>
      <w:r w:rsidR="002747ED">
        <w:instrText xml:space="preserve"> XE "</w:instrText>
      </w:r>
      <w:r w:rsidR="002747ED" w:rsidRPr="00317433">
        <w:rPr>
          <w:sz w:val="22"/>
          <w:szCs w:val="22"/>
        </w:rPr>
        <w:instrText>Partners in Flight (PIF)</w:instrText>
      </w:r>
      <w:r w:rsidR="002747ED">
        <w:instrText xml:space="preserve">" </w:instrText>
      </w:r>
      <w:r w:rsidR="002747ED">
        <w:rPr>
          <w:sz w:val="22"/>
          <w:szCs w:val="22"/>
        </w:rPr>
        <w:fldChar w:fldCharType="end"/>
      </w:r>
      <w:r w:rsidRPr="003C4455">
        <w:rPr>
          <w:sz w:val="22"/>
          <w:szCs w:val="22"/>
        </w:rPr>
        <w:t xml:space="preserve"> for birds, the Northeast Partners for Amphibian and Reptile Conservation (NEPARC), the Joint Ventures and Atlantic Coast Fish Habitat Partnership</w:t>
      </w:r>
      <w:r w:rsidR="00413B29">
        <w:rPr>
          <w:sz w:val="22"/>
          <w:szCs w:val="22"/>
        </w:rPr>
        <w:fldChar w:fldCharType="begin"/>
      </w:r>
      <w:r w:rsidR="00413B29">
        <w:instrText xml:space="preserve"> XE "</w:instrText>
      </w:r>
      <w:r w:rsidR="00413B29" w:rsidRPr="0054578B">
        <w:rPr>
          <w:sz w:val="22"/>
          <w:szCs w:val="22"/>
        </w:rPr>
        <w:instrText>Atlantic Coast Fish Habitat Partnership</w:instrText>
      </w:r>
      <w:r w:rsidR="00413B29">
        <w:instrText xml:space="preserve">" </w:instrText>
      </w:r>
      <w:r w:rsidR="00413B29">
        <w:rPr>
          <w:sz w:val="22"/>
          <w:szCs w:val="22"/>
        </w:rPr>
        <w:fldChar w:fldCharType="end"/>
      </w:r>
      <w:r w:rsidRPr="003C4455">
        <w:rPr>
          <w:sz w:val="22"/>
          <w:szCs w:val="22"/>
        </w:rPr>
        <w:t xml:space="preserve"> for migratory bird and fish conservation, and, most recently, the Department of the Interior’s Landscape Conservation Cooperatives (LCCs).</w:t>
      </w:r>
      <w:r w:rsidR="0027099E">
        <w:rPr>
          <w:sz w:val="22"/>
          <w:szCs w:val="22"/>
        </w:rPr>
        <w:t xml:space="preserve"> </w:t>
      </w:r>
      <w:r w:rsidRPr="003C4455">
        <w:rPr>
          <w:sz w:val="22"/>
          <w:szCs w:val="22"/>
        </w:rPr>
        <w:t>A driving force behind these and other wildlife conservation initiatives has been regional coordinating bodies such as the Northeast Association of Fish and Wildlife Agencies (NEAFWA) and its Fish and Wildlife Diversity Technical Committee (Fish and Wildlife Diversity Committee), which operate on a separate and broader level than the individual partnerships.</w:t>
      </w:r>
      <w:r w:rsidR="0027099E">
        <w:rPr>
          <w:sz w:val="22"/>
          <w:szCs w:val="22"/>
        </w:rPr>
        <w:t xml:space="preserve"> </w:t>
      </w:r>
      <w:r w:rsidRPr="003C4455">
        <w:rPr>
          <w:sz w:val="22"/>
          <w:szCs w:val="22"/>
        </w:rPr>
        <w:t xml:space="preserve">Wildlife management agencies from the states of Connecticut, Delaware, Maine, Maryland, Massachusetts, New Hampshire, New Jersey, New York, Pennsylvania, Rhode Island, Vermont, Virginia, </w:t>
      </w:r>
      <w:r w:rsidR="00EC0269">
        <w:rPr>
          <w:sz w:val="22"/>
          <w:szCs w:val="22"/>
        </w:rPr>
        <w:t xml:space="preserve">and </w:t>
      </w:r>
      <w:r w:rsidRPr="003C4455">
        <w:rPr>
          <w:sz w:val="22"/>
          <w:szCs w:val="22"/>
        </w:rPr>
        <w:t>West Virginia, a</w:t>
      </w:r>
      <w:r w:rsidR="00EC0269">
        <w:rPr>
          <w:sz w:val="22"/>
          <w:szCs w:val="22"/>
        </w:rPr>
        <w:t>s well as</w:t>
      </w:r>
      <w:r w:rsidRPr="003C4455">
        <w:rPr>
          <w:sz w:val="22"/>
          <w:szCs w:val="22"/>
        </w:rPr>
        <w:t xml:space="preserve"> the District of Columbia participate in the NEAFWA.</w:t>
      </w:r>
      <w:r w:rsidR="0027099E">
        <w:rPr>
          <w:sz w:val="22"/>
          <w:szCs w:val="22"/>
        </w:rPr>
        <w:t xml:space="preserve"> </w:t>
      </w:r>
      <w:r w:rsidRPr="003C4455">
        <w:rPr>
          <w:sz w:val="22"/>
          <w:szCs w:val="22"/>
        </w:rPr>
        <w:t>The NEAFWA (one of four regional affiliates of the Association of Fish and Wildlife Agencies) is tasked with promoting and coordinating conservation activities across the Northeast United States.</w:t>
      </w:r>
      <w:r w:rsidR="0027099E">
        <w:rPr>
          <w:sz w:val="22"/>
          <w:szCs w:val="22"/>
        </w:rPr>
        <w:t xml:space="preserve"> </w:t>
      </w:r>
      <w:r w:rsidRPr="003C4455">
        <w:rPr>
          <w:sz w:val="22"/>
          <w:szCs w:val="22"/>
        </w:rPr>
        <w:t xml:space="preserve">The </w:t>
      </w:r>
      <w:r w:rsidR="00BA0671">
        <w:rPr>
          <w:sz w:val="22"/>
          <w:szCs w:val="22"/>
        </w:rPr>
        <w:t xml:space="preserve">NEFWDTC </w:t>
      </w:r>
      <w:r w:rsidRPr="003C4455">
        <w:rPr>
          <w:sz w:val="22"/>
          <w:szCs w:val="22"/>
        </w:rPr>
        <w:t>has led wildlife diversity conservation projects for the NEAFWA and comprise</w:t>
      </w:r>
      <w:r w:rsidR="00EC0269">
        <w:rPr>
          <w:sz w:val="22"/>
          <w:szCs w:val="22"/>
        </w:rPr>
        <w:t>s</w:t>
      </w:r>
      <w:r w:rsidRPr="003C4455">
        <w:rPr>
          <w:sz w:val="22"/>
          <w:szCs w:val="22"/>
        </w:rPr>
        <w:t xml:space="preserve"> the Wildlife Diversity representative from each Northeast state and </w:t>
      </w:r>
      <w:r w:rsidR="000F1468">
        <w:rPr>
          <w:sz w:val="22"/>
          <w:szCs w:val="22"/>
        </w:rPr>
        <w:t>District of Columbia</w:t>
      </w:r>
      <w:r w:rsidRPr="003C4455">
        <w:rPr>
          <w:sz w:val="22"/>
          <w:szCs w:val="22"/>
        </w:rPr>
        <w:t>.</w:t>
      </w:r>
    </w:p>
    <w:p w14:paraId="14DB24F2" w14:textId="77777777" w:rsidR="00960C7B" w:rsidRPr="003C4455" w:rsidRDefault="00960C7B" w:rsidP="00960C7B">
      <w:pPr>
        <w:spacing w:after="0" w:line="360" w:lineRule="auto"/>
        <w:contextualSpacing/>
        <w:rPr>
          <w:sz w:val="22"/>
          <w:szCs w:val="22"/>
        </w:rPr>
      </w:pPr>
    </w:p>
    <w:p w14:paraId="3625040C" w14:textId="77777777" w:rsidR="00960C7B" w:rsidRPr="003C4455" w:rsidRDefault="00960C7B" w:rsidP="00960C7B">
      <w:pPr>
        <w:spacing w:after="0" w:line="360" w:lineRule="auto"/>
        <w:contextualSpacing/>
        <w:rPr>
          <w:sz w:val="22"/>
          <w:szCs w:val="22"/>
        </w:rPr>
      </w:pPr>
      <w:r w:rsidRPr="003C4455">
        <w:rPr>
          <w:sz w:val="22"/>
          <w:szCs w:val="22"/>
        </w:rPr>
        <w:t xml:space="preserve">Humans are also an important part of the Northeast landscape, where </w:t>
      </w:r>
      <w:r w:rsidR="00EC0269" w:rsidRPr="003C4455">
        <w:rPr>
          <w:sz w:val="22"/>
          <w:szCs w:val="22"/>
        </w:rPr>
        <w:t xml:space="preserve">72.4 million </w:t>
      </w:r>
      <w:r w:rsidR="00EC0269">
        <w:rPr>
          <w:sz w:val="22"/>
          <w:szCs w:val="22"/>
        </w:rPr>
        <w:t>people (</w:t>
      </w:r>
      <w:r w:rsidRPr="003C4455">
        <w:rPr>
          <w:sz w:val="22"/>
          <w:szCs w:val="22"/>
        </w:rPr>
        <w:t>23.5% of the nation’s population</w:t>
      </w:r>
      <w:r w:rsidR="00EC0269">
        <w:rPr>
          <w:sz w:val="22"/>
          <w:szCs w:val="22"/>
        </w:rPr>
        <w:t>)</w:t>
      </w:r>
      <w:r w:rsidRPr="003C4455">
        <w:rPr>
          <w:sz w:val="22"/>
          <w:szCs w:val="22"/>
        </w:rPr>
        <w:t xml:space="preserve"> live on less than 7% of the nation’s land base.</w:t>
      </w:r>
      <w:r w:rsidR="0027099E">
        <w:rPr>
          <w:sz w:val="22"/>
          <w:szCs w:val="22"/>
        </w:rPr>
        <w:t xml:space="preserve"> </w:t>
      </w:r>
      <w:r w:rsidRPr="003C4455">
        <w:rPr>
          <w:sz w:val="22"/>
          <w:szCs w:val="22"/>
        </w:rPr>
        <w:t>Much of the developed human footprint is focused along the eastern coastline b</w:t>
      </w:r>
      <w:r w:rsidR="00EC0269">
        <w:rPr>
          <w:sz w:val="22"/>
          <w:szCs w:val="22"/>
        </w:rPr>
        <w:t>etween Boston and Washington, DC</w:t>
      </w:r>
      <w:r w:rsidRPr="003C4455">
        <w:rPr>
          <w:sz w:val="22"/>
          <w:szCs w:val="22"/>
        </w:rPr>
        <w:t>, but suburban and exurban areas are also expanding rapidly throughout much of the region.</w:t>
      </w:r>
      <w:r w:rsidR="0027099E">
        <w:rPr>
          <w:sz w:val="22"/>
          <w:szCs w:val="22"/>
        </w:rPr>
        <w:t xml:space="preserve"> </w:t>
      </w:r>
      <w:r w:rsidRPr="003C4455">
        <w:rPr>
          <w:sz w:val="22"/>
          <w:szCs w:val="22"/>
        </w:rPr>
        <w:t>According to the most recent assessment by The Nature Conservancy (Anderson and Olivero Sheldon 2011), 28% of the land base in the Northeast states has already been modified significantly by humans.</w:t>
      </w:r>
    </w:p>
    <w:p w14:paraId="451919AD" w14:textId="77777777" w:rsidR="00960C7B" w:rsidRPr="003C4455" w:rsidRDefault="00960C7B" w:rsidP="00960C7B">
      <w:pPr>
        <w:spacing w:after="0" w:line="360" w:lineRule="auto"/>
        <w:contextualSpacing/>
        <w:rPr>
          <w:sz w:val="22"/>
          <w:szCs w:val="22"/>
        </w:rPr>
      </w:pPr>
    </w:p>
    <w:p w14:paraId="6EFAC91A" w14:textId="6316BDEF" w:rsidR="00960C7B" w:rsidRPr="003C4455" w:rsidRDefault="00960C7B" w:rsidP="00960C7B">
      <w:pPr>
        <w:spacing w:after="0" w:line="360" w:lineRule="auto"/>
        <w:contextualSpacing/>
        <w:rPr>
          <w:sz w:val="22"/>
          <w:szCs w:val="22"/>
        </w:rPr>
      </w:pPr>
      <w:r w:rsidRPr="003C4455">
        <w:rPr>
          <w:sz w:val="22"/>
          <w:szCs w:val="22"/>
        </w:rPr>
        <w:t>Although portions of the Northeast are heavily urbanized, the Northeast also includes many rural lands and wild areas, especially along the Appalachian Mountains and other mountain chains on the wester</w:t>
      </w:r>
      <w:r w:rsidR="00EC0269">
        <w:rPr>
          <w:sz w:val="22"/>
          <w:szCs w:val="22"/>
        </w:rPr>
        <w:t>n</w:t>
      </w:r>
      <w:r w:rsidRPr="003C4455">
        <w:rPr>
          <w:sz w:val="22"/>
          <w:szCs w:val="22"/>
        </w:rPr>
        <w:t xml:space="preserve"> side of the region.</w:t>
      </w:r>
      <w:r w:rsidR="0027099E">
        <w:rPr>
          <w:sz w:val="22"/>
          <w:szCs w:val="22"/>
        </w:rPr>
        <w:t xml:space="preserve"> </w:t>
      </w:r>
      <w:r w:rsidRPr="003C4455">
        <w:rPr>
          <w:sz w:val="22"/>
          <w:szCs w:val="22"/>
        </w:rPr>
        <w:t>Remarkably, some portions of the Northeast remain relatively wild, with 73 federally designated wilderness areas, 70 National Wildlife Refuges, and six National Forests.</w:t>
      </w:r>
      <w:r w:rsidR="0027099E">
        <w:rPr>
          <w:sz w:val="22"/>
          <w:szCs w:val="22"/>
        </w:rPr>
        <w:t xml:space="preserve"> </w:t>
      </w:r>
      <w:r w:rsidRPr="003C4455">
        <w:rPr>
          <w:sz w:val="22"/>
          <w:szCs w:val="22"/>
        </w:rPr>
        <w:t>In fact, 16% of the land area in the Northeast states</w:t>
      </w:r>
      <w:r w:rsidR="00EC0269">
        <w:rPr>
          <w:sz w:val="22"/>
          <w:szCs w:val="22"/>
        </w:rPr>
        <w:t>—</w:t>
      </w:r>
      <w:r w:rsidRPr="003C4455">
        <w:rPr>
          <w:sz w:val="22"/>
          <w:szCs w:val="22"/>
        </w:rPr>
        <w:t>over 24 million acres</w:t>
      </w:r>
      <w:r w:rsidR="00EC0269">
        <w:rPr>
          <w:sz w:val="22"/>
          <w:szCs w:val="22"/>
        </w:rPr>
        <w:t>—</w:t>
      </w:r>
      <w:r w:rsidRPr="003C4455">
        <w:rPr>
          <w:sz w:val="22"/>
          <w:szCs w:val="22"/>
        </w:rPr>
        <w:t>has already been placed in some form of protective conservation ownership (Anderson and Olivero Sheldon 2011)</w:t>
      </w:r>
    </w:p>
    <w:p w14:paraId="2601E0AF" w14:textId="77777777" w:rsidR="00960C7B" w:rsidRPr="003C4455" w:rsidRDefault="00960C7B" w:rsidP="00960C7B">
      <w:pPr>
        <w:spacing w:after="0" w:line="360" w:lineRule="auto"/>
        <w:contextualSpacing/>
        <w:rPr>
          <w:sz w:val="22"/>
          <w:szCs w:val="22"/>
        </w:rPr>
      </w:pPr>
    </w:p>
    <w:p w14:paraId="31156554" w14:textId="726D2F7E" w:rsidR="0027099E" w:rsidRDefault="00960C7B" w:rsidP="00960C7B">
      <w:pPr>
        <w:spacing w:after="0" w:line="360" w:lineRule="auto"/>
        <w:contextualSpacing/>
        <w:rPr>
          <w:sz w:val="22"/>
          <w:szCs w:val="22"/>
        </w:rPr>
      </w:pPr>
      <w:r w:rsidRPr="003C4455">
        <w:rPr>
          <w:sz w:val="22"/>
          <w:szCs w:val="22"/>
        </w:rPr>
        <w:t>As human impacts on the Northeast landscape continue to grow, the scale, pace, and complexity of threats to biodiversity in the Northeast states increase at an alarming rate.</w:t>
      </w:r>
      <w:r w:rsidR="0027099E">
        <w:rPr>
          <w:sz w:val="22"/>
          <w:szCs w:val="22"/>
        </w:rPr>
        <w:t xml:space="preserve"> </w:t>
      </w:r>
      <w:r w:rsidRPr="003C4455">
        <w:rPr>
          <w:sz w:val="22"/>
          <w:szCs w:val="22"/>
        </w:rPr>
        <w:t>Climate change</w:t>
      </w:r>
      <w:r w:rsidR="00554D64">
        <w:rPr>
          <w:sz w:val="22"/>
          <w:szCs w:val="22"/>
        </w:rPr>
        <w:fldChar w:fldCharType="begin"/>
      </w:r>
      <w:r w:rsidR="00554D64">
        <w:instrText xml:space="preserve"> XE "</w:instrText>
      </w:r>
      <w:r w:rsidR="00554D64" w:rsidRPr="00A23C1B">
        <w:rPr>
          <w:sz w:val="22"/>
          <w:szCs w:val="22"/>
        </w:rPr>
        <w:instrText>Threats</w:instrText>
      </w:r>
      <w:r w:rsidR="00554D64" w:rsidRPr="00A23C1B">
        <w:instrText>:climate change</w:instrText>
      </w:r>
      <w:r w:rsidR="00554D64">
        <w:instrText xml:space="preserve">" </w:instrText>
      </w:r>
      <w:r w:rsidR="00554D64">
        <w:rPr>
          <w:sz w:val="22"/>
          <w:szCs w:val="22"/>
        </w:rPr>
        <w:fldChar w:fldCharType="end"/>
      </w:r>
      <w:r w:rsidRPr="003C4455">
        <w:rPr>
          <w:sz w:val="22"/>
          <w:szCs w:val="22"/>
        </w:rPr>
        <w:t xml:space="preserve"> imposes tremendous challenges for wildlife conservation and exacerbates all </w:t>
      </w:r>
      <w:r w:rsidR="00C255E7" w:rsidRPr="003C4455">
        <w:rPr>
          <w:sz w:val="22"/>
          <w:szCs w:val="22"/>
        </w:rPr>
        <w:t>threats including</w:t>
      </w:r>
      <w:r w:rsidRPr="003C4455">
        <w:rPr>
          <w:sz w:val="22"/>
          <w:szCs w:val="22"/>
        </w:rPr>
        <w:t xml:space="preserve"> residential and commercial development, invasive species</w:t>
      </w:r>
      <w:r w:rsidR="007D2119">
        <w:rPr>
          <w:sz w:val="22"/>
          <w:szCs w:val="22"/>
        </w:rPr>
        <w:fldChar w:fldCharType="begin"/>
      </w:r>
      <w:r w:rsidR="007D2119">
        <w:instrText xml:space="preserve"> XE "</w:instrText>
      </w:r>
      <w:r w:rsidR="007D2119" w:rsidRPr="005157FD">
        <w:instrText>Threats:invasive species</w:instrText>
      </w:r>
      <w:r w:rsidR="007D2119">
        <w:instrText xml:space="preserve">" </w:instrText>
      </w:r>
      <w:r w:rsidR="007D2119">
        <w:rPr>
          <w:sz w:val="22"/>
          <w:szCs w:val="22"/>
        </w:rPr>
        <w:fldChar w:fldCharType="end"/>
      </w:r>
      <w:r w:rsidRPr="003C4455">
        <w:rPr>
          <w:sz w:val="22"/>
          <w:szCs w:val="22"/>
        </w:rPr>
        <w:t>, and wildlife diseas</w:t>
      </w:r>
      <w:r w:rsidR="00EC0269">
        <w:rPr>
          <w:sz w:val="22"/>
          <w:szCs w:val="22"/>
        </w:rPr>
        <w:t>es</w:t>
      </w:r>
      <w:r w:rsidRPr="003C4455">
        <w:rPr>
          <w:sz w:val="22"/>
          <w:szCs w:val="22"/>
        </w:rPr>
        <w:t>.</w:t>
      </w:r>
      <w:r w:rsidR="0027099E">
        <w:rPr>
          <w:sz w:val="22"/>
          <w:szCs w:val="22"/>
        </w:rPr>
        <w:t xml:space="preserve"> </w:t>
      </w:r>
      <w:r w:rsidRPr="003C4455">
        <w:rPr>
          <w:sz w:val="22"/>
          <w:szCs w:val="22"/>
        </w:rPr>
        <w:t xml:space="preserve">To address these formidable issues comprehensively, </w:t>
      </w:r>
      <w:r w:rsidR="00EC0269">
        <w:rPr>
          <w:sz w:val="22"/>
          <w:szCs w:val="22"/>
        </w:rPr>
        <w:t xml:space="preserve">the </w:t>
      </w:r>
      <w:r w:rsidRPr="003C4455">
        <w:rPr>
          <w:sz w:val="22"/>
          <w:szCs w:val="22"/>
        </w:rPr>
        <w:t>Northeast states have joined together in several innovative, collaborative partnerships through the NEAFWA and its Fish and Wildlife Diversity Committee.</w:t>
      </w:r>
      <w:r w:rsidR="0027099E">
        <w:rPr>
          <w:sz w:val="22"/>
          <w:szCs w:val="22"/>
        </w:rPr>
        <w:t xml:space="preserve"> </w:t>
      </w:r>
      <w:r w:rsidRPr="003C4455">
        <w:rPr>
          <w:sz w:val="22"/>
          <w:szCs w:val="22"/>
        </w:rPr>
        <w:t>These partnerships and their outcomes are summarized in Chapters 4 and 6 of this document. This unprec</w:t>
      </w:r>
      <w:r w:rsidR="00EC0269">
        <w:rPr>
          <w:sz w:val="22"/>
          <w:szCs w:val="22"/>
        </w:rPr>
        <w:t>e</w:t>
      </w:r>
      <w:r w:rsidRPr="003C4455">
        <w:rPr>
          <w:sz w:val="22"/>
          <w:szCs w:val="22"/>
        </w:rPr>
        <w:t>dented collaboration of state, federal</w:t>
      </w:r>
      <w:r w:rsidR="00EC0269">
        <w:rPr>
          <w:sz w:val="22"/>
          <w:szCs w:val="22"/>
        </w:rPr>
        <w:t>,</w:t>
      </w:r>
      <w:r w:rsidRPr="003C4455">
        <w:rPr>
          <w:sz w:val="22"/>
          <w:szCs w:val="22"/>
        </w:rPr>
        <w:t xml:space="preserve"> and private organizations improves efficiency of limited conservation dollars and uses the best available science and expertise to identify the highest priority species and habitats in need of conservation.</w:t>
      </w:r>
    </w:p>
    <w:p w14:paraId="1CDD137F" w14:textId="77777777" w:rsidR="00960C7B" w:rsidRPr="003C4455" w:rsidRDefault="00960C7B" w:rsidP="00960C7B">
      <w:pPr>
        <w:spacing w:after="0" w:line="360" w:lineRule="auto"/>
        <w:contextualSpacing/>
        <w:rPr>
          <w:b/>
          <w:sz w:val="22"/>
          <w:szCs w:val="22"/>
        </w:rPr>
      </w:pPr>
    </w:p>
    <w:p w14:paraId="6841A9A7" w14:textId="77777777" w:rsidR="00EC0269" w:rsidRPr="00180CEE" w:rsidRDefault="00EC0269">
      <w:pPr>
        <w:spacing w:before="0" w:after="0" w:line="240" w:lineRule="auto"/>
        <w:rPr>
          <w:caps/>
          <w:spacing w:val="15"/>
          <w:sz w:val="22"/>
          <w:szCs w:val="22"/>
        </w:rPr>
      </w:pPr>
      <w:bookmarkStart w:id="5" w:name="_Toc368665683"/>
      <w:r w:rsidRPr="00180CEE">
        <w:rPr>
          <w:sz w:val="22"/>
          <w:szCs w:val="22"/>
        </w:rPr>
        <w:br w:type="page"/>
      </w:r>
    </w:p>
    <w:p w14:paraId="3A16668D" w14:textId="77777777" w:rsidR="00960C7B" w:rsidRPr="003C4455" w:rsidRDefault="00EC0269" w:rsidP="00920FD1">
      <w:pPr>
        <w:pStyle w:val="Heading2"/>
      </w:pPr>
      <w:bookmarkStart w:id="6" w:name="_Toc424033203"/>
      <w:r w:rsidRPr="003C4455">
        <w:t xml:space="preserve">Purpose </w:t>
      </w:r>
      <w:r w:rsidR="00920FD1">
        <w:t>a</w:t>
      </w:r>
      <w:r w:rsidRPr="003C4455">
        <w:t xml:space="preserve">nd Need </w:t>
      </w:r>
      <w:r w:rsidR="00920FD1">
        <w:t>f</w:t>
      </w:r>
      <w:r w:rsidRPr="003C4455">
        <w:t xml:space="preserve">or This </w:t>
      </w:r>
      <w:r w:rsidR="00CE3B2C">
        <w:t>Document</w:t>
      </w:r>
      <w:bookmarkEnd w:id="5"/>
      <w:bookmarkEnd w:id="6"/>
    </w:p>
    <w:p w14:paraId="086904DF" w14:textId="60248EFF" w:rsidR="0027099E" w:rsidRDefault="00960C7B" w:rsidP="00960C7B">
      <w:pPr>
        <w:spacing w:after="0" w:line="360" w:lineRule="auto"/>
        <w:contextualSpacing/>
        <w:rPr>
          <w:sz w:val="22"/>
          <w:szCs w:val="22"/>
        </w:rPr>
      </w:pPr>
      <w:r w:rsidRPr="003C4455">
        <w:rPr>
          <w:sz w:val="22"/>
          <w:szCs w:val="22"/>
        </w:rPr>
        <w:t xml:space="preserve">This </w:t>
      </w:r>
      <w:r w:rsidR="00CE3B2C">
        <w:rPr>
          <w:sz w:val="22"/>
          <w:szCs w:val="22"/>
        </w:rPr>
        <w:t>document</w:t>
      </w:r>
      <w:r w:rsidRPr="003C4455">
        <w:rPr>
          <w:sz w:val="22"/>
          <w:szCs w:val="22"/>
        </w:rPr>
        <w:t xml:space="preserve"> is intended to inform State Wildlife Action Plan revisions as well as conservation planning at many scales in the Northeast. It is available for use by local, state, regional and national conservation entities. It represents a milestone in the long-term </w:t>
      </w:r>
      <w:r w:rsidR="00DD1F8D">
        <w:rPr>
          <w:sz w:val="22"/>
          <w:szCs w:val="22"/>
        </w:rPr>
        <w:t>relationship</w:t>
      </w:r>
      <w:r w:rsidRPr="003C4455">
        <w:rPr>
          <w:sz w:val="22"/>
          <w:szCs w:val="22"/>
        </w:rPr>
        <w:t xml:space="preserve"> between the Fish and Wildlife Diversity Technical Committee and its partners </w:t>
      </w:r>
      <w:r w:rsidR="00DD1F8D">
        <w:rPr>
          <w:sz w:val="22"/>
          <w:szCs w:val="22"/>
        </w:rPr>
        <w:t>that</w:t>
      </w:r>
      <w:r w:rsidRPr="003C4455">
        <w:rPr>
          <w:sz w:val="22"/>
          <w:szCs w:val="22"/>
        </w:rPr>
        <w:t xml:space="preserve"> continues to produce a strategic and focused series of tools, plans and alliances.</w:t>
      </w:r>
      <w:r w:rsidR="0027099E">
        <w:rPr>
          <w:sz w:val="22"/>
          <w:szCs w:val="22"/>
        </w:rPr>
        <w:t xml:space="preserve"> </w:t>
      </w:r>
      <w:r w:rsidRPr="003C4455">
        <w:rPr>
          <w:sz w:val="22"/>
          <w:szCs w:val="22"/>
        </w:rPr>
        <w:t>Through the Regional Conservation Needs</w:t>
      </w:r>
      <w:r w:rsidR="00DF28A0">
        <w:rPr>
          <w:sz w:val="22"/>
          <w:szCs w:val="22"/>
        </w:rPr>
        <w:fldChar w:fldCharType="begin"/>
      </w:r>
      <w:r w:rsidR="00DF28A0">
        <w:instrText xml:space="preserve"> XE "</w:instrText>
      </w:r>
      <w:r w:rsidR="00DF28A0" w:rsidRPr="0054578B">
        <w:rPr>
          <w:sz w:val="22"/>
        </w:rPr>
        <w:instrText>Regional Conservation Needs (RCN)</w:instrText>
      </w:r>
      <w:r w:rsidR="00DF28A0">
        <w:instrText xml:space="preserve">" </w:instrText>
      </w:r>
      <w:r w:rsidR="00DF28A0">
        <w:rPr>
          <w:sz w:val="22"/>
          <w:szCs w:val="22"/>
        </w:rPr>
        <w:fldChar w:fldCharType="end"/>
      </w:r>
      <w:r w:rsidRPr="003C4455">
        <w:rPr>
          <w:sz w:val="22"/>
          <w:szCs w:val="22"/>
        </w:rPr>
        <w:t xml:space="preserve"> </w:t>
      </w:r>
      <w:r w:rsidR="00DD1F8D">
        <w:rPr>
          <w:sz w:val="22"/>
          <w:szCs w:val="22"/>
        </w:rPr>
        <w:t>(RCN) g</w:t>
      </w:r>
      <w:r w:rsidRPr="003C4455">
        <w:rPr>
          <w:sz w:val="22"/>
          <w:szCs w:val="22"/>
        </w:rPr>
        <w:t>rants program, more than 30 reports, resource documents</w:t>
      </w:r>
      <w:r w:rsidR="00DD1F8D">
        <w:rPr>
          <w:sz w:val="22"/>
          <w:szCs w:val="22"/>
        </w:rPr>
        <w:t>,</w:t>
      </w:r>
      <w:r w:rsidRPr="003C4455">
        <w:rPr>
          <w:sz w:val="22"/>
          <w:szCs w:val="22"/>
        </w:rPr>
        <w:t xml:space="preserve"> and tools are now available to help guide regional conservation.</w:t>
      </w:r>
      <w:r w:rsidR="0027099E">
        <w:rPr>
          <w:sz w:val="22"/>
          <w:szCs w:val="22"/>
        </w:rPr>
        <w:t xml:space="preserve"> </w:t>
      </w:r>
      <w:r w:rsidRPr="003C4455">
        <w:rPr>
          <w:sz w:val="22"/>
          <w:szCs w:val="22"/>
        </w:rPr>
        <w:t xml:space="preserve">More recently, the LCCs have built upon the work of the </w:t>
      </w:r>
      <w:r w:rsidR="000E2CDA">
        <w:rPr>
          <w:sz w:val="22"/>
          <w:szCs w:val="22"/>
        </w:rPr>
        <w:t>RCN Grant Program</w:t>
      </w:r>
      <w:r w:rsidRPr="003C4455">
        <w:rPr>
          <w:sz w:val="22"/>
          <w:szCs w:val="22"/>
        </w:rPr>
        <w:t xml:space="preserve"> to develop additional landscape conservation information and tools with almost 20 new projects guided by the </w:t>
      </w:r>
      <w:r w:rsidR="00DD1F8D">
        <w:rPr>
          <w:sz w:val="22"/>
          <w:szCs w:val="22"/>
        </w:rPr>
        <w:t>N</w:t>
      </w:r>
      <w:r w:rsidRPr="003C4455">
        <w:rPr>
          <w:sz w:val="22"/>
          <w:szCs w:val="22"/>
        </w:rPr>
        <w:t xml:space="preserve">ortheast </w:t>
      </w:r>
      <w:r w:rsidR="00DD1F8D">
        <w:rPr>
          <w:sz w:val="22"/>
          <w:szCs w:val="22"/>
        </w:rPr>
        <w:t xml:space="preserve">regional </w:t>
      </w:r>
      <w:r w:rsidRPr="003C4455">
        <w:rPr>
          <w:sz w:val="22"/>
          <w:szCs w:val="22"/>
        </w:rPr>
        <w:t>conservation framework developed collaboratively with the states. These projects address the landscape-scale wildlife conservation needs of the Northeast, as prioritized by the states in coordination with partners.</w:t>
      </w:r>
    </w:p>
    <w:p w14:paraId="3FEC83BA" w14:textId="77777777" w:rsidR="00960C7B" w:rsidRPr="003C4455" w:rsidRDefault="00960C7B" w:rsidP="00960C7B">
      <w:pPr>
        <w:spacing w:after="0" w:line="360" w:lineRule="auto"/>
        <w:contextualSpacing/>
        <w:rPr>
          <w:sz w:val="22"/>
          <w:szCs w:val="22"/>
        </w:rPr>
      </w:pPr>
    </w:p>
    <w:p w14:paraId="6F86508E" w14:textId="77777777" w:rsidR="0027099E" w:rsidRDefault="00960C7B" w:rsidP="00960C7B">
      <w:pPr>
        <w:spacing w:after="0" w:line="360" w:lineRule="auto"/>
        <w:contextualSpacing/>
        <w:rPr>
          <w:sz w:val="22"/>
          <w:szCs w:val="22"/>
        </w:rPr>
      </w:pPr>
      <w:r w:rsidRPr="003C4455">
        <w:rPr>
          <w:sz w:val="22"/>
          <w:szCs w:val="22"/>
        </w:rPr>
        <w:t>As states revise their Wildlife Action Plans for 2015 approval, there is a need to synthesize this regional information in a way that is most useful and applicable to their needs, as well as to partners in their planning processes.</w:t>
      </w:r>
      <w:r w:rsidR="0027099E">
        <w:rPr>
          <w:sz w:val="22"/>
          <w:szCs w:val="22"/>
        </w:rPr>
        <w:t xml:space="preserve"> </w:t>
      </w:r>
      <w:r w:rsidRPr="003C4455">
        <w:rPr>
          <w:sz w:val="22"/>
          <w:szCs w:val="22"/>
        </w:rPr>
        <w:t>The intent of this document is to provide the regional context, synthesized information</w:t>
      </w:r>
      <w:r w:rsidR="00DD1F8D">
        <w:rPr>
          <w:sz w:val="22"/>
          <w:szCs w:val="22"/>
        </w:rPr>
        <w:t>,</w:t>
      </w:r>
      <w:r w:rsidRPr="003C4455">
        <w:rPr>
          <w:sz w:val="22"/>
          <w:szCs w:val="22"/>
        </w:rPr>
        <w:t xml:space="preserve"> and priorities to support states in their </w:t>
      </w:r>
      <w:r w:rsidR="00DD1F8D">
        <w:rPr>
          <w:sz w:val="22"/>
          <w:szCs w:val="22"/>
        </w:rPr>
        <w:t xml:space="preserve">Wildlife </w:t>
      </w:r>
      <w:r w:rsidRPr="003C4455">
        <w:rPr>
          <w:sz w:val="22"/>
          <w:szCs w:val="22"/>
        </w:rPr>
        <w:t xml:space="preserve">Action Plan development and implementation. It is also to raise the awareness and use of these shared regional priorities. This </w:t>
      </w:r>
      <w:r w:rsidR="00CE3B2C">
        <w:rPr>
          <w:sz w:val="22"/>
          <w:szCs w:val="22"/>
        </w:rPr>
        <w:t>document</w:t>
      </w:r>
      <w:r w:rsidRPr="003C4455">
        <w:rPr>
          <w:sz w:val="22"/>
          <w:szCs w:val="22"/>
        </w:rPr>
        <w:t xml:space="preserve"> can be used in its entirety by states to address the regional context (as an appendix or by reference), or individual sections can be used to address each of the required elements for Wildlife Action Plans. The </w:t>
      </w:r>
      <w:r w:rsidR="00CE3B2C">
        <w:rPr>
          <w:sz w:val="22"/>
          <w:szCs w:val="22"/>
        </w:rPr>
        <w:t>document</w:t>
      </w:r>
      <w:r w:rsidRPr="003C4455">
        <w:rPr>
          <w:sz w:val="22"/>
          <w:szCs w:val="22"/>
        </w:rPr>
        <w:t xml:space="preserve"> is designed to:</w:t>
      </w:r>
    </w:p>
    <w:p w14:paraId="0ECD5D90" w14:textId="77777777" w:rsidR="00960C7B" w:rsidRPr="003C4455" w:rsidRDefault="00960C7B" w:rsidP="00960C7B">
      <w:pPr>
        <w:spacing w:after="0" w:line="360" w:lineRule="auto"/>
        <w:contextualSpacing/>
        <w:rPr>
          <w:sz w:val="22"/>
          <w:szCs w:val="22"/>
        </w:rPr>
      </w:pPr>
    </w:p>
    <w:p w14:paraId="778B0818" w14:textId="7E449497" w:rsidR="00960C7B" w:rsidRPr="003C4455" w:rsidRDefault="00960C7B" w:rsidP="00960C7B">
      <w:pPr>
        <w:spacing w:line="360" w:lineRule="auto"/>
        <w:ind w:left="360"/>
        <w:contextualSpacing/>
        <w:rPr>
          <w:sz w:val="22"/>
          <w:szCs w:val="22"/>
        </w:rPr>
      </w:pPr>
      <w:r w:rsidRPr="003C4455">
        <w:rPr>
          <w:b/>
          <w:sz w:val="22"/>
          <w:szCs w:val="22"/>
        </w:rPr>
        <w:t>Provide regional context</w:t>
      </w:r>
      <w:r w:rsidRPr="003C4455">
        <w:rPr>
          <w:sz w:val="22"/>
          <w:szCs w:val="22"/>
        </w:rPr>
        <w:t xml:space="preserve"> – This </w:t>
      </w:r>
      <w:r w:rsidR="00CE3B2C">
        <w:rPr>
          <w:sz w:val="22"/>
          <w:szCs w:val="22"/>
        </w:rPr>
        <w:t>document</w:t>
      </w:r>
      <w:r w:rsidRPr="003C4455">
        <w:rPr>
          <w:sz w:val="22"/>
          <w:szCs w:val="22"/>
        </w:rPr>
        <w:t xml:space="preserve"> has been designed to help provide a regional setting for many of the conservation priorities identified in Northeast states’ individual Wildlife Action Plans.</w:t>
      </w:r>
      <w:r w:rsidR="0027099E">
        <w:rPr>
          <w:sz w:val="22"/>
          <w:szCs w:val="22"/>
        </w:rPr>
        <w:t xml:space="preserve"> </w:t>
      </w:r>
      <w:r w:rsidRPr="003C4455">
        <w:rPr>
          <w:sz w:val="22"/>
          <w:szCs w:val="22"/>
        </w:rPr>
        <w:t xml:space="preserve">Many conservation issues are broader than any one state or jurisdiction. For example, restoring the New England </w:t>
      </w:r>
      <w:r w:rsidR="00B6793C">
        <w:rPr>
          <w:sz w:val="22"/>
          <w:szCs w:val="22"/>
        </w:rPr>
        <w:t>cottontail</w:t>
      </w:r>
      <w:r w:rsidRPr="003C4455">
        <w:rPr>
          <w:sz w:val="22"/>
          <w:szCs w:val="22"/>
        </w:rPr>
        <w:t xml:space="preserve"> requires collaboration among many states to achieve a stable population. Likewise, coordinated conservation activities, such as river management, invasive species control, and habitat connectivity </w:t>
      </w:r>
      <w:r w:rsidR="00DD1F8D">
        <w:rPr>
          <w:sz w:val="22"/>
          <w:szCs w:val="22"/>
        </w:rPr>
        <w:t>are</w:t>
      </w:r>
      <w:r w:rsidRPr="003C4455">
        <w:rPr>
          <w:sz w:val="22"/>
          <w:szCs w:val="22"/>
        </w:rPr>
        <w:t xml:space="preserve"> often most effective when implemented across multiple state jurisdictions.</w:t>
      </w:r>
      <w:r w:rsidR="0027099E">
        <w:rPr>
          <w:sz w:val="22"/>
          <w:szCs w:val="22"/>
        </w:rPr>
        <w:t xml:space="preserve"> </w:t>
      </w:r>
      <w:r w:rsidRPr="003C4455">
        <w:rPr>
          <w:sz w:val="22"/>
          <w:szCs w:val="22"/>
        </w:rPr>
        <w:t xml:space="preserve">This </w:t>
      </w:r>
      <w:r w:rsidR="00CE3B2C">
        <w:rPr>
          <w:sz w:val="22"/>
          <w:szCs w:val="22"/>
        </w:rPr>
        <w:t>document</w:t>
      </w:r>
      <w:r w:rsidRPr="003C4455">
        <w:rPr>
          <w:sz w:val="22"/>
          <w:szCs w:val="22"/>
        </w:rPr>
        <w:t xml:space="preserve"> will help each of the state fish and wildlife agencies identify opportunities for collaborati</w:t>
      </w:r>
      <w:r w:rsidR="00DD1F8D">
        <w:rPr>
          <w:sz w:val="22"/>
          <w:szCs w:val="22"/>
        </w:rPr>
        <w:t>ve</w:t>
      </w:r>
      <w:r w:rsidRPr="003C4455">
        <w:rPr>
          <w:sz w:val="22"/>
          <w:szCs w:val="22"/>
        </w:rPr>
        <w:t xml:space="preserve"> action</w:t>
      </w:r>
      <w:r w:rsidR="0004506B" w:rsidRPr="0004506B">
        <w:rPr>
          <w:sz w:val="22"/>
          <w:szCs w:val="22"/>
        </w:rPr>
        <w:t xml:space="preserve"> </w:t>
      </w:r>
      <w:r w:rsidR="0004506B" w:rsidRPr="003C4455">
        <w:rPr>
          <w:sz w:val="22"/>
          <w:szCs w:val="22"/>
        </w:rPr>
        <w:t>to address needed actions across a regional landscape</w:t>
      </w:r>
      <w:r w:rsidRPr="003C4455">
        <w:rPr>
          <w:sz w:val="22"/>
          <w:szCs w:val="22"/>
        </w:rPr>
        <w:t xml:space="preserve">; take advantage of economies of scale; and ensure that vulnerable species </w:t>
      </w:r>
      <w:r w:rsidR="0004506B">
        <w:rPr>
          <w:sz w:val="22"/>
          <w:szCs w:val="22"/>
        </w:rPr>
        <w:t>are not overlooked</w:t>
      </w:r>
      <w:r w:rsidRPr="003C4455">
        <w:rPr>
          <w:sz w:val="22"/>
          <w:szCs w:val="22"/>
        </w:rPr>
        <w:t>.</w:t>
      </w:r>
      <w:r w:rsidR="0027099E">
        <w:rPr>
          <w:sz w:val="22"/>
          <w:szCs w:val="22"/>
        </w:rPr>
        <w:t xml:space="preserve"> </w:t>
      </w:r>
      <w:r w:rsidR="0004506B">
        <w:rPr>
          <w:sz w:val="22"/>
          <w:szCs w:val="22"/>
        </w:rPr>
        <w:t xml:space="preserve">The </w:t>
      </w:r>
      <w:r w:rsidR="00CE3B2C">
        <w:rPr>
          <w:sz w:val="22"/>
          <w:szCs w:val="22"/>
        </w:rPr>
        <w:t>document</w:t>
      </w:r>
      <w:r w:rsidRPr="003C4455">
        <w:rPr>
          <w:sz w:val="22"/>
          <w:szCs w:val="22"/>
        </w:rPr>
        <w:t xml:space="preserve"> also provides basic background information about the region as a whole</w:t>
      </w:r>
      <w:r w:rsidR="0004506B">
        <w:rPr>
          <w:sz w:val="22"/>
          <w:szCs w:val="22"/>
        </w:rPr>
        <w:t>—</w:t>
      </w:r>
      <w:r w:rsidRPr="003C4455">
        <w:rPr>
          <w:sz w:val="22"/>
          <w:szCs w:val="22"/>
        </w:rPr>
        <w:t>its special habitats, species, and human impacts</w:t>
      </w:r>
      <w:r w:rsidR="0004506B">
        <w:rPr>
          <w:sz w:val="22"/>
          <w:szCs w:val="22"/>
        </w:rPr>
        <w:t>—</w:t>
      </w:r>
      <w:r w:rsidRPr="003C4455">
        <w:rPr>
          <w:sz w:val="22"/>
          <w:szCs w:val="22"/>
        </w:rPr>
        <w:t xml:space="preserve">that </w:t>
      </w:r>
      <w:r w:rsidR="0004506B">
        <w:rPr>
          <w:sz w:val="22"/>
          <w:szCs w:val="22"/>
        </w:rPr>
        <w:t>is</w:t>
      </w:r>
      <w:r w:rsidRPr="003C4455">
        <w:rPr>
          <w:sz w:val="22"/>
          <w:szCs w:val="22"/>
        </w:rPr>
        <w:t xml:space="preserve"> essential for understanding the dynamics of fish and wildlife conservation as practiced in the Northeast states.</w:t>
      </w:r>
    </w:p>
    <w:p w14:paraId="2BC2760F" w14:textId="77777777" w:rsidR="00960C7B" w:rsidRPr="003C4455" w:rsidRDefault="00960C7B" w:rsidP="00960C7B">
      <w:pPr>
        <w:spacing w:line="360" w:lineRule="auto"/>
        <w:ind w:left="360"/>
        <w:contextualSpacing/>
        <w:rPr>
          <w:sz w:val="22"/>
          <w:szCs w:val="22"/>
        </w:rPr>
      </w:pPr>
    </w:p>
    <w:p w14:paraId="5E37E24F" w14:textId="77777777" w:rsidR="00960C7B" w:rsidRPr="003C4455" w:rsidRDefault="00960C7B" w:rsidP="00960C7B">
      <w:pPr>
        <w:spacing w:line="360" w:lineRule="auto"/>
        <w:ind w:left="360"/>
        <w:contextualSpacing/>
        <w:rPr>
          <w:sz w:val="22"/>
          <w:szCs w:val="22"/>
        </w:rPr>
      </w:pPr>
      <w:r w:rsidRPr="003C4455">
        <w:rPr>
          <w:b/>
          <w:sz w:val="22"/>
          <w:szCs w:val="22"/>
        </w:rPr>
        <w:t>Address regional conservation priorities</w:t>
      </w:r>
      <w:r w:rsidRPr="003C4455">
        <w:rPr>
          <w:sz w:val="22"/>
          <w:szCs w:val="22"/>
        </w:rPr>
        <w:t xml:space="preserve"> – The information contained in this </w:t>
      </w:r>
      <w:r w:rsidR="00CE3B2C">
        <w:rPr>
          <w:sz w:val="22"/>
          <w:szCs w:val="22"/>
        </w:rPr>
        <w:t>document</w:t>
      </w:r>
      <w:r w:rsidRPr="003C4455">
        <w:rPr>
          <w:sz w:val="22"/>
          <w:szCs w:val="22"/>
        </w:rPr>
        <w:t xml:space="preserve"> will help state fish and wildlife agencies and their partners address the most pressing conservation issues affecting the fish and wildlife in the region collaboratively by states, LCCs</w:t>
      </w:r>
      <w:r w:rsidR="0004506B">
        <w:rPr>
          <w:sz w:val="22"/>
          <w:szCs w:val="22"/>
        </w:rPr>
        <w:t>,</w:t>
      </w:r>
      <w:r w:rsidRPr="003C4455">
        <w:rPr>
          <w:sz w:val="22"/>
          <w:szCs w:val="22"/>
        </w:rPr>
        <w:t xml:space="preserve"> and partners identified in Regional Conservation P</w:t>
      </w:r>
      <w:r w:rsidR="0004506B">
        <w:rPr>
          <w:sz w:val="22"/>
          <w:szCs w:val="22"/>
        </w:rPr>
        <w:t xml:space="preserve">lanning Workshops (see below). </w:t>
      </w:r>
      <w:r w:rsidRPr="003C4455">
        <w:rPr>
          <w:sz w:val="22"/>
          <w:szCs w:val="22"/>
        </w:rPr>
        <w:t>The thematic categories identified at workshop</w:t>
      </w:r>
      <w:r w:rsidR="0004506B">
        <w:rPr>
          <w:sz w:val="22"/>
          <w:szCs w:val="22"/>
        </w:rPr>
        <w:t>s</w:t>
      </w:r>
      <w:r w:rsidRPr="003C4455">
        <w:rPr>
          <w:sz w:val="22"/>
          <w:szCs w:val="22"/>
        </w:rPr>
        <w:t xml:space="preserve"> (Habitat Mapping, Biological Assessment and Goal-Setting, Conservation Design to Action, Monitoring and Research</w:t>
      </w:r>
      <w:r w:rsidR="0004506B">
        <w:rPr>
          <w:sz w:val="22"/>
          <w:szCs w:val="22"/>
        </w:rPr>
        <w:t>,</w:t>
      </w:r>
      <w:r w:rsidRPr="003C4455">
        <w:rPr>
          <w:sz w:val="22"/>
          <w:szCs w:val="22"/>
        </w:rPr>
        <w:t xml:space="preserve"> and Information Management) correspond in broad outline to the Wildlife Action Plan conservation elements</w:t>
      </w:r>
      <w:r w:rsidR="0027099E">
        <w:rPr>
          <w:sz w:val="22"/>
          <w:szCs w:val="22"/>
        </w:rPr>
        <w:t xml:space="preserve"> </w:t>
      </w:r>
      <w:r w:rsidRPr="003C4455">
        <w:rPr>
          <w:sz w:val="22"/>
          <w:szCs w:val="22"/>
        </w:rPr>
        <w:t xml:space="preserve">and the Northeast Planning Framework that have been used to structure this </w:t>
      </w:r>
      <w:r w:rsidR="00CE3B2C">
        <w:rPr>
          <w:sz w:val="22"/>
          <w:szCs w:val="22"/>
        </w:rPr>
        <w:t>document</w:t>
      </w:r>
      <w:r w:rsidRPr="003C4455">
        <w:rPr>
          <w:sz w:val="22"/>
          <w:szCs w:val="22"/>
        </w:rPr>
        <w:t>.</w:t>
      </w:r>
      <w:r w:rsidR="0027099E">
        <w:rPr>
          <w:sz w:val="22"/>
          <w:szCs w:val="22"/>
        </w:rPr>
        <w:t xml:space="preserve"> </w:t>
      </w:r>
      <w:r w:rsidRPr="003C4455">
        <w:rPr>
          <w:sz w:val="22"/>
          <w:szCs w:val="22"/>
        </w:rPr>
        <w:t xml:space="preserve">This </w:t>
      </w:r>
      <w:r w:rsidR="00CE3B2C">
        <w:rPr>
          <w:sz w:val="22"/>
          <w:szCs w:val="22"/>
        </w:rPr>
        <w:t>document</w:t>
      </w:r>
      <w:r w:rsidRPr="003C4455">
        <w:rPr>
          <w:sz w:val="22"/>
          <w:szCs w:val="22"/>
        </w:rPr>
        <w:t xml:space="preserve"> therefore serves as a compendium of information for states and their public and private partners to address the regional conservation needs identified at those Regional Conservation Planning Workshops. It also emphasizes the importance of coordinated delivery of conservation activities and provides economies of scale for regional planning.</w:t>
      </w:r>
    </w:p>
    <w:p w14:paraId="20F1C7C5" w14:textId="77777777" w:rsidR="00960C7B" w:rsidRPr="003C4455" w:rsidRDefault="00960C7B" w:rsidP="00960C7B">
      <w:pPr>
        <w:spacing w:line="360" w:lineRule="auto"/>
        <w:ind w:left="360"/>
        <w:contextualSpacing/>
        <w:rPr>
          <w:sz w:val="22"/>
          <w:szCs w:val="22"/>
        </w:rPr>
      </w:pPr>
    </w:p>
    <w:p w14:paraId="76898696" w14:textId="2725CEF2" w:rsidR="00960C7B" w:rsidRPr="003C4455" w:rsidRDefault="00960C7B" w:rsidP="00960C7B">
      <w:pPr>
        <w:spacing w:line="360" w:lineRule="auto"/>
        <w:ind w:left="360"/>
        <w:contextualSpacing/>
        <w:rPr>
          <w:sz w:val="22"/>
          <w:szCs w:val="22"/>
        </w:rPr>
      </w:pPr>
      <w:r w:rsidRPr="003C4455">
        <w:rPr>
          <w:b/>
          <w:sz w:val="22"/>
          <w:szCs w:val="22"/>
        </w:rPr>
        <w:t>Highlight what is important and defining about the Northeast region</w:t>
      </w:r>
      <w:r w:rsidRPr="003C4455">
        <w:rPr>
          <w:sz w:val="22"/>
          <w:szCs w:val="22"/>
        </w:rPr>
        <w:t xml:space="preserve"> – This </w:t>
      </w:r>
      <w:r w:rsidR="00CE3B2C">
        <w:rPr>
          <w:sz w:val="22"/>
          <w:szCs w:val="22"/>
        </w:rPr>
        <w:t>document</w:t>
      </w:r>
      <w:r w:rsidRPr="003C4455">
        <w:rPr>
          <w:sz w:val="22"/>
          <w:szCs w:val="22"/>
        </w:rPr>
        <w:t xml:space="preserve"> brings attention to the special ecological features of the Northeast states, including the </w:t>
      </w:r>
      <w:r w:rsidR="0004506B">
        <w:rPr>
          <w:sz w:val="22"/>
          <w:szCs w:val="22"/>
        </w:rPr>
        <w:t>r</w:t>
      </w:r>
      <w:r w:rsidRPr="003C4455">
        <w:rPr>
          <w:sz w:val="22"/>
          <w:szCs w:val="22"/>
        </w:rPr>
        <w:t>egion’s numerous endemic species and globally rare communities, its biodiversity hotspots (such as calcareous</w:t>
      </w:r>
      <w:r w:rsidR="0059362D">
        <w:rPr>
          <w:sz w:val="22"/>
          <w:szCs w:val="22"/>
        </w:rPr>
        <w:fldChar w:fldCharType="begin"/>
      </w:r>
      <w:r w:rsidR="0059362D">
        <w:instrText xml:space="preserve"> XE "</w:instrText>
      </w:r>
      <w:r w:rsidR="0059362D" w:rsidRPr="003F0B97">
        <w:rPr>
          <w:sz w:val="22"/>
          <w:szCs w:val="22"/>
          <w:lang w:bidi="ar-SA"/>
        </w:rPr>
        <w:instrText>Habitat</w:instrText>
      </w:r>
      <w:r w:rsidR="0059362D" w:rsidRPr="003F0B97">
        <w:instrText>:calcareous</w:instrText>
      </w:r>
      <w:r w:rsidR="0059362D">
        <w:instrText xml:space="preserve">" </w:instrText>
      </w:r>
      <w:r w:rsidR="0059362D">
        <w:rPr>
          <w:sz w:val="22"/>
          <w:szCs w:val="22"/>
        </w:rPr>
        <w:fldChar w:fldCharType="end"/>
      </w:r>
      <w:r w:rsidRPr="003C4455">
        <w:rPr>
          <w:sz w:val="22"/>
          <w:szCs w:val="22"/>
        </w:rPr>
        <w:t xml:space="preserve"> communities and salt marsh habitats), and its diversity of species associated with early successional habitats that are now of conservation concern.</w:t>
      </w:r>
      <w:r w:rsidR="0027099E">
        <w:rPr>
          <w:sz w:val="22"/>
          <w:szCs w:val="22"/>
        </w:rPr>
        <w:t xml:space="preserve"> </w:t>
      </w:r>
      <w:r w:rsidRPr="003C4455">
        <w:rPr>
          <w:sz w:val="22"/>
          <w:szCs w:val="22"/>
        </w:rPr>
        <w:t>It also places information about threats, stressors, and conservation activities into a regional context, and provides further support for continued collaborative conservation across state lines.</w:t>
      </w:r>
    </w:p>
    <w:p w14:paraId="14FD2746" w14:textId="77777777" w:rsidR="00960C7B" w:rsidRPr="003C4455" w:rsidRDefault="00960C7B" w:rsidP="00960C7B">
      <w:pPr>
        <w:spacing w:line="360" w:lineRule="auto"/>
        <w:ind w:left="360"/>
        <w:contextualSpacing/>
        <w:rPr>
          <w:sz w:val="22"/>
          <w:szCs w:val="22"/>
        </w:rPr>
      </w:pPr>
    </w:p>
    <w:p w14:paraId="4ED868CB" w14:textId="77777777" w:rsidR="0027099E" w:rsidRDefault="00960C7B" w:rsidP="00960C7B">
      <w:pPr>
        <w:spacing w:line="360" w:lineRule="auto"/>
        <w:ind w:left="360"/>
        <w:contextualSpacing/>
        <w:rPr>
          <w:sz w:val="22"/>
          <w:szCs w:val="22"/>
        </w:rPr>
      </w:pPr>
      <w:r w:rsidRPr="003C4455">
        <w:rPr>
          <w:b/>
          <w:sz w:val="22"/>
          <w:szCs w:val="22"/>
        </w:rPr>
        <w:t>Organize existing information</w:t>
      </w:r>
      <w:r w:rsidRPr="003C4455">
        <w:rPr>
          <w:sz w:val="22"/>
          <w:szCs w:val="22"/>
        </w:rPr>
        <w:t xml:space="preserve"> – One of the most valuable aspects of this </w:t>
      </w:r>
      <w:r w:rsidR="00CE3B2C">
        <w:rPr>
          <w:sz w:val="22"/>
          <w:szCs w:val="22"/>
        </w:rPr>
        <w:t>document</w:t>
      </w:r>
      <w:r w:rsidRPr="003C4455">
        <w:rPr>
          <w:sz w:val="22"/>
          <w:szCs w:val="22"/>
        </w:rPr>
        <w:t xml:space="preserve"> is its organization and presentation of existing regional information about species, habitats, threats and stressors, conservation actions, and monitoring and evaluation programs of regional interest or regional concern.</w:t>
      </w:r>
      <w:r w:rsidR="0027099E">
        <w:rPr>
          <w:sz w:val="22"/>
          <w:szCs w:val="22"/>
        </w:rPr>
        <w:t xml:space="preserve"> </w:t>
      </w:r>
      <w:r w:rsidRPr="003C4455">
        <w:rPr>
          <w:sz w:val="22"/>
          <w:szCs w:val="22"/>
        </w:rPr>
        <w:t xml:space="preserve">Although a wealth of information about these topics is contained in most states’ Wildlife Action Plans, this </w:t>
      </w:r>
      <w:r w:rsidR="00CE3B2C">
        <w:rPr>
          <w:sz w:val="22"/>
          <w:szCs w:val="22"/>
        </w:rPr>
        <w:t>document</w:t>
      </w:r>
      <w:r w:rsidRPr="003C4455">
        <w:rPr>
          <w:sz w:val="22"/>
          <w:szCs w:val="22"/>
        </w:rPr>
        <w:t xml:space="preserve"> brings together and organizes this information at a regional scale, making it easier for groups of states to develop multi-jurisdictional conservation strategies and approaches.</w:t>
      </w:r>
    </w:p>
    <w:p w14:paraId="5F390EB5" w14:textId="77777777" w:rsidR="00960C7B" w:rsidRPr="003C4455" w:rsidRDefault="00960C7B" w:rsidP="00960C7B">
      <w:pPr>
        <w:spacing w:line="360" w:lineRule="auto"/>
        <w:ind w:left="360"/>
        <w:contextualSpacing/>
        <w:rPr>
          <w:sz w:val="22"/>
          <w:szCs w:val="22"/>
        </w:rPr>
      </w:pPr>
    </w:p>
    <w:p w14:paraId="2AF6233A" w14:textId="77777777" w:rsidR="00960C7B" w:rsidRPr="003C4455" w:rsidRDefault="00960C7B" w:rsidP="00960C7B">
      <w:pPr>
        <w:spacing w:line="360" w:lineRule="auto"/>
        <w:ind w:left="360"/>
        <w:contextualSpacing/>
        <w:rPr>
          <w:sz w:val="22"/>
          <w:szCs w:val="22"/>
        </w:rPr>
      </w:pPr>
      <w:r w:rsidRPr="003C4455">
        <w:rPr>
          <w:b/>
          <w:sz w:val="22"/>
          <w:szCs w:val="22"/>
        </w:rPr>
        <w:t>Facilitate consistency</w:t>
      </w:r>
      <w:r w:rsidR="0004506B" w:rsidRPr="003C4455">
        <w:rPr>
          <w:sz w:val="22"/>
          <w:szCs w:val="22"/>
        </w:rPr>
        <w:t xml:space="preserve"> – </w:t>
      </w:r>
      <w:r w:rsidRPr="003C4455">
        <w:rPr>
          <w:sz w:val="22"/>
          <w:szCs w:val="22"/>
        </w:rPr>
        <w:t xml:space="preserve">This </w:t>
      </w:r>
      <w:r w:rsidR="00CE3B2C">
        <w:rPr>
          <w:sz w:val="22"/>
          <w:szCs w:val="22"/>
        </w:rPr>
        <w:t>document</w:t>
      </w:r>
      <w:r w:rsidRPr="003C4455">
        <w:rPr>
          <w:sz w:val="22"/>
          <w:szCs w:val="22"/>
        </w:rPr>
        <w:t xml:space="preserve"> summarizes and incorporates the </w:t>
      </w:r>
      <w:r w:rsidR="0004506B">
        <w:rPr>
          <w:sz w:val="22"/>
          <w:szCs w:val="22"/>
        </w:rPr>
        <w:t>Northeast regional</w:t>
      </w:r>
      <w:r w:rsidRPr="003C4455">
        <w:rPr>
          <w:sz w:val="22"/>
          <w:szCs w:val="22"/>
        </w:rPr>
        <w:t xml:space="preserve"> lexicon with standard terminology for each of the eight required elements.</w:t>
      </w:r>
      <w:r w:rsidR="0027099E">
        <w:rPr>
          <w:sz w:val="22"/>
          <w:szCs w:val="22"/>
        </w:rPr>
        <w:t xml:space="preserve"> </w:t>
      </w:r>
      <w:r w:rsidRPr="003C4455">
        <w:rPr>
          <w:sz w:val="22"/>
          <w:szCs w:val="22"/>
        </w:rPr>
        <w:t xml:space="preserve">It follows standard taxonomies for species recommended by the national Best Practices (AFWA 2012) and developed by the Integrated Taxonomic Information System (ITIS) and NatureServe. It also applies standard habitat classifications (Gawler 2008, Olivero and Anderson </w:t>
      </w:r>
      <w:r w:rsidRPr="003C4455">
        <w:rPr>
          <w:bCs/>
          <w:sz w:val="22"/>
          <w:szCs w:val="22"/>
        </w:rPr>
        <w:t>2008</w:t>
      </w:r>
      <w:r w:rsidRPr="003C4455">
        <w:rPr>
          <w:sz w:val="22"/>
          <w:szCs w:val="22"/>
        </w:rPr>
        <w:t>), as well as standard taxonomies for threats, stressors, and conservation actions developed by the International Union for the Conservation of Nature (IUCN) and the Conservation Measures Partnership and further described in Salafsky et al. (2008).</w:t>
      </w:r>
      <w:r w:rsidR="0027099E">
        <w:rPr>
          <w:sz w:val="22"/>
          <w:szCs w:val="22"/>
        </w:rPr>
        <w:t xml:space="preserve"> </w:t>
      </w:r>
      <w:r w:rsidRPr="003C4455">
        <w:rPr>
          <w:sz w:val="22"/>
          <w:szCs w:val="22"/>
        </w:rPr>
        <w:t>By using these standard definitions and classifications, the ability of Northeast states to communicate and collaborate effectively across jurisdictional boundaries is greatly enhanced.</w:t>
      </w:r>
    </w:p>
    <w:p w14:paraId="3FB22A02" w14:textId="77777777" w:rsidR="00960C7B" w:rsidRPr="003C4455" w:rsidRDefault="00960C7B" w:rsidP="00960C7B">
      <w:pPr>
        <w:spacing w:line="360" w:lineRule="auto"/>
        <w:ind w:left="360"/>
        <w:contextualSpacing/>
        <w:rPr>
          <w:sz w:val="22"/>
          <w:szCs w:val="22"/>
        </w:rPr>
      </w:pPr>
    </w:p>
    <w:p w14:paraId="31026293" w14:textId="77777777" w:rsidR="00960C7B" w:rsidRPr="003C4455" w:rsidRDefault="00960C7B" w:rsidP="00960C7B">
      <w:pPr>
        <w:spacing w:after="0" w:line="360" w:lineRule="auto"/>
        <w:ind w:left="360"/>
        <w:contextualSpacing/>
        <w:rPr>
          <w:sz w:val="22"/>
          <w:szCs w:val="22"/>
        </w:rPr>
      </w:pPr>
      <w:r w:rsidRPr="003C4455">
        <w:rPr>
          <w:b/>
          <w:sz w:val="22"/>
          <w:szCs w:val="22"/>
        </w:rPr>
        <w:t>Assist with conservation adoption</w:t>
      </w:r>
      <w:r w:rsidRPr="003C4455">
        <w:rPr>
          <w:sz w:val="22"/>
          <w:szCs w:val="22"/>
        </w:rPr>
        <w:t xml:space="preserve"> – By clearly identifying a set of shared conservation priorities relevant to the entire Northeast region, this </w:t>
      </w:r>
      <w:r w:rsidR="00CE3B2C">
        <w:rPr>
          <w:sz w:val="22"/>
          <w:szCs w:val="22"/>
        </w:rPr>
        <w:t>document</w:t>
      </w:r>
      <w:r w:rsidRPr="003C4455">
        <w:rPr>
          <w:sz w:val="22"/>
          <w:szCs w:val="22"/>
        </w:rPr>
        <w:t xml:space="preserve"> seeks to make it easier for individual states and their partners to adopt and incorporate regional conservation priorities into future iterations of their Wildlife Action Plans and to develop partnerships both at the state level and regionally.</w:t>
      </w:r>
      <w:r w:rsidR="0027099E">
        <w:rPr>
          <w:sz w:val="22"/>
          <w:szCs w:val="22"/>
        </w:rPr>
        <w:t xml:space="preserve"> </w:t>
      </w:r>
      <w:r w:rsidRPr="003C4455">
        <w:rPr>
          <w:sz w:val="22"/>
          <w:szCs w:val="22"/>
        </w:rPr>
        <w:t>Identifying shared regional conservation priorities may also make it easier to obtain buy-in and support for the Wil</w:t>
      </w:r>
      <w:r w:rsidR="0004506B">
        <w:rPr>
          <w:sz w:val="22"/>
          <w:szCs w:val="22"/>
        </w:rPr>
        <w:t xml:space="preserve">dlife Action Plans from the private </w:t>
      </w:r>
      <w:r w:rsidRPr="003C4455">
        <w:rPr>
          <w:sz w:val="22"/>
          <w:szCs w:val="22"/>
        </w:rPr>
        <w:t>sector and public entities, including non-governmental organizations, municipal and federal agencies. These regional priorities will also provide states with the support they need to commit limited resources to conserve species and habitats that may not be the highest priority in their state, but which have a high importance to regional conservation.</w:t>
      </w:r>
    </w:p>
    <w:p w14:paraId="438C5EB2" w14:textId="77777777" w:rsidR="00960C7B" w:rsidRPr="003C4455" w:rsidRDefault="00960C7B" w:rsidP="00960C7B">
      <w:pPr>
        <w:spacing w:after="0" w:line="360" w:lineRule="auto"/>
        <w:ind w:left="360"/>
        <w:contextualSpacing/>
        <w:rPr>
          <w:sz w:val="22"/>
          <w:szCs w:val="22"/>
        </w:rPr>
      </w:pPr>
    </w:p>
    <w:p w14:paraId="7B199C77" w14:textId="77777777" w:rsidR="00960C7B" w:rsidRPr="00B61D40" w:rsidRDefault="00960C7B" w:rsidP="001B0EE5">
      <w:pPr>
        <w:pStyle w:val="Heading2"/>
      </w:pPr>
      <w:bookmarkStart w:id="7" w:name="_Toc368665684"/>
      <w:bookmarkStart w:id="8" w:name="_Toc424033204"/>
      <w:r w:rsidRPr="00B61D40">
        <w:t>Background</w:t>
      </w:r>
      <w:bookmarkEnd w:id="7"/>
      <w:bookmarkEnd w:id="8"/>
    </w:p>
    <w:p w14:paraId="20947E37" w14:textId="28056044" w:rsidR="0027099E" w:rsidRDefault="00960C7B" w:rsidP="00960C7B">
      <w:pPr>
        <w:spacing w:line="360" w:lineRule="auto"/>
        <w:contextualSpacing/>
        <w:rPr>
          <w:sz w:val="22"/>
          <w:szCs w:val="22"/>
        </w:rPr>
      </w:pPr>
      <w:r w:rsidRPr="003C4455">
        <w:rPr>
          <w:sz w:val="22"/>
          <w:szCs w:val="22"/>
        </w:rPr>
        <w:t>State fish and wildlife agencies in the Northeast United States, from the Virginias to Maine, have been working collaboratively on wildlife conservation priorities for more than half a century.</w:t>
      </w:r>
      <w:r w:rsidR="0027099E">
        <w:rPr>
          <w:sz w:val="22"/>
          <w:szCs w:val="22"/>
        </w:rPr>
        <w:t xml:space="preserve"> </w:t>
      </w:r>
      <w:r w:rsidRPr="003C4455">
        <w:rPr>
          <w:sz w:val="22"/>
          <w:szCs w:val="22"/>
        </w:rPr>
        <w:t>By the 1980s, state wildlife diversity managers coordinated to develop a regional list of priority species</w:t>
      </w:r>
      <w:r w:rsidR="00552222">
        <w:rPr>
          <w:sz w:val="22"/>
          <w:szCs w:val="22"/>
        </w:rPr>
        <w:t>—</w:t>
      </w:r>
      <w:r w:rsidRPr="003C4455">
        <w:rPr>
          <w:sz w:val="22"/>
          <w:szCs w:val="22"/>
        </w:rPr>
        <w:t>now called the Regional Species of Greatest Conservation Need (RSGCN)</w:t>
      </w:r>
      <w:r w:rsidR="00C82C04">
        <w:rPr>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sz w:val="22"/>
          <w:szCs w:val="22"/>
        </w:rPr>
        <w:fldChar w:fldCharType="end"/>
      </w:r>
      <w:r w:rsidR="00552222">
        <w:rPr>
          <w:sz w:val="22"/>
          <w:szCs w:val="22"/>
        </w:rPr>
        <w:t>—</w:t>
      </w:r>
      <w:r w:rsidRPr="003C4455">
        <w:rPr>
          <w:sz w:val="22"/>
          <w:szCs w:val="22"/>
        </w:rPr>
        <w:t>and to identify regional conservation needs.</w:t>
      </w:r>
      <w:r w:rsidR="0027099E">
        <w:rPr>
          <w:sz w:val="22"/>
          <w:szCs w:val="22"/>
        </w:rPr>
        <w:t xml:space="preserve"> </w:t>
      </w:r>
      <w:r w:rsidRPr="003C4455">
        <w:rPr>
          <w:sz w:val="22"/>
          <w:szCs w:val="22"/>
        </w:rPr>
        <w:t xml:space="preserve">The information included in this </w:t>
      </w:r>
      <w:r w:rsidR="00CE3B2C">
        <w:rPr>
          <w:sz w:val="22"/>
          <w:szCs w:val="22"/>
        </w:rPr>
        <w:t>document</w:t>
      </w:r>
      <w:r w:rsidRPr="003C4455">
        <w:rPr>
          <w:sz w:val="22"/>
          <w:szCs w:val="22"/>
        </w:rPr>
        <w:t xml:space="preserve"> comes primarily from a suite of regional projects initiated by this group and their efforts through the Fish and Wildlife Diversity </w:t>
      </w:r>
      <w:r w:rsidR="007A098E">
        <w:rPr>
          <w:sz w:val="22"/>
          <w:szCs w:val="22"/>
        </w:rPr>
        <w:t xml:space="preserve">Technical </w:t>
      </w:r>
      <w:r w:rsidRPr="003C4455">
        <w:rPr>
          <w:sz w:val="22"/>
          <w:szCs w:val="22"/>
        </w:rPr>
        <w:t xml:space="preserve">Committee. These projects have been designed through a coordinated regional prioritization process to address these conservation needs and, more recently, to help implement Wildlife Action Plans and assist in the development of </w:t>
      </w:r>
      <w:r w:rsidR="00552222">
        <w:rPr>
          <w:sz w:val="22"/>
          <w:szCs w:val="22"/>
        </w:rPr>
        <w:t>the</w:t>
      </w:r>
      <w:r w:rsidRPr="003C4455">
        <w:rPr>
          <w:sz w:val="22"/>
          <w:szCs w:val="22"/>
        </w:rPr>
        <w:t xml:space="preserve"> 2015 revisions </w:t>
      </w:r>
      <w:r w:rsidR="00552222">
        <w:rPr>
          <w:sz w:val="22"/>
          <w:szCs w:val="22"/>
        </w:rPr>
        <w:t>for</w:t>
      </w:r>
      <w:r w:rsidRPr="003C4455">
        <w:rPr>
          <w:sz w:val="22"/>
          <w:szCs w:val="22"/>
        </w:rPr>
        <w:t xml:space="preserve"> the Northeast states.</w:t>
      </w:r>
    </w:p>
    <w:p w14:paraId="7BBAB68E" w14:textId="77777777" w:rsidR="00960C7B" w:rsidRPr="003C4455" w:rsidRDefault="00960C7B" w:rsidP="00960C7B">
      <w:pPr>
        <w:spacing w:line="360" w:lineRule="auto"/>
        <w:contextualSpacing/>
        <w:rPr>
          <w:sz w:val="22"/>
          <w:szCs w:val="22"/>
        </w:rPr>
      </w:pPr>
    </w:p>
    <w:p w14:paraId="44FA56BA" w14:textId="77777777" w:rsidR="0027099E" w:rsidRDefault="00960C7B" w:rsidP="00960C7B">
      <w:pPr>
        <w:spacing w:line="360" w:lineRule="auto"/>
        <w:contextualSpacing/>
        <w:rPr>
          <w:sz w:val="22"/>
          <w:szCs w:val="22"/>
        </w:rPr>
      </w:pPr>
      <w:r w:rsidRPr="003C4455">
        <w:rPr>
          <w:sz w:val="22"/>
          <w:szCs w:val="22"/>
        </w:rPr>
        <w:t>Originally drafted at the request of Congress to enable eligibility for funding through the State Wildlife Grants Program, Wildlife Action Plans were successfully completed by each of the wildlife management agencies in the 56 U.S. states and territories in 2005. Together, the 14 Northeast plans represent a highly detailed blueprint for wildlife conservation across the Northeast United States.</w:t>
      </w:r>
      <w:r w:rsidR="0027099E">
        <w:rPr>
          <w:sz w:val="22"/>
          <w:szCs w:val="22"/>
        </w:rPr>
        <w:t xml:space="preserve"> </w:t>
      </w:r>
      <w:r w:rsidRPr="003C4455">
        <w:rPr>
          <w:sz w:val="22"/>
          <w:szCs w:val="22"/>
        </w:rPr>
        <w:t>Each plan identifies a set of species of greatest conservation need, priority wildlife habitats for conservation, threats and stressors, recommended conservation actions, partnership and outreach opportunities, and methods for monitoring and evaluation.</w:t>
      </w:r>
      <w:r w:rsidR="0027099E">
        <w:rPr>
          <w:sz w:val="22"/>
          <w:szCs w:val="22"/>
        </w:rPr>
        <w:t xml:space="preserve"> </w:t>
      </w:r>
      <w:r w:rsidRPr="003C4455">
        <w:rPr>
          <w:sz w:val="22"/>
          <w:szCs w:val="22"/>
        </w:rPr>
        <w:t>Although each of the plans is based on a common set of elements, the individual state wildlife agencies were given considerable latitude by Congress and the U.S. Fish and Wildlife Service to customize their plans to fit their particular conservation needs.</w:t>
      </w:r>
      <w:r w:rsidR="0027099E">
        <w:rPr>
          <w:sz w:val="22"/>
          <w:szCs w:val="22"/>
        </w:rPr>
        <w:t xml:space="preserve"> </w:t>
      </w:r>
      <w:r w:rsidRPr="003C4455">
        <w:rPr>
          <w:sz w:val="22"/>
          <w:szCs w:val="22"/>
        </w:rPr>
        <w:t>While the ability to develop unique, customized plans provides some benefits to the states, one readily apparent drawback is the inherent difficulty of comparing across states. Such an analysis can help to identify major conservation issues that extend beyond state lines to larger landscape or regional scales.</w:t>
      </w:r>
    </w:p>
    <w:p w14:paraId="52DE0233" w14:textId="77777777" w:rsidR="00960C7B" w:rsidRPr="003C4455" w:rsidRDefault="00960C7B" w:rsidP="00960C7B">
      <w:pPr>
        <w:spacing w:line="360" w:lineRule="auto"/>
        <w:contextualSpacing/>
        <w:rPr>
          <w:sz w:val="22"/>
          <w:szCs w:val="22"/>
        </w:rPr>
      </w:pPr>
    </w:p>
    <w:p w14:paraId="2A073632" w14:textId="714ACA78" w:rsidR="00960C7B" w:rsidRDefault="00960C7B" w:rsidP="00960C7B">
      <w:pPr>
        <w:spacing w:after="0" w:line="360" w:lineRule="auto"/>
        <w:contextualSpacing/>
        <w:rPr>
          <w:sz w:val="22"/>
          <w:szCs w:val="22"/>
        </w:rPr>
      </w:pPr>
      <w:r w:rsidRPr="003C4455">
        <w:rPr>
          <w:sz w:val="22"/>
          <w:szCs w:val="22"/>
        </w:rPr>
        <w:t>Recognizing this need, NEAFWA held the first in a series of meetings in Albany, NY, to coordinate implementation of the plans on a regional level in 2006.</w:t>
      </w:r>
      <w:r w:rsidR="0027099E">
        <w:rPr>
          <w:sz w:val="22"/>
          <w:szCs w:val="22"/>
        </w:rPr>
        <w:t xml:space="preserve"> </w:t>
      </w:r>
      <w:r w:rsidRPr="003C4455">
        <w:rPr>
          <w:sz w:val="22"/>
          <w:szCs w:val="22"/>
        </w:rPr>
        <w:t>As a result of that meeting, the Northeast states working with the U.S. Fish and Wildlife Service (</w:t>
      </w:r>
      <w:r w:rsidR="000F1468">
        <w:rPr>
          <w:sz w:val="22"/>
          <w:szCs w:val="22"/>
        </w:rPr>
        <w:t>US</w:t>
      </w:r>
      <w:r w:rsidRPr="003C4455">
        <w:rPr>
          <w:sz w:val="22"/>
          <w:szCs w:val="22"/>
        </w:rPr>
        <w:t xml:space="preserve">FWS) and Wildlife Management Institute (WMI) began pooling a portion (4%) of their State Wildlife Grant funds program allocation to develop a grant program that addresses regional conservation needs. This </w:t>
      </w:r>
      <w:r w:rsidR="0004506B">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04506B">
        <w:rPr>
          <w:sz w:val="22"/>
          <w:szCs w:val="22"/>
        </w:rPr>
        <w:t xml:space="preserve"> </w:t>
      </w:r>
      <w:r w:rsidRPr="003C4455">
        <w:rPr>
          <w:sz w:val="22"/>
          <w:szCs w:val="22"/>
        </w:rPr>
        <w:t xml:space="preserve">grant program has since funded dozens of key regional tools including regional habitat classification and models (Gawler 2008, Olivero and Anderson </w:t>
      </w:r>
      <w:r w:rsidRPr="003C4455">
        <w:rPr>
          <w:bCs/>
          <w:sz w:val="22"/>
          <w:szCs w:val="22"/>
        </w:rPr>
        <w:t>2008</w:t>
      </w:r>
      <w:r w:rsidRPr="003C4455">
        <w:rPr>
          <w:sz w:val="22"/>
          <w:szCs w:val="22"/>
        </w:rPr>
        <w:t>)</w:t>
      </w:r>
      <w:r w:rsidR="0004506B">
        <w:rPr>
          <w:sz w:val="22"/>
          <w:szCs w:val="22"/>
        </w:rPr>
        <w:t>;</w:t>
      </w:r>
      <w:r w:rsidRPr="003C4455">
        <w:rPr>
          <w:sz w:val="22"/>
          <w:szCs w:val="22"/>
        </w:rPr>
        <w:t xml:space="preserve"> built collaborative regional monitoring programs (NEAFWA 2008)</w:t>
      </w:r>
      <w:r w:rsidR="0004506B">
        <w:rPr>
          <w:sz w:val="22"/>
          <w:szCs w:val="22"/>
        </w:rPr>
        <w:t>;</w:t>
      </w:r>
      <w:r w:rsidRPr="003C4455">
        <w:rPr>
          <w:sz w:val="22"/>
          <w:szCs w:val="22"/>
        </w:rPr>
        <w:t xml:space="preserve"> sought to assess impacts of climate change on a regional level (Anderson 2011; Galbraith 2013)</w:t>
      </w:r>
      <w:r w:rsidR="0004506B">
        <w:rPr>
          <w:sz w:val="22"/>
          <w:szCs w:val="22"/>
        </w:rPr>
        <w:t>;</w:t>
      </w:r>
      <w:r w:rsidRPr="003C4455">
        <w:rPr>
          <w:sz w:val="22"/>
          <w:szCs w:val="22"/>
        </w:rPr>
        <w:t xml:space="preserve"> and contributed significant levels of funding every year towards regional conservation needs.</w:t>
      </w:r>
      <w:r w:rsidR="0027099E">
        <w:rPr>
          <w:sz w:val="22"/>
          <w:szCs w:val="22"/>
        </w:rPr>
        <w:t xml:space="preserve"> </w:t>
      </w:r>
      <w:r w:rsidRPr="003C4455">
        <w:rPr>
          <w:sz w:val="22"/>
          <w:szCs w:val="22"/>
        </w:rPr>
        <w:t>This regional culture of cooperation has also enabled states to pool and leverage their individual resources for wildlife conservation to address issues of common interest to the entire region.</w:t>
      </w:r>
    </w:p>
    <w:p w14:paraId="71B6E391" w14:textId="77777777" w:rsidR="0004506B" w:rsidRPr="003C4455" w:rsidRDefault="0004506B" w:rsidP="00960C7B">
      <w:pPr>
        <w:spacing w:after="0" w:line="360" w:lineRule="auto"/>
        <w:contextualSpacing/>
        <w:rPr>
          <w:sz w:val="22"/>
          <w:szCs w:val="22"/>
        </w:rPr>
      </w:pPr>
    </w:p>
    <w:p w14:paraId="104535DA" w14:textId="77777777" w:rsidR="00960C7B" w:rsidRPr="003C4455" w:rsidRDefault="0004506B" w:rsidP="0004506B">
      <w:pPr>
        <w:pStyle w:val="Heading2"/>
      </w:pPr>
      <w:bookmarkStart w:id="9" w:name="_Toc368665685"/>
      <w:bookmarkStart w:id="10" w:name="_Toc424033205"/>
      <w:r w:rsidRPr="003C4455">
        <w:t xml:space="preserve">First Steps: Identifying Priority Species </w:t>
      </w:r>
      <w:r>
        <w:t>f</w:t>
      </w:r>
      <w:r w:rsidRPr="003C4455">
        <w:t>or Regional Conservation</w:t>
      </w:r>
      <w:bookmarkEnd w:id="9"/>
      <w:bookmarkEnd w:id="10"/>
    </w:p>
    <w:p w14:paraId="4A2FAF8E" w14:textId="77777777" w:rsidR="0027099E" w:rsidRDefault="00960C7B" w:rsidP="00960C7B">
      <w:pPr>
        <w:spacing w:after="0" w:line="360" w:lineRule="auto"/>
        <w:rPr>
          <w:sz w:val="22"/>
          <w:szCs w:val="22"/>
        </w:rPr>
      </w:pPr>
      <w:r w:rsidRPr="003C4455">
        <w:rPr>
          <w:sz w:val="22"/>
          <w:szCs w:val="22"/>
        </w:rPr>
        <w:t xml:space="preserve">As states developed nongame and endangered species programs in the 1980s, they focused conservation efforts primarily on federal and state endangered or threatened wildlife. Although distribution and abundance data for taxonomic groups </w:t>
      </w:r>
      <w:r w:rsidR="00552222">
        <w:rPr>
          <w:sz w:val="22"/>
          <w:szCs w:val="22"/>
        </w:rPr>
        <w:t xml:space="preserve">other than birds </w:t>
      </w:r>
      <w:r w:rsidRPr="003C4455">
        <w:rPr>
          <w:sz w:val="22"/>
          <w:szCs w:val="22"/>
        </w:rPr>
        <w:t xml:space="preserve">was limited, the </w:t>
      </w:r>
      <w:r w:rsidR="00BA0671">
        <w:rPr>
          <w:sz w:val="22"/>
          <w:szCs w:val="22"/>
        </w:rPr>
        <w:t xml:space="preserve">NEFWDTC </w:t>
      </w:r>
      <w:r w:rsidRPr="003C4455">
        <w:rPr>
          <w:sz w:val="22"/>
          <w:szCs w:val="22"/>
        </w:rPr>
        <w:t>applied this approach,</w:t>
      </w:r>
      <w:r w:rsidR="00D25D81">
        <w:rPr>
          <w:sz w:val="22"/>
          <w:szCs w:val="22"/>
        </w:rPr>
        <w:t xml:space="preserve"> along with additional priority </w:t>
      </w:r>
      <w:r w:rsidRPr="003C4455">
        <w:rPr>
          <w:sz w:val="22"/>
          <w:szCs w:val="22"/>
        </w:rPr>
        <w:t>setting methods to nongame wildlife taxa in the Northeast region</w:t>
      </w:r>
      <w:r w:rsidR="00C731AD" w:rsidRPr="003C4455">
        <w:rPr>
          <w:sz w:val="22"/>
          <w:szCs w:val="22"/>
        </w:rPr>
        <w:t>.</w:t>
      </w:r>
      <w:r w:rsidR="0027099E">
        <w:rPr>
          <w:sz w:val="22"/>
          <w:szCs w:val="22"/>
        </w:rPr>
        <w:t xml:space="preserve"> </w:t>
      </w:r>
      <w:r w:rsidR="00C731AD" w:rsidRPr="003C4455">
        <w:rPr>
          <w:sz w:val="22"/>
          <w:szCs w:val="22"/>
        </w:rPr>
        <w:t>Coordinated regional species lists began in the 1980s (French and Pence 2000) and led to the</w:t>
      </w:r>
      <w:r w:rsidRPr="003C4455">
        <w:rPr>
          <w:sz w:val="22"/>
          <w:szCs w:val="22"/>
        </w:rPr>
        <w:t xml:space="preserve"> first</w:t>
      </w:r>
      <w:r w:rsidR="00C731AD" w:rsidRPr="003C4455">
        <w:rPr>
          <w:sz w:val="22"/>
          <w:szCs w:val="22"/>
        </w:rPr>
        <w:t xml:space="preserve"> </w:t>
      </w:r>
      <w:r w:rsidRPr="003C4455">
        <w:rPr>
          <w:sz w:val="22"/>
          <w:szCs w:val="22"/>
        </w:rPr>
        <w:t xml:space="preserve">region-wide list of </w:t>
      </w:r>
      <w:r w:rsidR="00D25D81">
        <w:rPr>
          <w:sz w:val="22"/>
          <w:szCs w:val="22"/>
        </w:rPr>
        <w:t>species in need of conservation</w:t>
      </w:r>
      <w:r w:rsidRPr="003C4455">
        <w:rPr>
          <w:sz w:val="22"/>
          <w:szCs w:val="22"/>
        </w:rPr>
        <w:t xml:space="preserve"> </w:t>
      </w:r>
      <w:r w:rsidR="00C731AD" w:rsidRPr="003C4455">
        <w:rPr>
          <w:sz w:val="22"/>
          <w:szCs w:val="22"/>
        </w:rPr>
        <w:t>published by the Committee</w:t>
      </w:r>
      <w:r w:rsidR="00D25D81">
        <w:rPr>
          <w:sz w:val="22"/>
          <w:szCs w:val="22"/>
        </w:rPr>
        <w:t xml:space="preserve"> </w:t>
      </w:r>
      <w:r w:rsidR="00B96BB2">
        <w:rPr>
          <w:sz w:val="22"/>
          <w:szCs w:val="22"/>
        </w:rPr>
        <w:t xml:space="preserve">and subsequent species accounts </w:t>
      </w:r>
      <w:r w:rsidR="00D25D81" w:rsidRPr="003C4455">
        <w:rPr>
          <w:sz w:val="22"/>
          <w:szCs w:val="22"/>
        </w:rPr>
        <w:t>(T</w:t>
      </w:r>
      <w:r w:rsidR="00B96BB2">
        <w:rPr>
          <w:sz w:val="22"/>
          <w:szCs w:val="22"/>
        </w:rPr>
        <w:t>erwilliger 2001</w:t>
      </w:r>
      <w:r w:rsidR="00D25D81" w:rsidRPr="003C4455">
        <w:rPr>
          <w:sz w:val="22"/>
          <w:szCs w:val="22"/>
        </w:rPr>
        <w:t>)</w:t>
      </w:r>
      <w:r w:rsidR="00C731AD" w:rsidRPr="003C4455">
        <w:rPr>
          <w:sz w:val="22"/>
          <w:szCs w:val="22"/>
        </w:rPr>
        <w:t>.</w:t>
      </w:r>
      <w:r w:rsidR="0027099E">
        <w:rPr>
          <w:sz w:val="22"/>
          <w:szCs w:val="22"/>
        </w:rPr>
        <w:t xml:space="preserve"> </w:t>
      </w:r>
      <w:r w:rsidRPr="003C4455">
        <w:rPr>
          <w:sz w:val="22"/>
          <w:szCs w:val="22"/>
        </w:rPr>
        <w:t>Hunt (2005) adapted the methodology to rank fish and wildlife species as Species of Greatest Conservation Need</w:t>
      </w:r>
      <w:r w:rsidR="000F1468">
        <w:rPr>
          <w:sz w:val="22"/>
          <w:szCs w:val="22"/>
        </w:rPr>
        <w:t xml:space="preserve"> (SGCN)</w:t>
      </w:r>
      <w:r w:rsidRPr="003C4455">
        <w:rPr>
          <w:sz w:val="22"/>
          <w:szCs w:val="22"/>
        </w:rPr>
        <w:t xml:space="preserve"> in the</w:t>
      </w:r>
      <w:r w:rsidR="00EE0FD2" w:rsidRPr="003C4455">
        <w:rPr>
          <w:sz w:val="22"/>
          <w:szCs w:val="22"/>
        </w:rPr>
        <w:t xml:space="preserve"> New Hampshire</w:t>
      </w:r>
      <w:r w:rsidRPr="003C4455">
        <w:rPr>
          <w:sz w:val="22"/>
          <w:szCs w:val="22"/>
        </w:rPr>
        <w:t xml:space="preserve"> Wildlife Action Plan.</w:t>
      </w:r>
      <w:r w:rsidR="0027099E">
        <w:rPr>
          <w:sz w:val="22"/>
          <w:szCs w:val="22"/>
        </w:rPr>
        <w:t xml:space="preserve"> </w:t>
      </w:r>
      <w:r w:rsidRPr="003C4455">
        <w:rPr>
          <w:sz w:val="22"/>
          <w:szCs w:val="22"/>
        </w:rPr>
        <w:t xml:space="preserve">This methodology was applied region-wide by the </w:t>
      </w:r>
      <w:r w:rsidR="000F1468">
        <w:rPr>
          <w:sz w:val="22"/>
          <w:szCs w:val="22"/>
        </w:rPr>
        <w:t>NEPARC</w:t>
      </w:r>
      <w:r w:rsidRPr="003C4455">
        <w:rPr>
          <w:sz w:val="22"/>
          <w:szCs w:val="22"/>
        </w:rPr>
        <w:t xml:space="preserve"> to identify high priority members of the northeast herpetofauna.</w:t>
      </w:r>
    </w:p>
    <w:p w14:paraId="226EBFBE" w14:textId="6536DCC0" w:rsidR="0027099E" w:rsidRDefault="00960C7B" w:rsidP="00960C7B">
      <w:pPr>
        <w:spacing w:after="0" w:line="360" w:lineRule="auto"/>
        <w:rPr>
          <w:sz w:val="22"/>
          <w:szCs w:val="22"/>
        </w:rPr>
      </w:pPr>
      <w:r w:rsidRPr="003C4455">
        <w:rPr>
          <w:sz w:val="22"/>
          <w:szCs w:val="22"/>
        </w:rPr>
        <w:t>This evolving priority-setting process and RSGCN</w:t>
      </w:r>
      <w:r w:rsidR="00C82C04">
        <w:rPr>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sz w:val="22"/>
          <w:szCs w:val="22"/>
        </w:rPr>
        <w:fldChar w:fldCharType="end"/>
      </w:r>
      <w:r w:rsidRPr="003C4455">
        <w:rPr>
          <w:sz w:val="22"/>
          <w:szCs w:val="22"/>
        </w:rPr>
        <w:t xml:space="preserve"> list is built upon th</w:t>
      </w:r>
      <w:r w:rsidR="00A628BC" w:rsidRPr="003C4455">
        <w:rPr>
          <w:sz w:val="22"/>
          <w:szCs w:val="22"/>
        </w:rPr>
        <w:t>e</w:t>
      </w:r>
      <w:r w:rsidRPr="003C4455">
        <w:rPr>
          <w:sz w:val="22"/>
          <w:szCs w:val="22"/>
        </w:rPr>
        <w:t xml:space="preserve"> concept of review and re-evaluation by the </w:t>
      </w:r>
      <w:r w:rsidR="00BA0671">
        <w:rPr>
          <w:sz w:val="22"/>
          <w:szCs w:val="22"/>
        </w:rPr>
        <w:t xml:space="preserve">NEFWDTC </w:t>
      </w:r>
      <w:r w:rsidRPr="003C4455">
        <w:rPr>
          <w:sz w:val="22"/>
          <w:szCs w:val="22"/>
        </w:rPr>
        <w:t xml:space="preserve">in order to maintain a current list of species that are of regional conservation interest. The most recent effort began in 2011, when the regional taxonomic expert teams updated the RSGCN list, and those results are incorporated into this document along with additional </w:t>
      </w:r>
      <w:r w:rsidR="00A628BC" w:rsidRPr="003C4455">
        <w:rPr>
          <w:sz w:val="22"/>
          <w:szCs w:val="22"/>
        </w:rPr>
        <w:t xml:space="preserve">data compilation </w:t>
      </w:r>
      <w:r w:rsidRPr="003C4455">
        <w:rPr>
          <w:sz w:val="22"/>
          <w:szCs w:val="22"/>
        </w:rPr>
        <w:t>efforts by NALCC</w:t>
      </w:r>
      <w:r w:rsidR="00C82C04">
        <w:rPr>
          <w:sz w:val="22"/>
          <w:szCs w:val="22"/>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sz w:val="22"/>
          <w:szCs w:val="22"/>
        </w:rPr>
        <w:fldChar w:fldCharType="end"/>
      </w:r>
      <w:r w:rsidRPr="003C4455">
        <w:rPr>
          <w:sz w:val="22"/>
          <w:szCs w:val="22"/>
        </w:rPr>
        <w:t xml:space="preserve"> for regional species prioritization.</w:t>
      </w:r>
    </w:p>
    <w:p w14:paraId="0DBE97BF" w14:textId="77777777" w:rsidR="00960C7B" w:rsidRPr="003C4455" w:rsidRDefault="00960C7B" w:rsidP="00960C7B">
      <w:pPr>
        <w:spacing w:after="0" w:line="360" w:lineRule="auto"/>
        <w:contextualSpacing/>
        <w:rPr>
          <w:sz w:val="22"/>
          <w:szCs w:val="22"/>
        </w:rPr>
      </w:pPr>
    </w:p>
    <w:p w14:paraId="63D024F2" w14:textId="77777777" w:rsidR="00960C7B" w:rsidRPr="003C4455" w:rsidRDefault="00D25D81" w:rsidP="00D25D81">
      <w:pPr>
        <w:pStyle w:val="Heading2"/>
      </w:pPr>
      <w:bookmarkStart w:id="11" w:name="_Toc368665686"/>
      <w:bookmarkStart w:id="12" w:name="_Toc424033206"/>
      <w:r w:rsidRPr="003C4455">
        <w:t xml:space="preserve">Regional Planning </w:t>
      </w:r>
      <w:r>
        <w:t>a</w:t>
      </w:r>
      <w:r w:rsidRPr="003C4455">
        <w:t xml:space="preserve">nd Prioritization Advanced </w:t>
      </w:r>
      <w:r>
        <w:t>b</w:t>
      </w:r>
      <w:r w:rsidRPr="003C4455">
        <w:t>y Cross</w:t>
      </w:r>
      <w:r w:rsidR="00A47102">
        <w:t>-</w:t>
      </w:r>
      <w:r w:rsidRPr="003C4455">
        <w:t>border Collaboration</w:t>
      </w:r>
      <w:bookmarkEnd w:id="11"/>
      <w:bookmarkEnd w:id="12"/>
    </w:p>
    <w:p w14:paraId="43263859" w14:textId="2A78BB1E" w:rsidR="0027099E" w:rsidRDefault="00960C7B" w:rsidP="00960C7B">
      <w:pPr>
        <w:spacing w:after="0" w:line="360" w:lineRule="auto"/>
        <w:contextualSpacing/>
        <w:rPr>
          <w:sz w:val="22"/>
          <w:szCs w:val="22"/>
        </w:rPr>
      </w:pPr>
      <w:r w:rsidRPr="003C4455">
        <w:rPr>
          <w:sz w:val="22"/>
          <w:szCs w:val="22"/>
        </w:rPr>
        <w:t xml:space="preserve">The regional collaboration and conservation partnerships described in this </w:t>
      </w:r>
      <w:r w:rsidR="00CE3B2C">
        <w:rPr>
          <w:sz w:val="22"/>
          <w:szCs w:val="22"/>
        </w:rPr>
        <w:t>document</w:t>
      </w:r>
      <w:r w:rsidRPr="003C4455">
        <w:rPr>
          <w:sz w:val="22"/>
          <w:szCs w:val="22"/>
        </w:rPr>
        <w:t xml:space="preserve"> stem from a regional planning process initiated by the </w:t>
      </w:r>
      <w:r w:rsidR="00BA0671">
        <w:rPr>
          <w:sz w:val="22"/>
          <w:szCs w:val="22"/>
        </w:rPr>
        <w:t xml:space="preserve">NEFWDTC </w:t>
      </w:r>
      <w:r w:rsidRPr="003C4455">
        <w:rPr>
          <w:sz w:val="22"/>
          <w:szCs w:val="22"/>
        </w:rPr>
        <w:t xml:space="preserve">that included the workshops described below and which led to regional priority setting and the </w:t>
      </w:r>
      <w:r w:rsidR="000E2CDA">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0E2CDA">
        <w:rPr>
          <w:sz w:val="22"/>
          <w:szCs w:val="22"/>
        </w:rPr>
        <w:t xml:space="preserve"> Grant Program</w:t>
      </w:r>
      <w:r w:rsidRPr="003C4455">
        <w:rPr>
          <w:sz w:val="22"/>
          <w:szCs w:val="22"/>
        </w:rPr>
        <w:t xml:space="preserve"> to fund these priority needs. </w:t>
      </w:r>
      <w:r w:rsidR="00D25D81">
        <w:rPr>
          <w:sz w:val="22"/>
          <w:szCs w:val="22"/>
        </w:rPr>
        <w:t>I</w:t>
      </w:r>
      <w:r w:rsidR="00D25D81" w:rsidRPr="003C4455">
        <w:rPr>
          <w:sz w:val="22"/>
          <w:szCs w:val="22"/>
        </w:rPr>
        <w:t xml:space="preserve">nformed by these regional priorities for species and habitat </w:t>
      </w:r>
      <w:r w:rsidR="00D25D81">
        <w:rPr>
          <w:sz w:val="22"/>
          <w:szCs w:val="22"/>
        </w:rPr>
        <w:t>conservation s</w:t>
      </w:r>
      <w:r w:rsidRPr="003C4455">
        <w:rPr>
          <w:sz w:val="22"/>
          <w:szCs w:val="22"/>
        </w:rPr>
        <w:t xml:space="preserve">tates may work together </w:t>
      </w:r>
      <w:r w:rsidR="00D25D81">
        <w:rPr>
          <w:sz w:val="22"/>
          <w:szCs w:val="22"/>
        </w:rPr>
        <w:t xml:space="preserve">or individually </w:t>
      </w:r>
      <w:r w:rsidRPr="003C4455">
        <w:rPr>
          <w:sz w:val="22"/>
          <w:szCs w:val="22"/>
        </w:rPr>
        <w:t>on priority actions.</w:t>
      </w:r>
    </w:p>
    <w:p w14:paraId="2C4C7F68" w14:textId="77777777" w:rsidR="00960C7B" w:rsidRPr="003C4455" w:rsidRDefault="00960C7B" w:rsidP="00960C7B">
      <w:pPr>
        <w:spacing w:after="0" w:line="360" w:lineRule="auto"/>
        <w:contextualSpacing/>
        <w:rPr>
          <w:sz w:val="22"/>
          <w:szCs w:val="22"/>
        </w:rPr>
      </w:pPr>
    </w:p>
    <w:p w14:paraId="0DC080CA" w14:textId="00346330" w:rsidR="00960C7B" w:rsidRPr="00D25D81" w:rsidRDefault="00D25D81" w:rsidP="00D25D81">
      <w:pPr>
        <w:pStyle w:val="Heading3"/>
      </w:pPr>
      <w:bookmarkStart w:id="13" w:name="_Toc368665687"/>
      <w:bookmarkStart w:id="14" w:name="_Toc424033207"/>
      <w:r w:rsidRPr="00D25D81">
        <w:t>2006 Regional Conservation Planning Workshop (Albany I</w:t>
      </w:r>
      <w:r w:rsidR="00DF28A0">
        <w:fldChar w:fldCharType="begin"/>
      </w:r>
      <w:r w:rsidR="00DF28A0">
        <w:instrText xml:space="preserve"> XE "</w:instrText>
      </w:r>
      <w:r w:rsidR="00DF28A0" w:rsidRPr="0054578B">
        <w:instrText>Albany I</w:instrText>
      </w:r>
      <w:r w:rsidR="00DF28A0">
        <w:instrText xml:space="preserve">" </w:instrText>
      </w:r>
      <w:r w:rsidR="00DF28A0">
        <w:fldChar w:fldCharType="end"/>
      </w:r>
      <w:r w:rsidRPr="00D25D81">
        <w:t>)</w:t>
      </w:r>
      <w:bookmarkEnd w:id="13"/>
      <w:bookmarkEnd w:id="14"/>
    </w:p>
    <w:p w14:paraId="2D198E37" w14:textId="25A749A0" w:rsidR="0027099E" w:rsidRDefault="00960C7B" w:rsidP="00960C7B">
      <w:pPr>
        <w:spacing w:line="360" w:lineRule="auto"/>
        <w:contextualSpacing/>
        <w:rPr>
          <w:sz w:val="22"/>
          <w:szCs w:val="22"/>
        </w:rPr>
      </w:pPr>
      <w:r w:rsidRPr="003C4455">
        <w:rPr>
          <w:sz w:val="22"/>
          <w:szCs w:val="22"/>
        </w:rPr>
        <w:t xml:space="preserve">In 2006, after </w:t>
      </w:r>
      <w:r w:rsidR="00D25D81">
        <w:rPr>
          <w:sz w:val="22"/>
          <w:szCs w:val="22"/>
        </w:rPr>
        <w:t xml:space="preserve">the </w:t>
      </w:r>
      <w:r w:rsidR="00CE45E1">
        <w:rPr>
          <w:sz w:val="22"/>
          <w:szCs w:val="22"/>
        </w:rPr>
        <w:t>State Wildlife Action Plans</w:t>
      </w:r>
      <w:r w:rsidRPr="003C4455">
        <w:rPr>
          <w:sz w:val="22"/>
          <w:szCs w:val="22"/>
        </w:rPr>
        <w:t xml:space="preserve"> had been completed, a workshop was held to work towards identifying regional conservation priorities.</w:t>
      </w:r>
      <w:r w:rsidR="0027099E">
        <w:rPr>
          <w:sz w:val="22"/>
          <w:szCs w:val="22"/>
        </w:rPr>
        <w:t xml:space="preserve"> </w:t>
      </w:r>
      <w:r w:rsidRPr="003C4455">
        <w:rPr>
          <w:sz w:val="22"/>
          <w:szCs w:val="22"/>
        </w:rPr>
        <w:t xml:space="preserve">NEAFWA’s Fish and Wildlife Diversity </w:t>
      </w:r>
      <w:r w:rsidR="007A098E">
        <w:rPr>
          <w:sz w:val="22"/>
          <w:szCs w:val="22"/>
        </w:rPr>
        <w:t xml:space="preserve">Technical </w:t>
      </w:r>
      <w:r w:rsidRPr="003C4455">
        <w:rPr>
          <w:sz w:val="22"/>
          <w:szCs w:val="22"/>
        </w:rPr>
        <w:t>Committee, with funding from the National Fish and Wildlife Foundation</w:t>
      </w:r>
      <w:r w:rsidR="00DF28A0">
        <w:rPr>
          <w:sz w:val="22"/>
          <w:szCs w:val="22"/>
        </w:rPr>
        <w:fldChar w:fldCharType="begin"/>
      </w:r>
      <w:r w:rsidR="00DF28A0">
        <w:instrText xml:space="preserve"> XE "</w:instrText>
      </w:r>
      <w:r w:rsidR="00DF28A0" w:rsidRPr="0054578B">
        <w:rPr>
          <w:sz w:val="22"/>
          <w:szCs w:val="22"/>
        </w:rPr>
        <w:instrText>National Fish and Wildlife Foundation</w:instrText>
      </w:r>
      <w:r w:rsidR="00DF28A0">
        <w:instrText xml:space="preserve">" </w:instrText>
      </w:r>
      <w:r w:rsidR="00DF28A0">
        <w:rPr>
          <w:sz w:val="22"/>
          <w:szCs w:val="22"/>
        </w:rPr>
        <w:fldChar w:fldCharType="end"/>
      </w:r>
      <w:r w:rsidRPr="003C4455">
        <w:rPr>
          <w:sz w:val="22"/>
          <w:szCs w:val="22"/>
        </w:rPr>
        <w:t xml:space="preserve"> and Doris Duke Charitable Foundation</w:t>
      </w:r>
      <w:r w:rsidR="00DF28A0">
        <w:rPr>
          <w:sz w:val="22"/>
          <w:szCs w:val="22"/>
        </w:rPr>
        <w:fldChar w:fldCharType="begin"/>
      </w:r>
      <w:r w:rsidR="00DF28A0">
        <w:instrText xml:space="preserve"> XE "</w:instrText>
      </w:r>
      <w:r w:rsidR="00DF28A0" w:rsidRPr="0054578B">
        <w:rPr>
          <w:sz w:val="22"/>
          <w:szCs w:val="22"/>
        </w:rPr>
        <w:instrText>Doris Duke Charitable Foundation</w:instrText>
      </w:r>
      <w:r w:rsidR="00DF28A0">
        <w:instrText xml:space="preserve">" </w:instrText>
      </w:r>
      <w:r w:rsidR="00DF28A0">
        <w:rPr>
          <w:sz w:val="22"/>
          <w:szCs w:val="22"/>
        </w:rPr>
        <w:fldChar w:fldCharType="end"/>
      </w:r>
      <w:r w:rsidRPr="003C4455">
        <w:rPr>
          <w:sz w:val="22"/>
          <w:szCs w:val="22"/>
        </w:rPr>
        <w:t>, held a meeting in Albany, New York.</w:t>
      </w:r>
      <w:r w:rsidR="0027099E">
        <w:rPr>
          <w:sz w:val="22"/>
          <w:szCs w:val="22"/>
        </w:rPr>
        <w:t xml:space="preserve"> </w:t>
      </w:r>
      <w:r w:rsidRPr="003C4455">
        <w:rPr>
          <w:sz w:val="22"/>
          <w:szCs w:val="22"/>
        </w:rPr>
        <w:t>Forty-five people attended the meeting, representing the NEAFWA, the Association of Fish and Wildlife Agencies</w:t>
      </w:r>
      <w:r w:rsidR="000F1468">
        <w:rPr>
          <w:sz w:val="22"/>
          <w:szCs w:val="22"/>
        </w:rPr>
        <w:t xml:space="preserve"> (AFWA)</w:t>
      </w:r>
      <w:r w:rsidRPr="003C4455">
        <w:rPr>
          <w:sz w:val="22"/>
          <w:szCs w:val="22"/>
        </w:rPr>
        <w:t xml:space="preserve">, the </w:t>
      </w:r>
      <w:r w:rsidR="000F1468">
        <w:rPr>
          <w:sz w:val="22"/>
          <w:szCs w:val="22"/>
        </w:rPr>
        <w:t>USFWS</w:t>
      </w:r>
      <w:r w:rsidRPr="003C4455">
        <w:rPr>
          <w:sz w:val="22"/>
          <w:szCs w:val="22"/>
        </w:rPr>
        <w:t>, and all but one state in the region.</w:t>
      </w:r>
    </w:p>
    <w:p w14:paraId="48719CBC" w14:textId="77777777" w:rsidR="00960C7B" w:rsidRPr="003C4455" w:rsidRDefault="00960C7B" w:rsidP="00960C7B">
      <w:pPr>
        <w:spacing w:line="360" w:lineRule="auto"/>
        <w:contextualSpacing/>
        <w:rPr>
          <w:sz w:val="22"/>
          <w:szCs w:val="22"/>
        </w:rPr>
      </w:pPr>
    </w:p>
    <w:p w14:paraId="4996C072" w14:textId="77777777" w:rsidR="0027099E" w:rsidRDefault="00960C7B" w:rsidP="00960C7B">
      <w:pPr>
        <w:spacing w:line="360" w:lineRule="auto"/>
        <w:contextualSpacing/>
        <w:rPr>
          <w:sz w:val="22"/>
          <w:szCs w:val="22"/>
        </w:rPr>
      </w:pPr>
      <w:r w:rsidRPr="003C4455">
        <w:rPr>
          <w:sz w:val="22"/>
          <w:szCs w:val="22"/>
        </w:rPr>
        <w:t>The meeting focused on identifying specific actions that reflected the collective priorities identified in the Wildlife Action Plans to further fish and wildlife conservation in the region.</w:t>
      </w:r>
      <w:r w:rsidR="0027099E">
        <w:rPr>
          <w:sz w:val="22"/>
          <w:szCs w:val="22"/>
        </w:rPr>
        <w:t xml:space="preserve"> </w:t>
      </w:r>
      <w:r w:rsidRPr="003C4455">
        <w:rPr>
          <w:sz w:val="22"/>
          <w:szCs w:val="22"/>
        </w:rPr>
        <w:t xml:space="preserve">The process began with a list of 41 priority conservation actions developed by the </w:t>
      </w:r>
      <w:r w:rsidR="00BA0671">
        <w:rPr>
          <w:sz w:val="22"/>
          <w:szCs w:val="22"/>
        </w:rPr>
        <w:t xml:space="preserve">NEFWDTC </w:t>
      </w:r>
      <w:r w:rsidRPr="003C4455">
        <w:rPr>
          <w:sz w:val="22"/>
          <w:szCs w:val="22"/>
        </w:rPr>
        <w:t xml:space="preserve">(then called the Northeast Endangered Species and Wildlife Diversity Committee), </w:t>
      </w:r>
      <w:r w:rsidR="00D25D81">
        <w:rPr>
          <w:sz w:val="22"/>
          <w:szCs w:val="22"/>
        </w:rPr>
        <w:t>and</w:t>
      </w:r>
      <w:r w:rsidRPr="003C4455">
        <w:rPr>
          <w:sz w:val="22"/>
          <w:szCs w:val="22"/>
        </w:rPr>
        <w:t xml:space="preserve"> an additional 31 priority actions </w:t>
      </w:r>
      <w:r w:rsidR="00D25D81">
        <w:rPr>
          <w:sz w:val="22"/>
          <w:szCs w:val="22"/>
        </w:rPr>
        <w:t xml:space="preserve">were </w:t>
      </w:r>
      <w:r w:rsidRPr="003C4455">
        <w:rPr>
          <w:sz w:val="22"/>
          <w:szCs w:val="22"/>
        </w:rPr>
        <w:t>identified by states at the meeting.</w:t>
      </w:r>
      <w:r w:rsidR="0027099E">
        <w:rPr>
          <w:sz w:val="22"/>
          <w:szCs w:val="22"/>
        </w:rPr>
        <w:t xml:space="preserve"> </w:t>
      </w:r>
      <w:r w:rsidRPr="003C4455">
        <w:rPr>
          <w:sz w:val="22"/>
          <w:szCs w:val="22"/>
        </w:rPr>
        <w:t>From this list of 72 priority actions, six regional priority needs were identified (see Figure 0.1):</w:t>
      </w:r>
    </w:p>
    <w:p w14:paraId="3761C1B0" w14:textId="77777777" w:rsidR="0027099E" w:rsidRDefault="0027099E" w:rsidP="00960C7B">
      <w:pPr>
        <w:spacing w:line="360" w:lineRule="auto"/>
        <w:contextualSpacing/>
        <w:rPr>
          <w:sz w:val="22"/>
          <w:szCs w:val="22"/>
        </w:rPr>
      </w:pPr>
    </w:p>
    <w:p w14:paraId="3C504279" w14:textId="0BA357F6" w:rsidR="00960C7B" w:rsidRPr="003C4455" w:rsidRDefault="00960C7B" w:rsidP="00960C7B">
      <w:pPr>
        <w:spacing w:line="360" w:lineRule="auto"/>
        <w:ind w:left="990" w:hanging="270"/>
        <w:contextualSpacing/>
        <w:rPr>
          <w:sz w:val="22"/>
          <w:szCs w:val="22"/>
        </w:rPr>
      </w:pPr>
      <w:r w:rsidRPr="003C4455">
        <w:rPr>
          <w:sz w:val="22"/>
          <w:szCs w:val="22"/>
        </w:rPr>
        <w:t xml:space="preserve">1. Select regional </w:t>
      </w:r>
      <w:r w:rsidR="00F37CDB">
        <w:rPr>
          <w:sz w:val="22"/>
          <w:szCs w:val="22"/>
        </w:rPr>
        <w:t>land cover</w:t>
      </w:r>
      <w:r w:rsidRPr="003C4455">
        <w:rPr>
          <w:sz w:val="22"/>
          <w:szCs w:val="22"/>
        </w:rPr>
        <w:t>, stream, and habitat classification systems</w:t>
      </w:r>
      <w:r w:rsidR="007A6F74">
        <w:rPr>
          <w:sz w:val="22"/>
          <w:szCs w:val="22"/>
        </w:rPr>
        <w:fldChar w:fldCharType="begin"/>
      </w:r>
      <w:r w:rsidR="007A6F74">
        <w:instrText xml:space="preserve"> XE "</w:instrText>
      </w:r>
      <w:r w:rsidR="007A6F74" w:rsidRPr="00BF4765">
        <w:rPr>
          <w:sz w:val="22"/>
          <w:szCs w:val="22"/>
        </w:rPr>
        <w:instrText>Habitat Classification Systems</w:instrText>
      </w:r>
      <w:r w:rsidR="007A6F74">
        <w:instrText xml:space="preserve">" </w:instrText>
      </w:r>
      <w:r w:rsidR="007A6F74">
        <w:rPr>
          <w:sz w:val="22"/>
          <w:szCs w:val="22"/>
        </w:rPr>
        <w:fldChar w:fldCharType="end"/>
      </w:r>
      <w:r w:rsidRPr="003C4455">
        <w:rPr>
          <w:sz w:val="22"/>
          <w:szCs w:val="22"/>
        </w:rPr>
        <w:t xml:space="preserve"> and create a regional </w:t>
      </w:r>
      <w:r w:rsidR="00D25D81">
        <w:rPr>
          <w:sz w:val="22"/>
          <w:szCs w:val="22"/>
        </w:rPr>
        <w:t>geographic information system (</w:t>
      </w:r>
      <w:r w:rsidRPr="003C4455">
        <w:rPr>
          <w:sz w:val="22"/>
          <w:szCs w:val="22"/>
        </w:rPr>
        <w:t>GIS</w:t>
      </w:r>
      <w:r w:rsidR="00D25D81">
        <w:rPr>
          <w:sz w:val="22"/>
          <w:szCs w:val="22"/>
        </w:rPr>
        <w:t>)</w:t>
      </w:r>
      <w:r w:rsidRPr="003C4455">
        <w:rPr>
          <w:sz w:val="22"/>
          <w:szCs w:val="22"/>
        </w:rPr>
        <w:t xml:space="preserve"> platform, </w:t>
      </w:r>
      <w:r w:rsidR="00D25D81">
        <w:rPr>
          <w:sz w:val="22"/>
          <w:szCs w:val="22"/>
        </w:rPr>
        <w:t xml:space="preserve">and </w:t>
      </w:r>
      <w:r w:rsidRPr="003C4455">
        <w:rPr>
          <w:sz w:val="22"/>
          <w:szCs w:val="22"/>
        </w:rPr>
        <w:t>then identify quality and critically imperiled habitat types and locations.</w:t>
      </w:r>
    </w:p>
    <w:p w14:paraId="6E12E502" w14:textId="77777777" w:rsidR="00960C7B" w:rsidRPr="003C4455" w:rsidRDefault="00960C7B" w:rsidP="00960C7B">
      <w:pPr>
        <w:spacing w:line="360" w:lineRule="auto"/>
        <w:ind w:left="990" w:hanging="270"/>
        <w:contextualSpacing/>
        <w:rPr>
          <w:sz w:val="22"/>
          <w:szCs w:val="22"/>
        </w:rPr>
      </w:pPr>
    </w:p>
    <w:p w14:paraId="65E881C0" w14:textId="450EC3FF" w:rsidR="00960C7B" w:rsidRPr="003C4455" w:rsidRDefault="00960C7B" w:rsidP="00960C7B">
      <w:pPr>
        <w:spacing w:line="360" w:lineRule="auto"/>
        <w:ind w:left="990" w:hanging="270"/>
        <w:contextualSpacing/>
        <w:rPr>
          <w:sz w:val="22"/>
          <w:szCs w:val="22"/>
        </w:rPr>
      </w:pPr>
      <w:r w:rsidRPr="003C4455">
        <w:rPr>
          <w:sz w:val="22"/>
          <w:szCs w:val="22"/>
        </w:rPr>
        <w:t>2. Identify the top 20 invasive species</w:t>
      </w:r>
      <w:r w:rsidR="007D2119">
        <w:rPr>
          <w:sz w:val="22"/>
          <w:szCs w:val="22"/>
        </w:rPr>
        <w:fldChar w:fldCharType="begin"/>
      </w:r>
      <w:r w:rsidR="007D2119">
        <w:instrText xml:space="preserve"> XE "</w:instrText>
      </w:r>
      <w:r w:rsidR="007D2119" w:rsidRPr="005157FD">
        <w:instrText>Threats:invasive species</w:instrText>
      </w:r>
      <w:r w:rsidR="007D2119">
        <w:instrText xml:space="preserve">" </w:instrText>
      </w:r>
      <w:r w:rsidR="007D2119">
        <w:rPr>
          <w:sz w:val="22"/>
          <w:szCs w:val="22"/>
        </w:rPr>
        <w:fldChar w:fldCharType="end"/>
      </w:r>
      <w:r w:rsidRPr="003C4455">
        <w:rPr>
          <w:sz w:val="22"/>
          <w:szCs w:val="22"/>
        </w:rPr>
        <w:t xml:space="preserve"> and related</w:t>
      </w:r>
      <w:r w:rsidR="000F1468">
        <w:rPr>
          <w:sz w:val="22"/>
          <w:szCs w:val="22"/>
        </w:rPr>
        <w:t xml:space="preserve"> issues that negatively impact </w:t>
      </w:r>
      <w:r w:rsidR="00067D31">
        <w:rPr>
          <w:sz w:val="22"/>
          <w:szCs w:val="22"/>
        </w:rPr>
        <w:t>SGCN</w:t>
      </w:r>
      <w:r w:rsidR="00B6793C">
        <w:rPr>
          <w:sz w:val="22"/>
          <w:szCs w:val="22"/>
        </w:rPr>
        <w:t xml:space="preserve"> </w:t>
      </w:r>
      <w:r w:rsidRPr="003C4455">
        <w:rPr>
          <w:sz w:val="22"/>
          <w:szCs w:val="22"/>
        </w:rPr>
        <w:t>and develop implementation actions and monitoring protocols to gauge effectiveness of management actions.</w:t>
      </w:r>
    </w:p>
    <w:p w14:paraId="23C67EB0" w14:textId="77777777" w:rsidR="00960C7B" w:rsidRPr="003C4455" w:rsidRDefault="00960C7B" w:rsidP="00960C7B">
      <w:pPr>
        <w:spacing w:line="360" w:lineRule="auto"/>
        <w:ind w:left="990" w:hanging="270"/>
        <w:contextualSpacing/>
        <w:rPr>
          <w:sz w:val="22"/>
          <w:szCs w:val="22"/>
        </w:rPr>
      </w:pPr>
    </w:p>
    <w:p w14:paraId="10F6FAE9" w14:textId="77777777" w:rsidR="00960C7B" w:rsidRPr="003C4455" w:rsidRDefault="00960C7B" w:rsidP="00960C7B">
      <w:pPr>
        <w:spacing w:line="360" w:lineRule="auto"/>
        <w:ind w:left="990" w:hanging="270"/>
        <w:contextualSpacing/>
        <w:rPr>
          <w:sz w:val="22"/>
          <w:szCs w:val="22"/>
        </w:rPr>
      </w:pPr>
      <w:r w:rsidRPr="003C4455">
        <w:rPr>
          <w:sz w:val="22"/>
          <w:szCs w:val="22"/>
        </w:rPr>
        <w:t xml:space="preserve">3. Identify a system of Northeast conservation focus areas to support sustainable populations of </w:t>
      </w:r>
      <w:r w:rsidR="00067D31">
        <w:rPr>
          <w:sz w:val="22"/>
          <w:szCs w:val="22"/>
        </w:rPr>
        <w:t>SGCN</w:t>
      </w:r>
      <w:r w:rsidRPr="003C4455">
        <w:rPr>
          <w:sz w:val="22"/>
          <w:szCs w:val="22"/>
        </w:rPr>
        <w:t>.</w:t>
      </w:r>
    </w:p>
    <w:p w14:paraId="6E046F5E" w14:textId="77777777" w:rsidR="00960C7B" w:rsidRPr="003C4455" w:rsidRDefault="00960C7B" w:rsidP="00960C7B">
      <w:pPr>
        <w:spacing w:line="360" w:lineRule="auto"/>
        <w:ind w:left="990" w:hanging="270"/>
        <w:contextualSpacing/>
        <w:rPr>
          <w:sz w:val="22"/>
          <w:szCs w:val="22"/>
        </w:rPr>
      </w:pPr>
    </w:p>
    <w:p w14:paraId="3B31683A" w14:textId="14722A92" w:rsidR="00960C7B" w:rsidRPr="003C4455" w:rsidRDefault="00960C7B" w:rsidP="00960C7B">
      <w:pPr>
        <w:spacing w:line="360" w:lineRule="auto"/>
        <w:ind w:left="990" w:hanging="270"/>
        <w:contextualSpacing/>
        <w:rPr>
          <w:sz w:val="22"/>
          <w:szCs w:val="22"/>
        </w:rPr>
      </w:pPr>
      <w:r w:rsidRPr="003C4455">
        <w:rPr>
          <w:sz w:val="22"/>
          <w:szCs w:val="22"/>
        </w:rPr>
        <w:t>4. Develop regional in-stream flow</w:t>
      </w:r>
      <w:r w:rsidR="007A6F74">
        <w:rPr>
          <w:sz w:val="22"/>
          <w:szCs w:val="22"/>
        </w:rPr>
        <w:fldChar w:fldCharType="begin"/>
      </w:r>
      <w:r w:rsidR="007A6F74">
        <w:instrText xml:space="preserve"> XE "</w:instrText>
      </w:r>
      <w:r w:rsidR="007A6F74" w:rsidRPr="00BF4765">
        <w:rPr>
          <w:sz w:val="22"/>
          <w:szCs w:val="22"/>
        </w:rPr>
        <w:instrText>In-stream flow</w:instrText>
      </w:r>
      <w:r w:rsidR="007A6F74">
        <w:instrText xml:space="preserve">" </w:instrText>
      </w:r>
      <w:r w:rsidR="007A6F74">
        <w:rPr>
          <w:sz w:val="22"/>
          <w:szCs w:val="22"/>
        </w:rPr>
        <w:fldChar w:fldCharType="end"/>
      </w:r>
      <w:r w:rsidRPr="003C4455">
        <w:rPr>
          <w:sz w:val="22"/>
          <w:szCs w:val="22"/>
        </w:rPr>
        <w:t xml:space="preserve"> standards, guidelines, and policy standards that allow for management of the quantity and temperature of flows that mimic natural conditions and protect aquatic life from thermal stress and other flow-related threats.</w:t>
      </w:r>
    </w:p>
    <w:p w14:paraId="7178554E" w14:textId="77777777" w:rsidR="00960C7B" w:rsidRPr="003C4455" w:rsidRDefault="00960C7B" w:rsidP="00960C7B">
      <w:pPr>
        <w:spacing w:line="360" w:lineRule="auto"/>
        <w:ind w:left="990" w:hanging="270"/>
        <w:contextualSpacing/>
        <w:rPr>
          <w:sz w:val="22"/>
          <w:szCs w:val="22"/>
        </w:rPr>
      </w:pPr>
    </w:p>
    <w:p w14:paraId="306D822E" w14:textId="77777777" w:rsidR="00960C7B" w:rsidRPr="003C4455" w:rsidRDefault="00960C7B" w:rsidP="00960C7B">
      <w:pPr>
        <w:spacing w:line="360" w:lineRule="auto"/>
        <w:ind w:left="990" w:hanging="270"/>
        <w:contextualSpacing/>
        <w:rPr>
          <w:sz w:val="22"/>
          <w:szCs w:val="22"/>
        </w:rPr>
      </w:pPr>
      <w:r w:rsidRPr="003C4455">
        <w:rPr>
          <w:sz w:val="22"/>
          <w:szCs w:val="22"/>
        </w:rPr>
        <w:t xml:space="preserve">5. Develop model guidelines for training local planning boards on how to incorporate </w:t>
      </w:r>
      <w:r w:rsidR="00B6793C">
        <w:rPr>
          <w:sz w:val="22"/>
          <w:szCs w:val="22"/>
        </w:rPr>
        <w:t>Species of Greatest Conservation Need</w:t>
      </w:r>
      <w:r w:rsidRPr="003C4455">
        <w:rPr>
          <w:sz w:val="22"/>
          <w:szCs w:val="22"/>
        </w:rPr>
        <w:t xml:space="preserve"> and their key habitats into local planning.</w:t>
      </w:r>
    </w:p>
    <w:p w14:paraId="7427E777" w14:textId="77777777" w:rsidR="00960C7B" w:rsidRPr="003C4455" w:rsidRDefault="00960C7B" w:rsidP="00960C7B">
      <w:pPr>
        <w:spacing w:line="360" w:lineRule="auto"/>
        <w:ind w:left="990" w:hanging="270"/>
        <w:contextualSpacing/>
        <w:rPr>
          <w:sz w:val="22"/>
          <w:szCs w:val="22"/>
        </w:rPr>
      </w:pPr>
    </w:p>
    <w:p w14:paraId="39E7A862" w14:textId="77777777" w:rsidR="00960C7B" w:rsidRPr="003C4455" w:rsidRDefault="00960C7B" w:rsidP="00960C7B">
      <w:pPr>
        <w:spacing w:line="360" w:lineRule="auto"/>
        <w:ind w:left="990" w:hanging="270"/>
        <w:contextualSpacing/>
        <w:rPr>
          <w:sz w:val="22"/>
          <w:szCs w:val="22"/>
        </w:rPr>
      </w:pPr>
      <w:r w:rsidRPr="003C4455">
        <w:rPr>
          <w:sz w:val="22"/>
          <w:szCs w:val="22"/>
        </w:rPr>
        <w:t xml:space="preserve">6. Develop regional indicators and measures (of SGCN, habitats, strategies, and </w:t>
      </w:r>
      <w:r w:rsidR="00B6793C">
        <w:rPr>
          <w:sz w:val="22"/>
          <w:szCs w:val="22"/>
        </w:rPr>
        <w:t xml:space="preserve">Wildlife </w:t>
      </w:r>
      <w:r w:rsidRPr="003C4455">
        <w:rPr>
          <w:sz w:val="22"/>
          <w:szCs w:val="22"/>
        </w:rPr>
        <w:t>Action Plan effectiveness) to ensure successful conservation.</w:t>
      </w:r>
    </w:p>
    <w:p w14:paraId="07337DAA" w14:textId="77777777" w:rsidR="00B61370" w:rsidRPr="003C4455" w:rsidRDefault="00B61370" w:rsidP="00960C7B">
      <w:pPr>
        <w:spacing w:line="360" w:lineRule="auto"/>
        <w:ind w:left="990" w:hanging="270"/>
        <w:contextualSpacing/>
        <w:rPr>
          <w:sz w:val="22"/>
          <w:szCs w:val="22"/>
        </w:rPr>
      </w:pPr>
    </w:p>
    <w:p w14:paraId="5D688FDD" w14:textId="6534E1D8" w:rsidR="00960C7B" w:rsidRPr="003C4455" w:rsidRDefault="00B6793C" w:rsidP="00B6793C">
      <w:pPr>
        <w:pStyle w:val="Heading3"/>
      </w:pPr>
      <w:bookmarkStart w:id="15" w:name="_Toc368665688"/>
      <w:bookmarkStart w:id="16" w:name="_Toc424033208"/>
      <w:r w:rsidRPr="003C4455">
        <w:t>Northe</w:t>
      </w:r>
      <w:r w:rsidR="000F1468">
        <w:t xml:space="preserve">ast </w:t>
      </w:r>
      <w:r w:rsidR="004327C6">
        <w:t>RCN</w:t>
      </w:r>
      <w:r w:rsidR="00DF28A0">
        <w:fldChar w:fldCharType="begin"/>
      </w:r>
      <w:r w:rsidR="00DF28A0">
        <w:instrText xml:space="preserve"> XE "</w:instrText>
      </w:r>
      <w:r w:rsidR="00DF28A0" w:rsidRPr="0054578B">
        <w:instrText>Regional Conservation Needs (RCN)</w:instrText>
      </w:r>
      <w:r w:rsidR="00DF28A0">
        <w:instrText xml:space="preserve">" </w:instrText>
      </w:r>
      <w:r w:rsidR="00DF28A0">
        <w:fldChar w:fldCharType="end"/>
      </w:r>
      <w:r w:rsidR="004327C6">
        <w:t xml:space="preserve"> grant program</w:t>
      </w:r>
      <w:bookmarkEnd w:id="15"/>
      <w:bookmarkEnd w:id="16"/>
    </w:p>
    <w:p w14:paraId="0F63F877" w14:textId="08F4A151" w:rsidR="00960C7B" w:rsidRPr="003C4455" w:rsidRDefault="00960C7B" w:rsidP="00960C7B">
      <w:pPr>
        <w:spacing w:line="360" w:lineRule="auto"/>
        <w:contextualSpacing/>
        <w:rPr>
          <w:sz w:val="22"/>
          <w:szCs w:val="22"/>
        </w:rPr>
      </w:pPr>
      <w:r w:rsidRPr="003C4455">
        <w:rPr>
          <w:sz w:val="22"/>
          <w:szCs w:val="22"/>
        </w:rPr>
        <w:t xml:space="preserve">One of the most important outcomes of the first Albany workshop was the creation of the </w:t>
      </w:r>
      <w:r w:rsidR="004327C6">
        <w:rPr>
          <w:sz w:val="22"/>
          <w:szCs w:val="22"/>
        </w:rPr>
        <w:t>RCN grant program</w:t>
      </w:r>
      <w:r w:rsidR="00510DBD">
        <w:rPr>
          <w:sz w:val="22"/>
          <w:szCs w:val="22"/>
        </w:rPr>
        <w:t xml:space="preserve"> to address conservation priorities identified at Albany I (Figure 0.1)</w:t>
      </w:r>
      <w:r w:rsidRPr="003C4455">
        <w:rPr>
          <w:sz w:val="22"/>
          <w:szCs w:val="22"/>
        </w:rPr>
        <w:t>.</w:t>
      </w:r>
      <w:r w:rsidR="0027099E">
        <w:rPr>
          <w:sz w:val="22"/>
          <w:szCs w:val="22"/>
        </w:rPr>
        <w:t xml:space="preserve"> </w:t>
      </w:r>
      <w:r w:rsidRPr="003C4455">
        <w:rPr>
          <w:sz w:val="22"/>
          <w:szCs w:val="22"/>
        </w:rPr>
        <w:t xml:space="preserve">Since 2007, the NEAFWA thirteen states and the District of Columbia have contributed 4% of their annual federal State Wildlife Grants </w:t>
      </w:r>
      <w:r w:rsidR="000F1468">
        <w:rPr>
          <w:sz w:val="22"/>
          <w:szCs w:val="22"/>
        </w:rPr>
        <w:t xml:space="preserve">(SWG) </w:t>
      </w:r>
      <w:r w:rsidRPr="003C4455">
        <w:rPr>
          <w:sz w:val="22"/>
          <w:szCs w:val="22"/>
        </w:rPr>
        <w:t>Program funding to support projects of regional conservation interest.</w:t>
      </w:r>
      <w:r w:rsidR="0027099E">
        <w:rPr>
          <w:sz w:val="22"/>
          <w:szCs w:val="22"/>
        </w:rPr>
        <w:t xml:space="preserve"> </w:t>
      </w:r>
      <w:r w:rsidRPr="003C4455">
        <w:rPr>
          <w:sz w:val="22"/>
          <w:szCs w:val="22"/>
        </w:rPr>
        <w:t>This funding is offered through an annual request for proposals administered by the NEAFWA in collaboration with the WMI and U</w:t>
      </w:r>
      <w:r w:rsidR="000F1468">
        <w:rPr>
          <w:sz w:val="22"/>
          <w:szCs w:val="22"/>
        </w:rPr>
        <w:t>S</w:t>
      </w:r>
      <w:r w:rsidRPr="003C4455">
        <w:rPr>
          <w:sz w:val="22"/>
          <w:szCs w:val="22"/>
        </w:rPr>
        <w:t>FWS.</w:t>
      </w:r>
      <w:r w:rsidR="0027099E">
        <w:rPr>
          <w:sz w:val="22"/>
          <w:szCs w:val="22"/>
        </w:rPr>
        <w:t xml:space="preserve"> </w:t>
      </w:r>
      <w:r w:rsidRPr="003C4455">
        <w:rPr>
          <w:sz w:val="22"/>
          <w:szCs w:val="22"/>
        </w:rPr>
        <w:t>The funds are used to address conservation priorities that are shared across multiple jurisdictions.</w:t>
      </w:r>
    </w:p>
    <w:p w14:paraId="093FA548" w14:textId="77777777" w:rsidR="00960C7B" w:rsidRPr="00180CEE" w:rsidRDefault="00B974B2" w:rsidP="00B6793C">
      <w:pPr>
        <w:spacing w:line="360" w:lineRule="auto"/>
        <w:contextualSpacing/>
        <w:jc w:val="center"/>
        <w:rPr>
          <w:sz w:val="22"/>
          <w:szCs w:val="22"/>
        </w:rPr>
      </w:pPr>
      <w:r w:rsidRPr="00180CEE">
        <w:rPr>
          <w:noProof/>
          <w:sz w:val="22"/>
          <w:szCs w:val="22"/>
          <w:lang w:bidi="ar-SA"/>
        </w:rPr>
        <w:drawing>
          <wp:inline distT="0" distB="0" distL="0" distR="0" wp14:anchorId="6D1EEAC6" wp14:editId="5621AA76">
            <wp:extent cx="4570203" cy="3171555"/>
            <wp:effectExtent l="19050" t="0" r="1797"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 cstate="print"/>
                    <a:srcRect b="7624"/>
                    <a:stretch>
                      <a:fillRect/>
                    </a:stretch>
                  </pic:blipFill>
                  <pic:spPr bwMode="auto">
                    <a:xfrm>
                      <a:off x="0" y="0"/>
                      <a:ext cx="4570203" cy="3171555"/>
                    </a:xfrm>
                    <a:prstGeom prst="rect">
                      <a:avLst/>
                    </a:prstGeom>
                    <a:noFill/>
                  </pic:spPr>
                </pic:pic>
              </a:graphicData>
            </a:graphic>
          </wp:inline>
        </w:drawing>
      </w:r>
    </w:p>
    <w:p w14:paraId="69B46989" w14:textId="4E6456A1" w:rsidR="00960C7B" w:rsidRPr="00180CEE" w:rsidRDefault="00960C7B" w:rsidP="007A3222">
      <w:pPr>
        <w:pStyle w:val="figurecaption"/>
      </w:pPr>
      <w:bookmarkStart w:id="17" w:name="_Toc424027159"/>
      <w:r w:rsidRPr="00180CEE">
        <w:t>Figure 0.1.</w:t>
      </w:r>
      <w:r w:rsidR="0027099E" w:rsidRPr="00180CEE">
        <w:t xml:space="preserve"> </w:t>
      </w:r>
      <w:r w:rsidRPr="00180CEE">
        <w:t xml:space="preserve">Schematic of the Regional </w:t>
      </w:r>
      <w:r w:rsidR="00225267" w:rsidRPr="00180CEE">
        <w:t>Priority F</w:t>
      </w:r>
      <w:r w:rsidRPr="00180CEE">
        <w:t>ramework for Ordering Priority Activities from Albany I</w:t>
      </w:r>
      <w:r w:rsidR="00DF28A0">
        <w:fldChar w:fldCharType="begin"/>
      </w:r>
      <w:r w:rsidR="00DF28A0">
        <w:instrText xml:space="preserve"> XE "</w:instrText>
      </w:r>
      <w:r w:rsidR="00DF28A0" w:rsidRPr="0054578B">
        <w:instrText>Albany I</w:instrText>
      </w:r>
      <w:r w:rsidR="00DF28A0">
        <w:instrText xml:space="preserve">" </w:instrText>
      </w:r>
      <w:r w:rsidR="00DF28A0">
        <w:fldChar w:fldCharType="end"/>
      </w:r>
      <w:r w:rsidRPr="00180CEE">
        <w:t xml:space="preserve"> Workshop.</w:t>
      </w:r>
      <w:r w:rsidR="0027099E" w:rsidRPr="00180CEE">
        <w:t xml:space="preserve"> </w:t>
      </w:r>
      <w:r w:rsidR="00207A0E" w:rsidRPr="00180CEE">
        <w:t>Source: NEAFWA.</w:t>
      </w:r>
      <w:bookmarkEnd w:id="17"/>
    </w:p>
    <w:p w14:paraId="49419751" w14:textId="77777777" w:rsidR="00960C7B" w:rsidRPr="00180CEE" w:rsidRDefault="00960C7B" w:rsidP="00207A0E">
      <w:pPr>
        <w:spacing w:line="360" w:lineRule="auto"/>
        <w:contextualSpacing/>
        <w:rPr>
          <w:sz w:val="22"/>
          <w:szCs w:val="22"/>
        </w:rPr>
      </w:pPr>
    </w:p>
    <w:p w14:paraId="7456E380" w14:textId="729EA900" w:rsidR="0027099E" w:rsidRDefault="00960C7B" w:rsidP="00960C7B">
      <w:pPr>
        <w:spacing w:line="360" w:lineRule="auto"/>
        <w:contextualSpacing/>
        <w:rPr>
          <w:sz w:val="22"/>
          <w:szCs w:val="22"/>
        </w:rPr>
      </w:pPr>
      <w:r w:rsidRPr="003C4455">
        <w:rPr>
          <w:sz w:val="22"/>
          <w:szCs w:val="22"/>
        </w:rPr>
        <w:t xml:space="preserve">Funding priorities for the Northeast </w:t>
      </w:r>
      <w:r w:rsidR="000E2CDA">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0E2CDA">
        <w:rPr>
          <w:sz w:val="22"/>
          <w:szCs w:val="22"/>
        </w:rPr>
        <w:t xml:space="preserve"> Grant Program</w:t>
      </w:r>
      <w:r w:rsidRPr="003C4455">
        <w:rPr>
          <w:sz w:val="22"/>
          <w:szCs w:val="22"/>
        </w:rPr>
        <w:t xml:space="preserve"> continue to evolve. Many of the initial priorities have been funded and are reported in this document.</w:t>
      </w:r>
      <w:r w:rsidR="0027099E">
        <w:rPr>
          <w:sz w:val="22"/>
          <w:szCs w:val="22"/>
        </w:rPr>
        <w:t xml:space="preserve"> </w:t>
      </w:r>
      <w:r w:rsidRPr="003C4455">
        <w:rPr>
          <w:sz w:val="22"/>
          <w:szCs w:val="22"/>
        </w:rPr>
        <w:t xml:space="preserve">The program itself practices adaptive management, refining priorities and selecting topics for funding </w:t>
      </w:r>
      <w:r w:rsidR="00B6793C">
        <w:rPr>
          <w:sz w:val="22"/>
          <w:szCs w:val="22"/>
        </w:rPr>
        <w:t>so as to respond</w:t>
      </w:r>
      <w:r w:rsidRPr="003C4455">
        <w:rPr>
          <w:sz w:val="22"/>
          <w:szCs w:val="22"/>
        </w:rPr>
        <w:t xml:space="preserve"> to </w:t>
      </w:r>
      <w:r w:rsidR="00510DBD">
        <w:rPr>
          <w:sz w:val="22"/>
          <w:szCs w:val="22"/>
        </w:rPr>
        <w:t>urgent</w:t>
      </w:r>
      <w:r w:rsidRPr="003C4455">
        <w:rPr>
          <w:sz w:val="22"/>
          <w:szCs w:val="22"/>
        </w:rPr>
        <w:t xml:space="preserve"> emerging wildlife needs, while at the same time continuing to address longstanding </w:t>
      </w:r>
      <w:r w:rsidR="00510DBD">
        <w:rPr>
          <w:sz w:val="22"/>
          <w:szCs w:val="22"/>
        </w:rPr>
        <w:t xml:space="preserve">regional </w:t>
      </w:r>
      <w:r w:rsidRPr="003C4455">
        <w:rPr>
          <w:sz w:val="22"/>
          <w:szCs w:val="22"/>
        </w:rPr>
        <w:t>conservation concerns</w:t>
      </w:r>
      <w:r w:rsidR="00510DBD">
        <w:rPr>
          <w:sz w:val="22"/>
          <w:szCs w:val="22"/>
        </w:rPr>
        <w:t xml:space="preserve"> and keeping common species common</w:t>
      </w:r>
      <w:r w:rsidRPr="003C4455">
        <w:rPr>
          <w:sz w:val="22"/>
          <w:szCs w:val="22"/>
        </w:rPr>
        <w:t xml:space="preserve">. Details about the specific funding priorities addressed during each RCN grant cycle are available at the RCN website, </w:t>
      </w:r>
      <w:hyperlink r:id="rId18" w:history="1">
        <w:r w:rsidRPr="003C4455">
          <w:rPr>
            <w:color w:val="0000FF"/>
            <w:sz w:val="22"/>
            <w:szCs w:val="22"/>
            <w:u w:val="single"/>
          </w:rPr>
          <w:t>http://www.rcngrants.org</w:t>
        </w:r>
      </w:hyperlink>
      <w:r w:rsidRPr="003C4455">
        <w:rPr>
          <w:sz w:val="22"/>
          <w:szCs w:val="22"/>
        </w:rPr>
        <w:t>.</w:t>
      </w:r>
    </w:p>
    <w:p w14:paraId="4462A6FA" w14:textId="77777777" w:rsidR="00960C7B" w:rsidRPr="003C4455" w:rsidRDefault="00960C7B" w:rsidP="00960C7B">
      <w:pPr>
        <w:spacing w:line="360" w:lineRule="auto"/>
        <w:contextualSpacing/>
        <w:rPr>
          <w:sz w:val="22"/>
          <w:szCs w:val="22"/>
        </w:rPr>
      </w:pPr>
    </w:p>
    <w:p w14:paraId="17C06A46" w14:textId="1D434E30" w:rsidR="00510DBD" w:rsidRDefault="00510DBD" w:rsidP="00960C7B">
      <w:pPr>
        <w:spacing w:after="0" w:line="360" w:lineRule="auto"/>
        <w:contextualSpacing/>
        <w:rPr>
          <w:sz w:val="22"/>
          <w:szCs w:val="22"/>
        </w:rPr>
      </w:pPr>
      <w:r>
        <w:rPr>
          <w:sz w:val="22"/>
          <w:szCs w:val="22"/>
        </w:rPr>
        <w:t>Over the first 5 years, the RCN program put more than $1.8 million to work to address regional fish and wildlife management challenges and high-priority conservation initiatives. Partners matched these awards for total conservation funding of $3.6 million between 2007 and 2011. Many of the funded projects have produced results that were used as the foundation for successful grant proposals to implement recommendations or further study the species, habitat, or threat. (Figure 0.2)</w:t>
      </w:r>
    </w:p>
    <w:p w14:paraId="2BDD5806" w14:textId="672F65A0" w:rsidR="00510DBD" w:rsidRDefault="00513F6B" w:rsidP="00960C7B">
      <w:pPr>
        <w:spacing w:after="0" w:line="360" w:lineRule="auto"/>
        <w:contextualSpacing/>
        <w:rPr>
          <w:sz w:val="22"/>
          <w:szCs w:val="22"/>
        </w:rPr>
      </w:pPr>
      <w:r>
        <w:rPr>
          <w:noProof/>
          <w:sz w:val="22"/>
          <w:szCs w:val="22"/>
          <w:lang w:bidi="ar-SA"/>
        </w:rPr>
        <w:drawing>
          <wp:inline distT="0" distB="0" distL="0" distR="0" wp14:anchorId="205AA350" wp14:editId="1322AE8C">
            <wp:extent cx="5943600" cy="6076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CN_Take1.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6076950"/>
                    </a:xfrm>
                    <a:prstGeom prst="rect">
                      <a:avLst/>
                    </a:prstGeom>
                  </pic:spPr>
                </pic:pic>
              </a:graphicData>
            </a:graphic>
          </wp:inline>
        </w:drawing>
      </w:r>
    </w:p>
    <w:p w14:paraId="41E9E6FB" w14:textId="36A4DDC7" w:rsidR="00510DBD" w:rsidRPr="00180CEE" w:rsidRDefault="00510DBD" w:rsidP="00510DBD">
      <w:pPr>
        <w:pStyle w:val="figurecaption"/>
      </w:pPr>
      <w:bookmarkStart w:id="18" w:name="_Toc424027160"/>
      <w:r>
        <w:t>Figure 0.2</w:t>
      </w:r>
      <w:r w:rsidRPr="00180CEE">
        <w:t xml:space="preserve">. </w:t>
      </w:r>
      <w:r w:rsidR="00513F6B">
        <w:t>2007-2011 RCN Funded projects by topic area.</w:t>
      </w:r>
      <w:bookmarkEnd w:id="18"/>
    </w:p>
    <w:p w14:paraId="2D1FCAD1" w14:textId="77777777" w:rsidR="00510DBD" w:rsidRDefault="00510DBD" w:rsidP="00960C7B">
      <w:pPr>
        <w:spacing w:after="0" w:line="360" w:lineRule="auto"/>
        <w:contextualSpacing/>
        <w:rPr>
          <w:sz w:val="22"/>
          <w:szCs w:val="22"/>
        </w:rPr>
      </w:pPr>
    </w:p>
    <w:p w14:paraId="17AC99DE" w14:textId="4BB9AC9C" w:rsidR="00960C7B" w:rsidRPr="003C4455" w:rsidRDefault="00960C7B" w:rsidP="00960C7B">
      <w:pPr>
        <w:spacing w:after="0" w:line="360" w:lineRule="auto"/>
        <w:contextualSpacing/>
        <w:rPr>
          <w:sz w:val="22"/>
          <w:szCs w:val="22"/>
        </w:rPr>
      </w:pPr>
      <w:r w:rsidRPr="003C4455">
        <w:rPr>
          <w:sz w:val="22"/>
          <w:szCs w:val="22"/>
        </w:rPr>
        <w:t>Moving forward, this grant program will continue to support innovative conservation approaches that address conservation priorities across the Northeast states.</w:t>
      </w:r>
      <w:r w:rsidR="0027099E">
        <w:rPr>
          <w:sz w:val="22"/>
          <w:szCs w:val="22"/>
        </w:rPr>
        <w:t xml:space="preserve"> </w:t>
      </w:r>
      <w:r w:rsidRPr="003C4455">
        <w:rPr>
          <w:sz w:val="22"/>
          <w:szCs w:val="22"/>
        </w:rPr>
        <w:t xml:space="preserve">The </w:t>
      </w:r>
      <w:r w:rsidR="000E2CDA">
        <w:rPr>
          <w:sz w:val="22"/>
          <w:szCs w:val="22"/>
        </w:rPr>
        <w:t>RCN Grant Program</w:t>
      </w:r>
      <w:r w:rsidRPr="003C4455">
        <w:rPr>
          <w:sz w:val="22"/>
          <w:szCs w:val="22"/>
        </w:rPr>
        <w:t xml:space="preserve"> thus represents a significant regional conservation collaboration success story and serves as a model for the nation (Meretsky et al. 2012), one that is expected to continue as long as financial support continues to be provided by the </w:t>
      </w:r>
      <w:r w:rsidR="00B6793C">
        <w:rPr>
          <w:sz w:val="22"/>
          <w:szCs w:val="22"/>
        </w:rPr>
        <w:t>N</w:t>
      </w:r>
      <w:r w:rsidRPr="003C4455">
        <w:rPr>
          <w:sz w:val="22"/>
          <w:szCs w:val="22"/>
        </w:rPr>
        <w:t>ortheast states.</w:t>
      </w:r>
      <w:r w:rsidR="0027099E">
        <w:rPr>
          <w:sz w:val="22"/>
          <w:szCs w:val="22"/>
        </w:rPr>
        <w:t xml:space="preserve"> </w:t>
      </w:r>
      <w:r w:rsidRPr="003C4455">
        <w:rPr>
          <w:sz w:val="22"/>
          <w:szCs w:val="22"/>
        </w:rPr>
        <w:t xml:space="preserve">Funding is also available for regional collaboration through the competitive portion of the </w:t>
      </w:r>
      <w:r w:rsidR="000F1468">
        <w:rPr>
          <w:sz w:val="22"/>
          <w:szCs w:val="22"/>
        </w:rPr>
        <w:t>SWG</w:t>
      </w:r>
      <w:r w:rsidR="00B6793C">
        <w:rPr>
          <w:sz w:val="22"/>
          <w:szCs w:val="22"/>
        </w:rPr>
        <w:t xml:space="preserve"> Program administered by the </w:t>
      </w:r>
      <w:r w:rsidR="000F1468">
        <w:rPr>
          <w:sz w:val="22"/>
          <w:szCs w:val="22"/>
        </w:rPr>
        <w:t>USFWS</w:t>
      </w:r>
      <w:r w:rsidRPr="003C4455">
        <w:rPr>
          <w:sz w:val="22"/>
          <w:szCs w:val="22"/>
        </w:rPr>
        <w:t>.</w:t>
      </w:r>
    </w:p>
    <w:p w14:paraId="53979358" w14:textId="77777777" w:rsidR="00960C7B" w:rsidRPr="003C4455" w:rsidRDefault="00960C7B" w:rsidP="00960C7B">
      <w:pPr>
        <w:spacing w:after="0" w:line="360" w:lineRule="auto"/>
        <w:contextualSpacing/>
        <w:rPr>
          <w:sz w:val="22"/>
          <w:szCs w:val="22"/>
        </w:rPr>
      </w:pPr>
    </w:p>
    <w:p w14:paraId="78FC6B8F" w14:textId="77777777" w:rsidR="00960C7B" w:rsidRPr="003C4455" w:rsidRDefault="00960C7B" w:rsidP="00B6793C">
      <w:pPr>
        <w:pStyle w:val="Heading3"/>
      </w:pPr>
      <w:bookmarkStart w:id="19" w:name="_Toc368665689"/>
      <w:bookmarkStart w:id="20" w:name="_Toc424033209"/>
      <w:r w:rsidRPr="003C4455">
        <w:t>201</w:t>
      </w:r>
      <w:r w:rsidR="00B6793C" w:rsidRPr="003C4455">
        <w:t>1 Regional Conservation Planning Workshop (Albany I</w:t>
      </w:r>
      <w:r w:rsidR="00B6793C">
        <w:t>I</w:t>
      </w:r>
      <w:r w:rsidR="00B6793C" w:rsidRPr="003C4455">
        <w:t>)</w:t>
      </w:r>
      <w:bookmarkEnd w:id="19"/>
      <w:bookmarkEnd w:id="20"/>
    </w:p>
    <w:p w14:paraId="06B74FED" w14:textId="5E7C9825" w:rsidR="0027099E" w:rsidRDefault="00960C7B" w:rsidP="00960C7B">
      <w:pPr>
        <w:spacing w:line="360" w:lineRule="auto"/>
        <w:contextualSpacing/>
        <w:rPr>
          <w:sz w:val="22"/>
          <w:szCs w:val="22"/>
        </w:rPr>
      </w:pPr>
      <w:r w:rsidRPr="003C4455">
        <w:rPr>
          <w:sz w:val="22"/>
          <w:szCs w:val="22"/>
        </w:rPr>
        <w:t>The second Northeast Regional Conservation Planning Workshop was held in Albany, New York in 2011.</w:t>
      </w:r>
      <w:r w:rsidR="0027099E">
        <w:rPr>
          <w:sz w:val="22"/>
          <w:szCs w:val="22"/>
        </w:rPr>
        <w:t xml:space="preserve"> </w:t>
      </w:r>
      <w:r w:rsidRPr="003C4455">
        <w:rPr>
          <w:sz w:val="22"/>
          <w:szCs w:val="22"/>
        </w:rPr>
        <w:t>Thirteen state agencies, six federal agencies and 12 non-profit organizations and universities were represented.</w:t>
      </w:r>
      <w:r w:rsidR="0027099E">
        <w:rPr>
          <w:sz w:val="22"/>
          <w:szCs w:val="22"/>
        </w:rPr>
        <w:t xml:space="preserve"> </w:t>
      </w:r>
      <w:r w:rsidRPr="003C4455">
        <w:rPr>
          <w:sz w:val="22"/>
          <w:szCs w:val="22"/>
        </w:rPr>
        <w:t>The workshop was convened and sponsored jointly by the NEAFWA and the North Atlantic Landscape Conservation Cooperative</w:t>
      </w:r>
      <w:r w:rsidR="0027099E">
        <w:rPr>
          <w:sz w:val="22"/>
          <w:szCs w:val="22"/>
        </w:rPr>
        <w:t xml:space="preserve"> </w:t>
      </w:r>
      <w:r w:rsidR="007A5D0A">
        <w:rPr>
          <w:sz w:val="22"/>
          <w:szCs w:val="22"/>
        </w:rPr>
        <w:t>(NALCC</w:t>
      </w:r>
      <w:r w:rsidR="00C82C04">
        <w:rPr>
          <w:sz w:val="22"/>
          <w:szCs w:val="22"/>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sz w:val="22"/>
          <w:szCs w:val="22"/>
        </w:rPr>
        <w:fldChar w:fldCharType="end"/>
      </w:r>
      <w:r w:rsidR="007A5D0A">
        <w:rPr>
          <w:sz w:val="22"/>
          <w:szCs w:val="22"/>
        </w:rPr>
        <w:t xml:space="preserve">) </w:t>
      </w:r>
      <w:r w:rsidRPr="003C4455">
        <w:rPr>
          <w:sz w:val="22"/>
          <w:szCs w:val="22"/>
        </w:rPr>
        <w:t>of the U</w:t>
      </w:r>
      <w:r w:rsidR="000F1468">
        <w:rPr>
          <w:sz w:val="22"/>
          <w:szCs w:val="22"/>
        </w:rPr>
        <w:t>SFWS</w:t>
      </w:r>
      <w:r w:rsidRPr="003C4455">
        <w:rPr>
          <w:sz w:val="22"/>
          <w:szCs w:val="22"/>
        </w:rPr>
        <w:t>.</w:t>
      </w:r>
    </w:p>
    <w:p w14:paraId="4181FE0E" w14:textId="77777777" w:rsidR="00960C7B" w:rsidRPr="003C4455" w:rsidRDefault="00960C7B" w:rsidP="00960C7B">
      <w:pPr>
        <w:spacing w:line="360" w:lineRule="auto"/>
        <w:contextualSpacing/>
        <w:rPr>
          <w:sz w:val="22"/>
          <w:szCs w:val="22"/>
        </w:rPr>
      </w:pPr>
    </w:p>
    <w:p w14:paraId="32FC3973" w14:textId="440E396E" w:rsidR="0027099E" w:rsidRDefault="00960C7B" w:rsidP="00960C7B">
      <w:pPr>
        <w:spacing w:line="360" w:lineRule="auto"/>
        <w:contextualSpacing/>
        <w:rPr>
          <w:sz w:val="22"/>
          <w:szCs w:val="22"/>
        </w:rPr>
      </w:pPr>
      <w:r w:rsidRPr="003C4455">
        <w:rPr>
          <w:sz w:val="22"/>
          <w:szCs w:val="22"/>
        </w:rPr>
        <w:t>Having already set regional priorities at the first meeting, participants at the second meeting recognized the need for an effective approach to implement and address these priorities.</w:t>
      </w:r>
      <w:r w:rsidR="0027099E">
        <w:rPr>
          <w:sz w:val="22"/>
          <w:szCs w:val="22"/>
        </w:rPr>
        <w:t xml:space="preserve"> </w:t>
      </w:r>
      <w:r w:rsidRPr="003C4455">
        <w:rPr>
          <w:sz w:val="22"/>
          <w:szCs w:val="22"/>
        </w:rPr>
        <w:t>Therefore the second meeting focused on the development of a regional conservation framework to guide the regional effort as it moved forward. The foundation of this framework was the NEAFWA 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Pr="003C4455">
        <w:rPr>
          <w:sz w:val="22"/>
          <w:szCs w:val="22"/>
        </w:rPr>
        <w:t xml:space="preserve"> priority topic areas (listed above and described in Figure 0.1) and the components of the U</w:t>
      </w:r>
      <w:r w:rsidR="000F1468">
        <w:rPr>
          <w:sz w:val="22"/>
          <w:szCs w:val="22"/>
        </w:rPr>
        <w:t>SFWS</w:t>
      </w:r>
      <w:r w:rsidRPr="003C4455">
        <w:rPr>
          <w:sz w:val="22"/>
          <w:szCs w:val="22"/>
        </w:rPr>
        <w:t>’s Strategic Habitat Conservation approach (</w:t>
      </w:r>
      <w:hyperlink r:id="rId20" w:history="1">
        <w:r w:rsidRPr="00B6793C">
          <w:rPr>
            <w:rStyle w:val="Hyperlink"/>
            <w:sz w:val="22"/>
            <w:szCs w:val="22"/>
          </w:rPr>
          <w:t>http://www.fws.gov/strategic-conservation/</w:t>
        </w:r>
      </w:hyperlink>
      <w:r w:rsidRPr="003C4455">
        <w:rPr>
          <w:sz w:val="22"/>
          <w:szCs w:val="22"/>
        </w:rPr>
        <w:t>). The proposed framework included the following components:</w:t>
      </w:r>
      <w:r w:rsidR="0027099E">
        <w:rPr>
          <w:sz w:val="22"/>
          <w:szCs w:val="22"/>
        </w:rPr>
        <w:t xml:space="preserve"> </w:t>
      </w:r>
      <w:r w:rsidRPr="003C4455">
        <w:rPr>
          <w:sz w:val="22"/>
          <w:szCs w:val="22"/>
        </w:rPr>
        <w:t xml:space="preserve">Priorities; Biological Assessment; Goal-Setting; Conservation Design; Science Translation Tools; Conservation Adoption; Conservation Delivery; Monitoring, Evaluation and Research; </w:t>
      </w:r>
      <w:r w:rsidR="00B6793C">
        <w:rPr>
          <w:sz w:val="22"/>
          <w:szCs w:val="22"/>
        </w:rPr>
        <w:t xml:space="preserve">and </w:t>
      </w:r>
      <w:r w:rsidRPr="003C4455">
        <w:rPr>
          <w:sz w:val="22"/>
          <w:szCs w:val="22"/>
        </w:rPr>
        <w:t>Information Management (see Chapter 4 and Figure 0.2).</w:t>
      </w:r>
    </w:p>
    <w:p w14:paraId="1134CCDE" w14:textId="77777777" w:rsidR="00960C7B" w:rsidRPr="003C4455" w:rsidRDefault="00960C7B" w:rsidP="00960C7B">
      <w:pPr>
        <w:spacing w:after="0" w:line="360" w:lineRule="auto"/>
        <w:contextualSpacing/>
        <w:rPr>
          <w:sz w:val="22"/>
          <w:szCs w:val="22"/>
        </w:rPr>
      </w:pPr>
    </w:p>
    <w:p w14:paraId="31A41D31" w14:textId="77777777" w:rsidR="0027099E" w:rsidRDefault="00960C7B" w:rsidP="00960C7B">
      <w:pPr>
        <w:spacing w:line="360" w:lineRule="auto"/>
        <w:rPr>
          <w:sz w:val="22"/>
          <w:szCs w:val="22"/>
        </w:rPr>
      </w:pPr>
      <w:r w:rsidRPr="003C4455">
        <w:rPr>
          <w:sz w:val="22"/>
          <w:szCs w:val="22"/>
        </w:rPr>
        <w:t>As in the 2006 workshop, priority needs were identified and ranked within the framework components under each element.</w:t>
      </w:r>
      <w:r w:rsidR="0027099E">
        <w:rPr>
          <w:sz w:val="22"/>
          <w:szCs w:val="22"/>
        </w:rPr>
        <w:t xml:space="preserve"> </w:t>
      </w:r>
      <w:r w:rsidRPr="003C4455">
        <w:rPr>
          <w:bCs/>
          <w:sz w:val="22"/>
          <w:szCs w:val="22"/>
        </w:rPr>
        <w:t>Overall priorities reflected in these needs included an immediate focus on communications, dissemination</w:t>
      </w:r>
      <w:r w:rsidR="007A5D0A">
        <w:rPr>
          <w:bCs/>
          <w:sz w:val="22"/>
          <w:szCs w:val="22"/>
        </w:rPr>
        <w:t>,</w:t>
      </w:r>
      <w:r w:rsidRPr="003C4455">
        <w:rPr>
          <w:bCs/>
          <w:sz w:val="22"/>
          <w:szCs w:val="22"/>
        </w:rPr>
        <w:t xml:space="preserve"> and adoption</w:t>
      </w:r>
      <w:r w:rsidR="007A5D0A">
        <w:rPr>
          <w:bCs/>
          <w:sz w:val="22"/>
          <w:szCs w:val="22"/>
        </w:rPr>
        <w:t>;</w:t>
      </w:r>
      <w:r w:rsidRPr="003C4455">
        <w:rPr>
          <w:bCs/>
          <w:sz w:val="22"/>
          <w:szCs w:val="22"/>
        </w:rPr>
        <w:t xml:space="preserve"> the importance of developing an effective information management system</w:t>
      </w:r>
      <w:r w:rsidR="007A5D0A">
        <w:rPr>
          <w:bCs/>
          <w:sz w:val="22"/>
          <w:szCs w:val="22"/>
        </w:rPr>
        <w:t>;</w:t>
      </w:r>
      <w:r w:rsidRPr="003C4455">
        <w:rPr>
          <w:bCs/>
          <w:sz w:val="22"/>
          <w:szCs w:val="22"/>
        </w:rPr>
        <w:t xml:space="preserve"> and an emphasis on expediting delivery of the right actions in the right places.</w:t>
      </w:r>
      <w:r w:rsidRPr="003C4455">
        <w:rPr>
          <w:sz w:val="22"/>
          <w:szCs w:val="22"/>
        </w:rPr>
        <w:t xml:space="preserve"> (</w:t>
      </w:r>
      <w:hyperlink r:id="rId21" w:history="1">
        <w:r w:rsidRPr="003C4455">
          <w:rPr>
            <w:color w:val="0000FF"/>
            <w:sz w:val="22"/>
            <w:szCs w:val="22"/>
            <w:u w:val="single"/>
          </w:rPr>
          <w:t>http://rcngrants.org/content/summary-report-northeast-regional-conservation-framework-workshop-2011-0</w:t>
        </w:r>
      </w:hyperlink>
      <w:r w:rsidRPr="003C4455">
        <w:rPr>
          <w:sz w:val="22"/>
          <w:szCs w:val="22"/>
        </w:rPr>
        <w:t>).</w:t>
      </w:r>
      <w:r w:rsidR="0027099E">
        <w:rPr>
          <w:sz w:val="22"/>
          <w:szCs w:val="22"/>
        </w:rPr>
        <w:t xml:space="preserve"> </w:t>
      </w:r>
      <w:r w:rsidRPr="003C4455">
        <w:rPr>
          <w:sz w:val="22"/>
          <w:szCs w:val="22"/>
        </w:rPr>
        <w:t>Subsequent products have reflected these priorities, including the development of th</w:t>
      </w:r>
      <w:r w:rsidR="00CE3B2C">
        <w:rPr>
          <w:sz w:val="22"/>
          <w:szCs w:val="22"/>
        </w:rPr>
        <w:t>e present</w:t>
      </w:r>
      <w:r w:rsidRPr="003C4455">
        <w:rPr>
          <w:sz w:val="22"/>
          <w:szCs w:val="22"/>
        </w:rPr>
        <w:t xml:space="preserve"> </w:t>
      </w:r>
      <w:r w:rsidR="00CE3B2C">
        <w:rPr>
          <w:sz w:val="22"/>
          <w:szCs w:val="22"/>
        </w:rPr>
        <w:t>document</w:t>
      </w:r>
      <w:r w:rsidRPr="003C4455">
        <w:rPr>
          <w:sz w:val="22"/>
          <w:szCs w:val="22"/>
        </w:rPr>
        <w:t>.</w:t>
      </w:r>
    </w:p>
    <w:p w14:paraId="0000B1A7" w14:textId="77777777" w:rsidR="00960C7B" w:rsidRPr="00180CEE" w:rsidRDefault="00960C7B" w:rsidP="00960C7B">
      <w:pPr>
        <w:spacing w:line="360" w:lineRule="auto"/>
        <w:contextualSpacing/>
        <w:rPr>
          <w:sz w:val="22"/>
          <w:szCs w:val="22"/>
        </w:rPr>
      </w:pPr>
    </w:p>
    <w:p w14:paraId="35AC06C5" w14:textId="77777777" w:rsidR="00960C7B" w:rsidRPr="00180CEE" w:rsidRDefault="00B974B2" w:rsidP="007A5D0A">
      <w:pPr>
        <w:spacing w:line="360" w:lineRule="auto"/>
        <w:contextualSpacing/>
        <w:jc w:val="center"/>
        <w:rPr>
          <w:b/>
          <w:i/>
          <w:sz w:val="22"/>
          <w:szCs w:val="22"/>
        </w:rPr>
      </w:pPr>
      <w:r w:rsidRPr="00180CEE">
        <w:rPr>
          <w:noProof/>
          <w:sz w:val="22"/>
          <w:szCs w:val="22"/>
          <w:lang w:bidi="ar-SA"/>
        </w:rPr>
        <w:drawing>
          <wp:inline distT="0" distB="0" distL="0" distR="0" wp14:anchorId="64954682" wp14:editId="4DBEDAAB">
            <wp:extent cx="4865370" cy="3648710"/>
            <wp:effectExtent l="19050" t="0" r="0" b="0"/>
            <wp:docPr id="3" name="Picture 3" descr="graphics to be improved in synthes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s to be improved in synthesis 1"/>
                    <pic:cNvPicPr>
                      <a:picLocks noChangeAspect="1" noChangeArrowheads="1"/>
                    </pic:cNvPicPr>
                  </pic:nvPicPr>
                  <pic:blipFill>
                    <a:blip r:embed="rId22" cstate="print"/>
                    <a:srcRect/>
                    <a:stretch>
                      <a:fillRect/>
                    </a:stretch>
                  </pic:blipFill>
                  <pic:spPr bwMode="auto">
                    <a:xfrm>
                      <a:off x="0" y="0"/>
                      <a:ext cx="4865370" cy="3648710"/>
                    </a:xfrm>
                    <a:prstGeom prst="rect">
                      <a:avLst/>
                    </a:prstGeom>
                    <a:noFill/>
                    <a:ln w="9525">
                      <a:noFill/>
                      <a:miter lim="800000"/>
                      <a:headEnd/>
                      <a:tailEnd/>
                    </a:ln>
                  </pic:spPr>
                </pic:pic>
              </a:graphicData>
            </a:graphic>
          </wp:inline>
        </w:drawing>
      </w:r>
    </w:p>
    <w:p w14:paraId="238C88C3" w14:textId="304D35BC" w:rsidR="00960C7B" w:rsidRPr="00180CEE" w:rsidRDefault="00960C7B" w:rsidP="007A3222">
      <w:pPr>
        <w:pStyle w:val="figurecaption"/>
      </w:pPr>
      <w:bookmarkStart w:id="21" w:name="_Toc424027161"/>
      <w:r w:rsidRPr="00180CEE">
        <w:t>Figure 0.</w:t>
      </w:r>
      <w:r w:rsidR="00513F6B">
        <w:t>3</w:t>
      </w:r>
      <w:r w:rsidRPr="00180CEE">
        <w:t>.</w:t>
      </w:r>
      <w:r w:rsidR="0027099E" w:rsidRPr="00180CEE">
        <w:t xml:space="preserve"> </w:t>
      </w:r>
      <w:r w:rsidRPr="00180CEE">
        <w:t xml:space="preserve">Northeast Conservation Framework, developed by the </w:t>
      </w:r>
      <w:r w:rsidR="00EA4246">
        <w:t>NALCC</w:t>
      </w:r>
      <w:r w:rsidRPr="00180CEE">
        <w:t xml:space="preserve"> </w:t>
      </w:r>
      <w:r w:rsidR="000F1468">
        <w:t>a</w:t>
      </w:r>
      <w:r w:rsidRPr="00180CEE">
        <w:t xml:space="preserve">nd </w:t>
      </w:r>
      <w:r w:rsidR="000F1468">
        <w:t xml:space="preserve">the </w:t>
      </w:r>
      <w:r w:rsidRPr="00180CEE">
        <w:t>Northeast Association of Fish and Wildlife Agencies.</w:t>
      </w:r>
      <w:r w:rsidR="00207A0E" w:rsidRPr="00180CEE">
        <w:t xml:space="preserve"> Source: NALCC.</w:t>
      </w:r>
      <w:bookmarkEnd w:id="21"/>
    </w:p>
    <w:p w14:paraId="61677642" w14:textId="77777777" w:rsidR="00960C7B" w:rsidRPr="00180CEE" w:rsidRDefault="00960C7B" w:rsidP="00960C7B">
      <w:pPr>
        <w:spacing w:line="360" w:lineRule="auto"/>
        <w:contextualSpacing/>
        <w:rPr>
          <w:sz w:val="22"/>
          <w:szCs w:val="22"/>
        </w:rPr>
      </w:pPr>
    </w:p>
    <w:p w14:paraId="59309E83" w14:textId="064585D1" w:rsidR="00960C7B" w:rsidRPr="003C4455" w:rsidRDefault="00960C7B" w:rsidP="00960C7B">
      <w:pPr>
        <w:spacing w:after="0" w:line="360" w:lineRule="auto"/>
        <w:contextualSpacing/>
        <w:rPr>
          <w:sz w:val="22"/>
          <w:szCs w:val="22"/>
        </w:rPr>
      </w:pPr>
      <w:r w:rsidRPr="003C4455">
        <w:rPr>
          <w:sz w:val="22"/>
          <w:szCs w:val="22"/>
        </w:rPr>
        <w:t>This common framework developed by the N</w:t>
      </w:r>
      <w:r w:rsidR="007A5D0A">
        <w:rPr>
          <w:sz w:val="22"/>
          <w:szCs w:val="22"/>
        </w:rPr>
        <w:t>A</w:t>
      </w:r>
      <w:r w:rsidRPr="003C4455">
        <w:rPr>
          <w:sz w:val="22"/>
          <w:szCs w:val="22"/>
        </w:rPr>
        <w:t>LCC</w:t>
      </w:r>
      <w:r w:rsidR="00C82C04">
        <w:rPr>
          <w:sz w:val="22"/>
          <w:szCs w:val="22"/>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sz w:val="22"/>
          <w:szCs w:val="22"/>
        </w:rPr>
        <w:fldChar w:fldCharType="end"/>
      </w:r>
      <w:r w:rsidRPr="003C4455">
        <w:rPr>
          <w:sz w:val="22"/>
          <w:szCs w:val="22"/>
        </w:rPr>
        <w:t xml:space="preserve"> and the NEAFWA is very similar to the Strategic Habitat Conservation approach developed by the U</w:t>
      </w:r>
      <w:r w:rsidR="00EA4246">
        <w:rPr>
          <w:sz w:val="22"/>
          <w:szCs w:val="22"/>
        </w:rPr>
        <w:t>SFWS</w:t>
      </w:r>
      <w:r w:rsidRPr="003C4455">
        <w:rPr>
          <w:sz w:val="22"/>
          <w:szCs w:val="22"/>
        </w:rPr>
        <w:t xml:space="preserve"> and the U.S. Geological Survey</w:t>
      </w:r>
      <w:r w:rsidR="00EA4246">
        <w:rPr>
          <w:sz w:val="22"/>
          <w:szCs w:val="22"/>
        </w:rPr>
        <w:t xml:space="preserve"> (USGS)</w:t>
      </w:r>
      <w:r w:rsidRPr="003C4455">
        <w:rPr>
          <w:sz w:val="22"/>
          <w:szCs w:val="22"/>
        </w:rPr>
        <w:t>, but it places greater emphasis on the design, translation, and adoption of the science and tools, as well as on information management.</w:t>
      </w:r>
      <w:r w:rsidR="0027099E">
        <w:rPr>
          <w:sz w:val="22"/>
          <w:szCs w:val="22"/>
        </w:rPr>
        <w:t xml:space="preserve"> </w:t>
      </w:r>
      <w:r w:rsidRPr="003C4455">
        <w:rPr>
          <w:sz w:val="22"/>
          <w:szCs w:val="22"/>
        </w:rPr>
        <w:t>Existing science, data, and translational tools can be organized so that managers can discriminate between what is available and what is still needed.</w:t>
      </w:r>
      <w:r w:rsidR="0027099E">
        <w:rPr>
          <w:sz w:val="22"/>
          <w:szCs w:val="22"/>
        </w:rPr>
        <w:t xml:space="preserve"> </w:t>
      </w:r>
      <w:r w:rsidRPr="003C4455">
        <w:rPr>
          <w:sz w:val="22"/>
          <w:szCs w:val="22"/>
        </w:rPr>
        <w:t>The partners in the framework also develop</w:t>
      </w:r>
      <w:r w:rsidR="007A098E">
        <w:rPr>
          <w:sz w:val="22"/>
          <w:szCs w:val="22"/>
        </w:rPr>
        <w:t>ed</w:t>
      </w:r>
      <w:r w:rsidRPr="003C4455">
        <w:rPr>
          <w:sz w:val="22"/>
          <w:szCs w:val="22"/>
        </w:rPr>
        <w:t xml:space="preserve"> a regional conservation lexicon provid</w:t>
      </w:r>
      <w:r w:rsidR="007A098E">
        <w:rPr>
          <w:sz w:val="22"/>
          <w:szCs w:val="22"/>
        </w:rPr>
        <w:t>ing</w:t>
      </w:r>
      <w:r w:rsidRPr="003C4455">
        <w:rPr>
          <w:sz w:val="22"/>
          <w:szCs w:val="22"/>
        </w:rPr>
        <w:t xml:space="preserve"> a common terminology for discussing conservation projects and conservation priorities across the Northeast states.</w:t>
      </w:r>
    </w:p>
    <w:p w14:paraId="393DEDF1" w14:textId="77777777" w:rsidR="00960C7B" w:rsidRPr="003C4455" w:rsidRDefault="00960C7B" w:rsidP="00960C7B">
      <w:pPr>
        <w:spacing w:after="0" w:line="360" w:lineRule="auto"/>
        <w:contextualSpacing/>
        <w:rPr>
          <w:b/>
          <w:sz w:val="22"/>
          <w:szCs w:val="22"/>
        </w:rPr>
      </w:pPr>
    </w:p>
    <w:p w14:paraId="17DE150A" w14:textId="77777777" w:rsidR="0027099E" w:rsidRDefault="007A5D0A" w:rsidP="007A5D0A">
      <w:pPr>
        <w:pStyle w:val="Heading2"/>
      </w:pPr>
      <w:bookmarkStart w:id="22" w:name="_Toc368665690"/>
      <w:bookmarkStart w:id="23" w:name="_Toc424033210"/>
      <w:r w:rsidRPr="003C4455">
        <w:t>Landscape Conservation Cooperatives</w:t>
      </w:r>
      <w:bookmarkEnd w:id="22"/>
      <w:bookmarkEnd w:id="23"/>
    </w:p>
    <w:p w14:paraId="3DD9D5FB" w14:textId="50669EA1" w:rsidR="0027099E" w:rsidRDefault="00960C7B" w:rsidP="00960C7B">
      <w:pPr>
        <w:spacing w:line="360" w:lineRule="auto"/>
        <w:contextualSpacing/>
        <w:rPr>
          <w:sz w:val="22"/>
          <w:szCs w:val="22"/>
        </w:rPr>
      </w:pPr>
      <w:r w:rsidRPr="003C4455">
        <w:rPr>
          <w:sz w:val="22"/>
          <w:szCs w:val="22"/>
        </w:rPr>
        <w:t>A new forum for regional and cross-jurisdictional conservation science partnerships was created in 2011</w:t>
      </w:r>
      <w:r w:rsidR="007A5D0A">
        <w:rPr>
          <w:sz w:val="22"/>
          <w:szCs w:val="22"/>
        </w:rPr>
        <w:t xml:space="preserve"> </w:t>
      </w:r>
      <w:r w:rsidRPr="003C4455">
        <w:rPr>
          <w:sz w:val="22"/>
          <w:szCs w:val="22"/>
        </w:rPr>
        <w:t>through a national network of 22 Landscape Conservation Cooperatives (LCCs).</w:t>
      </w:r>
      <w:r w:rsidR="0027099E">
        <w:rPr>
          <w:sz w:val="22"/>
          <w:szCs w:val="22"/>
        </w:rPr>
        <w:t xml:space="preserve"> </w:t>
      </w:r>
      <w:r w:rsidR="007A5D0A">
        <w:rPr>
          <w:sz w:val="22"/>
          <w:szCs w:val="22"/>
        </w:rPr>
        <w:t>Established by the U.</w:t>
      </w:r>
      <w:r w:rsidRPr="003C4455">
        <w:rPr>
          <w:sz w:val="22"/>
          <w:szCs w:val="22"/>
        </w:rPr>
        <w:t>S. Department of the Interior, LCCs are based on successful models of wildlife and habitat c</w:t>
      </w:r>
      <w:r w:rsidR="007A5D0A">
        <w:rPr>
          <w:sz w:val="22"/>
          <w:szCs w:val="22"/>
        </w:rPr>
        <w:t xml:space="preserve">onservation pioneered by the </w:t>
      </w:r>
      <w:r w:rsidR="00EA4246">
        <w:rPr>
          <w:sz w:val="22"/>
          <w:szCs w:val="22"/>
        </w:rPr>
        <w:t>USFWS</w:t>
      </w:r>
      <w:r w:rsidRPr="003C4455">
        <w:rPr>
          <w:sz w:val="22"/>
          <w:szCs w:val="22"/>
        </w:rPr>
        <w:t>.</w:t>
      </w:r>
      <w:r w:rsidR="0027099E">
        <w:rPr>
          <w:sz w:val="22"/>
          <w:szCs w:val="22"/>
        </w:rPr>
        <w:t xml:space="preserve"> </w:t>
      </w:r>
      <w:r w:rsidRPr="003C4455">
        <w:rPr>
          <w:sz w:val="22"/>
          <w:szCs w:val="22"/>
        </w:rPr>
        <w:t>Each LCC</w:t>
      </w:r>
      <w:r w:rsidR="00DF28A0">
        <w:rPr>
          <w:sz w:val="22"/>
          <w:szCs w:val="22"/>
        </w:rPr>
        <w:fldChar w:fldCharType="begin"/>
      </w:r>
      <w:r w:rsidR="00DF28A0">
        <w:instrText xml:space="preserve"> XE "</w:instrText>
      </w:r>
      <w:r w:rsidR="00DF28A0" w:rsidRPr="0054578B">
        <w:rPr>
          <w:sz w:val="22"/>
          <w:szCs w:val="22"/>
        </w:rPr>
        <w:instrText>Landscape Conservation Cooperative (LCC)</w:instrText>
      </w:r>
      <w:r w:rsidR="00DF28A0">
        <w:instrText xml:space="preserve">" </w:instrText>
      </w:r>
      <w:r w:rsidR="00DF28A0">
        <w:rPr>
          <w:sz w:val="22"/>
          <w:szCs w:val="22"/>
        </w:rPr>
        <w:fldChar w:fldCharType="end"/>
      </w:r>
      <w:r w:rsidRPr="003C4455">
        <w:rPr>
          <w:sz w:val="22"/>
          <w:szCs w:val="22"/>
        </w:rPr>
        <w:t xml:space="preserve"> provides opportunities for states, </w:t>
      </w:r>
      <w:r w:rsidR="007A5D0A">
        <w:rPr>
          <w:sz w:val="22"/>
          <w:szCs w:val="22"/>
        </w:rPr>
        <w:t>t</w:t>
      </w:r>
      <w:r w:rsidRPr="003C4455">
        <w:rPr>
          <w:sz w:val="22"/>
          <w:szCs w:val="22"/>
        </w:rPr>
        <w:t xml:space="preserve">ribes, </w:t>
      </w:r>
      <w:r w:rsidR="007A5D0A">
        <w:rPr>
          <w:sz w:val="22"/>
          <w:szCs w:val="22"/>
        </w:rPr>
        <w:t>f</w:t>
      </w:r>
      <w:r w:rsidRPr="003C4455">
        <w:rPr>
          <w:sz w:val="22"/>
          <w:szCs w:val="22"/>
        </w:rPr>
        <w:t>ederal agencies, non-governmental organizations, universities</w:t>
      </w:r>
      <w:r w:rsidR="007A5D0A">
        <w:rPr>
          <w:sz w:val="22"/>
          <w:szCs w:val="22"/>
        </w:rPr>
        <w:t>,</w:t>
      </w:r>
      <w:r w:rsidRPr="003C4455">
        <w:rPr>
          <w:sz w:val="22"/>
          <w:szCs w:val="22"/>
        </w:rPr>
        <w:t xml:space="preserve"> and other groups to address increasing land use pressures and widespread resource threats and uncertainties amplified by a rapidly changing climate by agreeing on common goals for land, water, fish, wildlife, plant</w:t>
      </w:r>
      <w:r w:rsidR="007A5D0A">
        <w:rPr>
          <w:sz w:val="22"/>
          <w:szCs w:val="22"/>
        </w:rPr>
        <w:t>,</w:t>
      </w:r>
      <w:r w:rsidRPr="003C4455">
        <w:rPr>
          <w:sz w:val="22"/>
          <w:szCs w:val="22"/>
        </w:rPr>
        <w:t xml:space="preserve"> and cultural resources and jointly developing the scientific information and tools needed to prioritize and guide more effective conservation actions by partners toward those goals.</w:t>
      </w:r>
    </w:p>
    <w:p w14:paraId="68F2E49C" w14:textId="77777777" w:rsidR="00960C7B" w:rsidRPr="003C4455" w:rsidRDefault="00960C7B" w:rsidP="00117F4A">
      <w:pPr>
        <w:spacing w:line="240" w:lineRule="auto"/>
        <w:contextualSpacing/>
        <w:rPr>
          <w:sz w:val="22"/>
          <w:szCs w:val="22"/>
        </w:rPr>
      </w:pPr>
    </w:p>
    <w:p w14:paraId="49391A20" w14:textId="77777777" w:rsidR="0027099E" w:rsidRDefault="00960C7B" w:rsidP="00960C7B">
      <w:pPr>
        <w:spacing w:line="360" w:lineRule="auto"/>
        <w:contextualSpacing/>
        <w:rPr>
          <w:sz w:val="22"/>
          <w:szCs w:val="22"/>
        </w:rPr>
      </w:pPr>
      <w:r w:rsidRPr="003C4455">
        <w:rPr>
          <w:sz w:val="22"/>
          <w:szCs w:val="22"/>
        </w:rPr>
        <w:t>The four LCCs that work with the Northeast states (see Figure 0.3) are:</w:t>
      </w:r>
    </w:p>
    <w:p w14:paraId="2EAC1538" w14:textId="5936BC7A" w:rsidR="00960C7B" w:rsidRPr="003C4455" w:rsidRDefault="00960C7B" w:rsidP="00E235EE">
      <w:pPr>
        <w:numPr>
          <w:ilvl w:val="0"/>
          <w:numId w:val="6"/>
        </w:numPr>
        <w:spacing w:line="360" w:lineRule="auto"/>
        <w:contextualSpacing/>
        <w:rPr>
          <w:sz w:val="22"/>
          <w:szCs w:val="22"/>
        </w:rPr>
      </w:pPr>
      <w:r w:rsidRPr="003C4455">
        <w:rPr>
          <w:sz w:val="22"/>
          <w:szCs w:val="22"/>
        </w:rPr>
        <w:t>Appalachian LCC, which includes portions of Connecticut, Maryland, Massachusetts, New Jersey, New York, Pennsylvania, Virginia, and West Virginia;</w:t>
      </w:r>
    </w:p>
    <w:p w14:paraId="1AB6C5C9" w14:textId="23E980BE" w:rsidR="00960C7B" w:rsidRPr="003C4455" w:rsidRDefault="00960C7B" w:rsidP="00E235EE">
      <w:pPr>
        <w:numPr>
          <w:ilvl w:val="0"/>
          <w:numId w:val="6"/>
        </w:numPr>
        <w:spacing w:line="360" w:lineRule="auto"/>
        <w:contextualSpacing/>
        <w:rPr>
          <w:sz w:val="22"/>
          <w:szCs w:val="22"/>
        </w:rPr>
      </w:pPr>
      <w:r w:rsidRPr="003C4455">
        <w:rPr>
          <w:sz w:val="22"/>
          <w:szCs w:val="22"/>
        </w:rPr>
        <w:t>South Atlantic LCC, which includes southern and southeastern Virginia;</w:t>
      </w:r>
    </w:p>
    <w:p w14:paraId="70CE6B96" w14:textId="4FFCCC7E" w:rsidR="0027099E" w:rsidRDefault="00960C7B" w:rsidP="00E235EE">
      <w:pPr>
        <w:numPr>
          <w:ilvl w:val="0"/>
          <w:numId w:val="6"/>
        </w:numPr>
        <w:spacing w:line="360" w:lineRule="auto"/>
        <w:contextualSpacing/>
        <w:rPr>
          <w:sz w:val="22"/>
          <w:szCs w:val="22"/>
        </w:rPr>
      </w:pPr>
      <w:r w:rsidRPr="003C4455">
        <w:rPr>
          <w:sz w:val="22"/>
          <w:szCs w:val="22"/>
        </w:rPr>
        <w:t>Upper Midwest and Great Lakes LCC, which includes portions of New York and Pennsylvania;</w:t>
      </w:r>
    </w:p>
    <w:p w14:paraId="3A0242D8" w14:textId="303DE4F3" w:rsidR="0027099E" w:rsidRDefault="00960C7B" w:rsidP="00E235EE">
      <w:pPr>
        <w:numPr>
          <w:ilvl w:val="0"/>
          <w:numId w:val="6"/>
        </w:numPr>
        <w:spacing w:line="360" w:lineRule="auto"/>
        <w:contextualSpacing/>
        <w:rPr>
          <w:sz w:val="22"/>
          <w:szCs w:val="22"/>
        </w:rPr>
      </w:pPr>
      <w:r w:rsidRPr="003C4455">
        <w:rPr>
          <w:sz w:val="22"/>
          <w:szCs w:val="22"/>
        </w:rPr>
        <w:t>North Atlantic LCC, which includes the entire states of Connecticut, Delaware, Maine, Massachusetts, New Hampshire, Rhode Island, Vermont, and the District of Columbia, as well as the remaining portions of Maryland, Pennsylvania, New Jersey, New York, and Virginia.</w:t>
      </w:r>
    </w:p>
    <w:p w14:paraId="03CB1AEF" w14:textId="77777777" w:rsidR="00960C7B" w:rsidRPr="003C4455" w:rsidRDefault="00960C7B" w:rsidP="00117F4A">
      <w:pPr>
        <w:spacing w:line="240" w:lineRule="auto"/>
        <w:contextualSpacing/>
        <w:rPr>
          <w:sz w:val="22"/>
          <w:szCs w:val="22"/>
        </w:rPr>
      </w:pPr>
    </w:p>
    <w:p w14:paraId="21D4FAB9" w14:textId="77777777" w:rsidR="00960C7B" w:rsidRPr="00180CEE" w:rsidRDefault="00B974B2" w:rsidP="007A5D0A">
      <w:pPr>
        <w:spacing w:line="360" w:lineRule="auto"/>
        <w:contextualSpacing/>
        <w:jc w:val="center"/>
        <w:rPr>
          <w:b/>
          <w:i/>
          <w:sz w:val="22"/>
          <w:szCs w:val="22"/>
        </w:rPr>
      </w:pPr>
      <w:r w:rsidRPr="00180CEE">
        <w:rPr>
          <w:noProof/>
          <w:sz w:val="22"/>
          <w:szCs w:val="22"/>
          <w:lang w:bidi="ar-SA"/>
        </w:rPr>
        <w:drawing>
          <wp:inline distT="0" distB="0" distL="0" distR="0" wp14:anchorId="2DD7AC1D" wp14:editId="45F28DC8">
            <wp:extent cx="3317916" cy="3752603"/>
            <wp:effectExtent l="19050" t="0" r="0" b="0"/>
            <wp:docPr id="4" name="Picture 2" descr="Extending the Northeast Terrestrial Habitat Map to Atlantic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ending the Northeast Terrestrial Habitat Map to Atlantic Canada"/>
                    <pic:cNvPicPr>
                      <a:picLocks noChangeAspect="1" noChangeArrowheads="1"/>
                    </pic:cNvPicPr>
                  </pic:nvPicPr>
                  <pic:blipFill>
                    <a:blip r:embed="rId23" cstate="print"/>
                    <a:srcRect t="6418" b="3424"/>
                    <a:stretch>
                      <a:fillRect/>
                    </a:stretch>
                  </pic:blipFill>
                  <pic:spPr bwMode="auto">
                    <a:xfrm>
                      <a:off x="0" y="0"/>
                      <a:ext cx="3317916" cy="3752603"/>
                    </a:xfrm>
                    <a:prstGeom prst="rect">
                      <a:avLst/>
                    </a:prstGeom>
                    <a:noFill/>
                    <a:ln w="9525">
                      <a:noFill/>
                      <a:miter lim="800000"/>
                      <a:headEnd/>
                      <a:tailEnd/>
                    </a:ln>
                  </pic:spPr>
                </pic:pic>
              </a:graphicData>
            </a:graphic>
          </wp:inline>
        </w:drawing>
      </w:r>
    </w:p>
    <w:p w14:paraId="02A35205" w14:textId="61DEEC6F" w:rsidR="00960C7B" w:rsidRPr="00180CEE" w:rsidRDefault="00960C7B" w:rsidP="007A3222">
      <w:pPr>
        <w:pStyle w:val="figurecaption"/>
      </w:pPr>
      <w:bookmarkStart w:id="24" w:name="_Toc424027162"/>
      <w:r w:rsidRPr="00180CEE">
        <w:t>Figure 0.</w:t>
      </w:r>
      <w:r w:rsidR="00513F6B">
        <w:t>4</w:t>
      </w:r>
      <w:r w:rsidRPr="00180CEE">
        <w:t>.</w:t>
      </w:r>
      <w:r w:rsidR="0027099E" w:rsidRPr="00180CEE">
        <w:t xml:space="preserve"> </w:t>
      </w:r>
      <w:r w:rsidRPr="00180CEE">
        <w:t>Landscape Conservation Cooperative boundaries in the Northeast United States.</w:t>
      </w:r>
      <w:bookmarkEnd w:id="24"/>
    </w:p>
    <w:p w14:paraId="4E8E2FE1" w14:textId="77777777" w:rsidR="00960C7B" w:rsidRPr="00180CEE" w:rsidRDefault="00960C7B" w:rsidP="00960C7B">
      <w:pPr>
        <w:spacing w:line="360" w:lineRule="auto"/>
        <w:contextualSpacing/>
        <w:rPr>
          <w:b/>
          <w:i/>
          <w:sz w:val="22"/>
          <w:szCs w:val="22"/>
        </w:rPr>
      </w:pPr>
    </w:p>
    <w:p w14:paraId="3FCFAF12" w14:textId="37579C44" w:rsidR="00960C7B" w:rsidRPr="003C4455" w:rsidRDefault="00960C7B" w:rsidP="00960C7B">
      <w:pPr>
        <w:spacing w:line="360" w:lineRule="auto"/>
        <w:contextualSpacing/>
        <w:rPr>
          <w:sz w:val="22"/>
          <w:szCs w:val="22"/>
        </w:rPr>
      </w:pPr>
      <w:r w:rsidRPr="003C4455">
        <w:rPr>
          <w:sz w:val="22"/>
          <w:szCs w:val="22"/>
        </w:rPr>
        <w:t>Northeast region LCCs recognized the importance of complementing existing partnerships and the value of collaborating closely with the NEAFWA.</w:t>
      </w:r>
      <w:r w:rsidR="0027099E">
        <w:rPr>
          <w:sz w:val="22"/>
          <w:szCs w:val="22"/>
        </w:rPr>
        <w:t xml:space="preserve"> </w:t>
      </w:r>
      <w:r w:rsidRPr="003C4455">
        <w:rPr>
          <w:sz w:val="22"/>
          <w:szCs w:val="22"/>
        </w:rPr>
        <w:t xml:space="preserve">The </w:t>
      </w:r>
      <w:r w:rsidR="00E118F3">
        <w:rPr>
          <w:sz w:val="22"/>
          <w:szCs w:val="22"/>
        </w:rPr>
        <w:t>NA</w:t>
      </w:r>
      <w:r w:rsidRPr="003C4455">
        <w:rPr>
          <w:sz w:val="22"/>
          <w:szCs w:val="22"/>
        </w:rPr>
        <w:t>LCC</w:t>
      </w:r>
      <w:r w:rsidR="00C82C04">
        <w:rPr>
          <w:sz w:val="22"/>
          <w:szCs w:val="22"/>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sz w:val="22"/>
          <w:szCs w:val="22"/>
        </w:rPr>
        <w:fldChar w:fldCharType="end"/>
      </w:r>
      <w:r w:rsidRPr="003C4455">
        <w:rPr>
          <w:sz w:val="22"/>
          <w:szCs w:val="22"/>
        </w:rPr>
        <w:t xml:space="preserve"> in particular has aligned its activities closely with NEAFWA, including co-location of meetings, synchronization of annual timelines for the LCC</w:t>
      </w:r>
      <w:r w:rsidR="00DF28A0">
        <w:rPr>
          <w:sz w:val="22"/>
          <w:szCs w:val="22"/>
        </w:rPr>
        <w:fldChar w:fldCharType="begin"/>
      </w:r>
      <w:r w:rsidR="00DF28A0">
        <w:instrText xml:space="preserve"> XE "</w:instrText>
      </w:r>
      <w:r w:rsidR="00DF28A0" w:rsidRPr="0054578B">
        <w:rPr>
          <w:sz w:val="22"/>
          <w:szCs w:val="22"/>
        </w:rPr>
        <w:instrText>Landscape Conservation Cooperative (LCC)</w:instrText>
      </w:r>
      <w:r w:rsidR="00DF28A0">
        <w:instrText xml:space="preserve">" </w:instrText>
      </w:r>
      <w:r w:rsidR="00DF28A0">
        <w:rPr>
          <w:sz w:val="22"/>
          <w:szCs w:val="22"/>
        </w:rPr>
        <w:fldChar w:fldCharType="end"/>
      </w:r>
      <w:r w:rsidRPr="003C4455">
        <w:rPr>
          <w:sz w:val="22"/>
          <w:szCs w:val="22"/>
        </w:rPr>
        <w:t xml:space="preserve"> and the 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Pr="003C4455">
        <w:rPr>
          <w:sz w:val="22"/>
          <w:szCs w:val="22"/>
        </w:rPr>
        <w:t xml:space="preserve"> grants process, consolidated grants administration through the </w:t>
      </w:r>
      <w:r w:rsidR="00EA4246">
        <w:rPr>
          <w:sz w:val="22"/>
          <w:szCs w:val="22"/>
        </w:rPr>
        <w:t>WMI</w:t>
      </w:r>
      <w:r w:rsidRPr="003C4455">
        <w:rPr>
          <w:sz w:val="22"/>
          <w:szCs w:val="22"/>
        </w:rPr>
        <w:t xml:space="preserve">, joint development of projects at a </w:t>
      </w:r>
      <w:r w:rsidR="00E118F3">
        <w:rPr>
          <w:sz w:val="22"/>
          <w:szCs w:val="22"/>
        </w:rPr>
        <w:t>N</w:t>
      </w:r>
      <w:r w:rsidRPr="003C4455">
        <w:rPr>
          <w:sz w:val="22"/>
          <w:szCs w:val="22"/>
        </w:rPr>
        <w:t xml:space="preserve">ortheast region scale, and joint efforts to develop regional information for </w:t>
      </w:r>
      <w:r w:rsidR="00EA4246">
        <w:rPr>
          <w:sz w:val="22"/>
          <w:szCs w:val="22"/>
        </w:rPr>
        <w:t xml:space="preserve">State </w:t>
      </w:r>
      <w:r w:rsidRPr="003C4455">
        <w:rPr>
          <w:sz w:val="22"/>
          <w:szCs w:val="22"/>
        </w:rPr>
        <w:t>Wildlife Action Plan updates.</w:t>
      </w:r>
    </w:p>
    <w:p w14:paraId="1D7C1856" w14:textId="77777777" w:rsidR="00960C7B" w:rsidRPr="003C4455" w:rsidRDefault="00960C7B" w:rsidP="00960C7B">
      <w:pPr>
        <w:spacing w:after="0" w:line="360" w:lineRule="auto"/>
        <w:contextualSpacing/>
        <w:rPr>
          <w:sz w:val="22"/>
          <w:szCs w:val="22"/>
        </w:rPr>
      </w:pPr>
    </w:p>
    <w:p w14:paraId="3CBE6A11" w14:textId="77777777" w:rsidR="00E118F3" w:rsidRPr="00180CEE" w:rsidRDefault="00E118F3">
      <w:pPr>
        <w:spacing w:before="0" w:after="0" w:line="240" w:lineRule="auto"/>
        <w:rPr>
          <w:caps/>
          <w:spacing w:val="15"/>
          <w:sz w:val="22"/>
          <w:szCs w:val="22"/>
        </w:rPr>
      </w:pPr>
      <w:bookmarkStart w:id="25" w:name="_Toc368665691"/>
    </w:p>
    <w:p w14:paraId="6FF7EB4F" w14:textId="77777777" w:rsidR="00960C7B" w:rsidRPr="003C4455" w:rsidRDefault="00CE3B2C" w:rsidP="00CE3B2C">
      <w:pPr>
        <w:pStyle w:val="Heading2"/>
      </w:pPr>
      <w:bookmarkStart w:id="26" w:name="_Toc424033211"/>
      <w:r w:rsidRPr="003C4455">
        <w:t xml:space="preserve">Organization </w:t>
      </w:r>
      <w:r>
        <w:t>o</w:t>
      </w:r>
      <w:r w:rsidRPr="003C4455">
        <w:t xml:space="preserve">f This </w:t>
      </w:r>
      <w:r>
        <w:t>Document</w:t>
      </w:r>
      <w:bookmarkEnd w:id="25"/>
      <w:bookmarkEnd w:id="26"/>
    </w:p>
    <w:p w14:paraId="150B2D70" w14:textId="77777777" w:rsidR="00960C7B" w:rsidRPr="003C4455" w:rsidRDefault="00960C7B" w:rsidP="00960C7B">
      <w:pPr>
        <w:spacing w:line="360" w:lineRule="auto"/>
        <w:contextualSpacing/>
        <w:rPr>
          <w:sz w:val="22"/>
          <w:szCs w:val="22"/>
        </w:rPr>
      </w:pPr>
      <w:r w:rsidRPr="003C4455">
        <w:rPr>
          <w:sz w:val="22"/>
          <w:szCs w:val="22"/>
        </w:rPr>
        <w:t xml:space="preserve">The structure of this </w:t>
      </w:r>
      <w:r w:rsidR="00CE3B2C">
        <w:rPr>
          <w:sz w:val="22"/>
          <w:szCs w:val="22"/>
        </w:rPr>
        <w:t>document</w:t>
      </w:r>
      <w:r w:rsidRPr="003C4455">
        <w:rPr>
          <w:sz w:val="22"/>
          <w:szCs w:val="22"/>
        </w:rPr>
        <w:t xml:space="preserve"> closely follows the order and structure of the individual </w:t>
      </w:r>
      <w:r w:rsidR="00CE45E1">
        <w:rPr>
          <w:sz w:val="22"/>
          <w:szCs w:val="22"/>
        </w:rPr>
        <w:t>State Wildlife Action Plans</w:t>
      </w:r>
      <w:r w:rsidRPr="003C4455">
        <w:rPr>
          <w:sz w:val="22"/>
          <w:szCs w:val="22"/>
        </w:rPr>
        <w:t>.</w:t>
      </w:r>
      <w:r w:rsidR="0027099E">
        <w:rPr>
          <w:sz w:val="22"/>
          <w:szCs w:val="22"/>
        </w:rPr>
        <w:t xml:space="preserve"> </w:t>
      </w:r>
      <w:r w:rsidRPr="003C4455">
        <w:rPr>
          <w:sz w:val="22"/>
          <w:szCs w:val="22"/>
        </w:rPr>
        <w:t xml:space="preserve">As decreed by Congressional requirement, each </w:t>
      </w:r>
      <w:r w:rsidR="00EA4246">
        <w:rPr>
          <w:sz w:val="22"/>
          <w:szCs w:val="22"/>
        </w:rPr>
        <w:t xml:space="preserve">State </w:t>
      </w:r>
      <w:r w:rsidRPr="003C4455">
        <w:rPr>
          <w:sz w:val="22"/>
          <w:szCs w:val="22"/>
        </w:rPr>
        <w:t>Wildlife Action Plan must address the same eight elements.</w:t>
      </w:r>
      <w:r w:rsidR="0027099E">
        <w:rPr>
          <w:sz w:val="22"/>
          <w:szCs w:val="22"/>
        </w:rPr>
        <w:t xml:space="preserve"> </w:t>
      </w:r>
      <w:r w:rsidRPr="003C4455">
        <w:rPr>
          <w:sz w:val="22"/>
          <w:szCs w:val="22"/>
        </w:rPr>
        <w:t xml:space="preserve">For this </w:t>
      </w:r>
      <w:r w:rsidR="00CE3B2C">
        <w:rPr>
          <w:sz w:val="22"/>
          <w:szCs w:val="22"/>
        </w:rPr>
        <w:t>document</w:t>
      </w:r>
      <w:r w:rsidRPr="003C4455">
        <w:rPr>
          <w:sz w:val="22"/>
          <w:szCs w:val="22"/>
        </w:rPr>
        <w:t xml:space="preserve">, these elements are </w:t>
      </w:r>
      <w:r w:rsidR="00E118F3">
        <w:rPr>
          <w:sz w:val="22"/>
          <w:szCs w:val="22"/>
        </w:rPr>
        <w:t>addressed at the regional scale, as follows:</w:t>
      </w:r>
    </w:p>
    <w:p w14:paraId="68DADF5A" w14:textId="77777777" w:rsidR="00960C7B" w:rsidRPr="003C4455" w:rsidRDefault="00960C7B" w:rsidP="00960C7B">
      <w:pPr>
        <w:spacing w:line="360" w:lineRule="auto"/>
        <w:contextualSpacing/>
        <w:rPr>
          <w:sz w:val="22"/>
          <w:szCs w:val="22"/>
        </w:rPr>
      </w:pPr>
    </w:p>
    <w:p w14:paraId="2FB76C58" w14:textId="19288242" w:rsidR="00960C7B" w:rsidRPr="003C4455" w:rsidRDefault="00960C7B" w:rsidP="00960C7B">
      <w:pPr>
        <w:spacing w:line="360" w:lineRule="auto"/>
        <w:ind w:left="360"/>
        <w:contextualSpacing/>
        <w:rPr>
          <w:sz w:val="22"/>
          <w:szCs w:val="22"/>
        </w:rPr>
      </w:pPr>
      <w:r w:rsidRPr="003C4455">
        <w:rPr>
          <w:b/>
          <w:sz w:val="22"/>
          <w:szCs w:val="22"/>
        </w:rPr>
        <w:t>Chapter 1 addresses Element 1 (Species)</w:t>
      </w:r>
      <w:r w:rsidR="0027099E">
        <w:rPr>
          <w:sz w:val="22"/>
          <w:szCs w:val="22"/>
        </w:rPr>
        <w:t xml:space="preserve"> </w:t>
      </w:r>
      <w:r w:rsidRPr="003C4455">
        <w:rPr>
          <w:sz w:val="22"/>
          <w:szCs w:val="22"/>
        </w:rPr>
        <w:t xml:space="preserve">by summarizing the regional distribution and abundance of species of wildlife, including low and declining populations as the state fish and wildlife agencies deem appropriate, that are indicative of the diversity and health of the Northeast states and regional wildlife. </w:t>
      </w:r>
      <w:r w:rsidR="00D82CF0" w:rsidRPr="003C4455">
        <w:rPr>
          <w:sz w:val="22"/>
          <w:szCs w:val="22"/>
        </w:rPr>
        <w:t>RSGCN</w:t>
      </w:r>
      <w:r w:rsidR="00C82C04">
        <w:rPr>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sz w:val="22"/>
          <w:szCs w:val="22"/>
        </w:rPr>
        <w:fldChar w:fldCharType="end"/>
      </w:r>
      <w:r w:rsidRPr="003C4455">
        <w:rPr>
          <w:sz w:val="22"/>
          <w:szCs w:val="22"/>
        </w:rPr>
        <w:t xml:space="preserve"> are highlighted in this chapter.</w:t>
      </w:r>
    </w:p>
    <w:p w14:paraId="2AC42DFB" w14:textId="77777777" w:rsidR="00960C7B" w:rsidRPr="003C4455" w:rsidRDefault="00960C7B" w:rsidP="00960C7B">
      <w:pPr>
        <w:spacing w:line="360" w:lineRule="auto"/>
        <w:ind w:left="360"/>
        <w:contextualSpacing/>
        <w:rPr>
          <w:sz w:val="22"/>
          <w:szCs w:val="22"/>
        </w:rPr>
      </w:pPr>
    </w:p>
    <w:p w14:paraId="4324D0FF" w14:textId="2B9FB583" w:rsidR="00960C7B" w:rsidRPr="003C4455" w:rsidRDefault="00960C7B" w:rsidP="00960C7B">
      <w:pPr>
        <w:spacing w:line="360" w:lineRule="auto"/>
        <w:ind w:left="360"/>
        <w:contextualSpacing/>
        <w:rPr>
          <w:sz w:val="22"/>
          <w:szCs w:val="22"/>
        </w:rPr>
      </w:pPr>
      <w:r w:rsidRPr="003C4455">
        <w:rPr>
          <w:b/>
          <w:sz w:val="22"/>
          <w:szCs w:val="22"/>
        </w:rPr>
        <w:t>Chapter 2 addresses Element 2 (Habitats)</w:t>
      </w:r>
      <w:r w:rsidRPr="003C4455">
        <w:rPr>
          <w:sz w:val="22"/>
          <w:szCs w:val="22"/>
        </w:rPr>
        <w:t xml:space="preserve"> by summarizing the regional extent and condition of habitats and community types essential to conservation of Northeast RSGCN. This chapter highlights the regional terrestrial and aquatic habitat classification systems</w:t>
      </w:r>
      <w:r w:rsidR="007A6F74">
        <w:rPr>
          <w:sz w:val="22"/>
          <w:szCs w:val="22"/>
        </w:rPr>
        <w:fldChar w:fldCharType="begin"/>
      </w:r>
      <w:r w:rsidR="007A6F74">
        <w:instrText xml:space="preserve"> XE "</w:instrText>
      </w:r>
      <w:r w:rsidR="007A6F74" w:rsidRPr="00BF4765">
        <w:rPr>
          <w:sz w:val="22"/>
          <w:szCs w:val="22"/>
        </w:rPr>
        <w:instrText>Habitat Classification Systems</w:instrText>
      </w:r>
      <w:r w:rsidR="007A6F74">
        <w:instrText xml:space="preserve">" </w:instrText>
      </w:r>
      <w:r w:rsidR="007A6F74">
        <w:rPr>
          <w:sz w:val="22"/>
          <w:szCs w:val="22"/>
        </w:rPr>
        <w:fldChar w:fldCharType="end"/>
      </w:r>
      <w:r w:rsidRPr="003C4455">
        <w:rPr>
          <w:sz w:val="22"/>
          <w:szCs w:val="22"/>
        </w:rPr>
        <w:t>, maps, guides</w:t>
      </w:r>
      <w:r w:rsidR="00D82CF0">
        <w:rPr>
          <w:sz w:val="22"/>
          <w:szCs w:val="22"/>
        </w:rPr>
        <w:t>,</w:t>
      </w:r>
      <w:r w:rsidRPr="003C4455">
        <w:rPr>
          <w:sz w:val="22"/>
          <w:szCs w:val="22"/>
        </w:rPr>
        <w:t xml:space="preserve"> and assessments now available for use in the Wildlife Action Plan revisions.</w:t>
      </w:r>
    </w:p>
    <w:p w14:paraId="7672A62B" w14:textId="77777777" w:rsidR="00960C7B" w:rsidRPr="003C4455" w:rsidRDefault="00960C7B" w:rsidP="00960C7B">
      <w:pPr>
        <w:spacing w:line="360" w:lineRule="auto"/>
        <w:ind w:left="360"/>
        <w:contextualSpacing/>
        <w:rPr>
          <w:sz w:val="22"/>
          <w:szCs w:val="22"/>
        </w:rPr>
      </w:pPr>
    </w:p>
    <w:p w14:paraId="275DB02A" w14:textId="4C518844" w:rsidR="00960C7B" w:rsidRPr="003C4455" w:rsidRDefault="00960C7B" w:rsidP="00960C7B">
      <w:pPr>
        <w:spacing w:line="360" w:lineRule="auto"/>
        <w:ind w:left="360"/>
        <w:contextualSpacing/>
        <w:rPr>
          <w:sz w:val="22"/>
          <w:szCs w:val="22"/>
        </w:rPr>
      </w:pPr>
      <w:r w:rsidRPr="003C4455">
        <w:rPr>
          <w:b/>
          <w:sz w:val="22"/>
          <w:szCs w:val="22"/>
        </w:rPr>
        <w:t xml:space="preserve">Chapter 3 addresses Element 3 (Threats) </w:t>
      </w:r>
      <w:r w:rsidRPr="003C4455">
        <w:rPr>
          <w:sz w:val="22"/>
          <w:szCs w:val="22"/>
        </w:rPr>
        <w:t>by summarizing the problems identified in 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Pr="003C4455">
        <w:rPr>
          <w:sz w:val="22"/>
          <w:szCs w:val="22"/>
        </w:rPr>
        <w:t>, LCC</w:t>
      </w:r>
      <w:r w:rsidR="00DF28A0">
        <w:rPr>
          <w:sz w:val="22"/>
          <w:szCs w:val="22"/>
        </w:rPr>
        <w:fldChar w:fldCharType="begin"/>
      </w:r>
      <w:r w:rsidR="00DF28A0">
        <w:instrText xml:space="preserve"> XE "</w:instrText>
      </w:r>
      <w:r w:rsidR="00DF28A0" w:rsidRPr="0054578B">
        <w:rPr>
          <w:sz w:val="22"/>
          <w:szCs w:val="22"/>
        </w:rPr>
        <w:instrText>Landscape Conservation Cooperative (LCC)</w:instrText>
      </w:r>
      <w:r w:rsidR="00DF28A0">
        <w:instrText xml:space="preserve">" </w:instrText>
      </w:r>
      <w:r w:rsidR="00DF28A0">
        <w:rPr>
          <w:sz w:val="22"/>
          <w:szCs w:val="22"/>
        </w:rPr>
        <w:fldChar w:fldCharType="end"/>
      </w:r>
      <w:r w:rsidRPr="003C4455">
        <w:rPr>
          <w:sz w:val="22"/>
          <w:szCs w:val="22"/>
        </w:rPr>
        <w:t xml:space="preserve"> and </w:t>
      </w:r>
      <w:r w:rsidR="00CE3B2C">
        <w:rPr>
          <w:sz w:val="22"/>
          <w:szCs w:val="22"/>
        </w:rPr>
        <w:t>c</w:t>
      </w:r>
      <w:r w:rsidRPr="003C4455">
        <w:rPr>
          <w:sz w:val="22"/>
          <w:szCs w:val="22"/>
        </w:rPr>
        <w:t xml:space="preserve">ompetitive SWG project reports </w:t>
      </w:r>
      <w:r w:rsidR="00CE3B2C">
        <w:rPr>
          <w:sz w:val="22"/>
          <w:szCs w:val="22"/>
        </w:rPr>
        <w:t>that</w:t>
      </w:r>
      <w:r w:rsidRPr="003C4455">
        <w:rPr>
          <w:sz w:val="22"/>
          <w:szCs w:val="22"/>
        </w:rPr>
        <w:t xml:space="preserve"> may adversely affect RSGCN</w:t>
      </w:r>
      <w:r w:rsidR="00C82C04">
        <w:rPr>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sz w:val="22"/>
          <w:szCs w:val="22"/>
        </w:rPr>
        <w:fldChar w:fldCharType="end"/>
      </w:r>
      <w:r w:rsidRPr="003C4455">
        <w:rPr>
          <w:sz w:val="22"/>
          <w:szCs w:val="22"/>
        </w:rPr>
        <w:t xml:space="preserve"> or their habitats, and priority research and survey efforts needed to identify factors </w:t>
      </w:r>
      <w:r w:rsidR="00CE3B2C">
        <w:rPr>
          <w:sz w:val="22"/>
          <w:szCs w:val="22"/>
        </w:rPr>
        <w:t>that</w:t>
      </w:r>
      <w:r w:rsidRPr="003C4455">
        <w:rPr>
          <w:sz w:val="22"/>
          <w:szCs w:val="22"/>
        </w:rPr>
        <w:t xml:space="preserve"> may assist in restoration and improved conservation of these species and habitats.</w:t>
      </w:r>
    </w:p>
    <w:p w14:paraId="503C0E81" w14:textId="77777777" w:rsidR="00960C7B" w:rsidRPr="003C4455" w:rsidRDefault="00960C7B" w:rsidP="00960C7B">
      <w:pPr>
        <w:spacing w:line="360" w:lineRule="auto"/>
        <w:ind w:left="360"/>
        <w:contextualSpacing/>
        <w:rPr>
          <w:sz w:val="22"/>
          <w:szCs w:val="22"/>
        </w:rPr>
      </w:pPr>
    </w:p>
    <w:p w14:paraId="2B053D23" w14:textId="1D9907DE" w:rsidR="00960C7B" w:rsidRPr="003C4455" w:rsidRDefault="00960C7B" w:rsidP="00960C7B">
      <w:pPr>
        <w:spacing w:line="360" w:lineRule="auto"/>
        <w:ind w:left="360"/>
        <w:contextualSpacing/>
        <w:rPr>
          <w:sz w:val="22"/>
          <w:szCs w:val="22"/>
        </w:rPr>
      </w:pPr>
      <w:r w:rsidRPr="003C4455">
        <w:rPr>
          <w:b/>
          <w:sz w:val="22"/>
          <w:szCs w:val="22"/>
        </w:rPr>
        <w:t xml:space="preserve">Chapter 4 addresses Element 4 (Actions) </w:t>
      </w:r>
      <w:r w:rsidRPr="003C4455">
        <w:rPr>
          <w:sz w:val="22"/>
          <w:szCs w:val="22"/>
        </w:rPr>
        <w:t>by summarizing conservation actions and tools proposed in 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Pr="003C4455">
        <w:rPr>
          <w:sz w:val="22"/>
          <w:szCs w:val="22"/>
        </w:rPr>
        <w:t>, LCC</w:t>
      </w:r>
      <w:r w:rsidR="00DF28A0">
        <w:rPr>
          <w:sz w:val="22"/>
          <w:szCs w:val="22"/>
        </w:rPr>
        <w:fldChar w:fldCharType="begin"/>
      </w:r>
      <w:r w:rsidR="00DF28A0">
        <w:instrText xml:space="preserve"> XE "</w:instrText>
      </w:r>
      <w:r w:rsidR="00DF28A0" w:rsidRPr="0054578B">
        <w:rPr>
          <w:sz w:val="22"/>
          <w:szCs w:val="22"/>
        </w:rPr>
        <w:instrText>Landscape Conservation Cooperative (LCC)</w:instrText>
      </w:r>
      <w:r w:rsidR="00DF28A0">
        <w:instrText xml:space="preserve">" </w:instrText>
      </w:r>
      <w:r w:rsidR="00DF28A0">
        <w:rPr>
          <w:sz w:val="22"/>
          <w:szCs w:val="22"/>
        </w:rPr>
        <w:fldChar w:fldCharType="end"/>
      </w:r>
      <w:r w:rsidRPr="003C4455">
        <w:rPr>
          <w:sz w:val="22"/>
          <w:szCs w:val="22"/>
        </w:rPr>
        <w:t xml:space="preserve"> and </w:t>
      </w:r>
      <w:r w:rsidR="00CE3B2C">
        <w:rPr>
          <w:sz w:val="22"/>
          <w:szCs w:val="22"/>
        </w:rPr>
        <w:t>c</w:t>
      </w:r>
      <w:r w:rsidRPr="003C4455">
        <w:rPr>
          <w:sz w:val="22"/>
          <w:szCs w:val="22"/>
        </w:rPr>
        <w:t xml:space="preserve">ompetitive </w:t>
      </w:r>
      <w:r w:rsidR="00CE3B2C">
        <w:rPr>
          <w:sz w:val="22"/>
          <w:szCs w:val="22"/>
        </w:rPr>
        <w:t>SWG</w:t>
      </w:r>
      <w:r w:rsidRPr="003C4455">
        <w:rPr>
          <w:sz w:val="22"/>
          <w:szCs w:val="22"/>
        </w:rPr>
        <w:t xml:space="preserve"> project reports to conserve RSGCN</w:t>
      </w:r>
      <w:r w:rsidR="00C82C04">
        <w:rPr>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sz w:val="22"/>
          <w:szCs w:val="22"/>
        </w:rPr>
        <w:fldChar w:fldCharType="end"/>
      </w:r>
      <w:r w:rsidRPr="003C4455">
        <w:rPr>
          <w:sz w:val="22"/>
          <w:szCs w:val="22"/>
        </w:rPr>
        <w:t xml:space="preserve"> and their habitats and priorities for implementing such actions.</w:t>
      </w:r>
    </w:p>
    <w:p w14:paraId="03072C21" w14:textId="77777777" w:rsidR="00960C7B" w:rsidRPr="003C4455" w:rsidRDefault="00960C7B" w:rsidP="00960C7B">
      <w:pPr>
        <w:spacing w:line="360" w:lineRule="auto"/>
        <w:ind w:left="360"/>
        <w:contextualSpacing/>
        <w:rPr>
          <w:sz w:val="22"/>
          <w:szCs w:val="22"/>
        </w:rPr>
      </w:pPr>
    </w:p>
    <w:p w14:paraId="45349B3F" w14:textId="4314F9DC" w:rsidR="00960C7B" w:rsidRPr="003C4455" w:rsidRDefault="00960C7B" w:rsidP="00960C7B">
      <w:pPr>
        <w:spacing w:line="360" w:lineRule="auto"/>
        <w:ind w:left="360"/>
        <w:contextualSpacing/>
        <w:rPr>
          <w:sz w:val="22"/>
          <w:szCs w:val="22"/>
        </w:rPr>
      </w:pPr>
      <w:r w:rsidRPr="003C4455">
        <w:rPr>
          <w:b/>
          <w:sz w:val="22"/>
          <w:szCs w:val="22"/>
        </w:rPr>
        <w:t>Chapter 5 addresses Element 5 (Monitoring)</w:t>
      </w:r>
      <w:r w:rsidRPr="003C4455">
        <w:rPr>
          <w:sz w:val="22"/>
          <w:szCs w:val="22"/>
        </w:rPr>
        <w:t xml:space="preserve"> by summarizing the Northeast Monitoring and Performance Reporting Framework</w:t>
      </w:r>
      <w:r w:rsidR="00DF28A0">
        <w:rPr>
          <w:sz w:val="22"/>
          <w:szCs w:val="22"/>
        </w:rPr>
        <w:fldChar w:fldCharType="begin"/>
      </w:r>
      <w:r w:rsidR="00DF28A0">
        <w:instrText xml:space="preserve"> XE "</w:instrText>
      </w:r>
      <w:r w:rsidR="00DF28A0" w:rsidRPr="0054578B">
        <w:rPr>
          <w:sz w:val="22"/>
          <w:szCs w:val="22"/>
        </w:rPr>
        <w:instrText>Northeast Regional Monitoring and Performance Reporting Framework</w:instrText>
      </w:r>
      <w:r w:rsidR="00DF28A0">
        <w:instrText xml:space="preserve">" </w:instrText>
      </w:r>
      <w:r w:rsidR="00DF28A0">
        <w:rPr>
          <w:sz w:val="22"/>
          <w:szCs w:val="22"/>
        </w:rPr>
        <w:fldChar w:fldCharType="end"/>
      </w:r>
      <w:r w:rsidRPr="003C4455">
        <w:rPr>
          <w:sz w:val="22"/>
          <w:szCs w:val="22"/>
        </w:rPr>
        <w:t xml:space="preserve"> (NEAFWA 2008), monitoring protocols, and plans that were identified in 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Pr="003C4455">
        <w:rPr>
          <w:sz w:val="22"/>
          <w:szCs w:val="22"/>
        </w:rPr>
        <w:t xml:space="preserve"> and </w:t>
      </w:r>
      <w:r w:rsidR="00CE3B2C">
        <w:rPr>
          <w:sz w:val="22"/>
          <w:szCs w:val="22"/>
        </w:rPr>
        <w:t>competitive</w:t>
      </w:r>
      <w:r w:rsidRPr="003C4455">
        <w:rPr>
          <w:sz w:val="22"/>
          <w:szCs w:val="22"/>
        </w:rPr>
        <w:t xml:space="preserve"> SWG project reports for monitoring RSGCN</w:t>
      </w:r>
      <w:r w:rsidR="00C82C04">
        <w:rPr>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sz w:val="22"/>
          <w:szCs w:val="22"/>
        </w:rPr>
        <w:fldChar w:fldCharType="end"/>
      </w:r>
      <w:r w:rsidRPr="003C4455">
        <w:rPr>
          <w:sz w:val="22"/>
          <w:szCs w:val="22"/>
        </w:rPr>
        <w:t xml:space="preserve"> and their habitats, for monitoring the effectiveness of the conservation actions summarized in Chapter 4, and for adapting these conservation actions to respond appropriately to new information or changing conditions.</w:t>
      </w:r>
    </w:p>
    <w:p w14:paraId="0E348EA4" w14:textId="77777777" w:rsidR="00960C7B" w:rsidRPr="003C4455" w:rsidRDefault="00960C7B" w:rsidP="00960C7B">
      <w:pPr>
        <w:spacing w:line="360" w:lineRule="auto"/>
        <w:ind w:left="360"/>
        <w:contextualSpacing/>
        <w:rPr>
          <w:sz w:val="22"/>
          <w:szCs w:val="22"/>
        </w:rPr>
      </w:pPr>
    </w:p>
    <w:p w14:paraId="1150F063" w14:textId="77777777" w:rsidR="00960C7B" w:rsidRPr="003C4455" w:rsidRDefault="00960C7B" w:rsidP="00960C7B">
      <w:pPr>
        <w:spacing w:line="360" w:lineRule="auto"/>
        <w:ind w:left="360"/>
        <w:contextualSpacing/>
        <w:rPr>
          <w:b/>
          <w:sz w:val="22"/>
          <w:szCs w:val="22"/>
        </w:rPr>
      </w:pPr>
      <w:r w:rsidRPr="003C4455">
        <w:rPr>
          <w:b/>
          <w:sz w:val="22"/>
          <w:szCs w:val="22"/>
        </w:rPr>
        <w:t xml:space="preserve">Chapter 6 addresses Elements 6-8 </w:t>
      </w:r>
      <w:r w:rsidRPr="003C4455">
        <w:rPr>
          <w:sz w:val="22"/>
          <w:szCs w:val="22"/>
        </w:rPr>
        <w:t>- by summarizing regional coordination and processes to review the plan at intervals not to exceed ten years (</w:t>
      </w:r>
      <w:r w:rsidRPr="003C4455">
        <w:rPr>
          <w:b/>
          <w:sz w:val="22"/>
          <w:szCs w:val="22"/>
        </w:rPr>
        <w:t>Element 6</w:t>
      </w:r>
      <w:r w:rsidRPr="003C4455">
        <w:rPr>
          <w:sz w:val="22"/>
          <w:szCs w:val="22"/>
        </w:rPr>
        <w:t>).</w:t>
      </w:r>
      <w:r w:rsidR="0027099E">
        <w:rPr>
          <w:sz w:val="22"/>
          <w:szCs w:val="22"/>
        </w:rPr>
        <w:t xml:space="preserve"> </w:t>
      </w:r>
      <w:r w:rsidRPr="003C4455">
        <w:rPr>
          <w:sz w:val="22"/>
          <w:szCs w:val="22"/>
        </w:rPr>
        <w:t xml:space="preserve">It summarizes plans for coordinating the development, implementation, review, and revision of Wildlife Action Plans with federal, state, and local agencies and </w:t>
      </w:r>
      <w:r w:rsidR="000637EB" w:rsidRPr="003C4455">
        <w:rPr>
          <w:sz w:val="22"/>
          <w:szCs w:val="22"/>
        </w:rPr>
        <w:t>Native American</w:t>
      </w:r>
      <w:r w:rsidRPr="003C4455">
        <w:rPr>
          <w:sz w:val="22"/>
          <w:szCs w:val="22"/>
        </w:rPr>
        <w:t xml:space="preserve"> Tribes that manage significant land and water areas within the state or administer programs that significantly affect the conservation of identified species and habitats (</w:t>
      </w:r>
      <w:r w:rsidRPr="003C4455">
        <w:rPr>
          <w:b/>
          <w:sz w:val="22"/>
          <w:szCs w:val="22"/>
        </w:rPr>
        <w:t>Element 7),</w:t>
      </w:r>
      <w:r w:rsidRPr="003C4455">
        <w:rPr>
          <w:sz w:val="22"/>
          <w:szCs w:val="22"/>
        </w:rPr>
        <w:t xml:space="preserve"> as well as public participation in the development and implementation of these plans</w:t>
      </w:r>
      <w:r w:rsidRPr="003C4455">
        <w:rPr>
          <w:b/>
          <w:sz w:val="22"/>
          <w:szCs w:val="22"/>
        </w:rPr>
        <w:t xml:space="preserve"> (Element 8).</w:t>
      </w:r>
    </w:p>
    <w:p w14:paraId="6922D264" w14:textId="77777777" w:rsidR="00960C7B" w:rsidRPr="00180CEE" w:rsidRDefault="00933F1D" w:rsidP="00CE3B2C">
      <w:pPr>
        <w:spacing w:line="360" w:lineRule="auto"/>
        <w:contextualSpacing/>
        <w:jc w:val="center"/>
        <w:rPr>
          <w:b/>
          <w:sz w:val="22"/>
          <w:szCs w:val="22"/>
        </w:rPr>
      </w:pPr>
      <w:r>
        <w:rPr>
          <w:b/>
          <w:noProof/>
          <w:sz w:val="22"/>
          <w:szCs w:val="22"/>
          <w:lang w:bidi="ar-SA"/>
        </w:rPr>
        <mc:AlternateContent>
          <mc:Choice Requires="wps">
            <w:drawing>
              <wp:inline distT="0" distB="0" distL="0" distR="0" wp14:anchorId="053602CF" wp14:editId="041667D0">
                <wp:extent cx="5904230" cy="6473825"/>
                <wp:effectExtent l="0" t="0" r="1270" b="3175"/>
                <wp:docPr id="2" name="Text Box 3"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6473825"/>
                        </a:xfrm>
                        <a:prstGeom prst="rect">
                          <a:avLst/>
                        </a:prstGeom>
                        <a:pattFill prst="narHorz">
                          <a:fgClr>
                            <a:srgbClr val="BCF8FB"/>
                          </a:fgClr>
                          <a:bgClr>
                            <a:srgbClr val="FFFFFF"/>
                          </a:bgClr>
                        </a:pattFill>
                        <a:ln>
                          <a:noFill/>
                        </a:ln>
                        <a:extLst>
                          <a:ext uri="{91240B29-F687-4F45-9708-019B960494DF}">
                            <a14:hiddenLine xmlns:a14="http://schemas.microsoft.com/office/drawing/2010/main" w="76200" cmpd="thickThin">
                              <a:solidFill>
                                <a:srgbClr val="004D6C"/>
                              </a:solidFill>
                              <a:miter lim="800000"/>
                              <a:headEnd/>
                              <a:tailEnd/>
                            </a14:hiddenLine>
                          </a:ext>
                        </a:extLst>
                      </wps:spPr>
                      <wps:txbx>
                        <w:txbxContent>
                          <w:p w14:paraId="1DC9672D" w14:textId="77777777" w:rsidR="006C210B" w:rsidRPr="00960C7B" w:rsidRDefault="006C210B" w:rsidP="00960C7B">
                            <w:pPr>
                              <w:pBdr>
                                <w:top w:val="thinThickSmallGap" w:sz="36" w:space="10" w:color="004D6C"/>
                                <w:bottom w:val="thickThinSmallGap" w:sz="36" w:space="31" w:color="004D6C"/>
                              </w:pBdr>
                              <w:spacing w:after="160"/>
                              <w:rPr>
                                <w:rFonts w:ascii="Constantia" w:hAnsi="Constantia"/>
                                <w:i/>
                                <w:iCs/>
                                <w:sz w:val="28"/>
                                <w:szCs w:val="28"/>
                              </w:rPr>
                            </w:pPr>
                            <w:r w:rsidRPr="00960C7B">
                              <w:rPr>
                                <w:rFonts w:ascii="Constantia" w:hAnsi="Constantia"/>
                                <w:i/>
                                <w:iCs/>
                                <w:sz w:val="28"/>
                                <w:szCs w:val="28"/>
                              </w:rPr>
                              <w:t xml:space="preserve">Required Elements for </w:t>
                            </w:r>
                            <w:r>
                              <w:rPr>
                                <w:rFonts w:ascii="Constantia" w:hAnsi="Constantia"/>
                                <w:i/>
                                <w:iCs/>
                                <w:sz w:val="28"/>
                                <w:szCs w:val="28"/>
                              </w:rPr>
                              <w:t>State Wildlife Action Plans</w:t>
                            </w:r>
                          </w:p>
                          <w:p w14:paraId="5287F27A" w14:textId="77777777" w:rsidR="006C210B" w:rsidRPr="00960C7B" w:rsidRDefault="006C210B" w:rsidP="00960C7B">
                            <w:pPr>
                              <w:pBdr>
                                <w:top w:val="thinThickSmallGap" w:sz="36" w:space="10" w:color="004D6C"/>
                                <w:bottom w:val="thickThinSmallGap" w:sz="36" w:space="31" w:color="004D6C"/>
                              </w:pBdr>
                              <w:spacing w:after="160"/>
                              <w:rPr>
                                <w:rFonts w:ascii="Constantia" w:hAnsi="Constantia"/>
                                <w:iCs/>
                              </w:rPr>
                            </w:pPr>
                            <w:r w:rsidRPr="00960C7B">
                              <w:rPr>
                                <w:rFonts w:ascii="Constantia" w:hAnsi="Constantia"/>
                                <w:iCs/>
                              </w:rPr>
                              <w:t>Element 1: “… information on the distribution and abundance of species of wildlife,</w:t>
                            </w:r>
                            <w:r>
                              <w:rPr>
                                <w:rFonts w:ascii="Constantia" w:hAnsi="Constantia"/>
                                <w:iCs/>
                              </w:rPr>
                              <w:t xml:space="preserve"> </w:t>
                            </w:r>
                            <w:r w:rsidRPr="00960C7B">
                              <w:rPr>
                                <w:rFonts w:ascii="Constantia" w:hAnsi="Constantia"/>
                                <w:iCs/>
                              </w:rPr>
                              <w:t xml:space="preserve">including low population and declining species as the </w:t>
                            </w:r>
                            <w:r>
                              <w:rPr>
                                <w:rFonts w:ascii="Constantia" w:hAnsi="Constantia"/>
                                <w:iCs/>
                              </w:rPr>
                              <w:t>s</w:t>
                            </w:r>
                            <w:r w:rsidRPr="00960C7B">
                              <w:rPr>
                                <w:rFonts w:ascii="Constantia" w:hAnsi="Constantia"/>
                                <w:iCs/>
                              </w:rPr>
                              <w:t>tate fish and wildlife department deems appropriate, that are indicative of the diversity and health of wildlife of the state;”</w:t>
                            </w:r>
                          </w:p>
                          <w:p w14:paraId="446E16F3" w14:textId="77777777" w:rsidR="006C210B" w:rsidRPr="00960C7B" w:rsidRDefault="006C210B" w:rsidP="00960C7B">
                            <w:pPr>
                              <w:pBdr>
                                <w:top w:val="thinThickSmallGap" w:sz="36" w:space="10" w:color="004D6C"/>
                                <w:bottom w:val="thickThinSmallGap" w:sz="36" w:space="31" w:color="004D6C"/>
                              </w:pBdr>
                              <w:spacing w:after="160"/>
                              <w:rPr>
                                <w:rFonts w:ascii="Constantia" w:hAnsi="Constantia"/>
                                <w:iCs/>
                              </w:rPr>
                            </w:pPr>
                            <w:r w:rsidRPr="00960C7B">
                              <w:rPr>
                                <w:rFonts w:ascii="Constantia" w:hAnsi="Constantia"/>
                                <w:iCs/>
                              </w:rPr>
                              <w:t xml:space="preserve">Element 2. “identifies the extent and condition of wildlife habitats and community types essential to conservation of species identified under </w:t>
                            </w:r>
                            <w:r w:rsidRPr="00960C7B">
                              <w:rPr>
                                <w:rFonts w:ascii="Constantia" w:hAnsi="Constantia"/>
                                <w:i/>
                                <w:iCs/>
                              </w:rPr>
                              <w:t>Element 1;</w:t>
                            </w:r>
                            <w:r w:rsidRPr="00960C7B">
                              <w:rPr>
                                <w:rFonts w:ascii="Constantia" w:hAnsi="Constantia"/>
                                <w:iCs/>
                              </w:rPr>
                              <w:t>”</w:t>
                            </w:r>
                          </w:p>
                          <w:p w14:paraId="4E733FF1" w14:textId="77777777" w:rsidR="006C210B" w:rsidRPr="00960C7B" w:rsidRDefault="006C210B" w:rsidP="00960C7B">
                            <w:pPr>
                              <w:pBdr>
                                <w:top w:val="thinThickSmallGap" w:sz="36" w:space="10" w:color="004D6C"/>
                                <w:bottom w:val="thickThinSmallGap" w:sz="36" w:space="31" w:color="004D6C"/>
                              </w:pBdr>
                              <w:spacing w:after="160"/>
                              <w:rPr>
                                <w:rFonts w:ascii="Constantia" w:hAnsi="Constantia"/>
                                <w:iCs/>
                              </w:rPr>
                            </w:pPr>
                            <w:r w:rsidRPr="00960C7B">
                              <w:rPr>
                                <w:rFonts w:ascii="Constantia" w:hAnsi="Constantia"/>
                                <w:iCs/>
                              </w:rPr>
                              <w:t xml:space="preserve">Element 3. “identifies the problems which may adversely affect the species identified under </w:t>
                            </w:r>
                            <w:r w:rsidRPr="00960C7B">
                              <w:rPr>
                                <w:rFonts w:ascii="Constantia" w:hAnsi="Constantia"/>
                                <w:i/>
                                <w:iCs/>
                              </w:rPr>
                              <w:t>Element 1</w:t>
                            </w:r>
                            <w:r w:rsidRPr="00960C7B">
                              <w:rPr>
                                <w:rFonts w:ascii="Constantia" w:hAnsi="Constantia"/>
                                <w:iCs/>
                              </w:rPr>
                              <w:t xml:space="preserve"> or their habitats, and provides for priority research and surveys to identify factors which may assist in restoration and more effective conservation of such species and their habitats;”</w:t>
                            </w:r>
                          </w:p>
                          <w:p w14:paraId="3668EE52" w14:textId="77777777" w:rsidR="006C210B" w:rsidRPr="00960C7B" w:rsidRDefault="006C210B" w:rsidP="00960C7B">
                            <w:pPr>
                              <w:pBdr>
                                <w:top w:val="thinThickSmallGap" w:sz="36" w:space="10" w:color="004D6C"/>
                                <w:bottom w:val="thickThinSmallGap" w:sz="36" w:space="31" w:color="004D6C"/>
                              </w:pBdr>
                              <w:spacing w:after="160"/>
                              <w:rPr>
                                <w:rFonts w:ascii="Constantia" w:hAnsi="Constantia"/>
                                <w:iCs/>
                              </w:rPr>
                            </w:pPr>
                            <w:r w:rsidRPr="00960C7B">
                              <w:rPr>
                                <w:rFonts w:ascii="Constantia" w:hAnsi="Constantia"/>
                                <w:iCs/>
                              </w:rPr>
                              <w:t xml:space="preserve">Element 4. “determines those actions which should be taken to conserve the species identified under </w:t>
                            </w:r>
                            <w:r w:rsidRPr="00960C7B">
                              <w:rPr>
                                <w:rFonts w:ascii="Constantia" w:hAnsi="Constantia"/>
                                <w:i/>
                                <w:iCs/>
                              </w:rPr>
                              <w:t xml:space="preserve">Element 1 </w:t>
                            </w:r>
                            <w:r w:rsidRPr="00960C7B">
                              <w:rPr>
                                <w:rFonts w:ascii="Constantia" w:hAnsi="Constantia"/>
                                <w:iCs/>
                              </w:rPr>
                              <w:t>and their habitats and establishes priorities for implementing such conservation actions;”</w:t>
                            </w:r>
                          </w:p>
                          <w:p w14:paraId="728B9D99" w14:textId="77777777" w:rsidR="006C210B" w:rsidRPr="00960C7B" w:rsidRDefault="006C210B" w:rsidP="00960C7B">
                            <w:pPr>
                              <w:pBdr>
                                <w:top w:val="thinThickSmallGap" w:sz="36" w:space="10" w:color="004D6C"/>
                                <w:bottom w:val="thickThinSmallGap" w:sz="36" w:space="31" w:color="004D6C"/>
                              </w:pBdr>
                              <w:spacing w:after="160"/>
                              <w:rPr>
                                <w:rFonts w:ascii="Constantia" w:hAnsi="Constantia"/>
                                <w:iCs/>
                              </w:rPr>
                            </w:pPr>
                            <w:r w:rsidRPr="00960C7B">
                              <w:rPr>
                                <w:rFonts w:ascii="Constantia" w:hAnsi="Constantia"/>
                                <w:iCs/>
                              </w:rPr>
                              <w:t xml:space="preserve">Element 5. “provides for periodic monitoring of species identified under </w:t>
                            </w:r>
                            <w:r w:rsidRPr="00960C7B">
                              <w:rPr>
                                <w:rFonts w:ascii="Constantia" w:hAnsi="Constantia"/>
                                <w:i/>
                                <w:iCs/>
                              </w:rPr>
                              <w:t>Element 1</w:t>
                            </w:r>
                            <w:r w:rsidRPr="00960C7B">
                              <w:rPr>
                                <w:rFonts w:ascii="Constantia" w:hAnsi="Constantia"/>
                                <w:iCs/>
                              </w:rPr>
                              <w:t xml:space="preserve"> and their habitats and the effectiveness of the conservation actions determined under </w:t>
                            </w:r>
                            <w:r w:rsidRPr="00960C7B">
                              <w:rPr>
                                <w:rFonts w:ascii="Constantia" w:hAnsi="Constantia"/>
                                <w:i/>
                                <w:iCs/>
                              </w:rPr>
                              <w:t>Element 4</w:t>
                            </w:r>
                            <w:r w:rsidRPr="00960C7B">
                              <w:rPr>
                                <w:rFonts w:ascii="Constantia" w:hAnsi="Constantia"/>
                                <w:iCs/>
                              </w:rPr>
                              <w:t>, and for adapting conservation actions as appropriate to respond to new information or changing conditions;”</w:t>
                            </w:r>
                          </w:p>
                          <w:p w14:paraId="7129E04E" w14:textId="77777777" w:rsidR="006C210B" w:rsidRPr="00960C7B" w:rsidRDefault="006C210B" w:rsidP="00960C7B">
                            <w:pPr>
                              <w:pBdr>
                                <w:top w:val="thinThickSmallGap" w:sz="36" w:space="10" w:color="004D6C"/>
                                <w:bottom w:val="thickThinSmallGap" w:sz="36" w:space="31" w:color="004D6C"/>
                              </w:pBdr>
                              <w:spacing w:after="160"/>
                              <w:rPr>
                                <w:rFonts w:ascii="Constantia" w:hAnsi="Constantia"/>
                                <w:iCs/>
                              </w:rPr>
                            </w:pPr>
                            <w:r w:rsidRPr="00960C7B">
                              <w:rPr>
                                <w:rFonts w:ascii="Constantia" w:hAnsi="Constantia"/>
                                <w:iCs/>
                              </w:rPr>
                              <w:t>Element 6. “provides for the review the</w:t>
                            </w:r>
                            <w:r>
                              <w:rPr>
                                <w:rFonts w:ascii="Constantia" w:hAnsi="Constantia"/>
                                <w:iCs/>
                              </w:rPr>
                              <w:t xml:space="preserve"> s</w:t>
                            </w:r>
                            <w:r w:rsidRPr="00960C7B">
                              <w:rPr>
                                <w:rFonts w:ascii="Constantia" w:hAnsi="Constantia"/>
                                <w:iCs/>
                              </w:rPr>
                              <w:t>tate wildlife conservation strategy and, if appropriate revision at intervals not to exceed ten years;”</w:t>
                            </w:r>
                          </w:p>
                          <w:p w14:paraId="6E8EF590" w14:textId="77777777" w:rsidR="006C210B" w:rsidRPr="00960C7B" w:rsidRDefault="006C210B" w:rsidP="00960C7B">
                            <w:pPr>
                              <w:pBdr>
                                <w:top w:val="thinThickSmallGap" w:sz="36" w:space="10" w:color="004D6C"/>
                                <w:bottom w:val="thickThinSmallGap" w:sz="36" w:space="31" w:color="004D6C"/>
                              </w:pBdr>
                              <w:spacing w:after="160"/>
                              <w:rPr>
                                <w:rFonts w:ascii="Constantia" w:hAnsi="Constantia"/>
                                <w:iCs/>
                              </w:rPr>
                            </w:pPr>
                            <w:r w:rsidRPr="00960C7B">
                              <w:rPr>
                                <w:rFonts w:ascii="Constantia" w:hAnsi="Constantia"/>
                                <w:iCs/>
                              </w:rPr>
                              <w:t xml:space="preserve">Element 7. “provides for coordination to the extent feasible the </w:t>
                            </w:r>
                            <w:r>
                              <w:rPr>
                                <w:rFonts w:ascii="Constantia" w:hAnsi="Constantia"/>
                                <w:iCs/>
                              </w:rPr>
                              <w:t>s</w:t>
                            </w:r>
                            <w:r w:rsidRPr="00960C7B">
                              <w:rPr>
                                <w:rFonts w:ascii="Constantia" w:hAnsi="Constantia"/>
                                <w:iCs/>
                              </w:rPr>
                              <w:t xml:space="preserve">tate fish and wildlife department, during development, implementation, review, and revision of the wildlife conservation strategy, with federal, state, and local agencies and Indian tribes that manage significant areas of land or water within the state, or administer programs that significantly affect the conservation of species identified under </w:t>
                            </w:r>
                            <w:r w:rsidRPr="00960C7B">
                              <w:rPr>
                                <w:rFonts w:ascii="Constantia" w:hAnsi="Constantia"/>
                                <w:i/>
                                <w:iCs/>
                              </w:rPr>
                              <w:t>Element 1</w:t>
                            </w:r>
                            <w:r w:rsidRPr="00960C7B">
                              <w:rPr>
                                <w:rFonts w:ascii="Constantia" w:hAnsi="Constantia"/>
                                <w:iCs/>
                              </w:rPr>
                              <w:t xml:space="preserve"> or their habitats.”</w:t>
                            </w:r>
                          </w:p>
                          <w:p w14:paraId="7D6F7E6F" w14:textId="77777777" w:rsidR="006C210B" w:rsidRPr="00960C7B" w:rsidRDefault="006C210B" w:rsidP="00960C7B">
                            <w:pPr>
                              <w:pBdr>
                                <w:top w:val="thinThickSmallGap" w:sz="36" w:space="10" w:color="004D6C"/>
                                <w:bottom w:val="thickThinSmallGap" w:sz="36" w:space="31" w:color="004D6C"/>
                              </w:pBdr>
                              <w:spacing w:after="160"/>
                              <w:rPr>
                                <w:rFonts w:ascii="Constantia" w:hAnsi="Constantia"/>
                                <w:iCs/>
                              </w:rPr>
                            </w:pPr>
                            <w:r w:rsidRPr="00960C7B">
                              <w:rPr>
                                <w:rFonts w:ascii="Constantia" w:hAnsi="Constantia"/>
                                <w:iCs/>
                              </w:rPr>
                              <w:t xml:space="preserve">Element 8. “A State shall provide an opportunity for public participation in the development of the comprehensive plan required under </w:t>
                            </w:r>
                            <w:r w:rsidRPr="00960C7B">
                              <w:rPr>
                                <w:rFonts w:ascii="Constantia" w:hAnsi="Constantia"/>
                                <w:i/>
                                <w:iCs/>
                              </w:rPr>
                              <w:t>Element 1</w:t>
                            </w:r>
                            <w:r w:rsidRPr="00960C7B">
                              <w:rPr>
                                <w:rFonts w:ascii="Constantia" w:hAnsi="Constantia"/>
                                <w:iCs/>
                              </w:rPr>
                              <w:t>.”</w:t>
                            </w:r>
                          </w:p>
                          <w:p w14:paraId="39526288" w14:textId="77777777" w:rsidR="006C210B" w:rsidRPr="00960C7B" w:rsidRDefault="006C210B" w:rsidP="00960C7B">
                            <w:pPr>
                              <w:pBdr>
                                <w:top w:val="thinThickSmallGap" w:sz="36" w:space="10" w:color="004D6C"/>
                                <w:bottom w:val="thickThinSmallGap" w:sz="36" w:space="31" w:color="004D6C"/>
                              </w:pBdr>
                              <w:spacing w:after="160"/>
                              <w:rPr>
                                <w:rFonts w:ascii="Constantia" w:hAnsi="Constantia"/>
                                <w:i/>
                                <w:iCs/>
                              </w:rPr>
                            </w:pPr>
                            <w:r w:rsidRPr="00960C7B">
                              <w:rPr>
                                <w:rFonts w:ascii="Constantia" w:hAnsi="Constantia"/>
                                <w:i/>
                                <w:iCs/>
                              </w:rPr>
                              <w:t>(Fiscal Year 2001 Commerce, Justice, State, and Related Agencies Appropriations Act. Public Law 106-553, codified at U.S. Code 16 (2000) 669(c))</w:t>
                            </w:r>
                          </w:p>
                        </w:txbxContent>
                      </wps:txbx>
                      <wps:bodyPr rot="0" vert="horz" wrap="square" lIns="228600" tIns="228600" rIns="228600" bIns="228600" anchor="t" anchorCtr="0" upright="1">
                        <a:noAutofit/>
                      </wps:bodyPr>
                    </wps:wsp>
                  </a:graphicData>
                </a:graphic>
              </wp:inline>
            </w:drawing>
          </mc:Choice>
          <mc:Fallback>
            <w:pict>
              <v:shapetype w14:anchorId="053602CF" id="_x0000_t202" coordsize="21600,21600" o:spt="202" path="m,l,21600r21600,l21600,xe">
                <v:stroke joinstyle="miter"/>
                <v:path gradientshapeok="t" o:connecttype="rect"/>
              </v:shapetype>
              <v:shape id="Text Box 3" o:spid="_x0000_s1026" type="#_x0000_t202" alt="Narrow horizontal" style="width:464.9pt;height:50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" fillcolor="#bcf8fb" stroked="f" strokecolor="#004d6c" strokeweight="6pt">
                <v:fill r:id="rId24" o:title="" type="pattern"/>
                <v:stroke linestyle="thickThin"/>
                <v:textbox inset="18pt,18pt,18pt,18pt">
                  <w:txbxContent>
                    <w:p w14:paraId="1DC9672D" w14:textId="77777777" w:rsidR="006C210B" w:rsidRPr="00960C7B" w:rsidRDefault="006C210B" w:rsidP="00960C7B">
                      <w:pPr>
                        <w:pBdr>
                          <w:top w:val="thinThickSmallGap" w:sz="36" w:space="10" w:color="004D6C"/>
                          <w:bottom w:val="thickThinSmallGap" w:sz="36" w:space="31" w:color="004D6C"/>
                        </w:pBdr>
                        <w:spacing w:after="160"/>
                        <w:rPr>
                          <w:rFonts w:ascii="Constantia" w:hAnsi="Constantia"/>
                          <w:i/>
                          <w:iCs/>
                          <w:sz w:val="28"/>
                          <w:szCs w:val="28"/>
                        </w:rPr>
                      </w:pPr>
                      <w:r w:rsidRPr="00960C7B">
                        <w:rPr>
                          <w:rFonts w:ascii="Constantia" w:hAnsi="Constantia"/>
                          <w:i/>
                          <w:iCs/>
                          <w:sz w:val="28"/>
                          <w:szCs w:val="28"/>
                        </w:rPr>
                        <w:t xml:space="preserve">Required Elements for </w:t>
                      </w:r>
                      <w:r>
                        <w:rPr>
                          <w:rFonts w:ascii="Constantia" w:hAnsi="Constantia"/>
                          <w:i/>
                          <w:iCs/>
                          <w:sz w:val="28"/>
                          <w:szCs w:val="28"/>
                        </w:rPr>
                        <w:t>State Wildlife Action Plans</w:t>
                      </w:r>
                    </w:p>
                    <w:p w14:paraId="5287F27A" w14:textId="77777777" w:rsidR="006C210B" w:rsidRPr="00960C7B" w:rsidRDefault="006C210B" w:rsidP="00960C7B">
                      <w:pPr>
                        <w:pBdr>
                          <w:top w:val="thinThickSmallGap" w:sz="36" w:space="10" w:color="004D6C"/>
                          <w:bottom w:val="thickThinSmallGap" w:sz="36" w:space="31" w:color="004D6C"/>
                        </w:pBdr>
                        <w:spacing w:after="160"/>
                        <w:rPr>
                          <w:rFonts w:ascii="Constantia" w:hAnsi="Constantia"/>
                          <w:iCs/>
                        </w:rPr>
                      </w:pPr>
                      <w:r w:rsidRPr="00960C7B">
                        <w:rPr>
                          <w:rFonts w:ascii="Constantia" w:hAnsi="Constantia"/>
                          <w:iCs/>
                        </w:rPr>
                        <w:t>Element 1: “… information on the distribution and abundance of species of wildlife,</w:t>
                      </w:r>
                      <w:r>
                        <w:rPr>
                          <w:rFonts w:ascii="Constantia" w:hAnsi="Constantia"/>
                          <w:iCs/>
                        </w:rPr>
                        <w:t xml:space="preserve"> </w:t>
                      </w:r>
                      <w:r w:rsidRPr="00960C7B">
                        <w:rPr>
                          <w:rFonts w:ascii="Constantia" w:hAnsi="Constantia"/>
                          <w:iCs/>
                        </w:rPr>
                        <w:t xml:space="preserve">including low population and declining species as the </w:t>
                      </w:r>
                      <w:r>
                        <w:rPr>
                          <w:rFonts w:ascii="Constantia" w:hAnsi="Constantia"/>
                          <w:iCs/>
                        </w:rPr>
                        <w:t>s</w:t>
                      </w:r>
                      <w:r w:rsidRPr="00960C7B">
                        <w:rPr>
                          <w:rFonts w:ascii="Constantia" w:hAnsi="Constantia"/>
                          <w:iCs/>
                        </w:rPr>
                        <w:t>tate fish and wildlife department deems appropriate, that are indicative of the diversity and health of wildlife of the state;”</w:t>
                      </w:r>
                    </w:p>
                    <w:p w14:paraId="446E16F3" w14:textId="77777777" w:rsidR="006C210B" w:rsidRPr="00960C7B" w:rsidRDefault="006C210B" w:rsidP="00960C7B">
                      <w:pPr>
                        <w:pBdr>
                          <w:top w:val="thinThickSmallGap" w:sz="36" w:space="10" w:color="004D6C"/>
                          <w:bottom w:val="thickThinSmallGap" w:sz="36" w:space="31" w:color="004D6C"/>
                        </w:pBdr>
                        <w:spacing w:after="160"/>
                        <w:rPr>
                          <w:rFonts w:ascii="Constantia" w:hAnsi="Constantia"/>
                          <w:iCs/>
                        </w:rPr>
                      </w:pPr>
                      <w:r w:rsidRPr="00960C7B">
                        <w:rPr>
                          <w:rFonts w:ascii="Constantia" w:hAnsi="Constantia"/>
                          <w:iCs/>
                        </w:rPr>
                        <w:t>Element 2. “</w:t>
                      </w:r>
                      <w:proofErr w:type="gramStart"/>
                      <w:r w:rsidRPr="00960C7B">
                        <w:rPr>
                          <w:rFonts w:ascii="Constantia" w:hAnsi="Constantia"/>
                          <w:iCs/>
                        </w:rPr>
                        <w:t>identifies</w:t>
                      </w:r>
                      <w:proofErr w:type="gramEnd"/>
                      <w:r w:rsidRPr="00960C7B">
                        <w:rPr>
                          <w:rFonts w:ascii="Constantia" w:hAnsi="Constantia"/>
                          <w:iCs/>
                        </w:rPr>
                        <w:t xml:space="preserve"> the extent and condition of wildlife habitats and community types essential to conservation of species identified under </w:t>
                      </w:r>
                      <w:r w:rsidRPr="00960C7B">
                        <w:rPr>
                          <w:rFonts w:ascii="Constantia" w:hAnsi="Constantia"/>
                          <w:i/>
                          <w:iCs/>
                        </w:rPr>
                        <w:t>Element 1;</w:t>
                      </w:r>
                      <w:r w:rsidRPr="00960C7B">
                        <w:rPr>
                          <w:rFonts w:ascii="Constantia" w:hAnsi="Constantia"/>
                          <w:iCs/>
                        </w:rPr>
                        <w:t>”</w:t>
                      </w:r>
                    </w:p>
                    <w:p w14:paraId="4E733FF1" w14:textId="77777777" w:rsidR="006C210B" w:rsidRPr="00960C7B" w:rsidRDefault="006C210B" w:rsidP="00960C7B">
                      <w:pPr>
                        <w:pBdr>
                          <w:top w:val="thinThickSmallGap" w:sz="36" w:space="10" w:color="004D6C"/>
                          <w:bottom w:val="thickThinSmallGap" w:sz="36" w:space="31" w:color="004D6C"/>
                        </w:pBdr>
                        <w:spacing w:after="160"/>
                        <w:rPr>
                          <w:rFonts w:ascii="Constantia" w:hAnsi="Constantia"/>
                          <w:iCs/>
                        </w:rPr>
                      </w:pPr>
                      <w:r w:rsidRPr="00960C7B">
                        <w:rPr>
                          <w:rFonts w:ascii="Constantia" w:hAnsi="Constantia"/>
                          <w:iCs/>
                        </w:rPr>
                        <w:t xml:space="preserve">Element 3. “identifies the problems which may adversely affect the species identified under </w:t>
                      </w:r>
                      <w:r w:rsidRPr="00960C7B">
                        <w:rPr>
                          <w:rFonts w:ascii="Constantia" w:hAnsi="Constantia"/>
                          <w:i/>
                          <w:iCs/>
                        </w:rPr>
                        <w:t>Element 1</w:t>
                      </w:r>
                      <w:r w:rsidRPr="00960C7B">
                        <w:rPr>
                          <w:rFonts w:ascii="Constantia" w:hAnsi="Constantia"/>
                          <w:iCs/>
                        </w:rPr>
                        <w:t xml:space="preserve"> or their habitats, and provides for priority research and surveys to identify factors which may assist in restoration and more effective conservation of such species and their habitats;”</w:t>
                      </w:r>
                    </w:p>
                    <w:p w14:paraId="3668EE52" w14:textId="77777777" w:rsidR="006C210B" w:rsidRPr="00960C7B" w:rsidRDefault="006C210B" w:rsidP="00960C7B">
                      <w:pPr>
                        <w:pBdr>
                          <w:top w:val="thinThickSmallGap" w:sz="36" w:space="10" w:color="004D6C"/>
                          <w:bottom w:val="thickThinSmallGap" w:sz="36" w:space="31" w:color="004D6C"/>
                        </w:pBdr>
                        <w:spacing w:after="160"/>
                        <w:rPr>
                          <w:rFonts w:ascii="Constantia" w:hAnsi="Constantia"/>
                          <w:iCs/>
                        </w:rPr>
                      </w:pPr>
                      <w:r w:rsidRPr="00960C7B">
                        <w:rPr>
                          <w:rFonts w:ascii="Constantia" w:hAnsi="Constantia"/>
                          <w:iCs/>
                        </w:rPr>
                        <w:t>Element 4. “</w:t>
                      </w:r>
                      <w:proofErr w:type="gramStart"/>
                      <w:r w:rsidRPr="00960C7B">
                        <w:rPr>
                          <w:rFonts w:ascii="Constantia" w:hAnsi="Constantia"/>
                          <w:iCs/>
                        </w:rPr>
                        <w:t>determines</w:t>
                      </w:r>
                      <w:proofErr w:type="gramEnd"/>
                      <w:r w:rsidRPr="00960C7B">
                        <w:rPr>
                          <w:rFonts w:ascii="Constantia" w:hAnsi="Constantia"/>
                          <w:iCs/>
                        </w:rPr>
                        <w:t xml:space="preserve"> those actions which should be taken to conserve the species identified under </w:t>
                      </w:r>
                      <w:r w:rsidRPr="00960C7B">
                        <w:rPr>
                          <w:rFonts w:ascii="Constantia" w:hAnsi="Constantia"/>
                          <w:i/>
                          <w:iCs/>
                        </w:rPr>
                        <w:t xml:space="preserve">Element 1 </w:t>
                      </w:r>
                      <w:r w:rsidRPr="00960C7B">
                        <w:rPr>
                          <w:rFonts w:ascii="Constantia" w:hAnsi="Constantia"/>
                          <w:iCs/>
                        </w:rPr>
                        <w:t>and their habitats and establishes priorities for implementing such conservation actions;”</w:t>
                      </w:r>
                    </w:p>
                    <w:p w14:paraId="728B9D99" w14:textId="77777777" w:rsidR="006C210B" w:rsidRPr="00960C7B" w:rsidRDefault="006C210B" w:rsidP="00960C7B">
                      <w:pPr>
                        <w:pBdr>
                          <w:top w:val="thinThickSmallGap" w:sz="36" w:space="10" w:color="004D6C"/>
                          <w:bottom w:val="thickThinSmallGap" w:sz="36" w:space="31" w:color="004D6C"/>
                        </w:pBdr>
                        <w:spacing w:after="160"/>
                        <w:rPr>
                          <w:rFonts w:ascii="Constantia" w:hAnsi="Constantia"/>
                          <w:iCs/>
                        </w:rPr>
                      </w:pPr>
                      <w:r w:rsidRPr="00960C7B">
                        <w:rPr>
                          <w:rFonts w:ascii="Constantia" w:hAnsi="Constantia"/>
                          <w:iCs/>
                        </w:rPr>
                        <w:t xml:space="preserve">Element 5. “provides for periodic monitoring of species identified under </w:t>
                      </w:r>
                      <w:r w:rsidRPr="00960C7B">
                        <w:rPr>
                          <w:rFonts w:ascii="Constantia" w:hAnsi="Constantia"/>
                          <w:i/>
                          <w:iCs/>
                        </w:rPr>
                        <w:t>Element 1</w:t>
                      </w:r>
                      <w:r w:rsidRPr="00960C7B">
                        <w:rPr>
                          <w:rFonts w:ascii="Constantia" w:hAnsi="Constantia"/>
                          <w:iCs/>
                        </w:rPr>
                        <w:t xml:space="preserve"> and their habitats and the effectiveness of the conservation actions determined under </w:t>
                      </w:r>
                      <w:r w:rsidRPr="00960C7B">
                        <w:rPr>
                          <w:rFonts w:ascii="Constantia" w:hAnsi="Constantia"/>
                          <w:i/>
                          <w:iCs/>
                        </w:rPr>
                        <w:t>Element 4</w:t>
                      </w:r>
                      <w:r w:rsidRPr="00960C7B">
                        <w:rPr>
                          <w:rFonts w:ascii="Constantia" w:hAnsi="Constantia"/>
                          <w:iCs/>
                        </w:rPr>
                        <w:t>, and for adapting conservation actions as appropriate to respond to new information or changing conditions;”</w:t>
                      </w:r>
                    </w:p>
                    <w:p w14:paraId="7129E04E" w14:textId="77777777" w:rsidR="006C210B" w:rsidRPr="00960C7B" w:rsidRDefault="006C210B" w:rsidP="00960C7B">
                      <w:pPr>
                        <w:pBdr>
                          <w:top w:val="thinThickSmallGap" w:sz="36" w:space="10" w:color="004D6C"/>
                          <w:bottom w:val="thickThinSmallGap" w:sz="36" w:space="31" w:color="004D6C"/>
                        </w:pBdr>
                        <w:spacing w:after="160"/>
                        <w:rPr>
                          <w:rFonts w:ascii="Constantia" w:hAnsi="Constantia"/>
                          <w:iCs/>
                        </w:rPr>
                      </w:pPr>
                      <w:r w:rsidRPr="00960C7B">
                        <w:rPr>
                          <w:rFonts w:ascii="Constantia" w:hAnsi="Constantia"/>
                          <w:iCs/>
                        </w:rPr>
                        <w:t>Element 6. “</w:t>
                      </w:r>
                      <w:proofErr w:type="gramStart"/>
                      <w:r w:rsidRPr="00960C7B">
                        <w:rPr>
                          <w:rFonts w:ascii="Constantia" w:hAnsi="Constantia"/>
                          <w:iCs/>
                        </w:rPr>
                        <w:t>provides</w:t>
                      </w:r>
                      <w:proofErr w:type="gramEnd"/>
                      <w:r w:rsidRPr="00960C7B">
                        <w:rPr>
                          <w:rFonts w:ascii="Constantia" w:hAnsi="Constantia"/>
                          <w:iCs/>
                        </w:rPr>
                        <w:t xml:space="preserve"> for the review the</w:t>
                      </w:r>
                      <w:r>
                        <w:rPr>
                          <w:rFonts w:ascii="Constantia" w:hAnsi="Constantia"/>
                          <w:iCs/>
                        </w:rPr>
                        <w:t xml:space="preserve"> s</w:t>
                      </w:r>
                      <w:r w:rsidRPr="00960C7B">
                        <w:rPr>
                          <w:rFonts w:ascii="Constantia" w:hAnsi="Constantia"/>
                          <w:iCs/>
                        </w:rPr>
                        <w:t>tate wildlife conservation strategy and, if appropriate revision at intervals not to exceed ten years;”</w:t>
                      </w:r>
                    </w:p>
                    <w:p w14:paraId="6E8EF590" w14:textId="77777777" w:rsidR="006C210B" w:rsidRPr="00960C7B" w:rsidRDefault="006C210B" w:rsidP="00960C7B">
                      <w:pPr>
                        <w:pBdr>
                          <w:top w:val="thinThickSmallGap" w:sz="36" w:space="10" w:color="004D6C"/>
                          <w:bottom w:val="thickThinSmallGap" w:sz="36" w:space="31" w:color="004D6C"/>
                        </w:pBdr>
                        <w:spacing w:after="160"/>
                        <w:rPr>
                          <w:rFonts w:ascii="Constantia" w:hAnsi="Constantia"/>
                          <w:iCs/>
                        </w:rPr>
                      </w:pPr>
                      <w:r w:rsidRPr="00960C7B">
                        <w:rPr>
                          <w:rFonts w:ascii="Constantia" w:hAnsi="Constantia"/>
                          <w:iCs/>
                        </w:rPr>
                        <w:t xml:space="preserve">Element 7. “provides for coordination to the extent feasible the </w:t>
                      </w:r>
                      <w:r>
                        <w:rPr>
                          <w:rFonts w:ascii="Constantia" w:hAnsi="Constantia"/>
                          <w:iCs/>
                        </w:rPr>
                        <w:t>s</w:t>
                      </w:r>
                      <w:r w:rsidRPr="00960C7B">
                        <w:rPr>
                          <w:rFonts w:ascii="Constantia" w:hAnsi="Constantia"/>
                          <w:iCs/>
                        </w:rPr>
                        <w:t xml:space="preserve">tate fish and wildlife department, during development, implementation, review, and revision of the wildlife conservation strategy, with federal, state, and local agencies and Indian tribes that manage significant areas of land or water within the state, or administer programs that significantly affect the conservation of species identified under </w:t>
                      </w:r>
                      <w:r w:rsidRPr="00960C7B">
                        <w:rPr>
                          <w:rFonts w:ascii="Constantia" w:hAnsi="Constantia"/>
                          <w:i/>
                          <w:iCs/>
                        </w:rPr>
                        <w:t>Element 1</w:t>
                      </w:r>
                      <w:r w:rsidRPr="00960C7B">
                        <w:rPr>
                          <w:rFonts w:ascii="Constantia" w:hAnsi="Constantia"/>
                          <w:iCs/>
                        </w:rPr>
                        <w:t xml:space="preserve"> or their habitats.”</w:t>
                      </w:r>
                    </w:p>
                    <w:p w14:paraId="7D6F7E6F" w14:textId="77777777" w:rsidR="006C210B" w:rsidRPr="00960C7B" w:rsidRDefault="006C210B" w:rsidP="00960C7B">
                      <w:pPr>
                        <w:pBdr>
                          <w:top w:val="thinThickSmallGap" w:sz="36" w:space="10" w:color="004D6C"/>
                          <w:bottom w:val="thickThinSmallGap" w:sz="36" w:space="31" w:color="004D6C"/>
                        </w:pBdr>
                        <w:spacing w:after="160"/>
                        <w:rPr>
                          <w:rFonts w:ascii="Constantia" w:hAnsi="Constantia"/>
                          <w:iCs/>
                        </w:rPr>
                      </w:pPr>
                      <w:r w:rsidRPr="00960C7B">
                        <w:rPr>
                          <w:rFonts w:ascii="Constantia" w:hAnsi="Constantia"/>
                          <w:iCs/>
                        </w:rPr>
                        <w:t xml:space="preserve">Element 8. “A State shall provide an opportunity for public participation in the development of the comprehensive plan required under </w:t>
                      </w:r>
                      <w:r w:rsidRPr="00960C7B">
                        <w:rPr>
                          <w:rFonts w:ascii="Constantia" w:hAnsi="Constantia"/>
                          <w:i/>
                          <w:iCs/>
                        </w:rPr>
                        <w:t>Element 1</w:t>
                      </w:r>
                      <w:r w:rsidRPr="00960C7B">
                        <w:rPr>
                          <w:rFonts w:ascii="Constantia" w:hAnsi="Constantia"/>
                          <w:iCs/>
                        </w:rPr>
                        <w:t>.”</w:t>
                      </w:r>
                    </w:p>
                    <w:p w14:paraId="39526288" w14:textId="77777777" w:rsidR="006C210B" w:rsidRPr="00960C7B" w:rsidRDefault="006C210B" w:rsidP="00960C7B">
                      <w:pPr>
                        <w:pBdr>
                          <w:top w:val="thinThickSmallGap" w:sz="36" w:space="10" w:color="004D6C"/>
                          <w:bottom w:val="thickThinSmallGap" w:sz="36" w:space="31" w:color="004D6C"/>
                        </w:pBdr>
                        <w:spacing w:after="160"/>
                        <w:rPr>
                          <w:rFonts w:ascii="Constantia" w:hAnsi="Constantia"/>
                          <w:i/>
                          <w:iCs/>
                        </w:rPr>
                      </w:pPr>
                      <w:r w:rsidRPr="00960C7B">
                        <w:rPr>
                          <w:rFonts w:ascii="Constantia" w:hAnsi="Constantia"/>
                          <w:i/>
                          <w:iCs/>
                        </w:rPr>
                        <w:t>(Fiscal Year 2001 Commerce, Justice, State, and Related Agencies Appropriations Act. Public Law 106-553, codified at U.S. Code 16 (2000) 669(c))</w:t>
                      </w:r>
                    </w:p>
                  </w:txbxContent>
                </v:textbox>
                <w10:anchorlock/>
              </v:shape>
            </w:pict>
          </mc:Fallback>
        </mc:AlternateContent>
      </w:r>
    </w:p>
    <w:p w14:paraId="77EE2AA7" w14:textId="77777777" w:rsidR="00CE3B2C" w:rsidRPr="00180CEE" w:rsidRDefault="00CE3B2C">
      <w:pPr>
        <w:spacing w:before="0" w:after="0" w:line="240" w:lineRule="auto"/>
        <w:rPr>
          <w:b/>
          <w:i/>
          <w:sz w:val="22"/>
          <w:szCs w:val="22"/>
        </w:rPr>
      </w:pPr>
      <w:bookmarkStart w:id="27" w:name="_Toc368665692"/>
      <w:r w:rsidRPr="00180CEE">
        <w:rPr>
          <w:b/>
          <w:i/>
          <w:sz w:val="22"/>
          <w:szCs w:val="22"/>
        </w:rPr>
        <w:br w:type="page"/>
      </w:r>
    </w:p>
    <w:p w14:paraId="06E75131" w14:textId="77777777" w:rsidR="00960C7B" w:rsidRPr="00497B19" w:rsidRDefault="00497B19" w:rsidP="00497B19">
      <w:pPr>
        <w:pStyle w:val="Heading2"/>
      </w:pPr>
      <w:bookmarkStart w:id="28" w:name="_Toc424033212"/>
      <w:r w:rsidRPr="00497B19">
        <w:t>Intended Audience/Use</w:t>
      </w:r>
      <w:bookmarkEnd w:id="27"/>
      <w:bookmarkEnd w:id="28"/>
    </w:p>
    <w:p w14:paraId="7322767A" w14:textId="7AAA60AE" w:rsidR="0027099E" w:rsidRDefault="00960C7B" w:rsidP="00960C7B">
      <w:pPr>
        <w:spacing w:line="360" w:lineRule="auto"/>
        <w:contextualSpacing/>
        <w:rPr>
          <w:sz w:val="22"/>
          <w:szCs w:val="22"/>
        </w:rPr>
      </w:pPr>
      <w:r w:rsidRPr="003C4455">
        <w:rPr>
          <w:sz w:val="22"/>
          <w:szCs w:val="22"/>
        </w:rPr>
        <w:t xml:space="preserve">This </w:t>
      </w:r>
      <w:r w:rsidR="00CE3B2C">
        <w:rPr>
          <w:sz w:val="22"/>
          <w:szCs w:val="22"/>
        </w:rPr>
        <w:t>document</w:t>
      </w:r>
      <w:r w:rsidRPr="003C4455">
        <w:rPr>
          <w:sz w:val="22"/>
          <w:szCs w:val="22"/>
        </w:rPr>
        <w:t xml:space="preserve"> itself is a product of the </w:t>
      </w:r>
      <w:r w:rsidR="000E2CDA">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0E2CDA">
        <w:rPr>
          <w:sz w:val="22"/>
          <w:szCs w:val="22"/>
        </w:rPr>
        <w:t xml:space="preserve"> Grant Program</w:t>
      </w:r>
      <w:r w:rsidRPr="003C4455">
        <w:rPr>
          <w:sz w:val="22"/>
          <w:szCs w:val="22"/>
        </w:rPr>
        <w:t xml:space="preserve"> (RCN 2011-07) and is intended to serve as a resource for fish and wildlife agency staff and their conservation partners during their comprehensive review and revision of Wildlife Action Plans by 2015.</w:t>
      </w:r>
      <w:r w:rsidR="0027099E">
        <w:rPr>
          <w:sz w:val="22"/>
          <w:szCs w:val="22"/>
        </w:rPr>
        <w:t xml:space="preserve"> </w:t>
      </w:r>
      <w:r w:rsidRPr="003C4455">
        <w:rPr>
          <w:sz w:val="22"/>
          <w:szCs w:val="22"/>
        </w:rPr>
        <w:t xml:space="preserve">It is also a resource for other conservation agencies and organizations in the </w:t>
      </w:r>
      <w:r w:rsidR="00142069">
        <w:rPr>
          <w:sz w:val="22"/>
          <w:szCs w:val="22"/>
        </w:rPr>
        <w:t>N</w:t>
      </w:r>
      <w:r w:rsidRPr="003C4455">
        <w:rPr>
          <w:sz w:val="22"/>
          <w:szCs w:val="22"/>
        </w:rPr>
        <w:t>ortheast and other planning review and revision processes in each of the Northeast states.</w:t>
      </w:r>
      <w:r w:rsidR="0027099E">
        <w:rPr>
          <w:sz w:val="22"/>
          <w:szCs w:val="22"/>
        </w:rPr>
        <w:t xml:space="preserve"> </w:t>
      </w:r>
      <w:r w:rsidRPr="003C4455">
        <w:rPr>
          <w:sz w:val="22"/>
          <w:szCs w:val="22"/>
        </w:rPr>
        <w:t xml:space="preserve">The </w:t>
      </w:r>
      <w:r w:rsidR="00CE3B2C">
        <w:rPr>
          <w:sz w:val="22"/>
          <w:szCs w:val="22"/>
        </w:rPr>
        <w:t>document</w:t>
      </w:r>
      <w:r w:rsidRPr="003C4455">
        <w:rPr>
          <w:sz w:val="22"/>
          <w:szCs w:val="22"/>
        </w:rPr>
        <w:t xml:space="preserve"> provides a regional conservation context in which each of the Northeast states participates and should be incorporated into local, state, and regional planning efforts.</w:t>
      </w:r>
    </w:p>
    <w:p w14:paraId="0C281092" w14:textId="77777777" w:rsidR="00960C7B" w:rsidRPr="003C4455" w:rsidRDefault="00960C7B" w:rsidP="00960C7B">
      <w:pPr>
        <w:spacing w:line="360" w:lineRule="auto"/>
        <w:contextualSpacing/>
        <w:rPr>
          <w:sz w:val="22"/>
          <w:szCs w:val="22"/>
        </w:rPr>
      </w:pPr>
    </w:p>
    <w:p w14:paraId="78107A64" w14:textId="77777777" w:rsidR="00960C7B" w:rsidRPr="003C4455" w:rsidRDefault="00960C7B" w:rsidP="00960C7B">
      <w:pPr>
        <w:spacing w:line="360" w:lineRule="auto"/>
        <w:contextualSpacing/>
        <w:rPr>
          <w:sz w:val="22"/>
          <w:szCs w:val="22"/>
        </w:rPr>
      </w:pPr>
      <w:r w:rsidRPr="003C4455">
        <w:rPr>
          <w:sz w:val="22"/>
          <w:szCs w:val="22"/>
        </w:rPr>
        <w:t xml:space="preserve">States are encouraged to use part or all of the text of this </w:t>
      </w:r>
      <w:r w:rsidR="00CE3B2C">
        <w:rPr>
          <w:sz w:val="22"/>
          <w:szCs w:val="22"/>
        </w:rPr>
        <w:t>document</w:t>
      </w:r>
      <w:r w:rsidRPr="003C4455">
        <w:rPr>
          <w:sz w:val="22"/>
          <w:szCs w:val="22"/>
        </w:rPr>
        <w:t xml:space="preserve"> in their Wildlife Action Plan revisions to address the conservation context and priorities across the Northeast states.</w:t>
      </w:r>
      <w:r w:rsidR="0027099E">
        <w:rPr>
          <w:sz w:val="22"/>
          <w:szCs w:val="22"/>
        </w:rPr>
        <w:t xml:space="preserve"> </w:t>
      </w:r>
      <w:r w:rsidRPr="003C4455">
        <w:rPr>
          <w:sz w:val="22"/>
          <w:szCs w:val="22"/>
        </w:rPr>
        <w:t xml:space="preserve">State wildlife agencies and their partners are welcome to copy or reproduce any of the material contained in this </w:t>
      </w:r>
      <w:r w:rsidR="00CE3B2C">
        <w:rPr>
          <w:sz w:val="22"/>
          <w:szCs w:val="22"/>
        </w:rPr>
        <w:t>document</w:t>
      </w:r>
      <w:r w:rsidRPr="003C4455">
        <w:rPr>
          <w:sz w:val="22"/>
          <w:szCs w:val="22"/>
        </w:rPr>
        <w:t xml:space="preserve"> and to adopt entire sections or chapters from this document into the corresponding chapter of their Wildlife Action Plan as needed.</w:t>
      </w:r>
      <w:r w:rsidR="0027099E">
        <w:rPr>
          <w:sz w:val="22"/>
          <w:szCs w:val="22"/>
        </w:rPr>
        <w:t xml:space="preserve"> </w:t>
      </w:r>
      <w:r w:rsidRPr="003C4455">
        <w:rPr>
          <w:sz w:val="22"/>
          <w:szCs w:val="22"/>
        </w:rPr>
        <w:t>They are also welcome to use the entire document as a chapter or section providing regional context for their Action Plan as an appendix or by reference (NEFWDTC 2013).</w:t>
      </w:r>
    </w:p>
    <w:p w14:paraId="2B3447DD" w14:textId="77777777" w:rsidR="001B0EE5" w:rsidRPr="003C4455" w:rsidRDefault="001B0EE5" w:rsidP="003C4455">
      <w:pPr>
        <w:spacing w:line="360" w:lineRule="auto"/>
        <w:ind w:firstLine="720"/>
        <w:contextualSpacing/>
        <w:rPr>
          <w:sz w:val="22"/>
          <w:szCs w:val="22"/>
        </w:rPr>
      </w:pPr>
    </w:p>
    <w:p w14:paraId="0FB5B4BE" w14:textId="77777777" w:rsidR="00960C7B" w:rsidRPr="00142069" w:rsidRDefault="00142069" w:rsidP="00142069">
      <w:pPr>
        <w:pStyle w:val="Heading2"/>
      </w:pPr>
      <w:bookmarkStart w:id="29" w:name="_Toc368665693"/>
      <w:bookmarkStart w:id="30" w:name="_Toc424033213"/>
      <w:r w:rsidRPr="00142069">
        <w:t>Further Information</w:t>
      </w:r>
      <w:bookmarkEnd w:id="29"/>
      <w:bookmarkEnd w:id="30"/>
    </w:p>
    <w:p w14:paraId="48E38D21" w14:textId="77777777" w:rsidR="0027099E" w:rsidRPr="007F77F1" w:rsidRDefault="00960C7B" w:rsidP="00960C7B">
      <w:pPr>
        <w:spacing w:line="360" w:lineRule="auto"/>
        <w:contextualSpacing/>
        <w:rPr>
          <w:sz w:val="22"/>
          <w:szCs w:val="22"/>
        </w:rPr>
      </w:pPr>
      <w:r w:rsidRPr="003C4455">
        <w:rPr>
          <w:sz w:val="22"/>
          <w:szCs w:val="22"/>
        </w:rPr>
        <w:t xml:space="preserve">Contact the </w:t>
      </w:r>
      <w:r w:rsidR="00BA0671">
        <w:rPr>
          <w:sz w:val="22"/>
          <w:szCs w:val="22"/>
        </w:rPr>
        <w:t>NEFWDTC</w:t>
      </w:r>
      <w:r w:rsidR="007F77F1">
        <w:rPr>
          <w:sz w:val="22"/>
          <w:szCs w:val="22"/>
        </w:rPr>
        <w:t xml:space="preserve">: Jenny Dickson, </w:t>
      </w:r>
      <w:r w:rsidR="007F77F1" w:rsidRPr="007F77F1">
        <w:rPr>
          <w:sz w:val="22"/>
          <w:szCs w:val="22"/>
        </w:rPr>
        <w:t xml:space="preserve">Chair, </w:t>
      </w:r>
      <w:hyperlink r:id="rId25" w:history="1">
        <w:r w:rsidR="007F77F1" w:rsidRPr="0045327F">
          <w:rPr>
            <w:rStyle w:val="Hyperlink"/>
            <w:sz w:val="22"/>
            <w:szCs w:val="22"/>
            <w:shd w:val="clear" w:color="auto" w:fill="FFFFFF"/>
          </w:rPr>
          <w:t>Jenny.Dickson@ct.gov</w:t>
        </w:r>
      </w:hyperlink>
      <w:r w:rsidR="007F77F1">
        <w:rPr>
          <w:color w:val="222222"/>
          <w:sz w:val="22"/>
          <w:szCs w:val="22"/>
          <w:shd w:val="clear" w:color="auto" w:fill="FFFFFF"/>
        </w:rPr>
        <w:t xml:space="preserve">; Dan Rosenblatt, Vice Chair, </w:t>
      </w:r>
      <w:r w:rsidR="007F77F1" w:rsidRPr="007F77F1">
        <w:rPr>
          <w:color w:val="222222"/>
          <w:sz w:val="22"/>
          <w:szCs w:val="22"/>
          <w:shd w:val="clear" w:color="auto" w:fill="FFFFFF"/>
        </w:rPr>
        <w:t>dlrosenb@gw.dec.state.ny.us</w:t>
      </w:r>
    </w:p>
    <w:p w14:paraId="5CA9F5FD" w14:textId="754BDDC2" w:rsidR="0027099E" w:rsidRDefault="00960C7B" w:rsidP="00960C7B">
      <w:pPr>
        <w:spacing w:line="360" w:lineRule="auto"/>
        <w:contextualSpacing/>
        <w:rPr>
          <w:sz w:val="22"/>
          <w:szCs w:val="22"/>
        </w:rPr>
      </w:pPr>
      <w:r w:rsidRPr="003C4455">
        <w:rPr>
          <w:sz w:val="22"/>
          <w:szCs w:val="22"/>
        </w:rPr>
        <w:t>Northeast Regional Conservation Needs Grants Program</w:t>
      </w:r>
      <w:r w:rsidR="00142069">
        <w:rPr>
          <w:sz w:val="22"/>
          <w:szCs w:val="22"/>
        </w:rPr>
        <w:t>:</w:t>
      </w:r>
      <w:r w:rsidRPr="003C4455">
        <w:rPr>
          <w:sz w:val="22"/>
          <w:szCs w:val="22"/>
        </w:rPr>
        <w:t xml:space="preserve"> </w:t>
      </w:r>
      <w:hyperlink r:id="rId26" w:history="1">
        <w:r w:rsidRPr="003C4455">
          <w:rPr>
            <w:color w:val="0000FF"/>
            <w:sz w:val="22"/>
            <w:szCs w:val="22"/>
            <w:u w:val="single"/>
          </w:rPr>
          <w:t>http://rcngrants.org</w:t>
        </w:r>
      </w:hyperlink>
    </w:p>
    <w:p w14:paraId="7F4EE44A" w14:textId="77777777" w:rsidR="0027099E" w:rsidRPr="00142069" w:rsidRDefault="00960C7B" w:rsidP="00960C7B">
      <w:pPr>
        <w:spacing w:line="360" w:lineRule="auto"/>
        <w:contextualSpacing/>
        <w:rPr>
          <w:sz w:val="22"/>
          <w:szCs w:val="22"/>
        </w:rPr>
      </w:pPr>
      <w:r w:rsidRPr="003C4455">
        <w:rPr>
          <w:sz w:val="22"/>
          <w:szCs w:val="22"/>
        </w:rPr>
        <w:t>Wildlife Action Plans</w:t>
      </w:r>
      <w:r w:rsidR="00142069">
        <w:rPr>
          <w:sz w:val="22"/>
          <w:szCs w:val="22"/>
        </w:rPr>
        <w:t>:</w:t>
      </w:r>
      <w:r w:rsidR="0027099E">
        <w:rPr>
          <w:sz w:val="22"/>
          <w:szCs w:val="22"/>
        </w:rPr>
        <w:t xml:space="preserve"> </w:t>
      </w:r>
      <w:hyperlink r:id="rId27" w:tooltip="http://www.teaming.com/" w:history="1">
        <w:r w:rsidR="00604575" w:rsidRPr="00142069">
          <w:rPr>
            <w:rStyle w:val="Hyperlink"/>
            <w:bCs/>
            <w:iCs/>
            <w:sz w:val="22"/>
            <w:szCs w:val="22"/>
          </w:rPr>
          <w:t>www.teaming.com</w:t>
        </w:r>
      </w:hyperlink>
    </w:p>
    <w:p w14:paraId="1098F4FB" w14:textId="77777777" w:rsidR="00604575" w:rsidRPr="003C4455" w:rsidRDefault="00A41350" w:rsidP="00960C7B">
      <w:pPr>
        <w:spacing w:line="360" w:lineRule="auto"/>
        <w:contextualSpacing/>
        <w:rPr>
          <w:sz w:val="22"/>
          <w:szCs w:val="22"/>
        </w:rPr>
      </w:pPr>
      <w:r w:rsidRPr="003C4455">
        <w:rPr>
          <w:sz w:val="22"/>
          <w:szCs w:val="22"/>
        </w:rPr>
        <w:t>A</w:t>
      </w:r>
      <w:r w:rsidR="00604575" w:rsidRPr="003C4455">
        <w:rPr>
          <w:sz w:val="22"/>
          <w:szCs w:val="22"/>
        </w:rPr>
        <w:t>ssociation of Fish and Wildlife Agencies</w:t>
      </w:r>
      <w:r w:rsidRPr="003C4455">
        <w:rPr>
          <w:sz w:val="22"/>
          <w:szCs w:val="22"/>
        </w:rPr>
        <w:t>:</w:t>
      </w:r>
    </w:p>
    <w:p w14:paraId="56FAEBAB" w14:textId="77777777" w:rsidR="00A41350" w:rsidRPr="003C4455" w:rsidRDefault="00A41350" w:rsidP="00A41350">
      <w:pPr>
        <w:ind w:firstLine="720"/>
        <w:rPr>
          <w:sz w:val="22"/>
          <w:szCs w:val="22"/>
        </w:rPr>
      </w:pPr>
      <w:r w:rsidRPr="003C4455">
        <w:rPr>
          <w:color w:val="000000"/>
          <w:sz w:val="22"/>
          <w:szCs w:val="22"/>
        </w:rPr>
        <w:t>SWAP</w:t>
      </w:r>
      <w:r w:rsidR="00142069">
        <w:rPr>
          <w:color w:val="000000"/>
          <w:sz w:val="22"/>
          <w:szCs w:val="22"/>
        </w:rPr>
        <w:t xml:space="preserve"> [State Wildlife Action Plan]</w:t>
      </w:r>
      <w:r w:rsidRPr="003C4455">
        <w:rPr>
          <w:color w:val="000000"/>
          <w:sz w:val="22"/>
          <w:szCs w:val="22"/>
        </w:rPr>
        <w:t xml:space="preserve"> Best Practices</w:t>
      </w:r>
      <w:r w:rsidR="00604575" w:rsidRPr="003C4455">
        <w:rPr>
          <w:color w:val="000000"/>
          <w:sz w:val="22"/>
          <w:szCs w:val="22"/>
        </w:rPr>
        <w:t xml:space="preserve"> report</w:t>
      </w:r>
      <w:r w:rsidRPr="003C4455">
        <w:rPr>
          <w:color w:val="000000"/>
          <w:sz w:val="22"/>
          <w:szCs w:val="22"/>
        </w:rPr>
        <w:t>:</w:t>
      </w:r>
      <w:r w:rsidR="00142069">
        <w:rPr>
          <w:color w:val="000000"/>
          <w:sz w:val="22"/>
          <w:szCs w:val="22"/>
        </w:rPr>
        <w:t xml:space="preserve"> </w:t>
      </w:r>
      <w:hyperlink r:id="rId28" w:history="1">
        <w:r w:rsidRPr="003C4455">
          <w:rPr>
            <w:rStyle w:val="Hyperlink"/>
            <w:sz w:val="22"/>
            <w:szCs w:val="22"/>
          </w:rPr>
          <w:t>http://teaming.com/sites/default/files/SWAP%20Best%20Practices%20Report%20Nov%202012.pdf</w:t>
        </w:r>
      </w:hyperlink>
    </w:p>
    <w:p w14:paraId="732FD895" w14:textId="77777777" w:rsidR="00A41350" w:rsidRPr="003C4455" w:rsidRDefault="00A41350" w:rsidP="00604575">
      <w:pPr>
        <w:ind w:firstLine="720"/>
        <w:rPr>
          <w:color w:val="000000"/>
          <w:sz w:val="22"/>
          <w:szCs w:val="22"/>
        </w:rPr>
      </w:pPr>
      <w:r w:rsidRPr="003C4455">
        <w:rPr>
          <w:color w:val="000000"/>
          <w:sz w:val="22"/>
          <w:szCs w:val="22"/>
        </w:rPr>
        <w:t>SWAP Revision Resources from TWW:</w:t>
      </w:r>
      <w:r w:rsidR="0027099E">
        <w:rPr>
          <w:color w:val="000000"/>
          <w:sz w:val="22"/>
          <w:szCs w:val="22"/>
        </w:rPr>
        <w:t xml:space="preserve"> </w:t>
      </w:r>
      <w:hyperlink r:id="rId29" w:history="1">
        <w:r w:rsidRPr="003C4455">
          <w:rPr>
            <w:rStyle w:val="Hyperlink"/>
            <w:sz w:val="22"/>
            <w:szCs w:val="22"/>
          </w:rPr>
          <w:t>http://teaming.com/swap-revision-guidance-best-practices</w:t>
        </w:r>
      </w:hyperlink>
    </w:p>
    <w:p w14:paraId="0D94C7B0" w14:textId="77777777" w:rsidR="0027099E" w:rsidRDefault="00960C7B" w:rsidP="00960C7B">
      <w:pPr>
        <w:spacing w:line="360" w:lineRule="auto"/>
        <w:contextualSpacing/>
        <w:rPr>
          <w:sz w:val="22"/>
          <w:szCs w:val="22"/>
        </w:rPr>
      </w:pPr>
      <w:r w:rsidRPr="003C4455">
        <w:rPr>
          <w:sz w:val="22"/>
          <w:szCs w:val="22"/>
        </w:rPr>
        <w:t xml:space="preserve">State Wildlife Action Plan Revisions Guidance: </w:t>
      </w:r>
      <w:hyperlink r:id="rId30" w:history="1">
        <w:r w:rsidRPr="003C4455">
          <w:rPr>
            <w:color w:val="0000FF"/>
            <w:sz w:val="22"/>
            <w:szCs w:val="22"/>
            <w:u w:val="single"/>
          </w:rPr>
          <w:t>http://www.wildlifeactionplan.org/sites/default/files/Revision%20Guidance%20Letter%20NAAT.pdf</w:t>
        </w:r>
      </w:hyperlink>
    </w:p>
    <w:p w14:paraId="1FBD72A5" w14:textId="77777777" w:rsidR="0027099E" w:rsidRDefault="00960C7B" w:rsidP="00960C7B">
      <w:pPr>
        <w:spacing w:line="360" w:lineRule="auto"/>
        <w:contextualSpacing/>
        <w:rPr>
          <w:sz w:val="22"/>
          <w:szCs w:val="22"/>
        </w:rPr>
      </w:pPr>
      <w:r w:rsidRPr="003C4455">
        <w:rPr>
          <w:sz w:val="22"/>
          <w:szCs w:val="22"/>
        </w:rPr>
        <w:t>Eight Required Elements and Sub-Element Guidance in Wildlife Action Plans</w:t>
      </w:r>
      <w:r w:rsidR="00142069">
        <w:rPr>
          <w:sz w:val="22"/>
          <w:szCs w:val="22"/>
        </w:rPr>
        <w:t xml:space="preserve">: </w:t>
      </w:r>
      <w:hyperlink r:id="rId31" w:history="1">
        <w:r w:rsidRPr="003C4455">
          <w:rPr>
            <w:color w:val="0000FF"/>
            <w:sz w:val="22"/>
            <w:szCs w:val="22"/>
            <w:u w:val="single"/>
          </w:rPr>
          <w:t>http://www.wildlifeactionplan.org/sites/default/files/NAAT%20Sub-elements.pdf</w:t>
        </w:r>
      </w:hyperlink>
    </w:p>
    <w:p w14:paraId="41E3F743" w14:textId="77777777" w:rsidR="00A41350" w:rsidRPr="003C4455" w:rsidRDefault="00A41350" w:rsidP="00A41350">
      <w:pPr>
        <w:rPr>
          <w:color w:val="000000"/>
          <w:sz w:val="22"/>
          <w:szCs w:val="22"/>
        </w:rPr>
      </w:pPr>
      <w:r w:rsidRPr="003C4455">
        <w:rPr>
          <w:sz w:val="22"/>
          <w:szCs w:val="22"/>
        </w:rPr>
        <w:t xml:space="preserve">Official 2007 SWAP Revision Guidance from USFWS: </w:t>
      </w:r>
      <w:hyperlink r:id="rId32" w:history="1">
        <w:r w:rsidRPr="003C4455">
          <w:rPr>
            <w:rStyle w:val="Hyperlink"/>
            <w:sz w:val="22"/>
            <w:szCs w:val="22"/>
          </w:rPr>
          <w:t>http://www.teaming.com/sites/default/files/Revision%20Guidance%20Letter%20NAAT.pdf</w:t>
        </w:r>
      </w:hyperlink>
    </w:p>
    <w:p w14:paraId="61919E94" w14:textId="77777777" w:rsidR="0027099E" w:rsidRPr="00180CEE" w:rsidRDefault="00855A4F" w:rsidP="00960C7B">
      <w:pPr>
        <w:spacing w:line="360" w:lineRule="auto"/>
        <w:contextualSpacing/>
        <w:rPr>
          <w:sz w:val="22"/>
          <w:szCs w:val="22"/>
        </w:rPr>
      </w:pPr>
      <w:r>
        <w:rPr>
          <w:sz w:val="22"/>
          <w:szCs w:val="22"/>
        </w:rPr>
        <w:t>Northeast</w:t>
      </w:r>
      <w:r w:rsidR="00960C7B" w:rsidRPr="003C4455">
        <w:rPr>
          <w:sz w:val="22"/>
          <w:szCs w:val="22"/>
        </w:rPr>
        <w:t xml:space="preserve"> Association</w:t>
      </w:r>
      <w:r w:rsidR="00960C7B" w:rsidRPr="00180CEE">
        <w:rPr>
          <w:sz w:val="22"/>
          <w:szCs w:val="22"/>
        </w:rPr>
        <w:t xml:space="preserve"> of Fish and Wildlife Agencies</w:t>
      </w:r>
      <w:r>
        <w:rPr>
          <w:sz w:val="22"/>
          <w:szCs w:val="22"/>
        </w:rPr>
        <w:t xml:space="preserve"> (NEAFWA)</w:t>
      </w:r>
      <w:r w:rsidR="00142069" w:rsidRPr="00180CEE">
        <w:rPr>
          <w:sz w:val="22"/>
          <w:szCs w:val="22"/>
        </w:rPr>
        <w:t>:</w:t>
      </w:r>
      <w:r w:rsidR="00960C7B" w:rsidRPr="00180CEE">
        <w:rPr>
          <w:sz w:val="22"/>
          <w:szCs w:val="22"/>
        </w:rPr>
        <w:t xml:space="preserve"> </w:t>
      </w:r>
      <w:hyperlink r:id="rId33" w:history="1">
        <w:r w:rsidR="00960C7B" w:rsidRPr="00180CEE">
          <w:rPr>
            <w:color w:val="0000FF"/>
            <w:sz w:val="22"/>
            <w:szCs w:val="22"/>
            <w:u w:val="single"/>
          </w:rPr>
          <w:t>http://www.neafwa.org/</w:t>
        </w:r>
      </w:hyperlink>
    </w:p>
    <w:p w14:paraId="2A7D7A6B" w14:textId="574CEE1D" w:rsidR="0027099E" w:rsidRPr="00180CEE" w:rsidRDefault="00960C7B" w:rsidP="00960C7B">
      <w:pPr>
        <w:spacing w:line="360" w:lineRule="auto"/>
        <w:contextualSpacing/>
        <w:rPr>
          <w:sz w:val="22"/>
          <w:szCs w:val="22"/>
        </w:rPr>
      </w:pPr>
      <w:r w:rsidRPr="00180CEE">
        <w:rPr>
          <w:sz w:val="22"/>
          <w:szCs w:val="22"/>
        </w:rPr>
        <w:t>Albany I</w:t>
      </w:r>
      <w:r w:rsidR="00DF28A0">
        <w:rPr>
          <w:sz w:val="22"/>
          <w:szCs w:val="22"/>
        </w:rPr>
        <w:fldChar w:fldCharType="begin"/>
      </w:r>
      <w:r w:rsidR="00DF28A0">
        <w:instrText xml:space="preserve"> XE "</w:instrText>
      </w:r>
      <w:r w:rsidR="00DF28A0" w:rsidRPr="0054578B">
        <w:rPr>
          <w:sz w:val="22"/>
          <w:szCs w:val="22"/>
        </w:rPr>
        <w:instrText>Albany I</w:instrText>
      </w:r>
      <w:r w:rsidR="00DF28A0">
        <w:instrText xml:space="preserve">" </w:instrText>
      </w:r>
      <w:r w:rsidR="00DF28A0">
        <w:rPr>
          <w:sz w:val="22"/>
          <w:szCs w:val="22"/>
        </w:rPr>
        <w:fldChar w:fldCharType="end"/>
      </w:r>
      <w:r w:rsidRPr="00180CEE">
        <w:rPr>
          <w:sz w:val="22"/>
          <w:szCs w:val="22"/>
        </w:rPr>
        <w:t xml:space="preserve"> Workshop</w:t>
      </w:r>
      <w:r w:rsidR="00142069" w:rsidRPr="00180CEE">
        <w:rPr>
          <w:sz w:val="22"/>
          <w:szCs w:val="22"/>
        </w:rPr>
        <w:t xml:space="preserve">: </w:t>
      </w:r>
      <w:hyperlink r:id="rId34" w:history="1">
        <w:r w:rsidRPr="00180CEE">
          <w:rPr>
            <w:color w:val="0000FF"/>
            <w:sz w:val="22"/>
            <w:szCs w:val="22"/>
            <w:u w:val="single"/>
          </w:rPr>
          <w:t>http://www.northatlanticlcc.org/resources/pdfs/8_Albany_I_Summary_and_Projects_List.pdf</w:t>
        </w:r>
      </w:hyperlink>
    </w:p>
    <w:p w14:paraId="2ACE2EDE" w14:textId="77777777" w:rsidR="0027099E" w:rsidRPr="00180CEE" w:rsidRDefault="00960C7B" w:rsidP="00960C7B">
      <w:pPr>
        <w:spacing w:line="360" w:lineRule="auto"/>
        <w:contextualSpacing/>
        <w:rPr>
          <w:sz w:val="22"/>
          <w:szCs w:val="22"/>
        </w:rPr>
      </w:pPr>
      <w:r w:rsidRPr="00180CEE">
        <w:rPr>
          <w:sz w:val="22"/>
          <w:szCs w:val="22"/>
        </w:rPr>
        <w:t>Albany II Workshop</w:t>
      </w:r>
      <w:r w:rsidR="00142069" w:rsidRPr="00180CEE">
        <w:rPr>
          <w:sz w:val="22"/>
          <w:szCs w:val="22"/>
        </w:rPr>
        <w:t xml:space="preserve">: </w:t>
      </w:r>
      <w:hyperlink r:id="rId35" w:history="1">
        <w:r w:rsidRPr="00180CEE">
          <w:rPr>
            <w:color w:val="0000FF"/>
            <w:sz w:val="22"/>
            <w:szCs w:val="22"/>
            <w:u w:val="single"/>
          </w:rPr>
          <w:t>http://rcngrants.org/content/summary-report-Northeast-regional-conservation-framework-workshop-2011-0</w:t>
        </w:r>
      </w:hyperlink>
    </w:p>
    <w:p w14:paraId="42E8C5E0" w14:textId="77777777" w:rsidR="0027099E" w:rsidRPr="00180CEE" w:rsidRDefault="00960C7B" w:rsidP="00960C7B">
      <w:pPr>
        <w:spacing w:line="360" w:lineRule="auto"/>
        <w:contextualSpacing/>
        <w:rPr>
          <w:sz w:val="22"/>
          <w:szCs w:val="22"/>
        </w:rPr>
      </w:pPr>
      <w:r w:rsidRPr="00180CEE">
        <w:rPr>
          <w:sz w:val="22"/>
          <w:szCs w:val="22"/>
        </w:rPr>
        <w:t>Landscape Conservation Cooperatives</w:t>
      </w:r>
      <w:r w:rsidR="00EA4246">
        <w:rPr>
          <w:sz w:val="22"/>
          <w:szCs w:val="22"/>
        </w:rPr>
        <w:t>:</w:t>
      </w:r>
      <w:r w:rsidR="00142069" w:rsidRPr="00180CEE">
        <w:rPr>
          <w:sz w:val="22"/>
          <w:szCs w:val="22"/>
        </w:rPr>
        <w:t xml:space="preserve"> </w:t>
      </w:r>
      <w:hyperlink r:id="rId36" w:history="1">
        <w:r w:rsidRPr="00180CEE">
          <w:rPr>
            <w:color w:val="0000FF"/>
            <w:sz w:val="22"/>
            <w:szCs w:val="22"/>
            <w:u w:val="single"/>
          </w:rPr>
          <w:t>http://www.fws.gov/landscape-conservation/lcc.html</w:t>
        </w:r>
      </w:hyperlink>
    </w:p>
    <w:p w14:paraId="76FC0A4C" w14:textId="77777777" w:rsidR="00960C7B" w:rsidRPr="00180CEE" w:rsidRDefault="00960C7B" w:rsidP="00960C7B">
      <w:pPr>
        <w:spacing w:line="360" w:lineRule="auto"/>
        <w:ind w:left="720"/>
        <w:contextualSpacing/>
        <w:rPr>
          <w:sz w:val="22"/>
          <w:szCs w:val="22"/>
        </w:rPr>
      </w:pPr>
      <w:r w:rsidRPr="00180CEE">
        <w:rPr>
          <w:sz w:val="22"/>
          <w:szCs w:val="22"/>
        </w:rPr>
        <w:t>Appalachian</w:t>
      </w:r>
      <w:r w:rsidR="00142069" w:rsidRPr="00180CEE">
        <w:rPr>
          <w:sz w:val="22"/>
          <w:szCs w:val="22"/>
        </w:rPr>
        <w:t>:</w:t>
      </w:r>
      <w:r w:rsidRPr="00180CEE">
        <w:rPr>
          <w:sz w:val="22"/>
          <w:szCs w:val="22"/>
        </w:rPr>
        <w:t xml:space="preserve"> </w:t>
      </w:r>
      <w:hyperlink r:id="rId37" w:history="1">
        <w:r w:rsidRPr="00180CEE">
          <w:rPr>
            <w:color w:val="0000FF"/>
            <w:sz w:val="22"/>
            <w:szCs w:val="22"/>
            <w:u w:val="single"/>
          </w:rPr>
          <w:t>http://www.applcc.org/</w:t>
        </w:r>
      </w:hyperlink>
    </w:p>
    <w:p w14:paraId="3E240357" w14:textId="77777777" w:rsidR="0027099E" w:rsidRPr="00180CEE" w:rsidRDefault="00960C7B" w:rsidP="00960C7B">
      <w:pPr>
        <w:spacing w:line="360" w:lineRule="auto"/>
        <w:ind w:left="720"/>
        <w:contextualSpacing/>
        <w:rPr>
          <w:sz w:val="22"/>
          <w:szCs w:val="22"/>
        </w:rPr>
      </w:pPr>
      <w:r w:rsidRPr="00180CEE">
        <w:rPr>
          <w:sz w:val="22"/>
          <w:szCs w:val="22"/>
        </w:rPr>
        <w:t>North Atlantic</w:t>
      </w:r>
      <w:r w:rsidR="00142069" w:rsidRPr="00180CEE">
        <w:rPr>
          <w:sz w:val="22"/>
          <w:szCs w:val="22"/>
        </w:rPr>
        <w:t>:</w:t>
      </w:r>
      <w:r w:rsidRPr="00180CEE">
        <w:rPr>
          <w:sz w:val="22"/>
          <w:szCs w:val="22"/>
        </w:rPr>
        <w:t xml:space="preserve"> </w:t>
      </w:r>
      <w:hyperlink r:id="rId38" w:history="1">
        <w:r w:rsidRPr="00180CEE">
          <w:rPr>
            <w:color w:val="0000FF"/>
            <w:sz w:val="22"/>
            <w:szCs w:val="22"/>
            <w:u w:val="single"/>
          </w:rPr>
          <w:t>http://www.northatlanticlcc.org/</w:t>
        </w:r>
      </w:hyperlink>
    </w:p>
    <w:p w14:paraId="06A0F2A8" w14:textId="77777777" w:rsidR="0027099E" w:rsidRPr="00180CEE" w:rsidRDefault="00EA4246" w:rsidP="00960C7B">
      <w:pPr>
        <w:spacing w:line="360" w:lineRule="auto"/>
        <w:ind w:left="720"/>
        <w:contextualSpacing/>
        <w:rPr>
          <w:sz w:val="22"/>
          <w:szCs w:val="22"/>
        </w:rPr>
      </w:pPr>
      <w:r>
        <w:rPr>
          <w:sz w:val="22"/>
          <w:szCs w:val="22"/>
        </w:rPr>
        <w:t>South Atlantic</w:t>
      </w:r>
      <w:r w:rsidR="00142069" w:rsidRPr="00180CEE">
        <w:rPr>
          <w:sz w:val="22"/>
          <w:szCs w:val="22"/>
        </w:rPr>
        <w:t>:</w:t>
      </w:r>
      <w:r w:rsidR="00960C7B" w:rsidRPr="00180CEE">
        <w:rPr>
          <w:sz w:val="22"/>
          <w:szCs w:val="22"/>
        </w:rPr>
        <w:t xml:space="preserve"> </w:t>
      </w:r>
      <w:hyperlink r:id="rId39" w:history="1">
        <w:r w:rsidR="00960C7B" w:rsidRPr="00180CEE">
          <w:rPr>
            <w:color w:val="0000FF"/>
            <w:sz w:val="22"/>
            <w:szCs w:val="22"/>
            <w:u w:val="single"/>
          </w:rPr>
          <w:t>http://www.southatlanticlcc.org/</w:t>
        </w:r>
      </w:hyperlink>
    </w:p>
    <w:p w14:paraId="6789C689" w14:textId="77777777" w:rsidR="00F01AB6" w:rsidRPr="00180CEE" w:rsidRDefault="00960C7B" w:rsidP="00E07BEA">
      <w:pPr>
        <w:spacing w:line="360" w:lineRule="auto"/>
        <w:ind w:left="720"/>
        <w:contextualSpacing/>
        <w:rPr>
          <w:rStyle w:val="Hyperlink"/>
          <w:sz w:val="22"/>
          <w:szCs w:val="22"/>
        </w:rPr>
      </w:pPr>
      <w:r w:rsidRPr="00180CEE">
        <w:rPr>
          <w:sz w:val="22"/>
          <w:szCs w:val="22"/>
        </w:rPr>
        <w:t>Upper Midwest and Great Lakes</w:t>
      </w:r>
      <w:r w:rsidR="00142069" w:rsidRPr="00180CEE">
        <w:rPr>
          <w:sz w:val="22"/>
          <w:szCs w:val="22"/>
        </w:rPr>
        <w:t>:</w:t>
      </w:r>
      <w:r w:rsidRPr="00180CEE">
        <w:rPr>
          <w:sz w:val="22"/>
          <w:szCs w:val="22"/>
        </w:rPr>
        <w:t xml:space="preserve"> </w:t>
      </w:r>
      <w:hyperlink r:id="rId40" w:history="1">
        <w:r w:rsidRPr="00180CEE">
          <w:rPr>
            <w:color w:val="0000FF"/>
            <w:sz w:val="22"/>
            <w:szCs w:val="22"/>
            <w:u w:val="single"/>
          </w:rPr>
          <w:t>http://www.greatlakeslcc.org/</w:t>
        </w:r>
      </w:hyperlink>
    </w:p>
    <w:p w14:paraId="2B9255C1" w14:textId="77777777" w:rsidR="00F66290" w:rsidRPr="00180CEE" w:rsidRDefault="00F66290" w:rsidP="00E07BEA">
      <w:pPr>
        <w:spacing w:line="360" w:lineRule="auto"/>
        <w:ind w:left="720"/>
        <w:contextualSpacing/>
        <w:rPr>
          <w:sz w:val="22"/>
          <w:szCs w:val="22"/>
        </w:rPr>
      </w:pPr>
    </w:p>
    <w:p w14:paraId="27F09ABE" w14:textId="77777777" w:rsidR="00142069" w:rsidRPr="00180CEE" w:rsidRDefault="00142069" w:rsidP="00E07BEA">
      <w:pPr>
        <w:spacing w:line="360" w:lineRule="auto"/>
        <w:ind w:left="720"/>
        <w:contextualSpacing/>
        <w:rPr>
          <w:sz w:val="22"/>
          <w:szCs w:val="22"/>
        </w:rPr>
        <w:sectPr w:rsidR="00142069" w:rsidRPr="00180CEE" w:rsidSect="00EA4246">
          <w:headerReference w:type="default" r:id="rId41"/>
          <w:footerReference w:type="default" r:id="rId42"/>
          <w:footerReference w:type="first" r:id="rId43"/>
          <w:pgSz w:w="12240" w:h="15840"/>
          <w:pgMar w:top="1440" w:right="1440" w:bottom="1440" w:left="1440" w:header="720" w:footer="720" w:gutter="0"/>
          <w:pgNumType w:start="1"/>
          <w:cols w:space="720"/>
          <w:titlePg/>
          <w:docGrid w:linePitch="360"/>
        </w:sectPr>
      </w:pPr>
    </w:p>
    <w:p w14:paraId="546D2564" w14:textId="77777777" w:rsidR="009D2C99" w:rsidRPr="00830033" w:rsidRDefault="00830033" w:rsidP="00830033">
      <w:pPr>
        <w:pStyle w:val="Heading1"/>
      </w:pPr>
      <w:bookmarkStart w:id="31" w:name="_Toc424033214"/>
      <w:bookmarkStart w:id="32" w:name="_Toc361593487"/>
      <w:r w:rsidRPr="00830033">
        <w:t xml:space="preserve">Chapter 1—Regional Species </w:t>
      </w:r>
      <w:r>
        <w:t>of</w:t>
      </w:r>
      <w:r w:rsidRPr="00830033">
        <w:t xml:space="preserve"> Greatest Conservation Need</w:t>
      </w:r>
      <w:bookmarkEnd w:id="31"/>
    </w:p>
    <w:p w14:paraId="7A405A45" w14:textId="77777777" w:rsidR="009D2C99" w:rsidRPr="00180CEE" w:rsidRDefault="009D2C99" w:rsidP="009D2C99">
      <w:pPr>
        <w:spacing w:after="0" w:line="360" w:lineRule="auto"/>
        <w:contextualSpacing/>
        <w:rPr>
          <w:bCs/>
          <w:sz w:val="22"/>
          <w:szCs w:val="22"/>
        </w:rPr>
      </w:pPr>
    </w:p>
    <w:p w14:paraId="11D40D51" w14:textId="5ADD0702" w:rsidR="0027099E" w:rsidRDefault="00AF777F" w:rsidP="009D2C99">
      <w:pPr>
        <w:spacing w:after="0" w:line="360" w:lineRule="auto"/>
        <w:contextualSpacing/>
        <w:rPr>
          <w:bCs/>
          <w:sz w:val="22"/>
          <w:szCs w:val="22"/>
        </w:rPr>
      </w:pPr>
      <w:r w:rsidRPr="00AF777F">
        <w:rPr>
          <w:bCs/>
          <w:sz w:val="22"/>
          <w:szCs w:val="22"/>
        </w:rPr>
        <w:t xml:space="preserve">This chapter provides information about the </w:t>
      </w:r>
      <w:r w:rsidR="00687673">
        <w:rPr>
          <w:bCs/>
          <w:sz w:val="22"/>
          <w:szCs w:val="22"/>
        </w:rPr>
        <w:t>36</w:t>
      </w:r>
      <w:r w:rsidR="002E5BE4">
        <w:rPr>
          <w:bCs/>
          <w:sz w:val="22"/>
          <w:szCs w:val="22"/>
        </w:rPr>
        <w:t>7</w:t>
      </w:r>
      <w:r w:rsidRPr="00AF777F">
        <w:rPr>
          <w:bCs/>
          <w:sz w:val="22"/>
          <w:szCs w:val="22"/>
        </w:rPr>
        <w:t xml:space="preserve"> fish and wil</w:t>
      </w:r>
      <w:r w:rsidR="00530182">
        <w:rPr>
          <w:bCs/>
          <w:sz w:val="22"/>
          <w:szCs w:val="22"/>
        </w:rPr>
        <w:t>d</w:t>
      </w:r>
      <w:r w:rsidRPr="00AF777F">
        <w:rPr>
          <w:bCs/>
          <w:sz w:val="22"/>
          <w:szCs w:val="22"/>
        </w:rPr>
        <w:t>li</w:t>
      </w:r>
      <w:r w:rsidR="00530182">
        <w:rPr>
          <w:bCs/>
          <w:sz w:val="22"/>
          <w:szCs w:val="22"/>
        </w:rPr>
        <w:t>f</w:t>
      </w:r>
      <w:r w:rsidRPr="00AF777F">
        <w:rPr>
          <w:bCs/>
          <w:sz w:val="22"/>
          <w:szCs w:val="22"/>
        </w:rPr>
        <w:t>e species identified as Regional Species of Greatest Conservation Need (RSGCN)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sidRPr="00AF777F">
        <w:rPr>
          <w:bCs/>
          <w:sz w:val="22"/>
          <w:szCs w:val="22"/>
        </w:rPr>
        <w:t xml:space="preserve"> in the Northeast by the </w:t>
      </w:r>
      <w:r w:rsidR="00EA4246">
        <w:t>Northeast Fish and Wildlife Diversity Technical Committee</w:t>
      </w:r>
      <w:r w:rsidR="00EA4246" w:rsidRPr="00AF777F">
        <w:rPr>
          <w:bCs/>
          <w:sz w:val="22"/>
          <w:szCs w:val="22"/>
        </w:rPr>
        <w:t xml:space="preserve"> </w:t>
      </w:r>
      <w:r w:rsidR="00EA4246">
        <w:rPr>
          <w:bCs/>
          <w:sz w:val="22"/>
          <w:szCs w:val="22"/>
        </w:rPr>
        <w:t>(</w:t>
      </w:r>
      <w:r w:rsidRPr="00AF777F">
        <w:rPr>
          <w:bCs/>
          <w:sz w:val="22"/>
          <w:szCs w:val="22"/>
        </w:rPr>
        <w:t>NEFWDTC</w:t>
      </w:r>
      <w:r w:rsidR="00EA4246">
        <w:rPr>
          <w:bCs/>
          <w:sz w:val="22"/>
          <w:szCs w:val="22"/>
        </w:rPr>
        <w:t>)</w:t>
      </w:r>
      <w:r w:rsidRPr="00AF777F">
        <w:rPr>
          <w:bCs/>
          <w:sz w:val="22"/>
          <w:szCs w:val="22"/>
        </w:rPr>
        <w:t>.</w:t>
      </w:r>
      <w:r>
        <w:rPr>
          <w:bCs/>
          <w:sz w:val="22"/>
          <w:szCs w:val="22"/>
        </w:rPr>
        <w:t xml:space="preserve"> </w:t>
      </w:r>
      <w:r w:rsidRPr="00AF777F">
        <w:rPr>
          <w:bCs/>
          <w:sz w:val="22"/>
          <w:szCs w:val="22"/>
        </w:rPr>
        <w:t xml:space="preserve">The </w:t>
      </w:r>
      <w:r>
        <w:rPr>
          <w:bCs/>
          <w:sz w:val="22"/>
          <w:szCs w:val="22"/>
        </w:rPr>
        <w:t>c</w:t>
      </w:r>
      <w:r w:rsidRPr="00AF777F">
        <w:rPr>
          <w:bCs/>
          <w:sz w:val="22"/>
          <w:szCs w:val="22"/>
        </w:rPr>
        <w:t>hapter highlights priority species for which dedicated conservation activities have been supported through the Regional Conservation Needs</w:t>
      </w:r>
      <w:r w:rsidR="00DF28A0">
        <w:rPr>
          <w:bCs/>
          <w:sz w:val="22"/>
          <w:szCs w:val="22"/>
        </w:rPr>
        <w:fldChar w:fldCharType="begin"/>
      </w:r>
      <w:r w:rsidR="00DF28A0">
        <w:instrText xml:space="preserve"> XE "</w:instrText>
      </w:r>
      <w:r w:rsidR="00DF28A0" w:rsidRPr="0054578B">
        <w:rPr>
          <w:sz w:val="22"/>
        </w:rPr>
        <w:instrText>Regional Conservation Needs</w:instrText>
      </w:r>
      <w:r w:rsidR="00DF28A0">
        <w:instrText xml:space="preserve">" </w:instrText>
      </w:r>
      <w:r w:rsidR="00DF28A0">
        <w:rPr>
          <w:bCs/>
          <w:sz w:val="22"/>
          <w:szCs w:val="22"/>
        </w:rPr>
        <w:fldChar w:fldCharType="end"/>
      </w:r>
      <w:r w:rsidRPr="00AF777F">
        <w:rPr>
          <w:bCs/>
          <w:sz w:val="22"/>
          <w:szCs w:val="22"/>
        </w:rPr>
        <w:t xml:space="preserve"> Grant and partner programs.</w:t>
      </w:r>
      <w:r>
        <w:rPr>
          <w:bCs/>
          <w:sz w:val="22"/>
          <w:szCs w:val="22"/>
        </w:rPr>
        <w:t xml:space="preserve"> </w:t>
      </w:r>
      <w:r w:rsidRPr="00AF777F">
        <w:rPr>
          <w:bCs/>
          <w:sz w:val="22"/>
          <w:szCs w:val="22"/>
        </w:rPr>
        <w:t xml:space="preserve">It summarizes the most current efforts for these species addressing their status and distribution. Examples of ongoing regional models and maps of species distributions illustrate the types of information and data products available to states at </w:t>
      </w:r>
      <w:hyperlink r:id="rId44" w:history="1">
        <w:r w:rsidRPr="008F001E">
          <w:rPr>
            <w:rStyle w:val="Hyperlink"/>
            <w:bCs/>
            <w:sz w:val="22"/>
            <w:szCs w:val="22"/>
          </w:rPr>
          <w:t>http://www.fws.gov/northeast/science/nalcc.html</w:t>
        </w:r>
      </w:hyperlink>
      <w:r w:rsidRPr="00AF777F">
        <w:rPr>
          <w:bCs/>
          <w:sz w:val="22"/>
          <w:szCs w:val="22"/>
        </w:rPr>
        <w:t>. Case studies illustrate how the Regional Conservation Planning Framework is applied to</w:t>
      </w:r>
      <w:r>
        <w:rPr>
          <w:bCs/>
          <w:sz w:val="22"/>
          <w:szCs w:val="22"/>
        </w:rPr>
        <w:t xml:space="preserve"> </w:t>
      </w:r>
      <w:r w:rsidRPr="00AF777F">
        <w:rPr>
          <w:bCs/>
          <w:sz w:val="22"/>
          <w:szCs w:val="22"/>
        </w:rPr>
        <w:t>high-priority RSGCN species.</w:t>
      </w:r>
      <w:r>
        <w:rPr>
          <w:bCs/>
          <w:sz w:val="22"/>
          <w:szCs w:val="22"/>
        </w:rPr>
        <w:t xml:space="preserve"> </w:t>
      </w:r>
      <w:r w:rsidRPr="00AF777F">
        <w:rPr>
          <w:bCs/>
          <w:sz w:val="22"/>
          <w:szCs w:val="22"/>
        </w:rPr>
        <w:t>Examples of management actions adopted in multiple Northeast states to ensure the conservation of these targeted RSGCN species</w:t>
      </w:r>
      <w:r w:rsidR="007C7EAD" w:rsidRPr="007C7EAD">
        <w:rPr>
          <w:bCs/>
          <w:sz w:val="22"/>
          <w:szCs w:val="22"/>
        </w:rPr>
        <w:t xml:space="preserve"> </w:t>
      </w:r>
      <w:r w:rsidR="007C7EAD" w:rsidRPr="00AF777F">
        <w:rPr>
          <w:bCs/>
          <w:sz w:val="22"/>
          <w:szCs w:val="22"/>
        </w:rPr>
        <w:t xml:space="preserve">are </w:t>
      </w:r>
      <w:r w:rsidR="007C7EAD">
        <w:rPr>
          <w:bCs/>
          <w:sz w:val="22"/>
          <w:szCs w:val="22"/>
        </w:rPr>
        <w:t>also summarized</w:t>
      </w:r>
      <w:r w:rsidRPr="00AF777F">
        <w:rPr>
          <w:bCs/>
          <w:sz w:val="22"/>
          <w:szCs w:val="22"/>
        </w:rPr>
        <w:t xml:space="preserve">. Please see Appendix 1 and Terwilliger Consulting Inc. and NEFWDTC </w:t>
      </w:r>
      <w:r w:rsidR="008F001E">
        <w:rPr>
          <w:bCs/>
          <w:sz w:val="22"/>
          <w:szCs w:val="22"/>
        </w:rPr>
        <w:t>(</w:t>
      </w:r>
      <w:r w:rsidRPr="00AF777F">
        <w:rPr>
          <w:bCs/>
          <w:sz w:val="22"/>
          <w:szCs w:val="22"/>
        </w:rPr>
        <w:t>2013</w:t>
      </w:r>
      <w:r w:rsidR="008F001E">
        <w:rPr>
          <w:bCs/>
          <w:sz w:val="22"/>
          <w:szCs w:val="22"/>
        </w:rPr>
        <w:t>)</w:t>
      </w:r>
      <w:r w:rsidRPr="00AF777F">
        <w:rPr>
          <w:bCs/>
          <w:sz w:val="22"/>
          <w:szCs w:val="22"/>
        </w:rPr>
        <w:t xml:space="preserve"> for additional information and links to each </w:t>
      </w:r>
      <w:r w:rsidR="00EA4246">
        <w:rPr>
          <w:bCs/>
          <w:sz w:val="22"/>
          <w:szCs w:val="22"/>
        </w:rPr>
        <w:t xml:space="preserve">Regional </w:t>
      </w:r>
      <w:r w:rsidR="004D52B6">
        <w:rPr>
          <w:bCs/>
          <w:sz w:val="22"/>
          <w:szCs w:val="22"/>
        </w:rPr>
        <w:t>Conservation</w:t>
      </w:r>
      <w:r w:rsidR="00EA4246">
        <w:rPr>
          <w:bCs/>
          <w:sz w:val="22"/>
          <w:szCs w:val="22"/>
        </w:rPr>
        <w:t xml:space="preserve"> Needs (</w:t>
      </w:r>
      <w:r w:rsidRPr="00AF777F">
        <w:rPr>
          <w:bCs/>
          <w:sz w:val="22"/>
          <w:szCs w:val="22"/>
        </w:rPr>
        <w:t>RCN</w:t>
      </w:r>
      <w:r w:rsidR="00EA4246">
        <w:rPr>
          <w:bCs/>
          <w:sz w:val="22"/>
          <w:szCs w:val="22"/>
        </w:rPr>
        <w:t>)</w:t>
      </w:r>
      <w:r w:rsidRPr="00AF777F">
        <w:rPr>
          <w:bCs/>
          <w:sz w:val="22"/>
          <w:szCs w:val="22"/>
        </w:rPr>
        <w:t xml:space="preserve"> project mentioned in this chapter.</w:t>
      </w:r>
    </w:p>
    <w:p w14:paraId="0433078E" w14:textId="576F8C00" w:rsidR="00D95419" w:rsidRPr="00356AAA" w:rsidRDefault="00077A56" w:rsidP="00D95419">
      <w:pPr>
        <w:pStyle w:val="Heading2"/>
        <w:rPr>
          <w:bCs/>
        </w:rPr>
      </w:pPr>
      <w:bookmarkStart w:id="33" w:name="_Toc424033215"/>
      <w:r>
        <w:t>Background</w:t>
      </w:r>
      <w:bookmarkEnd w:id="33"/>
    </w:p>
    <w:p w14:paraId="34B59858" w14:textId="798A1149" w:rsidR="00D95419" w:rsidRDefault="00D95419" w:rsidP="00D95419">
      <w:pPr>
        <w:spacing w:after="0" w:line="360" w:lineRule="auto"/>
        <w:contextualSpacing/>
        <w:rPr>
          <w:sz w:val="22"/>
          <w:szCs w:val="22"/>
        </w:rPr>
      </w:pPr>
      <w:r w:rsidRPr="00815DEE">
        <w:rPr>
          <w:sz w:val="22"/>
          <w:szCs w:val="22"/>
        </w:rPr>
        <w:t>Th</w:t>
      </w:r>
      <w:r>
        <w:rPr>
          <w:sz w:val="22"/>
          <w:szCs w:val="22"/>
        </w:rPr>
        <w:t>e</w:t>
      </w:r>
      <w:r w:rsidRPr="00815DEE">
        <w:rPr>
          <w:sz w:val="22"/>
          <w:szCs w:val="22"/>
        </w:rPr>
        <w:t xml:space="preserve"> approach</w:t>
      </w:r>
      <w:r>
        <w:rPr>
          <w:sz w:val="22"/>
          <w:szCs w:val="22"/>
        </w:rPr>
        <w:t xml:space="preserve"> for identifying RSGCN has</w:t>
      </w:r>
      <w:r w:rsidRPr="00815DEE">
        <w:rPr>
          <w:sz w:val="22"/>
          <w:szCs w:val="22"/>
        </w:rPr>
        <w:t xml:space="preserve"> evolved through several complementary efforts focused on the conservation of specific taxonomic groups</w:t>
      </w:r>
      <w:r>
        <w:rPr>
          <w:sz w:val="22"/>
          <w:szCs w:val="22"/>
        </w:rPr>
        <w:t xml:space="preserve"> to the </w:t>
      </w:r>
      <w:r w:rsidR="00756E8B">
        <w:rPr>
          <w:sz w:val="22"/>
          <w:szCs w:val="22"/>
        </w:rPr>
        <w:t>more</w:t>
      </w:r>
      <w:r>
        <w:rPr>
          <w:sz w:val="22"/>
          <w:szCs w:val="22"/>
        </w:rPr>
        <w:t xml:space="preserve"> comprehensive analysis reported here.</w:t>
      </w:r>
    </w:p>
    <w:p w14:paraId="35A245EE" w14:textId="0CC80470" w:rsidR="00D95419" w:rsidRDefault="00D95419" w:rsidP="00D95419">
      <w:pPr>
        <w:spacing w:after="0" w:line="360" w:lineRule="auto"/>
        <w:rPr>
          <w:sz w:val="22"/>
          <w:szCs w:val="22"/>
        </w:rPr>
      </w:pPr>
      <w:r w:rsidRPr="00815DEE">
        <w:rPr>
          <w:sz w:val="22"/>
          <w:szCs w:val="22"/>
        </w:rPr>
        <w:t xml:space="preserve">As states developed nongame and endangered species programs in the 1980s (French and Pence 2000), they focused conservation efforts primarily on federally and state endangered or threatened wildlife. </w:t>
      </w:r>
      <w:r>
        <w:rPr>
          <w:sz w:val="22"/>
          <w:szCs w:val="22"/>
        </w:rPr>
        <w:t>S</w:t>
      </w:r>
      <w:r w:rsidRPr="00815DEE">
        <w:rPr>
          <w:sz w:val="22"/>
          <w:szCs w:val="22"/>
        </w:rPr>
        <w:t>tate biologists and species experts often evaluated species population conditions within their political boundaries, which sometimes resulted in listing of species occurring at the edges of their geographic ranges (e.g., Henslow’s sparrows and upland sandpipers). At the same time, biologists increasingly recognized the need to evaluate species with populations that were endemic to the region (e.g., New England cottontail</w:t>
      </w:r>
      <w:r>
        <w:rPr>
          <w:sz w:val="22"/>
          <w:szCs w:val="22"/>
        </w:rPr>
        <w:fldChar w:fldCharType="begin"/>
      </w:r>
      <w:r>
        <w:instrText xml:space="preserve"> XE "</w:instrText>
      </w:r>
      <w:r w:rsidRPr="00A069D1">
        <w:rPr>
          <w:sz w:val="22"/>
          <w:szCs w:val="22"/>
        </w:rPr>
        <w:instrText>Species</w:instrText>
      </w:r>
      <w:r w:rsidRPr="00A069D1">
        <w:instrText>:mammals: New England cottontail (NEC)</w:instrText>
      </w:r>
      <w:r>
        <w:instrText xml:space="preserve">" </w:instrText>
      </w:r>
      <w:r>
        <w:rPr>
          <w:sz w:val="22"/>
          <w:szCs w:val="22"/>
        </w:rPr>
        <w:fldChar w:fldCharType="end"/>
      </w:r>
      <w:r w:rsidRPr="00815DEE">
        <w:rPr>
          <w:sz w:val="22"/>
          <w:szCs w:val="22"/>
        </w:rPr>
        <w:t xml:space="preserve"> and Bicknell’s thrush</w:t>
      </w:r>
      <w:r>
        <w:rPr>
          <w:sz w:val="22"/>
          <w:szCs w:val="22"/>
        </w:rPr>
        <w:fldChar w:fldCharType="begin"/>
      </w:r>
      <w:r>
        <w:instrText xml:space="preserve"> XE "</w:instrText>
      </w:r>
      <w:r w:rsidRPr="00A773CA">
        <w:rPr>
          <w:bCs/>
          <w:sz w:val="22"/>
          <w:szCs w:val="22"/>
        </w:rPr>
        <w:instrText>Species</w:instrText>
      </w:r>
      <w:r w:rsidRPr="00A773CA">
        <w:rPr>
          <w:bCs/>
        </w:rPr>
        <w:instrText>:</w:instrText>
      </w:r>
      <w:r w:rsidRPr="00A773CA">
        <w:instrText>birds: Bicknell's thrush</w:instrText>
      </w:r>
      <w:r>
        <w:instrText xml:space="preserve">" </w:instrText>
      </w:r>
      <w:r>
        <w:rPr>
          <w:sz w:val="22"/>
          <w:szCs w:val="22"/>
        </w:rPr>
        <w:fldChar w:fldCharType="end"/>
      </w:r>
      <w:r w:rsidRPr="00815DEE">
        <w:rPr>
          <w:sz w:val="22"/>
          <w:szCs w:val="22"/>
        </w:rPr>
        <w:t>) or that had high percentages of their populations in the region (e.g., golden-winged warbler</w:t>
      </w:r>
      <w:r>
        <w:rPr>
          <w:sz w:val="22"/>
          <w:szCs w:val="22"/>
        </w:rPr>
        <w:fldChar w:fldCharType="begin"/>
      </w:r>
      <w:r>
        <w:instrText xml:space="preserve"> XE "</w:instrText>
      </w:r>
      <w:r w:rsidRPr="002A5B17">
        <w:rPr>
          <w:bCs/>
          <w:sz w:val="22"/>
          <w:szCs w:val="22"/>
        </w:rPr>
        <w:instrText>Species</w:instrText>
      </w:r>
      <w:r w:rsidRPr="002A5B17">
        <w:rPr>
          <w:bCs/>
        </w:rPr>
        <w:instrText>:</w:instrText>
      </w:r>
      <w:r w:rsidRPr="002A5B17">
        <w:instrText>birds: warblers</w:instrText>
      </w:r>
      <w:r>
        <w:instrText xml:space="preserve">" </w:instrText>
      </w:r>
      <w:r>
        <w:rPr>
          <w:sz w:val="22"/>
          <w:szCs w:val="22"/>
        </w:rPr>
        <w:fldChar w:fldCharType="end"/>
      </w:r>
      <w:r w:rsidRPr="00815DEE">
        <w:rPr>
          <w:sz w:val="22"/>
          <w:szCs w:val="22"/>
        </w:rPr>
        <w:t xml:space="preserve"> and wood thrush</w:t>
      </w:r>
      <w:r>
        <w:rPr>
          <w:sz w:val="22"/>
          <w:szCs w:val="22"/>
        </w:rPr>
        <w:fldChar w:fldCharType="begin"/>
      </w:r>
      <w:r>
        <w:instrText xml:space="preserve"> XE "</w:instrText>
      </w:r>
      <w:r w:rsidRPr="001C6DE1">
        <w:rPr>
          <w:bCs/>
          <w:sz w:val="22"/>
          <w:szCs w:val="22"/>
        </w:rPr>
        <w:instrText>Species</w:instrText>
      </w:r>
      <w:r w:rsidRPr="001C6DE1">
        <w:rPr>
          <w:bCs/>
        </w:rPr>
        <w:instrText>:</w:instrText>
      </w:r>
      <w:r w:rsidRPr="001C6DE1">
        <w:instrText>birds: wood thrush</w:instrText>
      </w:r>
      <w:r>
        <w:instrText xml:space="preserve">" </w:instrText>
      </w:r>
      <w:r>
        <w:rPr>
          <w:sz w:val="22"/>
          <w:szCs w:val="22"/>
        </w:rPr>
        <w:fldChar w:fldCharType="end"/>
      </w:r>
      <w:r w:rsidRPr="00815DEE">
        <w:rPr>
          <w:sz w:val="22"/>
          <w:szCs w:val="22"/>
        </w:rPr>
        <w:t>).</w:t>
      </w:r>
      <w:r>
        <w:rPr>
          <w:sz w:val="22"/>
          <w:szCs w:val="22"/>
        </w:rPr>
        <w:t xml:space="preserve"> </w:t>
      </w:r>
      <w:r w:rsidRPr="00815DEE">
        <w:rPr>
          <w:sz w:val="22"/>
          <w:szCs w:val="22"/>
        </w:rPr>
        <w:t>Regional and national efforts began for bird species conservation in the late 1980s and led to the formation of Partners in Flight (PIF)</w:t>
      </w:r>
      <w:r>
        <w:rPr>
          <w:sz w:val="22"/>
          <w:szCs w:val="22"/>
        </w:rPr>
        <w:fldChar w:fldCharType="begin"/>
      </w:r>
      <w:r>
        <w:instrText xml:space="preserve"> XE "</w:instrText>
      </w:r>
      <w:r w:rsidRPr="00317433">
        <w:rPr>
          <w:sz w:val="22"/>
          <w:szCs w:val="22"/>
        </w:rPr>
        <w:instrText>Partners in Flight (PIF)</w:instrText>
      </w:r>
      <w:r>
        <w:instrText xml:space="preserve">" </w:instrText>
      </w:r>
      <w:r>
        <w:rPr>
          <w:sz w:val="22"/>
          <w:szCs w:val="22"/>
        </w:rPr>
        <w:fldChar w:fldCharType="end"/>
      </w:r>
      <w:r w:rsidRPr="00815DEE">
        <w:rPr>
          <w:sz w:val="22"/>
          <w:szCs w:val="22"/>
        </w:rPr>
        <w:t xml:space="preserve"> in 1990 a partnership </w:t>
      </w:r>
      <w:r>
        <w:rPr>
          <w:sz w:val="22"/>
          <w:szCs w:val="22"/>
        </w:rPr>
        <w:t>that</w:t>
      </w:r>
      <w:r w:rsidRPr="00815DEE">
        <w:rPr>
          <w:sz w:val="22"/>
          <w:szCs w:val="22"/>
        </w:rPr>
        <w:t xml:space="preserve"> developed priority-setting methods for bird species.</w:t>
      </w:r>
      <w:r>
        <w:rPr>
          <w:sz w:val="22"/>
          <w:szCs w:val="22"/>
        </w:rPr>
        <w:t xml:space="preserve"> </w:t>
      </w:r>
      <w:r w:rsidRPr="00815DEE">
        <w:rPr>
          <w:sz w:val="22"/>
          <w:szCs w:val="22"/>
        </w:rPr>
        <w:t>Rosenberg and Wells (1999) developed and applied a methodology to rank bird conservation priorities for the Northeast by combining distribution and abundance data from state breeding bird atlases and the North American Breeding Bird Survey.</w:t>
      </w:r>
      <w:r>
        <w:rPr>
          <w:sz w:val="22"/>
          <w:szCs w:val="22"/>
        </w:rPr>
        <w:t xml:space="preserve"> </w:t>
      </w:r>
      <w:r w:rsidRPr="00815DEE">
        <w:rPr>
          <w:sz w:val="22"/>
          <w:szCs w:val="22"/>
        </w:rPr>
        <w:t>The resulting range-wide assessments defined “responsibility” as the portion of a species’ range that falls within the geographic area in question</w:t>
      </w:r>
      <w:r>
        <w:rPr>
          <w:sz w:val="22"/>
          <w:szCs w:val="22"/>
        </w:rPr>
        <w:t>—</w:t>
      </w:r>
      <w:r w:rsidRPr="00815DEE">
        <w:rPr>
          <w:sz w:val="22"/>
          <w:szCs w:val="22"/>
        </w:rPr>
        <w:t>usually a state boundary.</w:t>
      </w:r>
    </w:p>
    <w:p w14:paraId="2D618CC2" w14:textId="77777777" w:rsidR="00D95419" w:rsidRPr="00815DEE" w:rsidRDefault="00D95419" w:rsidP="00D95419">
      <w:pPr>
        <w:spacing w:after="0" w:line="360" w:lineRule="auto"/>
        <w:contextualSpacing/>
        <w:rPr>
          <w:sz w:val="22"/>
          <w:szCs w:val="22"/>
        </w:rPr>
      </w:pPr>
    </w:p>
    <w:p w14:paraId="1261CB64" w14:textId="705EFAE0" w:rsidR="00D95419" w:rsidRDefault="00D95419" w:rsidP="00D95419">
      <w:pPr>
        <w:spacing w:after="0" w:line="360" w:lineRule="auto"/>
        <w:contextualSpacing/>
        <w:rPr>
          <w:sz w:val="22"/>
          <w:szCs w:val="22"/>
        </w:rPr>
      </w:pPr>
      <w:r w:rsidRPr="00815DEE">
        <w:rPr>
          <w:sz w:val="22"/>
          <w:szCs w:val="22"/>
        </w:rPr>
        <w:t>Additional priority-setting methods were summarized for non-game species throughout the Northeast region (Therres 1999), which resulted in the first region-wide list of species in need of conservation.</w:t>
      </w:r>
      <w:r>
        <w:rPr>
          <w:sz w:val="22"/>
          <w:szCs w:val="22"/>
        </w:rPr>
        <w:t xml:space="preserve"> </w:t>
      </w:r>
      <w:r w:rsidRPr="00815DEE">
        <w:rPr>
          <w:sz w:val="22"/>
          <w:szCs w:val="22"/>
        </w:rPr>
        <w:t xml:space="preserve">This list consolidated information from </w:t>
      </w:r>
      <w:r>
        <w:rPr>
          <w:sz w:val="22"/>
          <w:szCs w:val="22"/>
        </w:rPr>
        <w:t>NEFWDTC</w:t>
      </w:r>
      <w:r w:rsidRPr="00815DEE">
        <w:rPr>
          <w:sz w:val="22"/>
          <w:szCs w:val="22"/>
        </w:rPr>
        <w:t xml:space="preserve"> members from all</w:t>
      </w:r>
      <w:r>
        <w:rPr>
          <w:sz w:val="22"/>
          <w:szCs w:val="22"/>
        </w:rPr>
        <w:t xml:space="preserve"> </w:t>
      </w:r>
      <w:r w:rsidRPr="00815DEE">
        <w:rPr>
          <w:sz w:val="22"/>
          <w:szCs w:val="22"/>
        </w:rPr>
        <w:t xml:space="preserve">Northeast </w:t>
      </w:r>
      <w:r>
        <w:rPr>
          <w:sz w:val="22"/>
          <w:szCs w:val="22"/>
        </w:rPr>
        <w:t xml:space="preserve">region </w:t>
      </w:r>
      <w:r w:rsidRPr="00815DEE">
        <w:rPr>
          <w:sz w:val="22"/>
          <w:szCs w:val="22"/>
        </w:rPr>
        <w:t>states and identified 106 nongame species, including 15 mammals, 23 birds, 15 reptiles, 12 amphibians, 30 fish, and 11 freshwater mussels</w:t>
      </w:r>
      <w:r>
        <w:rPr>
          <w:sz w:val="22"/>
          <w:szCs w:val="22"/>
        </w:rPr>
        <w:fldChar w:fldCharType="begin"/>
      </w:r>
      <w:r>
        <w:instrText xml:space="preserve"> XE "</w:instrText>
      </w:r>
      <w:r w:rsidRPr="000A5B85">
        <w:rPr>
          <w:bCs/>
          <w:sz w:val="22"/>
          <w:szCs w:val="22"/>
        </w:rPr>
        <w:instrText>Species</w:instrText>
      </w:r>
      <w:r w:rsidRPr="000A5B85">
        <w:rPr>
          <w:bCs/>
        </w:rPr>
        <w:instrText>:</w:instrText>
      </w:r>
      <w:r w:rsidRPr="000A5B85">
        <w:instrText>invertebrates: freshwater mussel</w:instrText>
      </w:r>
      <w:r>
        <w:instrText xml:space="preserve">" </w:instrText>
      </w:r>
      <w:r>
        <w:rPr>
          <w:sz w:val="22"/>
          <w:szCs w:val="22"/>
        </w:rPr>
        <w:fldChar w:fldCharType="end"/>
      </w:r>
      <w:r w:rsidRPr="00815DEE">
        <w:rPr>
          <w:sz w:val="22"/>
          <w:szCs w:val="22"/>
        </w:rPr>
        <w:t xml:space="preserve"> in need of regional conservation.</w:t>
      </w:r>
      <w:r>
        <w:rPr>
          <w:sz w:val="22"/>
          <w:szCs w:val="22"/>
        </w:rPr>
        <w:t xml:space="preserve"> </w:t>
      </w:r>
      <w:r w:rsidRPr="00815DEE">
        <w:rPr>
          <w:sz w:val="22"/>
          <w:szCs w:val="22"/>
        </w:rPr>
        <w:t>Hunt (2005) applied this methodology to develop conservation priorities for the 127 SGCN in the New Hampshire Wildlife Action Plan (New Hampshire Fish and Game 2006), including insects and freshwater mussels</w:t>
      </w:r>
      <w:r>
        <w:rPr>
          <w:sz w:val="22"/>
          <w:szCs w:val="22"/>
        </w:rPr>
        <w:fldChar w:fldCharType="begin"/>
      </w:r>
      <w:r>
        <w:instrText xml:space="preserve"> XE "</w:instrText>
      </w:r>
      <w:r w:rsidRPr="000A5B85">
        <w:rPr>
          <w:bCs/>
          <w:sz w:val="22"/>
          <w:szCs w:val="22"/>
        </w:rPr>
        <w:instrText>Species</w:instrText>
      </w:r>
      <w:r w:rsidRPr="000A5B85">
        <w:rPr>
          <w:bCs/>
        </w:rPr>
        <w:instrText>:</w:instrText>
      </w:r>
      <w:r w:rsidRPr="000A5B85">
        <w:instrText>invertebrates: freshwater mussel</w:instrText>
      </w:r>
      <w:r>
        <w:instrText xml:space="preserve">" </w:instrText>
      </w:r>
      <w:r>
        <w:rPr>
          <w:sz w:val="22"/>
          <w:szCs w:val="22"/>
        </w:rPr>
        <w:fldChar w:fldCharType="end"/>
      </w:r>
      <w:r w:rsidRPr="00815DEE">
        <w:rPr>
          <w:sz w:val="22"/>
          <w:szCs w:val="22"/>
        </w:rPr>
        <w:t>.</w:t>
      </w:r>
      <w:r>
        <w:rPr>
          <w:sz w:val="22"/>
          <w:szCs w:val="22"/>
        </w:rPr>
        <w:t xml:space="preserve"> </w:t>
      </w:r>
      <w:r w:rsidRPr="00815DEE">
        <w:rPr>
          <w:sz w:val="22"/>
          <w:szCs w:val="22"/>
        </w:rPr>
        <w:t>A similar ranking methodology was applied by the NEPARC to identify high-priority Northeast</w:t>
      </w:r>
      <w:r>
        <w:rPr>
          <w:sz w:val="22"/>
          <w:szCs w:val="22"/>
        </w:rPr>
        <w:t>ern</w:t>
      </w:r>
      <w:r w:rsidRPr="00815DEE">
        <w:rPr>
          <w:sz w:val="22"/>
          <w:szCs w:val="22"/>
        </w:rPr>
        <w:t xml:space="preserve"> herpetofauna.</w:t>
      </w:r>
      <w:r>
        <w:rPr>
          <w:sz w:val="22"/>
          <w:szCs w:val="22"/>
        </w:rPr>
        <w:t xml:space="preserve"> </w:t>
      </w:r>
      <w:r w:rsidRPr="00815DEE">
        <w:rPr>
          <w:sz w:val="22"/>
          <w:szCs w:val="22"/>
        </w:rPr>
        <w:t xml:space="preserve">This NEPARC priority-setting process has been applied across taxa by the </w:t>
      </w:r>
      <w:r>
        <w:rPr>
          <w:sz w:val="22"/>
          <w:szCs w:val="22"/>
        </w:rPr>
        <w:t xml:space="preserve">NEFWDTC </w:t>
      </w:r>
      <w:r w:rsidRPr="00815DEE">
        <w:rPr>
          <w:sz w:val="22"/>
          <w:szCs w:val="22"/>
        </w:rPr>
        <w:t>to develop the Northeast RSGCN</w:t>
      </w:r>
      <w:r>
        <w:rPr>
          <w:sz w:val="22"/>
          <w:szCs w:val="22"/>
        </w:rPr>
        <w:fldChar w:fldCharType="begin"/>
      </w:r>
      <w:r>
        <w:instrText xml:space="preserve"> XE "</w:instrText>
      </w:r>
      <w:r w:rsidRPr="0079107E">
        <w:rPr>
          <w:sz w:val="22"/>
          <w:szCs w:val="22"/>
        </w:rPr>
        <w:instrText>Regional Species of Greatest Conservation Need (RSGCN)</w:instrText>
      </w:r>
      <w:r>
        <w:instrText xml:space="preserve">" </w:instrText>
      </w:r>
      <w:r>
        <w:rPr>
          <w:sz w:val="22"/>
          <w:szCs w:val="22"/>
        </w:rPr>
        <w:fldChar w:fldCharType="end"/>
      </w:r>
      <w:r w:rsidRPr="00815DEE">
        <w:rPr>
          <w:sz w:val="22"/>
          <w:szCs w:val="22"/>
        </w:rPr>
        <w:t xml:space="preserve"> list.</w:t>
      </w:r>
    </w:p>
    <w:p w14:paraId="4CC477CB" w14:textId="77777777" w:rsidR="00D95419" w:rsidRDefault="00D95419" w:rsidP="00D95419">
      <w:pPr>
        <w:spacing w:after="0" w:line="360" w:lineRule="auto"/>
        <w:contextualSpacing/>
        <w:rPr>
          <w:sz w:val="22"/>
          <w:szCs w:val="22"/>
        </w:rPr>
      </w:pPr>
    </w:p>
    <w:p w14:paraId="283496FE" w14:textId="77777777" w:rsidR="00D95419" w:rsidRDefault="00D95419" w:rsidP="00D95419">
      <w:pPr>
        <w:spacing w:after="0" w:line="360" w:lineRule="auto"/>
        <w:contextualSpacing/>
        <w:rPr>
          <w:bCs/>
          <w:sz w:val="22"/>
          <w:szCs w:val="22"/>
        </w:rPr>
      </w:pPr>
      <w:r w:rsidRPr="00815DEE">
        <w:rPr>
          <w:sz w:val="22"/>
          <w:szCs w:val="22"/>
        </w:rPr>
        <w:t xml:space="preserve">The most recent </w:t>
      </w:r>
      <w:r>
        <w:rPr>
          <w:sz w:val="22"/>
          <w:szCs w:val="22"/>
        </w:rPr>
        <w:t xml:space="preserve">RSGCN </w:t>
      </w:r>
      <w:r w:rsidRPr="00815DEE">
        <w:rPr>
          <w:sz w:val="22"/>
          <w:szCs w:val="22"/>
        </w:rPr>
        <w:t xml:space="preserve">review and re-evaluation was conducted by the </w:t>
      </w:r>
      <w:r>
        <w:rPr>
          <w:sz w:val="22"/>
          <w:szCs w:val="22"/>
        </w:rPr>
        <w:t xml:space="preserve">NEFWDTC </w:t>
      </w:r>
      <w:r w:rsidRPr="00815DEE">
        <w:rPr>
          <w:sz w:val="22"/>
          <w:szCs w:val="22"/>
        </w:rPr>
        <w:t xml:space="preserve">regional taxa teams in 2011-2013 </w:t>
      </w:r>
      <w:r>
        <w:rPr>
          <w:sz w:val="22"/>
          <w:szCs w:val="22"/>
        </w:rPr>
        <w:t>with assistance from the North Atlantic Landscape Conservation Cooperative (NALCC</w:t>
      </w:r>
      <w:r>
        <w:rPr>
          <w:sz w:val="22"/>
          <w:szCs w:val="22"/>
        </w:rPr>
        <w:fldChar w:fldCharType="begin"/>
      </w:r>
      <w:r>
        <w:instrText xml:space="preserve"> XE "</w:instrText>
      </w:r>
      <w:r w:rsidRPr="0079107E">
        <w:rPr>
          <w:sz w:val="22"/>
          <w:szCs w:val="22"/>
        </w:rPr>
        <w:instrText>North Atlantic Landscape Conservation Cooperative (NALCC)</w:instrText>
      </w:r>
      <w:r>
        <w:instrText xml:space="preserve">" </w:instrText>
      </w:r>
      <w:r>
        <w:rPr>
          <w:sz w:val="22"/>
          <w:szCs w:val="22"/>
        </w:rPr>
        <w:fldChar w:fldCharType="end"/>
      </w:r>
      <w:r>
        <w:rPr>
          <w:sz w:val="22"/>
          <w:szCs w:val="22"/>
        </w:rPr>
        <w:t xml:space="preserve">), </w:t>
      </w:r>
      <w:r w:rsidRPr="00815DEE">
        <w:rPr>
          <w:sz w:val="22"/>
          <w:szCs w:val="22"/>
        </w:rPr>
        <w:t xml:space="preserve">and is provided here along with </w:t>
      </w:r>
      <w:r>
        <w:rPr>
          <w:sz w:val="22"/>
          <w:szCs w:val="22"/>
        </w:rPr>
        <w:t xml:space="preserve">ongoing </w:t>
      </w:r>
      <w:r w:rsidRPr="00815DEE">
        <w:rPr>
          <w:sz w:val="22"/>
          <w:szCs w:val="22"/>
        </w:rPr>
        <w:t xml:space="preserve">additional species prioritization efforts by NALCC. </w:t>
      </w:r>
      <w:r w:rsidRPr="00090B0B">
        <w:rPr>
          <w:bCs/>
          <w:sz w:val="22"/>
          <w:szCs w:val="22"/>
        </w:rPr>
        <w:t>Th</w:t>
      </w:r>
      <w:r>
        <w:rPr>
          <w:bCs/>
          <w:sz w:val="22"/>
          <w:szCs w:val="22"/>
        </w:rPr>
        <w:t>e</w:t>
      </w:r>
      <w:r w:rsidRPr="00090B0B">
        <w:rPr>
          <w:bCs/>
          <w:sz w:val="22"/>
          <w:szCs w:val="22"/>
        </w:rPr>
        <w:t xml:space="preserve"> most recent effort highlights collaboration between</w:t>
      </w:r>
      <w:r>
        <w:rPr>
          <w:bCs/>
          <w:sz w:val="22"/>
          <w:szCs w:val="22"/>
        </w:rPr>
        <w:t xml:space="preserve"> the </w:t>
      </w:r>
      <w:r w:rsidRPr="00090B0B">
        <w:rPr>
          <w:bCs/>
          <w:sz w:val="22"/>
          <w:szCs w:val="22"/>
        </w:rPr>
        <w:t>NEFWDTC</w:t>
      </w:r>
      <w:r>
        <w:rPr>
          <w:bCs/>
          <w:sz w:val="22"/>
          <w:szCs w:val="22"/>
        </w:rPr>
        <w:t xml:space="preserve"> and the </w:t>
      </w:r>
      <w:r w:rsidRPr="00090B0B">
        <w:rPr>
          <w:bCs/>
          <w:sz w:val="22"/>
          <w:szCs w:val="22"/>
        </w:rPr>
        <w:t xml:space="preserve">NALCC to </w:t>
      </w:r>
      <w:r>
        <w:rPr>
          <w:bCs/>
          <w:sz w:val="22"/>
          <w:szCs w:val="22"/>
        </w:rPr>
        <w:t xml:space="preserve">improve and </w:t>
      </w:r>
      <w:r w:rsidRPr="00090B0B">
        <w:rPr>
          <w:bCs/>
          <w:sz w:val="22"/>
          <w:szCs w:val="22"/>
        </w:rPr>
        <w:t xml:space="preserve">implement a screening of Northeast wildlife for conservation need and responsibility, </w:t>
      </w:r>
      <w:r>
        <w:rPr>
          <w:bCs/>
          <w:sz w:val="22"/>
          <w:szCs w:val="22"/>
        </w:rPr>
        <w:t>and better capture and quantify species risk</w:t>
      </w:r>
      <w:r w:rsidRPr="003D6543">
        <w:rPr>
          <w:bCs/>
          <w:sz w:val="22"/>
          <w:szCs w:val="22"/>
        </w:rPr>
        <w:t xml:space="preserve"> </w:t>
      </w:r>
      <w:r>
        <w:rPr>
          <w:bCs/>
          <w:sz w:val="22"/>
          <w:szCs w:val="22"/>
        </w:rPr>
        <w:t>in the region</w:t>
      </w:r>
      <w:r w:rsidRPr="00090B0B">
        <w:rPr>
          <w:bCs/>
          <w:sz w:val="22"/>
          <w:szCs w:val="22"/>
        </w:rPr>
        <w:t>.</w:t>
      </w:r>
      <w:r>
        <w:rPr>
          <w:bCs/>
          <w:sz w:val="22"/>
          <w:szCs w:val="22"/>
        </w:rPr>
        <w:t xml:space="preserve"> NALCC, NEFWDTC, and state</w:t>
      </w:r>
      <w:r w:rsidRPr="00090B0B">
        <w:rPr>
          <w:bCs/>
          <w:sz w:val="22"/>
          <w:szCs w:val="22"/>
        </w:rPr>
        <w:t xml:space="preserve"> staff initiated an effort to assemble the best available data from diverse sources for each of </w:t>
      </w:r>
      <w:r>
        <w:rPr>
          <w:bCs/>
          <w:sz w:val="22"/>
          <w:szCs w:val="22"/>
        </w:rPr>
        <w:t xml:space="preserve">the 355 </w:t>
      </w:r>
      <w:r w:rsidRPr="00090B0B">
        <w:rPr>
          <w:bCs/>
          <w:sz w:val="22"/>
          <w:szCs w:val="22"/>
        </w:rPr>
        <w:t>species and subspecies.</w:t>
      </w:r>
      <w:r>
        <w:rPr>
          <w:bCs/>
          <w:sz w:val="22"/>
          <w:szCs w:val="22"/>
        </w:rPr>
        <w:t xml:space="preserve"> </w:t>
      </w:r>
      <w:r w:rsidRPr="00090B0B">
        <w:rPr>
          <w:bCs/>
          <w:sz w:val="22"/>
          <w:szCs w:val="22"/>
        </w:rPr>
        <w:t>The outcome of the ongoing effort will be a thorough evaluation of data quality for each, including maps of probable distribution and known occurrence.</w:t>
      </w:r>
    </w:p>
    <w:p w14:paraId="04914580" w14:textId="77777777" w:rsidR="00D95419" w:rsidRDefault="00D95419" w:rsidP="00D95419">
      <w:pPr>
        <w:spacing w:after="0" w:line="360" w:lineRule="auto"/>
        <w:contextualSpacing/>
        <w:rPr>
          <w:bCs/>
          <w:sz w:val="22"/>
          <w:szCs w:val="22"/>
        </w:rPr>
      </w:pPr>
    </w:p>
    <w:p w14:paraId="3E892E7D" w14:textId="285D9A8F" w:rsidR="00D95419" w:rsidRDefault="00D95419" w:rsidP="00D95419">
      <w:pPr>
        <w:spacing w:after="0" w:line="360" w:lineRule="auto"/>
        <w:contextualSpacing/>
        <w:rPr>
          <w:bCs/>
          <w:sz w:val="22"/>
          <w:szCs w:val="22"/>
        </w:rPr>
      </w:pPr>
      <w:r w:rsidRPr="00090B0B">
        <w:rPr>
          <w:bCs/>
          <w:sz w:val="22"/>
          <w:szCs w:val="22"/>
        </w:rPr>
        <w:t>In parallel, NALCC has assembled landscape and environmental data for the Northeast region, providing state by state perspective on urbanization, natural resources, connectivity, climate, and many other factors.</w:t>
      </w:r>
      <w:r>
        <w:rPr>
          <w:bCs/>
          <w:sz w:val="22"/>
          <w:szCs w:val="22"/>
        </w:rPr>
        <w:t xml:space="preserve"> </w:t>
      </w:r>
      <w:r w:rsidRPr="00090B0B">
        <w:rPr>
          <w:bCs/>
          <w:sz w:val="22"/>
          <w:szCs w:val="22"/>
        </w:rPr>
        <w:t>When combined with maps of species distributions, this information will allow conservation partners to understand the relative condition of important locations for each species.</w:t>
      </w:r>
      <w:r>
        <w:rPr>
          <w:bCs/>
          <w:sz w:val="22"/>
          <w:szCs w:val="22"/>
        </w:rPr>
        <w:t xml:space="preserve"> </w:t>
      </w:r>
      <w:r w:rsidRPr="00090B0B">
        <w:rPr>
          <w:bCs/>
          <w:sz w:val="22"/>
          <w:szCs w:val="22"/>
        </w:rPr>
        <w:t>Ultimately, having access to all the best available data will allow states and their partners to identify the best opportunities to conserve land for wildlife.</w:t>
      </w:r>
    </w:p>
    <w:p w14:paraId="4B4DBBF2" w14:textId="0030135A" w:rsidR="00D867B7" w:rsidRDefault="00D867B7">
      <w:pPr>
        <w:spacing w:before="0" w:after="0" w:line="240" w:lineRule="auto"/>
        <w:rPr>
          <w:bCs/>
          <w:sz w:val="22"/>
          <w:szCs w:val="22"/>
        </w:rPr>
      </w:pPr>
      <w:r>
        <w:rPr>
          <w:bCs/>
          <w:sz w:val="22"/>
          <w:szCs w:val="22"/>
        </w:rPr>
        <w:br w:type="page"/>
      </w:r>
    </w:p>
    <w:p w14:paraId="2FC94CE6" w14:textId="4259464A" w:rsidR="00D95419" w:rsidRPr="00815DEE" w:rsidRDefault="00D95419" w:rsidP="00D95419">
      <w:pPr>
        <w:pStyle w:val="Heading2"/>
      </w:pPr>
      <w:bookmarkStart w:id="34" w:name="_Toc424033216"/>
      <w:r w:rsidRPr="00815DEE">
        <w:t xml:space="preserve">Selection Criteria </w:t>
      </w:r>
      <w:r>
        <w:t>and Methods</w:t>
      </w:r>
      <w:bookmarkEnd w:id="34"/>
    </w:p>
    <w:p w14:paraId="5897F08A" w14:textId="77777777" w:rsidR="00D95419" w:rsidRDefault="00D95419" w:rsidP="00D95419">
      <w:pPr>
        <w:spacing w:line="360" w:lineRule="auto"/>
        <w:contextualSpacing/>
        <w:rPr>
          <w:sz w:val="22"/>
          <w:szCs w:val="22"/>
        </w:rPr>
      </w:pPr>
      <w:r w:rsidRPr="00815DEE">
        <w:rPr>
          <w:sz w:val="22"/>
          <w:szCs w:val="22"/>
        </w:rPr>
        <w:t>All major taxonomic groups were considered for the RSGCN screening process described below: birds, mammals, marine mammals, freshwater and marine fish, amphibians, reptiles, and invertebrates.</w:t>
      </w:r>
      <w:r>
        <w:rPr>
          <w:sz w:val="22"/>
          <w:szCs w:val="22"/>
        </w:rPr>
        <w:t xml:space="preserve"> </w:t>
      </w:r>
      <w:r w:rsidRPr="00815DEE">
        <w:rPr>
          <w:sz w:val="22"/>
          <w:szCs w:val="22"/>
        </w:rPr>
        <w:t>Due to insufficient information, many groups of invertebrates were not included.</w:t>
      </w:r>
      <w:r>
        <w:rPr>
          <w:sz w:val="22"/>
          <w:szCs w:val="22"/>
        </w:rPr>
        <w:t xml:space="preserve"> </w:t>
      </w:r>
      <w:r w:rsidRPr="00815DEE">
        <w:rPr>
          <w:sz w:val="22"/>
          <w:szCs w:val="22"/>
        </w:rPr>
        <w:t xml:space="preserve">Instead, </w:t>
      </w:r>
      <w:r>
        <w:rPr>
          <w:sz w:val="22"/>
          <w:szCs w:val="22"/>
        </w:rPr>
        <w:t>for other than tiger beetles</w:t>
      </w:r>
      <w:r>
        <w:rPr>
          <w:sz w:val="22"/>
          <w:szCs w:val="22"/>
        </w:rPr>
        <w:fldChar w:fldCharType="begin"/>
      </w:r>
      <w:r>
        <w:instrText xml:space="preserve"> XE "</w:instrText>
      </w:r>
      <w:r w:rsidRPr="009419F6">
        <w:rPr>
          <w:bCs/>
          <w:sz w:val="22"/>
          <w:szCs w:val="22"/>
        </w:rPr>
        <w:instrText>Species</w:instrText>
      </w:r>
      <w:r w:rsidRPr="009419F6">
        <w:rPr>
          <w:bCs/>
        </w:rPr>
        <w:instrText>:</w:instrText>
      </w:r>
      <w:r w:rsidRPr="009419F6">
        <w:instrText>invertebrates: tiger beetles</w:instrText>
      </w:r>
      <w:r>
        <w:instrText xml:space="preserve">" </w:instrText>
      </w:r>
      <w:r>
        <w:rPr>
          <w:sz w:val="22"/>
          <w:szCs w:val="22"/>
        </w:rPr>
        <w:fldChar w:fldCharType="end"/>
      </w:r>
      <w:r>
        <w:rPr>
          <w:sz w:val="22"/>
          <w:szCs w:val="22"/>
        </w:rPr>
        <w:t xml:space="preserve"> and freshwater mussels</w:t>
      </w:r>
      <w:r>
        <w:rPr>
          <w:sz w:val="22"/>
          <w:szCs w:val="22"/>
        </w:rPr>
        <w:fldChar w:fldCharType="begin"/>
      </w:r>
      <w:r>
        <w:instrText xml:space="preserve"> XE "</w:instrText>
      </w:r>
      <w:r w:rsidRPr="000A5B85">
        <w:rPr>
          <w:bCs/>
          <w:sz w:val="22"/>
          <w:szCs w:val="22"/>
        </w:rPr>
        <w:instrText>Species</w:instrText>
      </w:r>
      <w:r w:rsidRPr="000A5B85">
        <w:rPr>
          <w:bCs/>
        </w:rPr>
        <w:instrText>:</w:instrText>
      </w:r>
      <w:r w:rsidRPr="000A5B85">
        <w:instrText>invertebrates: freshwater mussel</w:instrText>
      </w:r>
      <w:r>
        <w:instrText xml:space="preserve">" </w:instrText>
      </w:r>
      <w:r>
        <w:rPr>
          <w:sz w:val="22"/>
          <w:szCs w:val="22"/>
        </w:rPr>
        <w:fldChar w:fldCharType="end"/>
      </w:r>
      <w:r>
        <w:rPr>
          <w:sz w:val="22"/>
          <w:szCs w:val="22"/>
        </w:rPr>
        <w:t xml:space="preserve">, </w:t>
      </w:r>
      <w:r w:rsidRPr="00815DEE">
        <w:rPr>
          <w:sz w:val="22"/>
          <w:szCs w:val="22"/>
        </w:rPr>
        <w:t>only the federally listed or candidate species are included until a more th</w:t>
      </w:r>
      <w:r>
        <w:rPr>
          <w:sz w:val="22"/>
          <w:szCs w:val="22"/>
        </w:rPr>
        <w:t>o</w:t>
      </w:r>
      <w:r w:rsidRPr="00815DEE">
        <w:rPr>
          <w:sz w:val="22"/>
          <w:szCs w:val="22"/>
        </w:rPr>
        <w:t>rough review can be completed for these important taxa.</w:t>
      </w:r>
      <w:r>
        <w:rPr>
          <w:sz w:val="22"/>
          <w:szCs w:val="22"/>
        </w:rPr>
        <w:t xml:space="preserve"> </w:t>
      </w:r>
      <w:r w:rsidRPr="00815DEE">
        <w:rPr>
          <w:sz w:val="22"/>
          <w:szCs w:val="22"/>
        </w:rPr>
        <w:t>Several invertebrate taxa (odonates</w:t>
      </w:r>
      <w:r>
        <w:rPr>
          <w:sz w:val="22"/>
          <w:szCs w:val="22"/>
        </w:rPr>
        <w:fldChar w:fldCharType="begin"/>
      </w:r>
      <w:r>
        <w:instrText xml:space="preserve"> XE "</w:instrText>
      </w:r>
      <w:r w:rsidRPr="00EF404A">
        <w:rPr>
          <w:sz w:val="22"/>
          <w:szCs w:val="22"/>
        </w:rPr>
        <w:instrText>Species</w:instrText>
      </w:r>
      <w:r w:rsidRPr="00EF404A">
        <w:instrText>:invertebrates: odonates</w:instrText>
      </w:r>
      <w:r>
        <w:instrText xml:space="preserve">" </w:instrText>
      </w:r>
      <w:r>
        <w:rPr>
          <w:sz w:val="22"/>
          <w:szCs w:val="22"/>
        </w:rPr>
        <w:fldChar w:fldCharType="end"/>
      </w:r>
      <w:r w:rsidRPr="00815DEE">
        <w:rPr>
          <w:sz w:val="22"/>
          <w:szCs w:val="22"/>
        </w:rPr>
        <w:t xml:space="preserve"> and mussels) are the subject of current RCN</w:t>
      </w:r>
      <w:r>
        <w:rPr>
          <w:sz w:val="22"/>
          <w:szCs w:val="22"/>
        </w:rPr>
        <w:fldChar w:fldCharType="begin"/>
      </w:r>
      <w:r>
        <w:instrText xml:space="preserve"> XE "</w:instrText>
      </w:r>
      <w:r w:rsidRPr="0054578B">
        <w:rPr>
          <w:sz w:val="22"/>
          <w:szCs w:val="22"/>
        </w:rPr>
        <w:instrText>Regional Conservation Needs (RCN)</w:instrText>
      </w:r>
      <w:r>
        <w:instrText xml:space="preserve">" </w:instrText>
      </w:r>
      <w:r>
        <w:rPr>
          <w:sz w:val="22"/>
          <w:szCs w:val="22"/>
        </w:rPr>
        <w:fldChar w:fldCharType="end"/>
      </w:r>
      <w:r w:rsidRPr="00815DEE">
        <w:rPr>
          <w:sz w:val="22"/>
          <w:szCs w:val="22"/>
        </w:rPr>
        <w:t xml:space="preserve"> project status reviews by experts in the region and will result in updated invertebrate lists.</w:t>
      </w:r>
    </w:p>
    <w:p w14:paraId="57F3C7EE" w14:textId="77777777" w:rsidR="00D95419" w:rsidRPr="00815DEE" w:rsidRDefault="00D95419" w:rsidP="00D95419">
      <w:pPr>
        <w:spacing w:line="360" w:lineRule="auto"/>
        <w:contextualSpacing/>
        <w:rPr>
          <w:sz w:val="22"/>
          <w:szCs w:val="22"/>
        </w:rPr>
      </w:pPr>
    </w:p>
    <w:p w14:paraId="3E49E195" w14:textId="75EA6949" w:rsidR="00D95419" w:rsidRDefault="00D95419" w:rsidP="00D95419">
      <w:pPr>
        <w:spacing w:line="360" w:lineRule="auto"/>
        <w:contextualSpacing/>
        <w:rPr>
          <w:sz w:val="22"/>
          <w:szCs w:val="22"/>
        </w:rPr>
      </w:pPr>
      <w:r w:rsidRPr="00815DEE">
        <w:rPr>
          <w:sz w:val="22"/>
          <w:szCs w:val="22"/>
        </w:rPr>
        <w:t>The RSGCN screening criteria</w:t>
      </w:r>
      <w:r>
        <w:rPr>
          <w:sz w:val="22"/>
          <w:szCs w:val="22"/>
        </w:rPr>
        <w:fldChar w:fldCharType="begin"/>
      </w:r>
      <w:r>
        <w:instrText xml:space="preserve"> XE "</w:instrText>
      </w:r>
      <w:r w:rsidRPr="00540C1F">
        <w:rPr>
          <w:sz w:val="22"/>
          <w:szCs w:val="22"/>
        </w:rPr>
        <w:instrText>RSGCN</w:instrText>
      </w:r>
      <w:r w:rsidRPr="00540C1F">
        <w:instrText>:selection criteria</w:instrText>
      </w:r>
      <w:r>
        <w:instrText xml:space="preserve">" </w:instrText>
      </w:r>
      <w:r>
        <w:rPr>
          <w:sz w:val="22"/>
          <w:szCs w:val="22"/>
        </w:rPr>
        <w:fldChar w:fldCharType="end"/>
      </w:r>
      <w:r w:rsidRPr="00815DEE">
        <w:rPr>
          <w:sz w:val="22"/>
          <w:szCs w:val="22"/>
        </w:rPr>
        <w:t xml:space="preserve"> were applied to all 14 jurisdictions in the Northeast, with the intention that 1) the list is available for voluntary adoption by states in </w:t>
      </w:r>
      <w:r w:rsidR="00756E8B">
        <w:rPr>
          <w:sz w:val="22"/>
          <w:szCs w:val="22"/>
        </w:rPr>
        <w:t>their</w:t>
      </w:r>
      <w:r w:rsidRPr="00815DEE">
        <w:rPr>
          <w:sz w:val="22"/>
          <w:szCs w:val="22"/>
        </w:rPr>
        <w:t xml:space="preserve"> planning processes including </w:t>
      </w:r>
      <w:r>
        <w:rPr>
          <w:sz w:val="22"/>
          <w:szCs w:val="22"/>
        </w:rPr>
        <w:t>Wildlife Action Plan revisions and</w:t>
      </w:r>
      <w:r w:rsidRPr="00815DEE">
        <w:rPr>
          <w:sz w:val="22"/>
          <w:szCs w:val="22"/>
        </w:rPr>
        <w:t xml:space="preserve"> 2) the process and results satisfy certain </w:t>
      </w:r>
      <w:r>
        <w:rPr>
          <w:sz w:val="22"/>
          <w:szCs w:val="22"/>
        </w:rPr>
        <w:t xml:space="preserve">Wildlife </w:t>
      </w:r>
      <w:r w:rsidRPr="00815DEE">
        <w:rPr>
          <w:sz w:val="22"/>
          <w:szCs w:val="22"/>
        </w:rPr>
        <w:t>Action Plan requirements under Element 1.</w:t>
      </w:r>
      <w:r>
        <w:rPr>
          <w:sz w:val="22"/>
          <w:szCs w:val="22"/>
        </w:rPr>
        <w:t xml:space="preserve"> </w:t>
      </w:r>
      <w:r w:rsidRPr="00815DEE">
        <w:rPr>
          <w:sz w:val="22"/>
          <w:szCs w:val="22"/>
        </w:rPr>
        <w:t>Additional factors were also considered in updating the process and list.</w:t>
      </w:r>
      <w:r>
        <w:rPr>
          <w:sz w:val="22"/>
          <w:szCs w:val="22"/>
        </w:rPr>
        <w:t xml:space="preserve"> </w:t>
      </w:r>
      <w:r w:rsidRPr="00815DEE">
        <w:rPr>
          <w:sz w:val="22"/>
          <w:szCs w:val="22"/>
        </w:rPr>
        <w:t>Emerging threats (such as disease), changes in taxonomy</w:t>
      </w:r>
      <w:r>
        <w:rPr>
          <w:sz w:val="22"/>
          <w:szCs w:val="22"/>
        </w:rPr>
        <w:t>,</w:t>
      </w:r>
      <w:r w:rsidRPr="00815DEE">
        <w:rPr>
          <w:sz w:val="22"/>
          <w:szCs w:val="22"/>
        </w:rPr>
        <w:t xml:space="preserve"> and other important updates are incorporated into the process as well.</w:t>
      </w:r>
    </w:p>
    <w:p w14:paraId="335FEF17" w14:textId="77777777" w:rsidR="00D95419" w:rsidRPr="00815DEE" w:rsidRDefault="00D95419" w:rsidP="00D95419">
      <w:pPr>
        <w:spacing w:line="360" w:lineRule="auto"/>
        <w:contextualSpacing/>
        <w:rPr>
          <w:sz w:val="22"/>
          <w:szCs w:val="22"/>
        </w:rPr>
      </w:pPr>
    </w:p>
    <w:p w14:paraId="026416A8" w14:textId="77777777" w:rsidR="00D95419" w:rsidRDefault="00D95419" w:rsidP="00D95419">
      <w:pPr>
        <w:spacing w:line="360" w:lineRule="auto"/>
        <w:contextualSpacing/>
        <w:rPr>
          <w:sz w:val="22"/>
          <w:szCs w:val="22"/>
        </w:rPr>
      </w:pPr>
      <w:r w:rsidRPr="00815DEE">
        <w:rPr>
          <w:sz w:val="22"/>
          <w:szCs w:val="22"/>
        </w:rPr>
        <w:t>Species on the RSGCN</w:t>
      </w:r>
      <w:r>
        <w:rPr>
          <w:sz w:val="22"/>
          <w:szCs w:val="22"/>
        </w:rPr>
        <w:fldChar w:fldCharType="begin"/>
      </w:r>
      <w:r>
        <w:instrText xml:space="preserve"> XE "</w:instrText>
      </w:r>
      <w:r w:rsidRPr="0079107E">
        <w:rPr>
          <w:sz w:val="22"/>
          <w:szCs w:val="22"/>
        </w:rPr>
        <w:instrText>Regional Species of Greatest Conservation Need (RSGCN)</w:instrText>
      </w:r>
      <w:r>
        <w:instrText xml:space="preserve">" </w:instrText>
      </w:r>
      <w:r>
        <w:rPr>
          <w:sz w:val="22"/>
          <w:szCs w:val="22"/>
        </w:rPr>
        <w:fldChar w:fldCharType="end"/>
      </w:r>
      <w:r w:rsidRPr="00815DEE">
        <w:rPr>
          <w:sz w:val="22"/>
          <w:szCs w:val="22"/>
        </w:rPr>
        <w:t xml:space="preserve"> list are categorized according</w:t>
      </w:r>
      <w:r>
        <w:rPr>
          <w:sz w:val="22"/>
          <w:szCs w:val="22"/>
        </w:rPr>
        <w:t xml:space="preserve"> to </w:t>
      </w:r>
      <w:r w:rsidRPr="0011387A">
        <w:rPr>
          <w:i/>
          <w:sz w:val="22"/>
          <w:szCs w:val="22"/>
        </w:rPr>
        <w:t>conservational need</w:t>
      </w:r>
      <w:r>
        <w:rPr>
          <w:i/>
          <w:sz w:val="22"/>
          <w:szCs w:val="22"/>
        </w:rPr>
        <w:fldChar w:fldCharType="begin"/>
      </w:r>
      <w:r>
        <w:instrText xml:space="preserve"> XE "</w:instrText>
      </w:r>
      <w:r w:rsidRPr="00472799">
        <w:rPr>
          <w:sz w:val="22"/>
          <w:szCs w:val="22"/>
        </w:rPr>
        <w:instrText>RSGCN</w:instrText>
      </w:r>
      <w:r w:rsidRPr="00472799">
        <w:instrText>:conservation need</w:instrText>
      </w:r>
      <w:r>
        <w:instrText xml:space="preserve">" </w:instrText>
      </w:r>
      <w:r>
        <w:rPr>
          <w:i/>
          <w:sz w:val="22"/>
          <w:szCs w:val="22"/>
        </w:rPr>
        <w:fldChar w:fldCharType="end"/>
      </w:r>
      <w:r>
        <w:rPr>
          <w:sz w:val="22"/>
          <w:szCs w:val="22"/>
        </w:rPr>
        <w:t xml:space="preserve"> (the percentage of Northeast states that list the species</w:t>
      </w:r>
      <w:r w:rsidRPr="00815DEE">
        <w:rPr>
          <w:sz w:val="22"/>
          <w:szCs w:val="22"/>
        </w:rPr>
        <w:t xml:space="preserve"> as SGCN in </w:t>
      </w:r>
      <w:r>
        <w:rPr>
          <w:sz w:val="22"/>
          <w:szCs w:val="22"/>
        </w:rPr>
        <w:t>their</w:t>
      </w:r>
      <w:r w:rsidRPr="00815DEE">
        <w:rPr>
          <w:sz w:val="22"/>
          <w:szCs w:val="22"/>
        </w:rPr>
        <w:t xml:space="preserve"> 2005 </w:t>
      </w:r>
      <w:r>
        <w:rPr>
          <w:sz w:val="22"/>
          <w:szCs w:val="22"/>
        </w:rPr>
        <w:t>SWAP</w:t>
      </w:r>
      <w:r w:rsidRPr="00815DEE">
        <w:rPr>
          <w:sz w:val="22"/>
          <w:szCs w:val="22"/>
        </w:rPr>
        <w:t xml:space="preserve">) and </w:t>
      </w:r>
      <w:r w:rsidRPr="0011387A">
        <w:rPr>
          <w:i/>
          <w:sz w:val="22"/>
          <w:szCs w:val="22"/>
        </w:rPr>
        <w:t>regional responsibility</w:t>
      </w:r>
      <w:r>
        <w:rPr>
          <w:i/>
          <w:sz w:val="22"/>
          <w:szCs w:val="22"/>
        </w:rPr>
        <w:fldChar w:fldCharType="begin"/>
      </w:r>
      <w:r>
        <w:instrText xml:space="preserve"> XE "</w:instrText>
      </w:r>
      <w:r w:rsidRPr="00D33D08">
        <w:rPr>
          <w:sz w:val="22"/>
          <w:szCs w:val="22"/>
        </w:rPr>
        <w:instrText>RSGCN</w:instrText>
      </w:r>
      <w:r w:rsidRPr="00D33D08">
        <w:instrText>:regional responsibility</w:instrText>
      </w:r>
      <w:r>
        <w:instrText xml:space="preserve">" </w:instrText>
      </w:r>
      <w:r>
        <w:rPr>
          <w:i/>
          <w:sz w:val="22"/>
          <w:szCs w:val="22"/>
        </w:rPr>
        <w:fldChar w:fldCharType="end"/>
      </w:r>
      <w:r w:rsidRPr="00815DEE">
        <w:rPr>
          <w:sz w:val="22"/>
          <w:szCs w:val="22"/>
        </w:rPr>
        <w:t xml:space="preserve"> (the percentage of </w:t>
      </w:r>
      <w:r>
        <w:rPr>
          <w:sz w:val="22"/>
          <w:szCs w:val="22"/>
        </w:rPr>
        <w:t>the</w:t>
      </w:r>
      <w:r w:rsidRPr="00815DEE">
        <w:rPr>
          <w:sz w:val="22"/>
          <w:szCs w:val="22"/>
        </w:rPr>
        <w:t xml:space="preserve"> species</w:t>
      </w:r>
      <w:r>
        <w:rPr>
          <w:sz w:val="22"/>
          <w:szCs w:val="22"/>
        </w:rPr>
        <w:t>’</w:t>
      </w:r>
      <w:r w:rsidRPr="00815DEE">
        <w:rPr>
          <w:sz w:val="22"/>
          <w:szCs w:val="22"/>
        </w:rPr>
        <w:t xml:space="preserve"> </w:t>
      </w:r>
      <w:r>
        <w:rPr>
          <w:sz w:val="22"/>
          <w:szCs w:val="22"/>
        </w:rPr>
        <w:t>North American</w:t>
      </w:r>
      <w:r w:rsidRPr="00815DEE">
        <w:rPr>
          <w:sz w:val="22"/>
          <w:szCs w:val="22"/>
        </w:rPr>
        <w:t xml:space="preserve"> range that occurs in the Northeast)</w:t>
      </w:r>
      <w:r>
        <w:rPr>
          <w:sz w:val="22"/>
          <w:szCs w:val="22"/>
        </w:rPr>
        <w:t xml:space="preserve"> (see Figure 1.1)</w:t>
      </w:r>
      <w:r w:rsidRPr="00815DEE">
        <w:rPr>
          <w:sz w:val="22"/>
          <w:szCs w:val="22"/>
        </w:rPr>
        <w:t>.</w:t>
      </w:r>
      <w:r>
        <w:rPr>
          <w:sz w:val="22"/>
          <w:szCs w:val="22"/>
        </w:rPr>
        <w:t xml:space="preserve"> </w:t>
      </w:r>
      <w:r w:rsidRPr="00815DEE">
        <w:rPr>
          <w:sz w:val="22"/>
          <w:szCs w:val="22"/>
        </w:rPr>
        <w:t>This methodology was adapted from distribution and risk-based prioritizations used for birds (Carter et al. 2000, Wells et al. 2010), reptiles and amphibians (NEPARC 2010), and state agency endangered species lists (Hunt 1997, Joseph et. al. 2008, Wells et. al. 2010).</w:t>
      </w:r>
      <w:r>
        <w:rPr>
          <w:sz w:val="22"/>
          <w:szCs w:val="22"/>
        </w:rPr>
        <w:t xml:space="preserve"> </w:t>
      </w:r>
      <w:r w:rsidRPr="00815DEE">
        <w:rPr>
          <w:sz w:val="22"/>
          <w:szCs w:val="22"/>
        </w:rPr>
        <w:t>Additional analyses were applied by the NALCC</w:t>
      </w:r>
      <w:r>
        <w:rPr>
          <w:sz w:val="22"/>
          <w:szCs w:val="22"/>
        </w:rPr>
        <w:fldChar w:fldCharType="begin"/>
      </w:r>
      <w:r>
        <w:instrText xml:space="preserve"> XE "</w:instrText>
      </w:r>
      <w:r w:rsidRPr="0079107E">
        <w:rPr>
          <w:sz w:val="22"/>
          <w:szCs w:val="22"/>
        </w:rPr>
        <w:instrText>North Atlantic Landscape Conservation Cooperative (NALCC)</w:instrText>
      </w:r>
      <w:r>
        <w:instrText xml:space="preserve">" </w:instrText>
      </w:r>
      <w:r>
        <w:rPr>
          <w:sz w:val="22"/>
          <w:szCs w:val="22"/>
        </w:rPr>
        <w:fldChar w:fldCharType="end"/>
      </w:r>
      <w:r w:rsidRPr="00815DEE">
        <w:rPr>
          <w:sz w:val="22"/>
          <w:szCs w:val="22"/>
        </w:rPr>
        <w:t xml:space="preserve"> to a composite list of 2,398 species published in Northeast </w:t>
      </w:r>
      <w:r>
        <w:rPr>
          <w:sz w:val="22"/>
          <w:szCs w:val="22"/>
        </w:rPr>
        <w:t>SWAPs</w:t>
      </w:r>
      <w:r w:rsidRPr="00815DEE">
        <w:rPr>
          <w:sz w:val="22"/>
          <w:szCs w:val="22"/>
        </w:rPr>
        <w:t xml:space="preserve"> (Whitlock 2006) and applications will continue to be developed through collaboration with the Northeast states and </w:t>
      </w:r>
      <w:r>
        <w:rPr>
          <w:sz w:val="22"/>
          <w:szCs w:val="22"/>
        </w:rPr>
        <w:t>NEFWDTC</w:t>
      </w:r>
      <w:r w:rsidRPr="00815DEE">
        <w:rPr>
          <w:sz w:val="22"/>
          <w:szCs w:val="22"/>
        </w:rPr>
        <w:t>.</w:t>
      </w:r>
    </w:p>
    <w:p w14:paraId="54C5E194" w14:textId="77777777" w:rsidR="00D95419" w:rsidRPr="00097539" w:rsidRDefault="00D95419" w:rsidP="00D95419">
      <w:pPr>
        <w:spacing w:line="360" w:lineRule="auto"/>
        <w:contextualSpacing/>
        <w:rPr>
          <w:b/>
          <w:i/>
          <w:sz w:val="22"/>
          <w:szCs w:val="22"/>
        </w:rPr>
      </w:pPr>
    </w:p>
    <w:p w14:paraId="466BCD99" w14:textId="77777777" w:rsidR="00D95419" w:rsidRPr="00097539" w:rsidRDefault="00D95419" w:rsidP="00D95419">
      <w:pPr>
        <w:spacing w:line="360" w:lineRule="auto"/>
        <w:rPr>
          <w:bCs/>
          <w:sz w:val="22"/>
          <w:szCs w:val="22"/>
        </w:rPr>
      </w:pPr>
      <w:r w:rsidRPr="00097539">
        <w:rPr>
          <w:bCs/>
          <w:sz w:val="22"/>
          <w:szCs w:val="22"/>
        </w:rPr>
        <w:t xml:space="preserve">The process for </w:t>
      </w:r>
      <w:r>
        <w:rPr>
          <w:bCs/>
          <w:sz w:val="22"/>
          <w:szCs w:val="22"/>
        </w:rPr>
        <w:t>s</w:t>
      </w:r>
      <w:r w:rsidRPr="00097539">
        <w:rPr>
          <w:bCs/>
          <w:sz w:val="22"/>
          <w:szCs w:val="22"/>
        </w:rPr>
        <w:t>electing RSGCN</w:t>
      </w:r>
      <w:r>
        <w:rPr>
          <w:bCs/>
          <w:sz w:val="22"/>
          <w:szCs w:val="22"/>
        </w:rPr>
        <w:fldChar w:fldCharType="begin"/>
      </w:r>
      <w:r>
        <w:instrText xml:space="preserve"> XE "</w:instrText>
      </w:r>
      <w:r w:rsidRPr="0079107E">
        <w:rPr>
          <w:sz w:val="22"/>
          <w:szCs w:val="22"/>
        </w:rPr>
        <w:instrText>Regional Species of Greatest Conservation Need (RSGCN)</w:instrText>
      </w:r>
      <w:r>
        <w:instrText xml:space="preserve">" </w:instrText>
      </w:r>
      <w:r>
        <w:rPr>
          <w:bCs/>
          <w:sz w:val="22"/>
          <w:szCs w:val="22"/>
        </w:rPr>
        <w:fldChar w:fldCharType="end"/>
      </w:r>
      <w:r w:rsidRPr="00097539">
        <w:rPr>
          <w:bCs/>
          <w:sz w:val="22"/>
          <w:szCs w:val="22"/>
        </w:rPr>
        <w:t xml:space="preserve"> species can be summarized in these steps:</w:t>
      </w:r>
    </w:p>
    <w:p w14:paraId="30BB4777" w14:textId="661E5ECD" w:rsidR="00D95419" w:rsidRPr="00097539" w:rsidRDefault="00D95419" w:rsidP="00D95419">
      <w:pPr>
        <w:spacing w:line="360" w:lineRule="auto"/>
        <w:ind w:left="630" w:hanging="270"/>
        <w:contextualSpacing/>
        <w:rPr>
          <w:bCs/>
          <w:sz w:val="22"/>
          <w:szCs w:val="22"/>
        </w:rPr>
      </w:pPr>
      <w:r w:rsidRPr="00097539">
        <w:rPr>
          <w:bCs/>
          <w:sz w:val="22"/>
          <w:szCs w:val="22"/>
        </w:rPr>
        <w:t xml:space="preserve">1. </w:t>
      </w:r>
      <w:r>
        <w:rPr>
          <w:bCs/>
          <w:sz w:val="22"/>
          <w:szCs w:val="22"/>
        </w:rPr>
        <w:t>S</w:t>
      </w:r>
      <w:r w:rsidRPr="00097539">
        <w:rPr>
          <w:bCs/>
          <w:sz w:val="22"/>
          <w:szCs w:val="22"/>
        </w:rPr>
        <w:t>tate SGCN are compiled into one Composite SGCN List (Whitlock 2006)</w:t>
      </w:r>
      <w:r w:rsidR="00756E8B">
        <w:rPr>
          <w:bCs/>
          <w:sz w:val="22"/>
          <w:szCs w:val="22"/>
        </w:rPr>
        <w:t xml:space="preserve"> (2398 species)</w:t>
      </w:r>
      <w:r>
        <w:rPr>
          <w:bCs/>
          <w:sz w:val="22"/>
          <w:szCs w:val="22"/>
        </w:rPr>
        <w:t>.</w:t>
      </w:r>
      <w:r w:rsidR="00756E8B">
        <w:rPr>
          <w:bCs/>
          <w:sz w:val="22"/>
          <w:szCs w:val="22"/>
        </w:rPr>
        <w:t xml:space="preserve"> </w:t>
      </w:r>
      <w:r>
        <w:rPr>
          <w:bCs/>
          <w:sz w:val="22"/>
          <w:szCs w:val="22"/>
        </w:rPr>
        <w:t>For this report, the 2005 State Wildlife Action Plans provided state SGCN. In the future, e</w:t>
      </w:r>
      <w:r w:rsidRPr="00097539">
        <w:rPr>
          <w:bCs/>
          <w:sz w:val="22"/>
          <w:szCs w:val="22"/>
        </w:rPr>
        <w:t>ach Northeast state</w:t>
      </w:r>
      <w:r>
        <w:rPr>
          <w:bCs/>
          <w:sz w:val="22"/>
          <w:szCs w:val="22"/>
        </w:rPr>
        <w:t xml:space="preserve"> will</w:t>
      </w:r>
      <w:r w:rsidRPr="00097539">
        <w:rPr>
          <w:bCs/>
          <w:sz w:val="22"/>
          <w:szCs w:val="22"/>
        </w:rPr>
        <w:t xml:space="preserve"> identif</w:t>
      </w:r>
      <w:r>
        <w:rPr>
          <w:bCs/>
          <w:sz w:val="22"/>
          <w:szCs w:val="22"/>
        </w:rPr>
        <w:t>y</w:t>
      </w:r>
      <w:r w:rsidRPr="00097539">
        <w:rPr>
          <w:bCs/>
          <w:sz w:val="22"/>
          <w:szCs w:val="22"/>
        </w:rPr>
        <w:t xml:space="preserve"> a list of SGCN based on State Level Screening Criteria</w:t>
      </w:r>
      <w:r>
        <w:rPr>
          <w:bCs/>
          <w:sz w:val="22"/>
          <w:szCs w:val="22"/>
        </w:rPr>
        <w:t xml:space="preserve"> using the Northeast Lexicon</w:t>
      </w:r>
      <w:r>
        <w:rPr>
          <w:bCs/>
          <w:sz w:val="22"/>
          <w:szCs w:val="22"/>
        </w:rPr>
        <w:fldChar w:fldCharType="begin"/>
      </w:r>
      <w:r>
        <w:instrText xml:space="preserve"> XE "</w:instrText>
      </w:r>
      <w:r w:rsidRPr="0054578B">
        <w:rPr>
          <w:sz w:val="22"/>
          <w:szCs w:val="22"/>
        </w:rPr>
        <w:instrText>Northeast Lexicon</w:instrText>
      </w:r>
      <w:r>
        <w:instrText xml:space="preserve">" </w:instrText>
      </w:r>
      <w:r>
        <w:rPr>
          <w:bCs/>
          <w:sz w:val="22"/>
          <w:szCs w:val="22"/>
        </w:rPr>
        <w:fldChar w:fldCharType="end"/>
      </w:r>
      <w:r>
        <w:rPr>
          <w:bCs/>
          <w:sz w:val="22"/>
          <w:szCs w:val="22"/>
        </w:rPr>
        <w:t xml:space="preserve"> as guidance for additional consistency across the region (Crisfield and NEFWDTC 2013) and then a Composite SGCN List will be generated.</w:t>
      </w:r>
    </w:p>
    <w:p w14:paraId="1BB174C1" w14:textId="3CD5FEA5" w:rsidR="00D95419" w:rsidRPr="00097539" w:rsidRDefault="00D95419" w:rsidP="00D95419">
      <w:pPr>
        <w:spacing w:line="360" w:lineRule="auto"/>
        <w:ind w:left="630" w:hanging="270"/>
        <w:contextualSpacing/>
        <w:rPr>
          <w:bCs/>
          <w:sz w:val="22"/>
          <w:szCs w:val="22"/>
        </w:rPr>
      </w:pPr>
      <w:r w:rsidRPr="00097539">
        <w:rPr>
          <w:bCs/>
          <w:sz w:val="22"/>
          <w:szCs w:val="22"/>
        </w:rPr>
        <w:t>3. Th</w:t>
      </w:r>
      <w:r w:rsidR="00064DAB">
        <w:rPr>
          <w:bCs/>
          <w:sz w:val="22"/>
          <w:szCs w:val="22"/>
        </w:rPr>
        <w:t>e</w:t>
      </w:r>
      <w:r w:rsidRPr="00097539">
        <w:rPr>
          <w:bCs/>
          <w:sz w:val="22"/>
          <w:szCs w:val="22"/>
        </w:rPr>
        <w:t xml:space="preserve"> Composite SGCN list is screened for Regional Responsibility</w:t>
      </w:r>
      <w:r>
        <w:rPr>
          <w:bCs/>
          <w:sz w:val="22"/>
          <w:szCs w:val="22"/>
        </w:rPr>
        <w:t>.</w:t>
      </w:r>
      <w:r w:rsidR="00756E8B">
        <w:rPr>
          <w:bCs/>
          <w:sz w:val="22"/>
          <w:szCs w:val="22"/>
        </w:rPr>
        <w:t xml:space="preserve"> (Regional Responsibility for each species = the number of Northeastern states in which the species is known to occur dived by the number of North American states in which the species is known to occur.)</w:t>
      </w:r>
    </w:p>
    <w:p w14:paraId="01D8BF66" w14:textId="7896D3C8" w:rsidR="00D95419" w:rsidRPr="00097539" w:rsidRDefault="00D95419" w:rsidP="00D95419">
      <w:pPr>
        <w:spacing w:line="360" w:lineRule="auto"/>
        <w:ind w:left="630" w:hanging="270"/>
        <w:contextualSpacing/>
        <w:rPr>
          <w:bCs/>
          <w:sz w:val="22"/>
          <w:szCs w:val="22"/>
        </w:rPr>
      </w:pPr>
      <w:r w:rsidRPr="00097539">
        <w:rPr>
          <w:bCs/>
          <w:sz w:val="22"/>
          <w:szCs w:val="22"/>
        </w:rPr>
        <w:t>4. Th</w:t>
      </w:r>
      <w:r w:rsidR="00064DAB">
        <w:rPr>
          <w:bCs/>
          <w:sz w:val="22"/>
          <w:szCs w:val="22"/>
        </w:rPr>
        <w:t>e</w:t>
      </w:r>
      <w:r w:rsidRPr="00097539">
        <w:rPr>
          <w:bCs/>
          <w:sz w:val="22"/>
          <w:szCs w:val="22"/>
        </w:rPr>
        <w:t xml:space="preserve"> Composite SGCN list is screened for Regional Conservation Need</w:t>
      </w:r>
      <w:r>
        <w:rPr>
          <w:bCs/>
          <w:sz w:val="22"/>
          <w:szCs w:val="22"/>
        </w:rPr>
        <w:t>.</w:t>
      </w:r>
      <w:r w:rsidR="0026314B">
        <w:rPr>
          <w:bCs/>
          <w:sz w:val="22"/>
          <w:szCs w:val="22"/>
        </w:rPr>
        <w:t xml:space="preserve"> (Regional Conservation Need for each species = the number of </w:t>
      </w:r>
      <w:r w:rsidR="00756E8B">
        <w:rPr>
          <w:bCs/>
          <w:sz w:val="22"/>
          <w:szCs w:val="22"/>
        </w:rPr>
        <w:t xml:space="preserve">Northeastern </w:t>
      </w:r>
      <w:r w:rsidR="0026314B">
        <w:rPr>
          <w:bCs/>
          <w:sz w:val="22"/>
          <w:szCs w:val="22"/>
        </w:rPr>
        <w:t>states listing the species as SGCN in 2005 divided by the number of</w:t>
      </w:r>
      <w:r w:rsidR="00756E8B">
        <w:rPr>
          <w:bCs/>
          <w:sz w:val="22"/>
          <w:szCs w:val="22"/>
        </w:rPr>
        <w:t xml:space="preserve"> Northeastern</w:t>
      </w:r>
      <w:r w:rsidR="0026314B">
        <w:rPr>
          <w:bCs/>
          <w:sz w:val="22"/>
          <w:szCs w:val="22"/>
        </w:rPr>
        <w:t xml:space="preserve"> states in which the species is known to occur.)</w:t>
      </w:r>
    </w:p>
    <w:p w14:paraId="733350C4" w14:textId="77777777" w:rsidR="00D95419" w:rsidRPr="00097539" w:rsidRDefault="00D95419" w:rsidP="00D95419">
      <w:pPr>
        <w:spacing w:line="360" w:lineRule="auto"/>
        <w:ind w:left="630" w:hanging="270"/>
        <w:contextualSpacing/>
        <w:rPr>
          <w:bCs/>
          <w:sz w:val="22"/>
          <w:szCs w:val="22"/>
        </w:rPr>
      </w:pPr>
      <w:r w:rsidRPr="00097539">
        <w:rPr>
          <w:bCs/>
          <w:sz w:val="22"/>
          <w:szCs w:val="22"/>
        </w:rPr>
        <w:t xml:space="preserve">5. Need is based on regional Conservation Need Ranking Criteria </w:t>
      </w:r>
      <w:r>
        <w:rPr>
          <w:bCs/>
          <w:sz w:val="22"/>
          <w:szCs w:val="22"/>
        </w:rPr>
        <w:t>(see Figure 1.1).</w:t>
      </w:r>
    </w:p>
    <w:p w14:paraId="12AE6F90" w14:textId="77777777" w:rsidR="00D95419" w:rsidRPr="00097539" w:rsidRDefault="00D95419" w:rsidP="00D95419">
      <w:pPr>
        <w:spacing w:line="360" w:lineRule="auto"/>
        <w:ind w:left="630" w:hanging="270"/>
        <w:contextualSpacing/>
        <w:rPr>
          <w:bCs/>
          <w:sz w:val="22"/>
          <w:szCs w:val="22"/>
        </w:rPr>
      </w:pPr>
      <w:r w:rsidRPr="00097539">
        <w:rPr>
          <w:bCs/>
          <w:sz w:val="22"/>
          <w:szCs w:val="22"/>
        </w:rPr>
        <w:t>6. The RSGCN Ranking Criteria are defined and updated in the Lexicon</w:t>
      </w:r>
      <w:r>
        <w:rPr>
          <w:bCs/>
          <w:sz w:val="22"/>
          <w:szCs w:val="22"/>
        </w:rPr>
        <w:fldChar w:fldCharType="begin"/>
      </w:r>
      <w:r>
        <w:instrText xml:space="preserve"> XE "</w:instrText>
      </w:r>
      <w:r w:rsidRPr="0054578B">
        <w:rPr>
          <w:sz w:val="22"/>
          <w:szCs w:val="22"/>
        </w:rPr>
        <w:instrText>Northeast Lexicon</w:instrText>
      </w:r>
      <w:r>
        <w:instrText xml:space="preserve">" </w:instrText>
      </w:r>
      <w:r>
        <w:rPr>
          <w:bCs/>
          <w:sz w:val="22"/>
          <w:szCs w:val="22"/>
        </w:rPr>
        <w:fldChar w:fldCharType="end"/>
      </w:r>
      <w:r w:rsidRPr="00097539">
        <w:rPr>
          <w:bCs/>
          <w:sz w:val="22"/>
          <w:szCs w:val="22"/>
        </w:rPr>
        <w:t xml:space="preserve"> project and/or spatial analysis</w:t>
      </w:r>
      <w:r>
        <w:rPr>
          <w:bCs/>
          <w:sz w:val="22"/>
          <w:szCs w:val="22"/>
        </w:rPr>
        <w:t>.</w:t>
      </w:r>
    </w:p>
    <w:p w14:paraId="48FA9132" w14:textId="77777777" w:rsidR="00D95419" w:rsidRPr="00097539" w:rsidRDefault="00D95419" w:rsidP="00D95419">
      <w:pPr>
        <w:spacing w:line="360" w:lineRule="auto"/>
        <w:ind w:left="630" w:hanging="270"/>
        <w:contextualSpacing/>
        <w:rPr>
          <w:bCs/>
          <w:sz w:val="22"/>
          <w:szCs w:val="22"/>
        </w:rPr>
      </w:pPr>
      <w:r w:rsidRPr="00097539">
        <w:rPr>
          <w:bCs/>
          <w:sz w:val="22"/>
          <w:szCs w:val="22"/>
        </w:rPr>
        <w:t>7. The RSG</w:t>
      </w:r>
      <w:r>
        <w:rPr>
          <w:bCs/>
          <w:sz w:val="22"/>
          <w:szCs w:val="22"/>
        </w:rPr>
        <w:t>C</w:t>
      </w:r>
      <w:r w:rsidRPr="00097539">
        <w:rPr>
          <w:bCs/>
          <w:sz w:val="22"/>
          <w:szCs w:val="22"/>
        </w:rPr>
        <w:t xml:space="preserve">N List is defined by the RSGCN Selection Threshold Criteria </w:t>
      </w:r>
      <w:r>
        <w:rPr>
          <w:bCs/>
          <w:sz w:val="22"/>
          <w:szCs w:val="22"/>
        </w:rPr>
        <w:t>(see Figure 1.1)</w:t>
      </w:r>
      <w:r w:rsidRPr="00097539">
        <w:rPr>
          <w:bCs/>
          <w:sz w:val="22"/>
          <w:szCs w:val="22"/>
        </w:rPr>
        <w:t>.</w:t>
      </w:r>
    </w:p>
    <w:p w14:paraId="4FA1199C" w14:textId="77777777" w:rsidR="00D95419" w:rsidRDefault="00D95419" w:rsidP="00D95419">
      <w:pPr>
        <w:spacing w:line="360" w:lineRule="auto"/>
        <w:contextualSpacing/>
        <w:rPr>
          <w:sz w:val="22"/>
          <w:szCs w:val="22"/>
        </w:rPr>
      </w:pPr>
    </w:p>
    <w:p w14:paraId="72604578" w14:textId="536B3EDA" w:rsidR="00D95419" w:rsidRPr="00815DEE" w:rsidRDefault="00D95419" w:rsidP="00D95419">
      <w:pPr>
        <w:spacing w:line="360" w:lineRule="auto"/>
        <w:contextualSpacing/>
        <w:rPr>
          <w:sz w:val="22"/>
          <w:szCs w:val="22"/>
        </w:rPr>
      </w:pPr>
      <w:r w:rsidRPr="00815DEE">
        <w:rPr>
          <w:sz w:val="22"/>
          <w:szCs w:val="22"/>
        </w:rPr>
        <w:t xml:space="preserve">In total, </w:t>
      </w:r>
      <w:r>
        <w:rPr>
          <w:sz w:val="22"/>
          <w:szCs w:val="22"/>
        </w:rPr>
        <w:t>355</w:t>
      </w:r>
      <w:r w:rsidRPr="00815DEE">
        <w:rPr>
          <w:sz w:val="22"/>
          <w:szCs w:val="22"/>
        </w:rPr>
        <w:t xml:space="preserve"> species</w:t>
      </w:r>
      <w:r>
        <w:rPr>
          <w:sz w:val="22"/>
          <w:szCs w:val="22"/>
        </w:rPr>
        <w:t xml:space="preserve"> </w:t>
      </w:r>
      <w:r w:rsidR="00E74D20">
        <w:rPr>
          <w:sz w:val="22"/>
          <w:szCs w:val="22"/>
        </w:rPr>
        <w:t xml:space="preserve">or subspecies have more than 50% of their North American range in the Northeast region or are identified by more than half of Northeast states as being species of greatest conservation need in 2005 State Wildlife Action Plans (shown in red in Figure 1.1). </w:t>
      </w:r>
      <w:r w:rsidRPr="00815DEE">
        <w:rPr>
          <w:sz w:val="22"/>
          <w:szCs w:val="22"/>
        </w:rPr>
        <w:t>.</w:t>
      </w:r>
      <w:r>
        <w:rPr>
          <w:sz w:val="22"/>
          <w:szCs w:val="22"/>
        </w:rPr>
        <w:t xml:space="preserve"> </w:t>
      </w:r>
      <w:r w:rsidR="00E74D20">
        <w:rPr>
          <w:sz w:val="22"/>
          <w:szCs w:val="22"/>
        </w:rPr>
        <w:t>(</w:t>
      </w:r>
      <w:r w:rsidRPr="00815DEE">
        <w:rPr>
          <w:sz w:val="22"/>
          <w:szCs w:val="22"/>
        </w:rPr>
        <w:t>Species scoring below 50% for both factors were excluded (shown in gr</w:t>
      </w:r>
      <w:r>
        <w:rPr>
          <w:sz w:val="22"/>
          <w:szCs w:val="22"/>
        </w:rPr>
        <w:t>a</w:t>
      </w:r>
      <w:r w:rsidRPr="00815DEE">
        <w:rPr>
          <w:sz w:val="22"/>
          <w:szCs w:val="22"/>
        </w:rPr>
        <w:t>y</w:t>
      </w:r>
      <w:r>
        <w:rPr>
          <w:sz w:val="22"/>
          <w:szCs w:val="22"/>
        </w:rPr>
        <w:t xml:space="preserve"> in Figure 1.1</w:t>
      </w:r>
      <w:r w:rsidRPr="00815DEE">
        <w:rPr>
          <w:sz w:val="22"/>
          <w:szCs w:val="22"/>
        </w:rPr>
        <w:t>)..</w:t>
      </w:r>
    </w:p>
    <w:p w14:paraId="7255F797" w14:textId="77777777" w:rsidR="00D95419" w:rsidRPr="00432146" w:rsidRDefault="00D95419" w:rsidP="00D95419">
      <w:pPr>
        <w:spacing w:line="360" w:lineRule="auto"/>
        <w:contextualSpacing/>
        <w:rPr>
          <w:sz w:val="22"/>
          <w:szCs w:val="22"/>
        </w:rPr>
      </w:pPr>
    </w:p>
    <w:p w14:paraId="67084461" w14:textId="77777777" w:rsidR="00D95419" w:rsidRPr="00432146" w:rsidRDefault="00D95419" w:rsidP="00D95419">
      <w:pPr>
        <w:spacing w:line="360" w:lineRule="auto"/>
        <w:contextualSpacing/>
        <w:jc w:val="center"/>
        <w:rPr>
          <w:sz w:val="22"/>
          <w:szCs w:val="22"/>
        </w:rPr>
      </w:pPr>
      <w:r w:rsidRPr="00432146">
        <w:rPr>
          <w:noProof/>
          <w:sz w:val="22"/>
          <w:szCs w:val="22"/>
          <w:lang w:bidi="ar-SA"/>
        </w:rPr>
        <w:drawing>
          <wp:inline distT="0" distB="0" distL="0" distR="0" wp14:anchorId="42A51213" wp14:editId="51B329B5">
            <wp:extent cx="3571240" cy="1682115"/>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lum bright="20000" contrast="40000"/>
                    </a:blip>
                    <a:srcRect/>
                    <a:stretch>
                      <a:fillRect/>
                    </a:stretch>
                  </pic:blipFill>
                  <pic:spPr bwMode="auto">
                    <a:xfrm>
                      <a:off x="0" y="0"/>
                      <a:ext cx="3571240" cy="1682115"/>
                    </a:xfrm>
                    <a:prstGeom prst="rect">
                      <a:avLst/>
                    </a:prstGeom>
                    <a:noFill/>
                    <a:ln w="9525">
                      <a:noFill/>
                      <a:miter lim="800000"/>
                      <a:headEnd/>
                      <a:tailEnd/>
                    </a:ln>
                  </pic:spPr>
                </pic:pic>
              </a:graphicData>
            </a:graphic>
          </wp:inline>
        </w:drawing>
      </w:r>
    </w:p>
    <w:p w14:paraId="0F0FA6D5" w14:textId="76C24EE7" w:rsidR="009D2C99" w:rsidRDefault="00D95419" w:rsidP="00D867B7">
      <w:pPr>
        <w:pStyle w:val="figurecaption"/>
      </w:pPr>
      <w:bookmarkStart w:id="35" w:name="_Toc424027163"/>
      <w:r w:rsidRPr="0011387A">
        <w:t>Figure 1.1. RSGCN</w:t>
      </w:r>
      <w:r>
        <w:fldChar w:fldCharType="begin"/>
      </w:r>
      <w:r>
        <w:instrText xml:space="preserve"> XE "</w:instrText>
      </w:r>
      <w:r w:rsidRPr="0079107E">
        <w:instrText>Regional Species of Greatest Conservation Need (RSGCN)</w:instrText>
      </w:r>
      <w:r>
        <w:instrText xml:space="preserve">" </w:instrText>
      </w:r>
      <w:r>
        <w:fldChar w:fldCharType="end"/>
      </w:r>
      <w:r w:rsidRPr="0011387A">
        <w:t xml:space="preserve"> Inclusion Criteria Categorization. N = the number of states listing the species in 2005 </w:t>
      </w:r>
      <w:r>
        <w:t>State Wildlife Action Plans</w:t>
      </w:r>
      <w:r w:rsidRPr="0011387A">
        <w:t xml:space="preserve"> and R= the percentage of a species’ </w:t>
      </w:r>
      <w:r>
        <w:t>North American</w:t>
      </w:r>
      <w:r w:rsidRPr="0011387A">
        <w:t xml:space="preserve"> range that occurs in the Northeast.</w:t>
      </w:r>
      <w:bookmarkEnd w:id="35"/>
    </w:p>
    <w:p w14:paraId="1759EA75" w14:textId="77777777" w:rsidR="00D867B7" w:rsidRPr="00D867B7" w:rsidRDefault="00D867B7" w:rsidP="00D867B7">
      <w:pPr>
        <w:pStyle w:val="figurecaption"/>
      </w:pPr>
    </w:p>
    <w:p w14:paraId="667FFB04" w14:textId="3DF5C12D" w:rsidR="009D2C99" w:rsidRPr="00356AAA" w:rsidRDefault="00077A56" w:rsidP="00142069">
      <w:pPr>
        <w:pStyle w:val="Heading2"/>
      </w:pPr>
      <w:bookmarkStart w:id="36" w:name="_Toc424033217"/>
      <w:r>
        <w:t>RSGCN Lists</w:t>
      </w:r>
      <w:bookmarkEnd w:id="36"/>
    </w:p>
    <w:p w14:paraId="33902A34" w14:textId="0CEEEE8E" w:rsidR="00AF777F" w:rsidRPr="009E7B15" w:rsidRDefault="00C62ECC" w:rsidP="009E7B15">
      <w:pPr>
        <w:spacing w:line="360" w:lineRule="auto"/>
        <w:contextualSpacing/>
        <w:rPr>
          <w:bCs/>
          <w:sz w:val="22"/>
          <w:szCs w:val="22"/>
        </w:rPr>
      </w:pPr>
      <w:r>
        <w:rPr>
          <w:bCs/>
          <w:sz w:val="22"/>
          <w:szCs w:val="22"/>
        </w:rPr>
        <w:t xml:space="preserve">NatureServe tracks </w:t>
      </w:r>
      <w:r w:rsidR="006363F8">
        <w:rPr>
          <w:bCs/>
          <w:sz w:val="22"/>
          <w:szCs w:val="22"/>
        </w:rPr>
        <w:t>fish and wildlife diversity of t</w:t>
      </w:r>
      <w:r w:rsidR="009E7B15" w:rsidRPr="009E7B15">
        <w:rPr>
          <w:bCs/>
          <w:sz w:val="22"/>
          <w:szCs w:val="22"/>
        </w:rPr>
        <w:t>he Northeast includ</w:t>
      </w:r>
      <w:r>
        <w:rPr>
          <w:bCs/>
          <w:sz w:val="22"/>
          <w:szCs w:val="22"/>
        </w:rPr>
        <w:t>ing</w:t>
      </w:r>
      <w:r w:rsidR="009E7B15" w:rsidRPr="009E7B15">
        <w:rPr>
          <w:bCs/>
          <w:sz w:val="22"/>
          <w:szCs w:val="22"/>
        </w:rPr>
        <w:t xml:space="preserve"> 1,260 species </w:t>
      </w:r>
      <w:r w:rsidR="007C7EAD">
        <w:rPr>
          <w:bCs/>
          <w:sz w:val="22"/>
          <w:szCs w:val="22"/>
        </w:rPr>
        <w:t>of</w:t>
      </w:r>
      <w:r w:rsidR="008F001E">
        <w:rPr>
          <w:bCs/>
          <w:sz w:val="22"/>
          <w:szCs w:val="22"/>
        </w:rPr>
        <w:t xml:space="preserve"> </w:t>
      </w:r>
      <w:r w:rsidR="009E7B15" w:rsidRPr="009E7B15">
        <w:rPr>
          <w:bCs/>
          <w:sz w:val="22"/>
          <w:szCs w:val="22"/>
        </w:rPr>
        <w:t xml:space="preserve">the seven major taxonomic groups </w:t>
      </w:r>
      <w:r w:rsidR="00EB5445">
        <w:rPr>
          <w:bCs/>
          <w:sz w:val="22"/>
          <w:szCs w:val="22"/>
        </w:rPr>
        <w:t>highlighted</w:t>
      </w:r>
      <w:r w:rsidR="009E7B15" w:rsidRPr="009E7B15">
        <w:rPr>
          <w:bCs/>
          <w:sz w:val="22"/>
          <w:szCs w:val="22"/>
        </w:rPr>
        <w:t xml:space="preserve"> in this </w:t>
      </w:r>
      <w:r w:rsidR="006363F8">
        <w:rPr>
          <w:bCs/>
          <w:sz w:val="22"/>
          <w:szCs w:val="22"/>
        </w:rPr>
        <w:t>document</w:t>
      </w:r>
      <w:r w:rsidR="009E7B15" w:rsidRPr="009E7B15">
        <w:rPr>
          <w:bCs/>
          <w:sz w:val="22"/>
          <w:szCs w:val="22"/>
        </w:rPr>
        <w:t xml:space="preserve"> (mammals, birds, reptiles, amphibians, fish, tiger beetles</w:t>
      </w:r>
      <w:r w:rsidR="002747ED">
        <w:rPr>
          <w:bCs/>
          <w:sz w:val="22"/>
          <w:szCs w:val="22"/>
        </w:rPr>
        <w:fldChar w:fldCharType="begin"/>
      </w:r>
      <w:r w:rsidR="002747ED">
        <w:instrText xml:space="preserve"> XE "</w:instrText>
      </w:r>
      <w:r w:rsidR="002747ED" w:rsidRPr="009419F6">
        <w:rPr>
          <w:bCs/>
          <w:sz w:val="22"/>
          <w:szCs w:val="22"/>
        </w:rPr>
        <w:instrText>Species</w:instrText>
      </w:r>
      <w:r w:rsidR="002747ED" w:rsidRPr="009419F6">
        <w:rPr>
          <w:bCs/>
        </w:rPr>
        <w:instrText>:</w:instrText>
      </w:r>
      <w:r w:rsidR="002747ED" w:rsidRPr="009419F6">
        <w:instrText>invertebrates: tiger beetles</w:instrText>
      </w:r>
      <w:r w:rsidR="002747ED">
        <w:instrText xml:space="preserve">" </w:instrText>
      </w:r>
      <w:r w:rsidR="002747ED">
        <w:rPr>
          <w:bCs/>
          <w:sz w:val="22"/>
          <w:szCs w:val="22"/>
        </w:rPr>
        <w:fldChar w:fldCharType="end"/>
      </w:r>
      <w:r w:rsidR="009E7B15" w:rsidRPr="009E7B15">
        <w:rPr>
          <w:bCs/>
          <w:sz w:val="22"/>
          <w:szCs w:val="22"/>
        </w:rPr>
        <w:t>, and freshwater mussels</w:t>
      </w:r>
      <w:r w:rsidR="002747ED">
        <w:rPr>
          <w:bCs/>
          <w:sz w:val="22"/>
          <w:szCs w:val="22"/>
        </w:rPr>
        <w:fldChar w:fldCharType="begin"/>
      </w:r>
      <w:r w:rsidR="002747ED">
        <w:instrText xml:space="preserve"> XE "</w:instrText>
      </w:r>
      <w:r w:rsidR="002747ED" w:rsidRPr="000A5B85">
        <w:rPr>
          <w:bCs/>
          <w:sz w:val="22"/>
          <w:szCs w:val="22"/>
        </w:rPr>
        <w:instrText>Species</w:instrText>
      </w:r>
      <w:r w:rsidR="002747ED" w:rsidRPr="000A5B85">
        <w:rPr>
          <w:bCs/>
        </w:rPr>
        <w:instrText>:</w:instrText>
      </w:r>
      <w:r w:rsidR="002747ED" w:rsidRPr="000A5B85">
        <w:instrText>invertebrates: freshwater mussel</w:instrText>
      </w:r>
      <w:r w:rsidR="002747ED">
        <w:instrText xml:space="preserve">" </w:instrText>
      </w:r>
      <w:r w:rsidR="002747ED">
        <w:rPr>
          <w:bCs/>
          <w:sz w:val="22"/>
          <w:szCs w:val="22"/>
        </w:rPr>
        <w:fldChar w:fldCharType="end"/>
      </w:r>
      <w:r w:rsidR="00AF777F">
        <w:rPr>
          <w:bCs/>
          <w:sz w:val="22"/>
          <w:szCs w:val="22"/>
        </w:rPr>
        <w:t xml:space="preserve">). </w:t>
      </w:r>
      <w:r w:rsidR="007C7EAD">
        <w:rPr>
          <w:bCs/>
          <w:sz w:val="22"/>
          <w:szCs w:val="22"/>
        </w:rPr>
        <w:t>O</w:t>
      </w:r>
      <w:r w:rsidR="00AF777F">
        <w:rPr>
          <w:bCs/>
          <w:sz w:val="22"/>
          <w:szCs w:val="22"/>
        </w:rPr>
        <w:t>nly</w:t>
      </w:r>
      <w:r w:rsidR="006363F8">
        <w:rPr>
          <w:bCs/>
          <w:sz w:val="22"/>
          <w:szCs w:val="22"/>
        </w:rPr>
        <w:t xml:space="preserve"> species that regularly </w:t>
      </w:r>
      <w:r w:rsidR="007C7EAD">
        <w:rPr>
          <w:bCs/>
          <w:sz w:val="22"/>
          <w:szCs w:val="22"/>
        </w:rPr>
        <w:t xml:space="preserve">occur </w:t>
      </w:r>
      <w:r w:rsidR="006363F8">
        <w:rPr>
          <w:bCs/>
          <w:sz w:val="22"/>
          <w:szCs w:val="22"/>
        </w:rPr>
        <w:t xml:space="preserve">in the region </w:t>
      </w:r>
      <w:r w:rsidR="00AF777F">
        <w:rPr>
          <w:bCs/>
          <w:sz w:val="22"/>
          <w:szCs w:val="22"/>
        </w:rPr>
        <w:t xml:space="preserve">are included, </w:t>
      </w:r>
      <w:r w:rsidR="007C7EAD">
        <w:rPr>
          <w:bCs/>
          <w:sz w:val="22"/>
          <w:szCs w:val="22"/>
        </w:rPr>
        <w:t xml:space="preserve">and </w:t>
      </w:r>
      <w:r w:rsidR="00AF777F">
        <w:rPr>
          <w:bCs/>
          <w:sz w:val="22"/>
          <w:szCs w:val="22"/>
        </w:rPr>
        <w:t xml:space="preserve">many invertebrate taxa are </w:t>
      </w:r>
      <w:r w:rsidR="00EB5445">
        <w:rPr>
          <w:bCs/>
          <w:sz w:val="22"/>
          <w:szCs w:val="22"/>
        </w:rPr>
        <w:t xml:space="preserve">under review and therefore </w:t>
      </w:r>
      <w:r w:rsidR="00AF777F">
        <w:rPr>
          <w:bCs/>
          <w:sz w:val="22"/>
          <w:szCs w:val="22"/>
        </w:rPr>
        <w:t>omitted</w:t>
      </w:r>
      <w:r w:rsidR="00EB5445">
        <w:rPr>
          <w:bCs/>
          <w:sz w:val="22"/>
          <w:szCs w:val="22"/>
        </w:rPr>
        <w:t xml:space="preserve"> from this analysis</w:t>
      </w:r>
      <w:r w:rsidR="006363F8">
        <w:rPr>
          <w:bCs/>
          <w:sz w:val="22"/>
          <w:szCs w:val="22"/>
        </w:rPr>
        <w:t xml:space="preserve">. </w:t>
      </w:r>
      <w:r w:rsidR="00AF777F">
        <w:rPr>
          <w:bCs/>
          <w:sz w:val="22"/>
          <w:szCs w:val="22"/>
        </w:rPr>
        <w:t>Of the</w:t>
      </w:r>
      <w:r w:rsidR="009E7B15" w:rsidRPr="009E7B15">
        <w:rPr>
          <w:bCs/>
          <w:sz w:val="22"/>
          <w:szCs w:val="22"/>
        </w:rPr>
        <w:t xml:space="preserve"> 1,260 </w:t>
      </w:r>
      <w:r w:rsidR="004D52B6" w:rsidRPr="009E7B15">
        <w:rPr>
          <w:bCs/>
          <w:sz w:val="22"/>
          <w:szCs w:val="22"/>
        </w:rPr>
        <w:t>species</w:t>
      </w:r>
      <w:r w:rsidR="004D52B6">
        <w:rPr>
          <w:bCs/>
          <w:sz w:val="22"/>
          <w:szCs w:val="22"/>
        </w:rPr>
        <w:t xml:space="preserve"> in</w:t>
      </w:r>
      <w:r w:rsidR="00EB5445">
        <w:rPr>
          <w:bCs/>
          <w:sz w:val="22"/>
          <w:szCs w:val="22"/>
        </w:rPr>
        <w:t xml:space="preserve"> these taxa groups</w:t>
      </w:r>
      <w:r w:rsidR="009E7B15" w:rsidRPr="009E7B15">
        <w:rPr>
          <w:bCs/>
          <w:sz w:val="22"/>
          <w:szCs w:val="22"/>
        </w:rPr>
        <w:t xml:space="preserve">, </w:t>
      </w:r>
      <w:r w:rsidR="006363F8">
        <w:rPr>
          <w:bCs/>
          <w:sz w:val="22"/>
          <w:szCs w:val="22"/>
        </w:rPr>
        <w:t>almost 30</w:t>
      </w:r>
      <w:r w:rsidR="009E7B15" w:rsidRPr="009E7B15">
        <w:rPr>
          <w:bCs/>
          <w:sz w:val="22"/>
          <w:szCs w:val="22"/>
        </w:rPr>
        <w:t>% (</w:t>
      </w:r>
      <w:r w:rsidR="006363F8">
        <w:rPr>
          <w:bCs/>
          <w:sz w:val="22"/>
          <w:szCs w:val="22"/>
        </w:rPr>
        <w:t>36</w:t>
      </w:r>
      <w:r w:rsidR="00687673">
        <w:rPr>
          <w:bCs/>
          <w:sz w:val="22"/>
          <w:szCs w:val="22"/>
        </w:rPr>
        <w:t>6</w:t>
      </w:r>
      <w:r w:rsidR="009E7B15" w:rsidRPr="009E7B15">
        <w:rPr>
          <w:bCs/>
          <w:sz w:val="22"/>
          <w:szCs w:val="22"/>
        </w:rPr>
        <w:t xml:space="preserve"> species) have been identified by the NEFWDTC as </w:t>
      </w:r>
      <w:r w:rsidR="00EA4246">
        <w:rPr>
          <w:bCs/>
          <w:sz w:val="22"/>
          <w:szCs w:val="22"/>
        </w:rPr>
        <w:t>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sidR="009E7B15" w:rsidRPr="009E7B15">
        <w:rPr>
          <w:bCs/>
          <w:sz w:val="22"/>
          <w:szCs w:val="22"/>
        </w:rPr>
        <w:t xml:space="preserve"> based on these species’ conservation status and </w:t>
      </w:r>
      <w:r w:rsidR="001F4FED" w:rsidRPr="009E7B15">
        <w:rPr>
          <w:bCs/>
          <w:sz w:val="22"/>
          <w:szCs w:val="22"/>
        </w:rPr>
        <w:t>l</w:t>
      </w:r>
      <w:r w:rsidR="001F4FED">
        <w:rPr>
          <w:bCs/>
          <w:sz w:val="22"/>
          <w:szCs w:val="22"/>
        </w:rPr>
        <w:t>isting</w:t>
      </w:r>
      <w:r w:rsidR="006363F8">
        <w:rPr>
          <w:bCs/>
          <w:sz w:val="22"/>
          <w:szCs w:val="22"/>
        </w:rPr>
        <w:t xml:space="preserve"> in State Wildlife Action Plans, as well as the </w:t>
      </w:r>
      <w:r w:rsidR="00EE6045" w:rsidRPr="00EE6045">
        <w:rPr>
          <w:bCs/>
          <w:sz w:val="22"/>
          <w:szCs w:val="22"/>
        </w:rPr>
        <w:t xml:space="preserve">percentage of </w:t>
      </w:r>
      <w:r w:rsidR="00EE6045">
        <w:rPr>
          <w:bCs/>
          <w:sz w:val="22"/>
          <w:szCs w:val="22"/>
        </w:rPr>
        <w:t>the</w:t>
      </w:r>
      <w:r w:rsidR="00EE6045" w:rsidRPr="00EE6045">
        <w:rPr>
          <w:bCs/>
          <w:sz w:val="22"/>
          <w:szCs w:val="22"/>
        </w:rPr>
        <w:t xml:space="preserve"> species’ </w:t>
      </w:r>
      <w:r w:rsidR="002E5BE4">
        <w:rPr>
          <w:bCs/>
          <w:sz w:val="22"/>
          <w:szCs w:val="22"/>
        </w:rPr>
        <w:t>North American</w:t>
      </w:r>
      <w:r w:rsidR="00EE6045" w:rsidRPr="00EE6045">
        <w:rPr>
          <w:bCs/>
          <w:sz w:val="22"/>
          <w:szCs w:val="22"/>
        </w:rPr>
        <w:t xml:space="preserve"> range that occurs in the Northeast </w:t>
      </w:r>
      <w:r w:rsidR="006363F8">
        <w:rPr>
          <w:bCs/>
          <w:sz w:val="22"/>
          <w:szCs w:val="22"/>
        </w:rPr>
        <w:t>(see</w:t>
      </w:r>
      <w:r w:rsidR="009E7B15" w:rsidRPr="009E7B15">
        <w:rPr>
          <w:bCs/>
          <w:sz w:val="22"/>
          <w:szCs w:val="22"/>
        </w:rPr>
        <w:t xml:space="preserve"> Table 1.</w:t>
      </w:r>
      <w:r w:rsidR="00AF777F">
        <w:rPr>
          <w:bCs/>
          <w:sz w:val="22"/>
          <w:szCs w:val="22"/>
        </w:rPr>
        <w:t>1</w:t>
      </w:r>
      <w:r w:rsidR="00743E03">
        <w:rPr>
          <w:bCs/>
          <w:sz w:val="22"/>
          <w:szCs w:val="22"/>
        </w:rPr>
        <w:t xml:space="preserve"> </w:t>
      </w:r>
      <w:r w:rsidR="009E7B15" w:rsidRPr="009E7B15">
        <w:rPr>
          <w:bCs/>
          <w:sz w:val="22"/>
          <w:szCs w:val="22"/>
        </w:rPr>
        <w:t xml:space="preserve">for </w:t>
      </w:r>
      <w:r w:rsidR="001F4FED">
        <w:rPr>
          <w:bCs/>
          <w:sz w:val="22"/>
          <w:szCs w:val="22"/>
        </w:rPr>
        <w:t xml:space="preserve">a </w:t>
      </w:r>
      <w:r w:rsidR="009E7B15" w:rsidRPr="009E7B15">
        <w:rPr>
          <w:bCs/>
          <w:sz w:val="22"/>
          <w:szCs w:val="22"/>
        </w:rPr>
        <w:t xml:space="preserve">breakdown </w:t>
      </w:r>
      <w:r w:rsidR="00AF777F">
        <w:rPr>
          <w:bCs/>
          <w:sz w:val="22"/>
          <w:szCs w:val="22"/>
        </w:rPr>
        <w:t xml:space="preserve">of RSGCN </w:t>
      </w:r>
      <w:r w:rsidR="009E7B15" w:rsidRPr="009E7B15">
        <w:rPr>
          <w:bCs/>
          <w:sz w:val="22"/>
          <w:szCs w:val="22"/>
        </w:rPr>
        <w:t xml:space="preserve">by major </w:t>
      </w:r>
      <w:r w:rsidR="00AF777F">
        <w:rPr>
          <w:bCs/>
          <w:sz w:val="22"/>
          <w:szCs w:val="22"/>
        </w:rPr>
        <w:t>taxonomic</w:t>
      </w:r>
      <w:r w:rsidR="009E7B15" w:rsidRPr="009E7B15">
        <w:rPr>
          <w:bCs/>
          <w:sz w:val="22"/>
          <w:szCs w:val="22"/>
        </w:rPr>
        <w:t xml:space="preserve"> groups</w:t>
      </w:r>
      <w:r w:rsidR="00EE6045">
        <w:rPr>
          <w:bCs/>
          <w:sz w:val="22"/>
          <w:szCs w:val="22"/>
        </w:rPr>
        <w:t xml:space="preserve"> and Figure 1.1 for more information on the RSGCN criteria</w:t>
      </w:r>
      <w:r w:rsidR="009E7B15" w:rsidRPr="009E7B15">
        <w:rPr>
          <w:bCs/>
          <w:sz w:val="22"/>
          <w:szCs w:val="22"/>
        </w:rPr>
        <w:t>).</w:t>
      </w:r>
      <w:r w:rsidR="009E7B15">
        <w:rPr>
          <w:bCs/>
          <w:sz w:val="22"/>
          <w:szCs w:val="22"/>
        </w:rPr>
        <w:t xml:space="preserve"> </w:t>
      </w:r>
      <w:r w:rsidR="006363F8" w:rsidRPr="006363F8">
        <w:rPr>
          <w:bCs/>
          <w:sz w:val="22"/>
          <w:szCs w:val="22"/>
        </w:rPr>
        <w:t xml:space="preserve">The invertebrate list is incomplete, and </w:t>
      </w:r>
      <w:r w:rsidR="006363F8">
        <w:rPr>
          <w:bCs/>
          <w:sz w:val="22"/>
          <w:szCs w:val="22"/>
        </w:rPr>
        <w:t>because</w:t>
      </w:r>
      <w:r w:rsidR="006363F8" w:rsidRPr="006363F8">
        <w:rPr>
          <w:bCs/>
          <w:sz w:val="22"/>
          <w:szCs w:val="22"/>
        </w:rPr>
        <w:t xml:space="preserve"> the RSGCN process continues to evaluate them, only </w:t>
      </w:r>
      <w:r w:rsidR="00DD1912">
        <w:rPr>
          <w:bCs/>
          <w:sz w:val="22"/>
          <w:szCs w:val="22"/>
        </w:rPr>
        <w:t xml:space="preserve">the </w:t>
      </w:r>
      <w:r w:rsidR="006363F8" w:rsidRPr="006363F8">
        <w:rPr>
          <w:bCs/>
          <w:sz w:val="22"/>
          <w:szCs w:val="22"/>
        </w:rPr>
        <w:t>two</w:t>
      </w:r>
      <w:r w:rsidR="006363F8">
        <w:rPr>
          <w:bCs/>
          <w:sz w:val="22"/>
          <w:szCs w:val="22"/>
        </w:rPr>
        <w:t xml:space="preserve"> major</w:t>
      </w:r>
      <w:r w:rsidR="006363F8" w:rsidRPr="006363F8">
        <w:rPr>
          <w:bCs/>
          <w:sz w:val="22"/>
          <w:szCs w:val="22"/>
        </w:rPr>
        <w:t xml:space="preserve"> invertebrate </w:t>
      </w:r>
      <w:r w:rsidR="00AF777F">
        <w:rPr>
          <w:bCs/>
          <w:sz w:val="22"/>
          <w:szCs w:val="22"/>
        </w:rPr>
        <w:t>groups</w:t>
      </w:r>
      <w:r w:rsidR="006363F8" w:rsidRPr="006363F8">
        <w:rPr>
          <w:bCs/>
          <w:sz w:val="22"/>
          <w:szCs w:val="22"/>
        </w:rPr>
        <w:t xml:space="preserve"> </w:t>
      </w:r>
      <w:r w:rsidR="00DD1912">
        <w:rPr>
          <w:bCs/>
          <w:sz w:val="22"/>
          <w:szCs w:val="22"/>
        </w:rPr>
        <w:t xml:space="preserve">reviewed through the RSGCN process </w:t>
      </w:r>
      <w:r w:rsidR="006363F8" w:rsidRPr="006363F8">
        <w:rPr>
          <w:bCs/>
          <w:sz w:val="22"/>
          <w:szCs w:val="22"/>
        </w:rPr>
        <w:t>are included in this analysis.</w:t>
      </w:r>
      <w:r w:rsidR="006363F8">
        <w:rPr>
          <w:bCs/>
          <w:sz w:val="22"/>
          <w:szCs w:val="22"/>
        </w:rPr>
        <w:t xml:space="preserve"> </w:t>
      </w:r>
      <w:r w:rsidR="00DD1912">
        <w:rPr>
          <w:bCs/>
          <w:sz w:val="22"/>
          <w:szCs w:val="22"/>
        </w:rPr>
        <w:t>Interestingly, t</w:t>
      </w:r>
      <w:r w:rsidR="006363F8" w:rsidRPr="006363F8">
        <w:rPr>
          <w:bCs/>
          <w:sz w:val="22"/>
          <w:szCs w:val="22"/>
        </w:rPr>
        <w:t>he development of the RSGCN list supports earlier findings that a significant percentage of the Northeast’s wildlife species are in urgent need of dedicated conservation attention, with Stein et al. (2000) and The Heinz Center (2002, 2008) suggesting that approximately 33% of animal species in the United States are at elevated risk for extinction.</w:t>
      </w:r>
    </w:p>
    <w:p w14:paraId="3CAFCB3B" w14:textId="6AE6752B" w:rsidR="00280A81" w:rsidRPr="00280A81" w:rsidRDefault="00280A81" w:rsidP="00C469DC">
      <w:pPr>
        <w:pStyle w:val="tabletitle"/>
      </w:pPr>
      <w:bookmarkStart w:id="37" w:name="_Toc423931572"/>
      <w:r w:rsidRPr="00280A81">
        <w:t>Table 1.1 RSGCN</w:t>
      </w:r>
      <w:r w:rsidR="00C82C04">
        <w:fldChar w:fldCharType="begin"/>
      </w:r>
      <w:r w:rsidR="00C82C04">
        <w:instrText xml:space="preserve"> XE "</w:instrText>
      </w:r>
      <w:r w:rsidR="00C82C04" w:rsidRPr="0079107E">
        <w:instrText>Regional Species of Greatest Conservation Need (RSGCN)</w:instrText>
      </w:r>
      <w:r w:rsidR="00C82C04">
        <w:instrText xml:space="preserve">" </w:instrText>
      </w:r>
      <w:r w:rsidR="00C82C04">
        <w:fldChar w:fldCharType="end"/>
      </w:r>
      <w:r w:rsidRPr="00280A81">
        <w:t xml:space="preserve"> Species by Major Taxonomic Group</w:t>
      </w:r>
      <w:r>
        <w:t>.</w:t>
      </w:r>
      <w:bookmarkEnd w:id="37"/>
    </w:p>
    <w:tbl>
      <w:tblPr>
        <w:tblStyle w:val="TableGrid"/>
        <w:tblW w:w="0" w:type="auto"/>
        <w:tblInd w:w="1008" w:type="dxa"/>
        <w:tblLook w:val="04A0" w:firstRow="1" w:lastRow="0" w:firstColumn="1" w:lastColumn="0" w:noHBand="0" w:noVBand="1"/>
      </w:tblPr>
      <w:tblGrid>
        <w:gridCol w:w="2340"/>
        <w:gridCol w:w="1800"/>
      </w:tblGrid>
      <w:tr w:rsidR="00280A81" w:rsidRPr="00280A81" w14:paraId="2798DAD7" w14:textId="77777777" w:rsidTr="00280A81">
        <w:tc>
          <w:tcPr>
            <w:tcW w:w="2340" w:type="dxa"/>
            <w:shd w:val="clear" w:color="auto" w:fill="C6D9F1" w:themeFill="text2" w:themeFillTint="33"/>
          </w:tcPr>
          <w:p w14:paraId="3F147512" w14:textId="77777777" w:rsidR="00280A81" w:rsidRPr="00280A81" w:rsidRDefault="00280A81" w:rsidP="00EA4246">
            <w:pPr>
              <w:contextualSpacing/>
              <w:rPr>
                <w:b/>
                <w:bCs/>
                <w:sz w:val="22"/>
                <w:szCs w:val="22"/>
              </w:rPr>
            </w:pPr>
            <w:r w:rsidRPr="00280A81">
              <w:rPr>
                <w:b/>
                <w:bCs/>
                <w:sz w:val="22"/>
                <w:szCs w:val="22"/>
              </w:rPr>
              <w:t>Taxonomic Group</w:t>
            </w:r>
          </w:p>
        </w:tc>
        <w:tc>
          <w:tcPr>
            <w:tcW w:w="1800" w:type="dxa"/>
            <w:shd w:val="clear" w:color="auto" w:fill="C6D9F1" w:themeFill="text2" w:themeFillTint="33"/>
          </w:tcPr>
          <w:p w14:paraId="0EDBF6D4" w14:textId="4FE7DA2C" w:rsidR="00280A81" w:rsidRPr="00280A81" w:rsidRDefault="00280A81" w:rsidP="007A6F74">
            <w:pPr>
              <w:contextualSpacing/>
              <w:rPr>
                <w:b/>
                <w:bCs/>
                <w:sz w:val="22"/>
                <w:szCs w:val="22"/>
              </w:rPr>
            </w:pPr>
            <w:r w:rsidRPr="00280A81">
              <w:rPr>
                <w:b/>
                <w:bCs/>
                <w:sz w:val="22"/>
                <w:szCs w:val="22"/>
              </w:rPr>
              <w:t>Number of RSGCN Species</w:t>
            </w:r>
          </w:p>
        </w:tc>
      </w:tr>
      <w:tr w:rsidR="00280A81" w:rsidRPr="00280A81" w14:paraId="74E007D2" w14:textId="77777777" w:rsidTr="00280A81">
        <w:tc>
          <w:tcPr>
            <w:tcW w:w="2340" w:type="dxa"/>
          </w:tcPr>
          <w:p w14:paraId="2E1029F2" w14:textId="77777777" w:rsidR="00280A81" w:rsidRPr="00280A81" w:rsidRDefault="00280A81" w:rsidP="00280A81">
            <w:pPr>
              <w:spacing w:before="60" w:after="60" w:line="240" w:lineRule="auto"/>
              <w:rPr>
                <w:bCs/>
                <w:sz w:val="22"/>
                <w:szCs w:val="22"/>
              </w:rPr>
            </w:pPr>
            <w:r w:rsidRPr="00280A81">
              <w:rPr>
                <w:bCs/>
                <w:sz w:val="22"/>
                <w:szCs w:val="22"/>
              </w:rPr>
              <w:t>Mammals</w:t>
            </w:r>
          </w:p>
        </w:tc>
        <w:tc>
          <w:tcPr>
            <w:tcW w:w="1800" w:type="dxa"/>
          </w:tcPr>
          <w:p w14:paraId="3D25F976" w14:textId="77777777" w:rsidR="00280A81" w:rsidRPr="00280A81" w:rsidRDefault="00280A81" w:rsidP="00280A81">
            <w:pPr>
              <w:spacing w:before="60" w:after="60" w:line="240" w:lineRule="auto"/>
              <w:jc w:val="center"/>
              <w:rPr>
                <w:bCs/>
                <w:sz w:val="22"/>
                <w:szCs w:val="22"/>
              </w:rPr>
            </w:pPr>
            <w:r w:rsidRPr="00280A81">
              <w:rPr>
                <w:bCs/>
                <w:sz w:val="22"/>
                <w:szCs w:val="22"/>
              </w:rPr>
              <w:t>45</w:t>
            </w:r>
          </w:p>
        </w:tc>
      </w:tr>
      <w:tr w:rsidR="00280A81" w:rsidRPr="00280A81" w14:paraId="7232C360" w14:textId="77777777" w:rsidTr="00280A81">
        <w:tc>
          <w:tcPr>
            <w:tcW w:w="2340" w:type="dxa"/>
          </w:tcPr>
          <w:p w14:paraId="5198E8F7" w14:textId="77777777" w:rsidR="00280A81" w:rsidRPr="00280A81" w:rsidRDefault="00280A81" w:rsidP="00280A81">
            <w:pPr>
              <w:spacing w:before="60" w:after="60" w:line="240" w:lineRule="auto"/>
              <w:rPr>
                <w:bCs/>
                <w:sz w:val="22"/>
                <w:szCs w:val="22"/>
              </w:rPr>
            </w:pPr>
            <w:r w:rsidRPr="00280A81">
              <w:rPr>
                <w:bCs/>
                <w:sz w:val="22"/>
                <w:szCs w:val="22"/>
              </w:rPr>
              <w:t>Birds</w:t>
            </w:r>
          </w:p>
        </w:tc>
        <w:tc>
          <w:tcPr>
            <w:tcW w:w="1800" w:type="dxa"/>
          </w:tcPr>
          <w:p w14:paraId="722E384C" w14:textId="77777777" w:rsidR="00280A81" w:rsidRPr="00280A81" w:rsidRDefault="00280A81" w:rsidP="00280A81">
            <w:pPr>
              <w:spacing w:before="60" w:after="60" w:line="240" w:lineRule="auto"/>
              <w:jc w:val="center"/>
              <w:rPr>
                <w:bCs/>
                <w:sz w:val="22"/>
                <w:szCs w:val="22"/>
              </w:rPr>
            </w:pPr>
            <w:r w:rsidRPr="00280A81">
              <w:rPr>
                <w:bCs/>
                <w:sz w:val="22"/>
                <w:szCs w:val="22"/>
              </w:rPr>
              <w:t>110</w:t>
            </w:r>
          </w:p>
        </w:tc>
      </w:tr>
      <w:tr w:rsidR="00280A81" w:rsidRPr="00280A81" w14:paraId="0D73EB04" w14:textId="77777777" w:rsidTr="00280A81">
        <w:tc>
          <w:tcPr>
            <w:tcW w:w="2340" w:type="dxa"/>
          </w:tcPr>
          <w:p w14:paraId="207E3F2D" w14:textId="77777777" w:rsidR="00280A81" w:rsidRPr="00280A81" w:rsidRDefault="00280A81" w:rsidP="00280A81">
            <w:pPr>
              <w:spacing w:before="60" w:after="60" w:line="240" w:lineRule="auto"/>
              <w:rPr>
                <w:bCs/>
                <w:sz w:val="22"/>
                <w:szCs w:val="22"/>
              </w:rPr>
            </w:pPr>
            <w:r w:rsidRPr="00280A81">
              <w:rPr>
                <w:bCs/>
                <w:sz w:val="22"/>
                <w:szCs w:val="22"/>
              </w:rPr>
              <w:t>Reptiles</w:t>
            </w:r>
          </w:p>
        </w:tc>
        <w:tc>
          <w:tcPr>
            <w:tcW w:w="1800" w:type="dxa"/>
          </w:tcPr>
          <w:p w14:paraId="264A5A38" w14:textId="77777777" w:rsidR="00280A81" w:rsidRPr="00280A81" w:rsidRDefault="00280A81" w:rsidP="00280A81">
            <w:pPr>
              <w:spacing w:before="60" w:after="60" w:line="240" w:lineRule="auto"/>
              <w:jc w:val="center"/>
              <w:rPr>
                <w:bCs/>
                <w:sz w:val="22"/>
                <w:szCs w:val="22"/>
              </w:rPr>
            </w:pPr>
            <w:r w:rsidRPr="00280A81">
              <w:rPr>
                <w:bCs/>
                <w:sz w:val="22"/>
                <w:szCs w:val="22"/>
              </w:rPr>
              <w:t>29</w:t>
            </w:r>
          </w:p>
        </w:tc>
      </w:tr>
      <w:tr w:rsidR="00280A81" w:rsidRPr="00280A81" w14:paraId="74410686" w14:textId="77777777" w:rsidTr="00280A81">
        <w:tc>
          <w:tcPr>
            <w:tcW w:w="2340" w:type="dxa"/>
          </w:tcPr>
          <w:p w14:paraId="330BB5AC" w14:textId="77777777" w:rsidR="00280A81" w:rsidRPr="00280A81" w:rsidRDefault="00280A81" w:rsidP="00280A81">
            <w:pPr>
              <w:spacing w:before="60" w:after="60" w:line="240" w:lineRule="auto"/>
              <w:rPr>
                <w:bCs/>
                <w:sz w:val="22"/>
                <w:szCs w:val="22"/>
              </w:rPr>
            </w:pPr>
            <w:r w:rsidRPr="00280A81">
              <w:rPr>
                <w:bCs/>
                <w:sz w:val="22"/>
                <w:szCs w:val="22"/>
              </w:rPr>
              <w:t>Amphibians</w:t>
            </w:r>
          </w:p>
        </w:tc>
        <w:tc>
          <w:tcPr>
            <w:tcW w:w="1800" w:type="dxa"/>
          </w:tcPr>
          <w:p w14:paraId="63454A52" w14:textId="77777777" w:rsidR="00280A81" w:rsidRPr="00280A81" w:rsidRDefault="00280A81" w:rsidP="00280A81">
            <w:pPr>
              <w:spacing w:before="60" w:after="60" w:line="240" w:lineRule="auto"/>
              <w:jc w:val="center"/>
              <w:rPr>
                <w:bCs/>
                <w:sz w:val="22"/>
                <w:szCs w:val="22"/>
              </w:rPr>
            </w:pPr>
            <w:r w:rsidRPr="00280A81">
              <w:rPr>
                <w:bCs/>
                <w:sz w:val="22"/>
                <w:szCs w:val="22"/>
              </w:rPr>
              <w:t>36</w:t>
            </w:r>
          </w:p>
        </w:tc>
      </w:tr>
      <w:tr w:rsidR="00280A81" w:rsidRPr="00280A81" w14:paraId="3F24A1FF" w14:textId="77777777" w:rsidTr="00280A81">
        <w:tc>
          <w:tcPr>
            <w:tcW w:w="2340" w:type="dxa"/>
          </w:tcPr>
          <w:p w14:paraId="7DA4419B" w14:textId="77777777" w:rsidR="00280A81" w:rsidRPr="00280A81" w:rsidRDefault="00280A81" w:rsidP="00280A81">
            <w:pPr>
              <w:spacing w:before="60" w:after="60" w:line="240" w:lineRule="auto"/>
              <w:rPr>
                <w:bCs/>
                <w:sz w:val="22"/>
                <w:szCs w:val="22"/>
              </w:rPr>
            </w:pPr>
            <w:r w:rsidRPr="00280A81">
              <w:rPr>
                <w:bCs/>
                <w:sz w:val="22"/>
                <w:szCs w:val="22"/>
              </w:rPr>
              <w:t>Fish</w:t>
            </w:r>
          </w:p>
        </w:tc>
        <w:tc>
          <w:tcPr>
            <w:tcW w:w="1800" w:type="dxa"/>
          </w:tcPr>
          <w:p w14:paraId="2175CC20" w14:textId="77777777" w:rsidR="00280A81" w:rsidRPr="00280A81" w:rsidRDefault="00280A81" w:rsidP="00687673">
            <w:pPr>
              <w:spacing w:before="60" w:after="60" w:line="240" w:lineRule="auto"/>
              <w:jc w:val="center"/>
              <w:rPr>
                <w:bCs/>
                <w:sz w:val="22"/>
                <w:szCs w:val="22"/>
              </w:rPr>
            </w:pPr>
            <w:r w:rsidRPr="00280A81">
              <w:rPr>
                <w:bCs/>
                <w:sz w:val="22"/>
                <w:szCs w:val="22"/>
              </w:rPr>
              <w:t>10</w:t>
            </w:r>
            <w:r w:rsidR="00687673">
              <w:rPr>
                <w:bCs/>
                <w:sz w:val="22"/>
                <w:szCs w:val="22"/>
              </w:rPr>
              <w:t>1</w:t>
            </w:r>
          </w:p>
        </w:tc>
      </w:tr>
      <w:tr w:rsidR="00280A81" w:rsidRPr="00280A81" w14:paraId="68EB65D6" w14:textId="77777777" w:rsidTr="00280A81">
        <w:tc>
          <w:tcPr>
            <w:tcW w:w="2340" w:type="dxa"/>
          </w:tcPr>
          <w:p w14:paraId="7B677A37" w14:textId="77777777" w:rsidR="00280A81" w:rsidRPr="00280A81" w:rsidRDefault="00280A81" w:rsidP="00280A81">
            <w:pPr>
              <w:spacing w:before="60" w:after="60" w:line="240" w:lineRule="auto"/>
              <w:rPr>
                <w:bCs/>
                <w:sz w:val="22"/>
                <w:szCs w:val="22"/>
              </w:rPr>
            </w:pPr>
            <w:r w:rsidRPr="00280A81">
              <w:rPr>
                <w:bCs/>
                <w:sz w:val="22"/>
                <w:szCs w:val="22"/>
              </w:rPr>
              <w:t>Tiger Beetles</w:t>
            </w:r>
          </w:p>
        </w:tc>
        <w:tc>
          <w:tcPr>
            <w:tcW w:w="1800" w:type="dxa"/>
          </w:tcPr>
          <w:p w14:paraId="4BC8943A" w14:textId="77777777" w:rsidR="00280A81" w:rsidRPr="00280A81" w:rsidRDefault="00280A81" w:rsidP="00280A81">
            <w:pPr>
              <w:spacing w:before="60" w:after="60" w:line="240" w:lineRule="auto"/>
              <w:jc w:val="center"/>
              <w:rPr>
                <w:bCs/>
                <w:sz w:val="22"/>
                <w:szCs w:val="22"/>
              </w:rPr>
            </w:pPr>
            <w:r w:rsidRPr="00280A81">
              <w:rPr>
                <w:bCs/>
                <w:sz w:val="22"/>
                <w:szCs w:val="22"/>
              </w:rPr>
              <w:t>11</w:t>
            </w:r>
          </w:p>
        </w:tc>
      </w:tr>
      <w:tr w:rsidR="00280A81" w:rsidRPr="00280A81" w14:paraId="1FAEAC33" w14:textId="77777777" w:rsidTr="00280A81">
        <w:tc>
          <w:tcPr>
            <w:tcW w:w="2340" w:type="dxa"/>
          </w:tcPr>
          <w:p w14:paraId="29AEAABF" w14:textId="77777777" w:rsidR="00280A81" w:rsidRPr="00280A81" w:rsidRDefault="00280A81" w:rsidP="00280A81">
            <w:pPr>
              <w:spacing w:before="60" w:after="60" w:line="240" w:lineRule="auto"/>
              <w:rPr>
                <w:bCs/>
                <w:sz w:val="22"/>
                <w:szCs w:val="22"/>
              </w:rPr>
            </w:pPr>
            <w:r w:rsidRPr="00280A81">
              <w:rPr>
                <w:bCs/>
                <w:sz w:val="22"/>
                <w:szCs w:val="22"/>
              </w:rPr>
              <w:t>Freshwater Mussels</w:t>
            </w:r>
          </w:p>
        </w:tc>
        <w:tc>
          <w:tcPr>
            <w:tcW w:w="1800" w:type="dxa"/>
          </w:tcPr>
          <w:p w14:paraId="2CD9195C" w14:textId="77777777" w:rsidR="00280A81" w:rsidRPr="00280A81" w:rsidRDefault="00280A81" w:rsidP="00280A81">
            <w:pPr>
              <w:spacing w:before="60" w:after="60" w:line="240" w:lineRule="auto"/>
              <w:jc w:val="center"/>
              <w:rPr>
                <w:bCs/>
                <w:sz w:val="22"/>
                <w:szCs w:val="22"/>
              </w:rPr>
            </w:pPr>
            <w:r w:rsidRPr="00280A81">
              <w:rPr>
                <w:bCs/>
                <w:sz w:val="22"/>
                <w:szCs w:val="22"/>
              </w:rPr>
              <w:t>23</w:t>
            </w:r>
          </w:p>
        </w:tc>
      </w:tr>
      <w:tr w:rsidR="00280A81" w:rsidRPr="00280A81" w14:paraId="64C5BC43" w14:textId="77777777" w:rsidTr="00280A81">
        <w:tc>
          <w:tcPr>
            <w:tcW w:w="2340" w:type="dxa"/>
          </w:tcPr>
          <w:p w14:paraId="0B10E8D6" w14:textId="77777777" w:rsidR="00280A81" w:rsidRPr="00280A81" w:rsidRDefault="00280A81" w:rsidP="00EC2D64">
            <w:pPr>
              <w:spacing w:before="60" w:after="60" w:line="240" w:lineRule="auto"/>
              <w:rPr>
                <w:bCs/>
                <w:sz w:val="22"/>
                <w:szCs w:val="22"/>
              </w:rPr>
            </w:pPr>
            <w:r w:rsidRPr="00280A81">
              <w:rPr>
                <w:bCs/>
                <w:sz w:val="22"/>
                <w:szCs w:val="22"/>
              </w:rPr>
              <w:t xml:space="preserve">Other Federally </w:t>
            </w:r>
            <w:r w:rsidR="00EC2D64">
              <w:rPr>
                <w:bCs/>
                <w:sz w:val="22"/>
                <w:szCs w:val="22"/>
              </w:rPr>
              <w:t>L</w:t>
            </w:r>
            <w:r w:rsidRPr="00280A81">
              <w:rPr>
                <w:bCs/>
                <w:sz w:val="22"/>
                <w:szCs w:val="22"/>
              </w:rPr>
              <w:t>isted Invertebrate</w:t>
            </w:r>
            <w:r w:rsidR="00EC2D64">
              <w:rPr>
                <w:bCs/>
                <w:sz w:val="22"/>
                <w:szCs w:val="22"/>
              </w:rPr>
              <w:t>s</w:t>
            </w:r>
          </w:p>
        </w:tc>
        <w:tc>
          <w:tcPr>
            <w:tcW w:w="1800" w:type="dxa"/>
          </w:tcPr>
          <w:p w14:paraId="22C11816" w14:textId="77777777" w:rsidR="00280A81" w:rsidRPr="00280A81" w:rsidRDefault="00280A81" w:rsidP="00280A81">
            <w:pPr>
              <w:spacing w:before="60" w:after="60" w:line="240" w:lineRule="auto"/>
              <w:jc w:val="center"/>
              <w:rPr>
                <w:bCs/>
                <w:sz w:val="22"/>
                <w:szCs w:val="22"/>
              </w:rPr>
            </w:pPr>
            <w:r w:rsidRPr="00280A81">
              <w:rPr>
                <w:bCs/>
                <w:sz w:val="22"/>
                <w:szCs w:val="22"/>
              </w:rPr>
              <w:t>11</w:t>
            </w:r>
          </w:p>
        </w:tc>
      </w:tr>
      <w:tr w:rsidR="00280A81" w:rsidRPr="00280A81" w14:paraId="705B9DEB" w14:textId="77777777" w:rsidTr="00280A81">
        <w:tc>
          <w:tcPr>
            <w:tcW w:w="2340" w:type="dxa"/>
          </w:tcPr>
          <w:p w14:paraId="10D43FFE" w14:textId="77777777" w:rsidR="00280A81" w:rsidRPr="00280A81" w:rsidRDefault="00280A81" w:rsidP="00280A81">
            <w:pPr>
              <w:spacing w:before="60" w:after="60" w:line="240" w:lineRule="auto"/>
              <w:rPr>
                <w:bCs/>
                <w:sz w:val="22"/>
                <w:szCs w:val="22"/>
              </w:rPr>
            </w:pPr>
            <w:r w:rsidRPr="00280A81">
              <w:rPr>
                <w:bCs/>
                <w:sz w:val="22"/>
                <w:szCs w:val="22"/>
              </w:rPr>
              <w:t>Total</w:t>
            </w:r>
          </w:p>
        </w:tc>
        <w:tc>
          <w:tcPr>
            <w:tcW w:w="1800" w:type="dxa"/>
          </w:tcPr>
          <w:p w14:paraId="39A7AB19" w14:textId="77777777" w:rsidR="00280A81" w:rsidRPr="00280A81" w:rsidRDefault="00280A81" w:rsidP="00687673">
            <w:pPr>
              <w:spacing w:before="60" w:after="60" w:line="240" w:lineRule="auto"/>
              <w:jc w:val="center"/>
              <w:rPr>
                <w:bCs/>
                <w:sz w:val="22"/>
                <w:szCs w:val="22"/>
              </w:rPr>
            </w:pPr>
            <w:r w:rsidRPr="00280A81">
              <w:rPr>
                <w:bCs/>
                <w:sz w:val="22"/>
                <w:szCs w:val="22"/>
              </w:rPr>
              <w:t>36</w:t>
            </w:r>
            <w:r w:rsidR="00687673">
              <w:rPr>
                <w:bCs/>
                <w:sz w:val="22"/>
                <w:szCs w:val="22"/>
              </w:rPr>
              <w:t>6</w:t>
            </w:r>
          </w:p>
        </w:tc>
      </w:tr>
    </w:tbl>
    <w:p w14:paraId="05C63749" w14:textId="77777777" w:rsidR="009E7B15" w:rsidRPr="009E7B15" w:rsidRDefault="009E7B15" w:rsidP="00280A81">
      <w:pPr>
        <w:spacing w:line="360" w:lineRule="auto"/>
        <w:contextualSpacing/>
        <w:rPr>
          <w:bCs/>
          <w:sz w:val="22"/>
          <w:szCs w:val="22"/>
        </w:rPr>
      </w:pPr>
    </w:p>
    <w:p w14:paraId="2043A930" w14:textId="6CDAD3A0" w:rsidR="009E7B15" w:rsidRDefault="00255280" w:rsidP="009E7B15">
      <w:pPr>
        <w:spacing w:line="360" w:lineRule="auto"/>
        <w:contextualSpacing/>
        <w:rPr>
          <w:bCs/>
          <w:sz w:val="22"/>
          <w:szCs w:val="22"/>
        </w:rPr>
      </w:pPr>
      <w:r w:rsidRPr="00255280">
        <w:rPr>
          <w:bCs/>
          <w:sz w:val="22"/>
          <w:szCs w:val="22"/>
        </w:rPr>
        <w:t xml:space="preserve">Major taxonomic groups </w:t>
      </w:r>
      <w:r w:rsidR="00AF777F">
        <w:rPr>
          <w:bCs/>
          <w:sz w:val="22"/>
          <w:szCs w:val="22"/>
        </w:rPr>
        <w:t>with</w:t>
      </w:r>
      <w:r w:rsidRPr="00255280">
        <w:rPr>
          <w:bCs/>
          <w:sz w:val="22"/>
          <w:szCs w:val="22"/>
        </w:rPr>
        <w:t xml:space="preserve"> the highest percentage of RSGCN in the Northeast include amphibians (40%), reptiles (39%), and tiger beetles</w:t>
      </w:r>
      <w:r w:rsidR="002747ED">
        <w:rPr>
          <w:bCs/>
          <w:sz w:val="22"/>
          <w:szCs w:val="22"/>
        </w:rPr>
        <w:fldChar w:fldCharType="begin"/>
      </w:r>
      <w:r w:rsidR="002747ED">
        <w:instrText xml:space="preserve"> XE "</w:instrText>
      </w:r>
      <w:r w:rsidR="002747ED" w:rsidRPr="009419F6">
        <w:rPr>
          <w:bCs/>
          <w:sz w:val="22"/>
          <w:szCs w:val="22"/>
        </w:rPr>
        <w:instrText>Species</w:instrText>
      </w:r>
      <w:r w:rsidR="002747ED" w:rsidRPr="009419F6">
        <w:rPr>
          <w:bCs/>
        </w:rPr>
        <w:instrText>:</w:instrText>
      </w:r>
      <w:r w:rsidR="002747ED" w:rsidRPr="009419F6">
        <w:instrText>invertebrates: tiger beetles</w:instrText>
      </w:r>
      <w:r w:rsidR="002747ED">
        <w:instrText xml:space="preserve">" </w:instrText>
      </w:r>
      <w:r w:rsidR="002747ED">
        <w:rPr>
          <w:bCs/>
          <w:sz w:val="22"/>
          <w:szCs w:val="22"/>
        </w:rPr>
        <w:fldChar w:fldCharType="end"/>
      </w:r>
      <w:r w:rsidRPr="00255280">
        <w:rPr>
          <w:bCs/>
          <w:sz w:val="22"/>
          <w:szCs w:val="22"/>
        </w:rPr>
        <w:t xml:space="preserve"> (39%)</w:t>
      </w:r>
      <w:r w:rsidR="00AF777F">
        <w:rPr>
          <w:bCs/>
          <w:sz w:val="22"/>
          <w:szCs w:val="22"/>
        </w:rPr>
        <w:t xml:space="preserve"> (see Table 1.2)</w:t>
      </w:r>
      <w:r w:rsidRPr="00255280">
        <w:rPr>
          <w:bCs/>
          <w:sz w:val="22"/>
          <w:szCs w:val="22"/>
        </w:rPr>
        <w:t>.</w:t>
      </w:r>
      <w:r w:rsidR="004A6C67">
        <w:rPr>
          <w:bCs/>
          <w:sz w:val="22"/>
          <w:szCs w:val="22"/>
        </w:rPr>
        <w:t xml:space="preserve"> </w:t>
      </w:r>
      <w:r w:rsidRPr="00255280">
        <w:rPr>
          <w:bCs/>
          <w:sz w:val="22"/>
          <w:szCs w:val="22"/>
        </w:rPr>
        <w:t xml:space="preserve">Threats to amphibians and reptiles from disease, water quality impairment, and habitat loss are well known and are discussed </w:t>
      </w:r>
      <w:r w:rsidR="00DD1912">
        <w:rPr>
          <w:bCs/>
          <w:sz w:val="22"/>
          <w:szCs w:val="22"/>
        </w:rPr>
        <w:t>further</w:t>
      </w:r>
      <w:r w:rsidR="00DD1912" w:rsidRPr="00255280">
        <w:rPr>
          <w:bCs/>
          <w:sz w:val="22"/>
          <w:szCs w:val="22"/>
        </w:rPr>
        <w:t xml:space="preserve"> </w:t>
      </w:r>
      <w:r w:rsidRPr="00255280">
        <w:rPr>
          <w:bCs/>
          <w:sz w:val="22"/>
          <w:szCs w:val="22"/>
        </w:rPr>
        <w:t xml:space="preserve">in this </w:t>
      </w:r>
      <w:r w:rsidR="008F001E">
        <w:rPr>
          <w:bCs/>
          <w:sz w:val="22"/>
          <w:szCs w:val="22"/>
        </w:rPr>
        <w:t>document</w:t>
      </w:r>
      <w:r w:rsidRPr="00255280">
        <w:rPr>
          <w:bCs/>
          <w:sz w:val="22"/>
          <w:szCs w:val="22"/>
        </w:rPr>
        <w:t>.</w:t>
      </w:r>
      <w:r w:rsidR="004A6C67">
        <w:rPr>
          <w:bCs/>
          <w:sz w:val="22"/>
          <w:szCs w:val="22"/>
        </w:rPr>
        <w:t xml:space="preserve"> </w:t>
      </w:r>
      <w:r w:rsidRPr="00255280">
        <w:rPr>
          <w:bCs/>
          <w:sz w:val="22"/>
          <w:szCs w:val="22"/>
        </w:rPr>
        <w:t>Tiger beetles are associated with early successional habitats or areas such as beaches that are prone to human disturbance, and thus are at elevated risk from human activities (Knisley and Schultz 1997).</w:t>
      </w:r>
      <w:r w:rsidR="004A6C67">
        <w:rPr>
          <w:bCs/>
          <w:sz w:val="22"/>
          <w:szCs w:val="22"/>
        </w:rPr>
        <w:t xml:space="preserve"> </w:t>
      </w:r>
      <w:r w:rsidRPr="00255280">
        <w:rPr>
          <w:bCs/>
          <w:sz w:val="22"/>
          <w:szCs w:val="22"/>
        </w:rPr>
        <w:t>Of the 35</w:t>
      </w:r>
      <w:r w:rsidR="00C62ECC">
        <w:rPr>
          <w:bCs/>
          <w:sz w:val="22"/>
          <w:szCs w:val="22"/>
        </w:rPr>
        <w:t>5</w:t>
      </w:r>
      <w:r w:rsidRPr="00255280">
        <w:rPr>
          <w:bCs/>
          <w:sz w:val="22"/>
          <w:szCs w:val="22"/>
        </w:rPr>
        <w:t xml:space="preserve"> RSGCN analyzed</w:t>
      </w:r>
      <w:r w:rsidR="004A6C67">
        <w:rPr>
          <w:bCs/>
          <w:sz w:val="22"/>
          <w:szCs w:val="22"/>
        </w:rPr>
        <w:t xml:space="preserve"> </w:t>
      </w:r>
      <w:r w:rsidRPr="00255280">
        <w:rPr>
          <w:bCs/>
          <w:sz w:val="22"/>
          <w:szCs w:val="22"/>
        </w:rPr>
        <w:t xml:space="preserve">in Table 1.2 (analysis excludes the 11 additional federally listed invertebrates not evaluated through the RSGCN process), approximately 16% are considered to be of high regional responsibility (meaning that </w:t>
      </w:r>
      <w:r w:rsidR="008002E5">
        <w:rPr>
          <w:bCs/>
          <w:sz w:val="22"/>
          <w:szCs w:val="22"/>
        </w:rPr>
        <w:t>the northeastern states account for 50% or more of the species’ range</w:t>
      </w:r>
      <w:r w:rsidRPr="00255280">
        <w:rPr>
          <w:bCs/>
          <w:sz w:val="22"/>
          <w:szCs w:val="22"/>
        </w:rPr>
        <w:t>) and high regional concern (</w:t>
      </w:r>
      <w:r w:rsidR="008002E5">
        <w:rPr>
          <w:bCs/>
          <w:sz w:val="22"/>
          <w:szCs w:val="22"/>
        </w:rPr>
        <w:t>meaning that more than 50% of the northeastern states identificed the species as SGCN</w:t>
      </w:r>
      <w:r w:rsidRPr="00255280">
        <w:rPr>
          <w:bCs/>
          <w:sz w:val="22"/>
          <w:szCs w:val="22"/>
        </w:rPr>
        <w:t>).</w:t>
      </w:r>
      <w:r w:rsidR="004A6C67">
        <w:rPr>
          <w:bCs/>
          <w:sz w:val="22"/>
          <w:szCs w:val="22"/>
        </w:rPr>
        <w:t xml:space="preserve"> </w:t>
      </w:r>
      <w:r w:rsidRPr="00255280">
        <w:rPr>
          <w:bCs/>
          <w:sz w:val="22"/>
          <w:szCs w:val="22"/>
        </w:rPr>
        <w:t>Tiger beetles had the highest percentage of species ranked high in both regional responsibility and high regional concern (21%).</w:t>
      </w:r>
      <w:r w:rsidR="004A6C67">
        <w:rPr>
          <w:bCs/>
          <w:sz w:val="22"/>
          <w:szCs w:val="22"/>
        </w:rPr>
        <w:t xml:space="preserve"> </w:t>
      </w:r>
      <w:r w:rsidRPr="00255280">
        <w:rPr>
          <w:bCs/>
          <w:sz w:val="22"/>
          <w:szCs w:val="22"/>
        </w:rPr>
        <w:t>The next closest group, reptiles, had 8% of species in this category.</w:t>
      </w:r>
      <w:r w:rsidR="004A6C67">
        <w:rPr>
          <w:bCs/>
          <w:sz w:val="22"/>
          <w:szCs w:val="22"/>
        </w:rPr>
        <w:t xml:space="preserve"> </w:t>
      </w:r>
      <w:r w:rsidRPr="00255280">
        <w:rPr>
          <w:bCs/>
          <w:sz w:val="22"/>
          <w:szCs w:val="22"/>
        </w:rPr>
        <w:t>Additionally, almost 30% of the R</w:t>
      </w:r>
      <w:r w:rsidR="00067D31">
        <w:rPr>
          <w:bCs/>
          <w:sz w:val="22"/>
          <w:szCs w:val="22"/>
        </w:rPr>
        <w:t>SGCN</w:t>
      </w:r>
      <w:r w:rsidRPr="00255280">
        <w:rPr>
          <w:bCs/>
          <w:sz w:val="22"/>
          <w:szCs w:val="22"/>
        </w:rPr>
        <w:t xml:space="preserve"> are listed under the federal Endangered Species Act as Endangered, Threatened or Candidate species for listing.</w:t>
      </w:r>
      <w:r w:rsidR="004A6C67">
        <w:rPr>
          <w:bCs/>
          <w:sz w:val="22"/>
          <w:szCs w:val="22"/>
        </w:rPr>
        <w:t xml:space="preserve"> </w:t>
      </w:r>
      <w:r w:rsidRPr="00255280">
        <w:rPr>
          <w:bCs/>
          <w:sz w:val="22"/>
          <w:szCs w:val="22"/>
        </w:rPr>
        <w:t>Mammals had the highest percentage of species with federal listing status, at 27% of the total number of species occurring in the Northeast.</w:t>
      </w:r>
    </w:p>
    <w:p w14:paraId="5EBE5CB8" w14:textId="77777777" w:rsidR="00280A81" w:rsidRDefault="00280A81" w:rsidP="009E7B15">
      <w:pPr>
        <w:spacing w:line="360" w:lineRule="auto"/>
        <w:contextualSpacing/>
        <w:rPr>
          <w:bCs/>
          <w:sz w:val="22"/>
          <w:szCs w:val="22"/>
        </w:rPr>
      </w:pPr>
    </w:p>
    <w:p w14:paraId="47F7E738" w14:textId="12BB71AD" w:rsidR="00280A81" w:rsidRDefault="00280A81" w:rsidP="00280A81">
      <w:pPr>
        <w:spacing w:line="360" w:lineRule="auto"/>
        <w:contextualSpacing/>
        <w:rPr>
          <w:bCs/>
          <w:sz w:val="22"/>
          <w:szCs w:val="22"/>
        </w:rPr>
      </w:pPr>
      <w:r w:rsidRPr="00280A81">
        <w:rPr>
          <w:bCs/>
          <w:sz w:val="22"/>
          <w:szCs w:val="22"/>
        </w:rPr>
        <w:t>The compiled list of all Northeast</w:t>
      </w:r>
      <w:r w:rsidR="002B2B5B">
        <w:rPr>
          <w:bCs/>
          <w:sz w:val="22"/>
          <w:szCs w:val="22"/>
        </w:rPr>
        <w:t xml:space="preserve"> State Wildlife Action Plans’</w:t>
      </w:r>
      <w:r w:rsidRPr="00280A81">
        <w:rPr>
          <w:bCs/>
          <w:sz w:val="22"/>
          <w:szCs w:val="22"/>
        </w:rPr>
        <w:t xml:space="preserve"> </w:t>
      </w:r>
      <w:r w:rsidR="00EA4246">
        <w:rPr>
          <w:bCs/>
          <w:sz w:val="22"/>
          <w:szCs w:val="22"/>
        </w:rPr>
        <w:t>Species of Greatest Conservation Need (</w:t>
      </w:r>
      <w:r w:rsidRPr="00280A81">
        <w:rPr>
          <w:bCs/>
          <w:sz w:val="22"/>
          <w:szCs w:val="22"/>
        </w:rPr>
        <w:t>SGCN</w:t>
      </w:r>
      <w:r w:rsidR="00EA4246">
        <w:rPr>
          <w:bCs/>
          <w:sz w:val="22"/>
          <w:szCs w:val="22"/>
        </w:rPr>
        <w:t>)</w:t>
      </w:r>
      <w:r w:rsidRPr="00280A81">
        <w:rPr>
          <w:bCs/>
          <w:sz w:val="22"/>
          <w:szCs w:val="22"/>
        </w:rPr>
        <w:t xml:space="preserve"> (Whitlock 2006) included</w:t>
      </w:r>
      <w:r w:rsidR="004A6C67">
        <w:rPr>
          <w:bCs/>
          <w:sz w:val="22"/>
          <w:szCs w:val="22"/>
        </w:rPr>
        <w:t xml:space="preserve"> </w:t>
      </w:r>
      <w:r w:rsidRPr="00280A81">
        <w:rPr>
          <w:bCs/>
          <w:sz w:val="22"/>
          <w:szCs w:val="22"/>
        </w:rPr>
        <w:t>87 mammals, 263 birds, 65 reptiles, 73 amphibians, 299 fish, 27 tiger beetles</w:t>
      </w:r>
      <w:r w:rsidR="002747ED">
        <w:rPr>
          <w:bCs/>
          <w:sz w:val="22"/>
          <w:szCs w:val="22"/>
        </w:rPr>
        <w:fldChar w:fldCharType="begin"/>
      </w:r>
      <w:r w:rsidR="002747ED">
        <w:instrText xml:space="preserve"> XE "</w:instrText>
      </w:r>
      <w:r w:rsidR="002747ED" w:rsidRPr="009419F6">
        <w:rPr>
          <w:bCs/>
          <w:sz w:val="22"/>
          <w:szCs w:val="22"/>
        </w:rPr>
        <w:instrText>Species</w:instrText>
      </w:r>
      <w:r w:rsidR="002747ED" w:rsidRPr="009419F6">
        <w:rPr>
          <w:bCs/>
        </w:rPr>
        <w:instrText>:</w:instrText>
      </w:r>
      <w:r w:rsidR="002747ED" w:rsidRPr="009419F6">
        <w:instrText>invertebrates: tiger beetles</w:instrText>
      </w:r>
      <w:r w:rsidR="002747ED">
        <w:instrText xml:space="preserve">" </w:instrText>
      </w:r>
      <w:r w:rsidR="002747ED">
        <w:rPr>
          <w:bCs/>
          <w:sz w:val="22"/>
          <w:szCs w:val="22"/>
        </w:rPr>
        <w:fldChar w:fldCharType="end"/>
      </w:r>
      <w:r w:rsidRPr="00280A81">
        <w:rPr>
          <w:bCs/>
          <w:sz w:val="22"/>
          <w:szCs w:val="22"/>
        </w:rPr>
        <w:t xml:space="preserve">, and 101 freshwater </w:t>
      </w:r>
      <w:r w:rsidR="0003397E">
        <w:rPr>
          <w:bCs/>
          <w:sz w:val="22"/>
          <w:szCs w:val="22"/>
        </w:rPr>
        <w:t>mussel</w:t>
      </w:r>
      <w:r w:rsidR="002747ED">
        <w:rPr>
          <w:bCs/>
          <w:sz w:val="22"/>
          <w:szCs w:val="22"/>
        </w:rPr>
        <w:fldChar w:fldCharType="begin"/>
      </w:r>
      <w:r w:rsidR="002747ED">
        <w:instrText xml:space="preserve"> XE "</w:instrText>
      </w:r>
      <w:r w:rsidR="002747ED" w:rsidRPr="00040FCE">
        <w:rPr>
          <w:bCs/>
          <w:sz w:val="22"/>
          <w:szCs w:val="22"/>
        </w:rPr>
        <w:instrText>Species</w:instrText>
      </w:r>
      <w:r w:rsidR="002747ED" w:rsidRPr="00040FCE">
        <w:rPr>
          <w:bCs/>
        </w:rPr>
        <w:instrText>:</w:instrText>
      </w:r>
      <w:r w:rsidR="002747ED" w:rsidRPr="00040FCE">
        <w:instrText>invertebrates: freshwater mussel</w:instrText>
      </w:r>
      <w:r w:rsidR="002747ED">
        <w:instrText xml:space="preserve">" </w:instrText>
      </w:r>
      <w:r w:rsidR="002747ED">
        <w:rPr>
          <w:bCs/>
          <w:sz w:val="22"/>
          <w:szCs w:val="22"/>
        </w:rPr>
        <w:fldChar w:fldCharType="end"/>
      </w:r>
      <w:r w:rsidR="0003397E">
        <w:rPr>
          <w:bCs/>
          <w:sz w:val="22"/>
          <w:szCs w:val="22"/>
        </w:rPr>
        <w:t xml:space="preserve"> species and subspecies. </w:t>
      </w:r>
      <w:r w:rsidRPr="00280A81">
        <w:rPr>
          <w:bCs/>
          <w:sz w:val="22"/>
          <w:szCs w:val="22"/>
        </w:rPr>
        <w:t>These numbers represent a significant percentage of the total numbers of Northeastern species in all seven of these taxonomi</w:t>
      </w:r>
      <w:r w:rsidR="0003397E">
        <w:rPr>
          <w:bCs/>
          <w:sz w:val="22"/>
          <w:szCs w:val="22"/>
        </w:rPr>
        <w:t xml:space="preserve">c groups (Table 1.2). </w:t>
      </w:r>
      <w:r w:rsidRPr="00280A81">
        <w:rPr>
          <w:bCs/>
          <w:sz w:val="22"/>
          <w:szCs w:val="22"/>
        </w:rPr>
        <w:t>The large number of species included in these lists reflects the magnitude of the threats facing fish and wildlife species in the Northeast, as well as the commendable efforts of the individual Northeast states to ensure that their State Wildlife Action Plans were comprehensive in their coverage of spec</w:t>
      </w:r>
      <w:r>
        <w:rPr>
          <w:bCs/>
          <w:sz w:val="22"/>
          <w:szCs w:val="22"/>
        </w:rPr>
        <w:t>ies in major taxonomic groups.</w:t>
      </w:r>
    </w:p>
    <w:p w14:paraId="0C6E2A29" w14:textId="77777777" w:rsidR="00280A81" w:rsidRPr="00280A81" w:rsidRDefault="00280A81" w:rsidP="00280A81">
      <w:pPr>
        <w:spacing w:line="360" w:lineRule="auto"/>
        <w:contextualSpacing/>
        <w:rPr>
          <w:bCs/>
          <w:sz w:val="22"/>
          <w:szCs w:val="22"/>
        </w:rPr>
      </w:pPr>
    </w:p>
    <w:p w14:paraId="79542010" w14:textId="6212A97C" w:rsidR="00280A81" w:rsidRPr="009E7B15" w:rsidRDefault="00280A81" w:rsidP="00280A81">
      <w:pPr>
        <w:spacing w:line="360" w:lineRule="auto"/>
        <w:contextualSpacing/>
        <w:rPr>
          <w:bCs/>
          <w:sz w:val="22"/>
          <w:szCs w:val="22"/>
        </w:rPr>
      </w:pPr>
      <w:r w:rsidRPr="00280A81">
        <w:rPr>
          <w:bCs/>
          <w:sz w:val="22"/>
          <w:szCs w:val="22"/>
        </w:rPr>
        <w:t xml:space="preserve">For vertebrates as a whole, the percentage of species identified as </w:t>
      </w:r>
      <w:r w:rsidR="00067D31">
        <w:rPr>
          <w:bCs/>
          <w:sz w:val="22"/>
          <w:szCs w:val="22"/>
        </w:rPr>
        <w:t>SGCN</w:t>
      </w:r>
      <w:r w:rsidRPr="00EC2D64">
        <w:rPr>
          <w:bCs/>
          <w:sz w:val="22"/>
          <w:szCs w:val="22"/>
        </w:rPr>
        <w:t xml:space="preserve"> in one or more of the Northeast State Wildlife Action Plans approaches 70% of the total number of vertebrate species that occur</w:t>
      </w:r>
      <w:r w:rsidR="0003397E" w:rsidRPr="00EC2D64">
        <w:rPr>
          <w:bCs/>
          <w:sz w:val="22"/>
          <w:szCs w:val="22"/>
        </w:rPr>
        <w:t xml:space="preserve"> in the Northeast (Table 1.2). </w:t>
      </w:r>
      <w:r w:rsidRPr="00EC2D64">
        <w:rPr>
          <w:bCs/>
          <w:sz w:val="22"/>
          <w:szCs w:val="22"/>
        </w:rPr>
        <w:t xml:space="preserve">The percentages of tiger beetles and freshwater mussels that were identified as </w:t>
      </w:r>
      <w:r w:rsidR="00067D31">
        <w:rPr>
          <w:bCs/>
          <w:sz w:val="22"/>
          <w:szCs w:val="22"/>
        </w:rPr>
        <w:t>SGCN</w:t>
      </w:r>
      <w:r w:rsidRPr="00EC2D64">
        <w:rPr>
          <w:bCs/>
          <w:sz w:val="22"/>
          <w:szCs w:val="22"/>
        </w:rPr>
        <w:t xml:space="preserve"> by one or more of the Northeastern states are even higher.</w:t>
      </w:r>
      <w:r w:rsidR="004A6C67" w:rsidRPr="00EC2D64">
        <w:rPr>
          <w:bCs/>
          <w:sz w:val="22"/>
          <w:szCs w:val="22"/>
        </w:rPr>
        <w:t xml:space="preserve"> </w:t>
      </w:r>
      <w:r w:rsidRPr="00EC2D64">
        <w:rPr>
          <w:bCs/>
          <w:sz w:val="22"/>
          <w:szCs w:val="22"/>
        </w:rPr>
        <w:t xml:space="preserve">For tiger beetles, 27 of the 28 species that occur in the Northeastern states were identified as </w:t>
      </w:r>
      <w:r w:rsidR="00067D31">
        <w:rPr>
          <w:bCs/>
          <w:sz w:val="22"/>
          <w:szCs w:val="22"/>
        </w:rPr>
        <w:t>SGCN</w:t>
      </w:r>
      <w:r w:rsidRPr="00EC2D64">
        <w:rPr>
          <w:bCs/>
          <w:sz w:val="22"/>
          <w:szCs w:val="22"/>
        </w:rPr>
        <w:t xml:space="preserve"> in one or more of the original State Wildlife Action Plans for the Northeastern states.</w:t>
      </w:r>
      <w:r w:rsidR="004A6C67" w:rsidRPr="00EC2D64">
        <w:rPr>
          <w:bCs/>
          <w:sz w:val="22"/>
          <w:szCs w:val="22"/>
        </w:rPr>
        <w:t xml:space="preserve"> </w:t>
      </w:r>
      <w:r w:rsidRPr="00EC2D64">
        <w:rPr>
          <w:bCs/>
          <w:sz w:val="22"/>
          <w:szCs w:val="22"/>
        </w:rPr>
        <w:t xml:space="preserve">For freshwater mussels, 101 of the 111 Northeastern species were listed as </w:t>
      </w:r>
      <w:r w:rsidR="00E77137" w:rsidRPr="00EC2D64">
        <w:rPr>
          <w:bCs/>
          <w:sz w:val="22"/>
          <w:szCs w:val="22"/>
        </w:rPr>
        <w:t>SGCN</w:t>
      </w:r>
      <w:r w:rsidRPr="00EC2D64">
        <w:rPr>
          <w:bCs/>
          <w:sz w:val="22"/>
          <w:szCs w:val="22"/>
        </w:rPr>
        <w:t xml:space="preserve"> by one or more of the Northeastern states in the original State Wildlife Action Plans.</w:t>
      </w:r>
    </w:p>
    <w:p w14:paraId="2B5EF65B" w14:textId="77777777" w:rsidR="0003397E" w:rsidRDefault="0003397E">
      <w:pPr>
        <w:spacing w:before="0" w:after="0" w:line="240" w:lineRule="auto"/>
        <w:rPr>
          <w:bCs/>
          <w:sz w:val="22"/>
          <w:szCs w:val="22"/>
        </w:rPr>
      </w:pPr>
    </w:p>
    <w:p w14:paraId="2406214F" w14:textId="77777777" w:rsidR="00D867B7" w:rsidRDefault="00D867B7">
      <w:pPr>
        <w:spacing w:before="0" w:after="0" w:line="240" w:lineRule="auto"/>
        <w:rPr>
          <w:b/>
          <w:bCs/>
          <w:sz w:val="22"/>
          <w:szCs w:val="22"/>
        </w:rPr>
      </w:pPr>
      <w:bookmarkStart w:id="38" w:name="_Toc423931573"/>
      <w:r>
        <w:br w:type="page"/>
      </w:r>
    </w:p>
    <w:p w14:paraId="751DD44D" w14:textId="45428571" w:rsidR="009E7B15" w:rsidRPr="00C469DC" w:rsidRDefault="009E7B15" w:rsidP="00C469DC">
      <w:pPr>
        <w:pStyle w:val="tabletitle"/>
      </w:pPr>
      <w:r w:rsidRPr="009E7B15">
        <w:t>Table 1.</w:t>
      </w:r>
      <w:r w:rsidR="00280A81">
        <w:t>2</w:t>
      </w:r>
      <w:r w:rsidRPr="009E7B15">
        <w:t xml:space="preserve">. Regional </w:t>
      </w:r>
      <w:r w:rsidR="00067D31">
        <w:t>SGCN</w:t>
      </w:r>
      <w:r w:rsidRPr="009E7B15">
        <w:t>: Summary Statistics. Sources: NatureServe and NALCC</w:t>
      </w:r>
      <w:r w:rsidR="00C82C04">
        <w:fldChar w:fldCharType="begin"/>
      </w:r>
      <w:r w:rsidR="00C82C04">
        <w:instrText xml:space="preserve"> XE "</w:instrText>
      </w:r>
      <w:r w:rsidR="00C82C04" w:rsidRPr="0079107E">
        <w:instrText>North Atlantic Landscape Conservation Cooperative (NALCC)</w:instrText>
      </w:r>
      <w:r w:rsidR="00C82C04">
        <w:instrText xml:space="preserve">" </w:instrText>
      </w:r>
      <w:r w:rsidR="00C82C04">
        <w:fldChar w:fldCharType="end"/>
      </w:r>
      <w:r w:rsidR="00117F4A">
        <w:t>.</w:t>
      </w:r>
      <w:bookmarkEnd w:id="38"/>
    </w:p>
    <w:tbl>
      <w:tblPr>
        <w:tblW w:w="10080" w:type="dxa"/>
        <w:tblInd w:w="-162" w:type="dxa"/>
        <w:tblLayout w:type="fixed"/>
        <w:tblLook w:val="04A0" w:firstRow="1" w:lastRow="0" w:firstColumn="1" w:lastColumn="0" w:noHBand="0" w:noVBand="1"/>
      </w:tblPr>
      <w:tblGrid>
        <w:gridCol w:w="1170"/>
        <w:gridCol w:w="810"/>
        <w:gridCol w:w="810"/>
        <w:gridCol w:w="900"/>
        <w:gridCol w:w="990"/>
        <w:gridCol w:w="990"/>
        <w:gridCol w:w="1350"/>
        <w:gridCol w:w="1350"/>
        <w:gridCol w:w="900"/>
        <w:gridCol w:w="810"/>
      </w:tblGrid>
      <w:tr w:rsidR="00F90462" w:rsidRPr="00BD518A" w14:paraId="1A3E43D3" w14:textId="77777777" w:rsidTr="00117F4A">
        <w:trPr>
          <w:trHeight w:val="1286"/>
        </w:trPr>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1466869C" w14:textId="77777777" w:rsidR="00B96BB2" w:rsidRPr="00B96BB2" w:rsidRDefault="00B96BB2" w:rsidP="00255280">
            <w:pPr>
              <w:spacing w:before="0" w:after="0" w:line="240" w:lineRule="auto"/>
              <w:jc w:val="center"/>
              <w:rPr>
                <w:rFonts w:ascii="Arial Narrow" w:hAnsi="Arial Narrow" w:cs="Calibri"/>
                <w:b/>
                <w:bCs/>
                <w:color w:val="000000"/>
                <w:sz w:val="18"/>
                <w:szCs w:val="18"/>
                <w:lang w:bidi="ar-SA"/>
              </w:rPr>
            </w:pPr>
            <w:r w:rsidRPr="00B96BB2">
              <w:rPr>
                <w:rFonts w:ascii="Arial Narrow" w:hAnsi="Arial Narrow" w:cs="Calibri"/>
                <w:b/>
                <w:bCs/>
                <w:color w:val="000000"/>
                <w:sz w:val="18"/>
                <w:szCs w:val="18"/>
                <w:lang w:bidi="ar-SA"/>
              </w:rPr>
              <w:t>Taxonomic Group</w:t>
            </w:r>
          </w:p>
        </w:tc>
        <w:tc>
          <w:tcPr>
            <w:tcW w:w="810" w:type="dxa"/>
            <w:tcBorders>
              <w:top w:val="single" w:sz="4" w:space="0" w:color="auto"/>
              <w:left w:val="nil"/>
              <w:bottom w:val="single" w:sz="4" w:space="0" w:color="auto"/>
              <w:right w:val="single" w:sz="4" w:space="0" w:color="auto"/>
            </w:tcBorders>
            <w:shd w:val="clear" w:color="auto" w:fill="auto"/>
            <w:hideMark/>
          </w:tcPr>
          <w:p w14:paraId="3C46D33B" w14:textId="77777777" w:rsidR="00B96BB2" w:rsidRPr="00B96BB2" w:rsidRDefault="00B96BB2" w:rsidP="00255280">
            <w:pPr>
              <w:spacing w:before="0" w:after="0" w:line="240" w:lineRule="auto"/>
              <w:jc w:val="center"/>
              <w:rPr>
                <w:rFonts w:ascii="Arial Narrow" w:hAnsi="Arial Narrow" w:cs="Calibri"/>
                <w:b/>
                <w:bCs/>
                <w:color w:val="000000"/>
                <w:sz w:val="18"/>
                <w:szCs w:val="18"/>
                <w:lang w:bidi="ar-SA"/>
              </w:rPr>
            </w:pPr>
            <w:r w:rsidRPr="00B96BB2">
              <w:rPr>
                <w:rFonts w:ascii="Arial Narrow" w:hAnsi="Arial Narrow" w:cs="Calibri"/>
                <w:b/>
                <w:bCs/>
                <w:color w:val="000000"/>
                <w:sz w:val="18"/>
                <w:szCs w:val="18"/>
                <w:lang w:bidi="ar-SA"/>
              </w:rPr>
              <w:t>Number of Species in Region*</w:t>
            </w:r>
          </w:p>
        </w:tc>
        <w:tc>
          <w:tcPr>
            <w:tcW w:w="810" w:type="dxa"/>
            <w:tcBorders>
              <w:top w:val="single" w:sz="4" w:space="0" w:color="auto"/>
              <w:left w:val="nil"/>
              <w:bottom w:val="single" w:sz="4" w:space="0" w:color="auto"/>
              <w:right w:val="single" w:sz="4" w:space="0" w:color="auto"/>
            </w:tcBorders>
            <w:shd w:val="clear" w:color="auto" w:fill="auto"/>
            <w:hideMark/>
          </w:tcPr>
          <w:p w14:paraId="04225FFF" w14:textId="77777777" w:rsidR="00B96BB2" w:rsidRPr="00B96BB2" w:rsidRDefault="00B96BB2" w:rsidP="00255280">
            <w:pPr>
              <w:spacing w:before="0" w:after="0" w:line="240" w:lineRule="auto"/>
              <w:jc w:val="center"/>
              <w:rPr>
                <w:rFonts w:ascii="Arial Narrow" w:hAnsi="Arial Narrow" w:cs="Calibri"/>
                <w:b/>
                <w:bCs/>
                <w:color w:val="000000"/>
                <w:sz w:val="18"/>
                <w:szCs w:val="18"/>
                <w:lang w:bidi="ar-SA"/>
              </w:rPr>
            </w:pPr>
            <w:r w:rsidRPr="00B96BB2">
              <w:rPr>
                <w:rFonts w:ascii="Arial Narrow" w:hAnsi="Arial Narrow" w:cs="Calibri"/>
                <w:b/>
                <w:bCs/>
                <w:color w:val="000000"/>
                <w:sz w:val="18"/>
                <w:szCs w:val="18"/>
                <w:lang w:bidi="ar-SA"/>
              </w:rPr>
              <w:t>Number of Species that are State SGCN**</w:t>
            </w:r>
          </w:p>
        </w:tc>
        <w:tc>
          <w:tcPr>
            <w:tcW w:w="900" w:type="dxa"/>
            <w:tcBorders>
              <w:top w:val="single" w:sz="4" w:space="0" w:color="auto"/>
              <w:left w:val="nil"/>
              <w:bottom w:val="single" w:sz="4" w:space="0" w:color="auto"/>
              <w:right w:val="single" w:sz="4" w:space="0" w:color="auto"/>
            </w:tcBorders>
            <w:shd w:val="clear" w:color="auto" w:fill="auto"/>
            <w:hideMark/>
          </w:tcPr>
          <w:p w14:paraId="35C959C8" w14:textId="77777777" w:rsidR="00B96BB2" w:rsidRPr="00B96BB2" w:rsidRDefault="00F90462" w:rsidP="00255280">
            <w:pPr>
              <w:spacing w:before="0" w:after="0" w:line="240" w:lineRule="auto"/>
              <w:jc w:val="center"/>
              <w:rPr>
                <w:rFonts w:ascii="Arial Narrow" w:hAnsi="Arial Narrow" w:cs="Calibri"/>
                <w:b/>
                <w:bCs/>
                <w:color w:val="000000"/>
                <w:sz w:val="18"/>
                <w:szCs w:val="18"/>
                <w:lang w:bidi="ar-SA"/>
              </w:rPr>
            </w:pPr>
            <w:r>
              <w:rPr>
                <w:rFonts w:ascii="Arial Narrow" w:hAnsi="Arial Narrow" w:cs="Calibri"/>
                <w:b/>
                <w:bCs/>
                <w:color w:val="000000"/>
                <w:sz w:val="18"/>
                <w:szCs w:val="18"/>
                <w:lang w:bidi="ar-SA"/>
              </w:rPr>
              <w:t>Percent</w:t>
            </w:r>
            <w:r w:rsidR="00B96BB2" w:rsidRPr="00B96BB2">
              <w:rPr>
                <w:rFonts w:ascii="Arial Narrow" w:hAnsi="Arial Narrow" w:cs="Calibri"/>
                <w:b/>
                <w:bCs/>
                <w:color w:val="000000"/>
                <w:sz w:val="18"/>
                <w:szCs w:val="18"/>
                <w:lang w:bidi="ar-SA"/>
              </w:rPr>
              <w:t xml:space="preserve"> of species that are State SGCN</w:t>
            </w:r>
          </w:p>
        </w:tc>
        <w:tc>
          <w:tcPr>
            <w:tcW w:w="990" w:type="dxa"/>
            <w:tcBorders>
              <w:top w:val="single" w:sz="4" w:space="0" w:color="auto"/>
              <w:left w:val="nil"/>
              <w:bottom w:val="single" w:sz="4" w:space="0" w:color="auto"/>
              <w:right w:val="single" w:sz="4" w:space="0" w:color="auto"/>
            </w:tcBorders>
            <w:shd w:val="clear" w:color="auto" w:fill="auto"/>
            <w:hideMark/>
          </w:tcPr>
          <w:p w14:paraId="08862494" w14:textId="00FCDE61" w:rsidR="00B96BB2" w:rsidRPr="00B96BB2" w:rsidRDefault="00B96BB2" w:rsidP="007A6F74">
            <w:pPr>
              <w:spacing w:before="0" w:after="0" w:line="240" w:lineRule="auto"/>
              <w:jc w:val="center"/>
              <w:rPr>
                <w:rFonts w:ascii="Arial Narrow" w:hAnsi="Arial Narrow" w:cs="Calibri"/>
                <w:b/>
                <w:bCs/>
                <w:color w:val="000000"/>
                <w:sz w:val="18"/>
                <w:szCs w:val="18"/>
                <w:lang w:bidi="ar-SA"/>
              </w:rPr>
            </w:pPr>
            <w:r w:rsidRPr="00B96BB2">
              <w:rPr>
                <w:rFonts w:ascii="Arial Narrow" w:hAnsi="Arial Narrow" w:cs="Calibri"/>
                <w:b/>
                <w:bCs/>
                <w:color w:val="000000"/>
                <w:sz w:val="18"/>
                <w:szCs w:val="18"/>
                <w:lang w:bidi="ar-SA"/>
              </w:rPr>
              <w:t>Number of RSGCN***</w:t>
            </w:r>
          </w:p>
        </w:tc>
        <w:tc>
          <w:tcPr>
            <w:tcW w:w="990" w:type="dxa"/>
            <w:tcBorders>
              <w:top w:val="single" w:sz="4" w:space="0" w:color="auto"/>
              <w:left w:val="nil"/>
              <w:bottom w:val="single" w:sz="4" w:space="0" w:color="auto"/>
              <w:right w:val="single" w:sz="4" w:space="0" w:color="auto"/>
            </w:tcBorders>
            <w:shd w:val="clear" w:color="auto" w:fill="auto"/>
            <w:hideMark/>
          </w:tcPr>
          <w:p w14:paraId="1D35E9DB" w14:textId="7FEBEB07" w:rsidR="00B96BB2" w:rsidRPr="00B96BB2" w:rsidRDefault="00F90462" w:rsidP="007A6F74">
            <w:pPr>
              <w:spacing w:before="0" w:after="0" w:line="240" w:lineRule="auto"/>
              <w:jc w:val="center"/>
              <w:rPr>
                <w:rFonts w:ascii="Arial Narrow" w:hAnsi="Arial Narrow" w:cs="Calibri"/>
                <w:b/>
                <w:bCs/>
                <w:color w:val="000000"/>
                <w:sz w:val="18"/>
                <w:szCs w:val="18"/>
                <w:lang w:bidi="ar-SA"/>
              </w:rPr>
            </w:pPr>
            <w:r>
              <w:rPr>
                <w:rFonts w:ascii="Arial Narrow" w:hAnsi="Arial Narrow" w:cs="Calibri"/>
                <w:b/>
                <w:bCs/>
                <w:color w:val="000000"/>
                <w:sz w:val="18"/>
                <w:szCs w:val="18"/>
                <w:lang w:bidi="ar-SA"/>
              </w:rPr>
              <w:t>Percent</w:t>
            </w:r>
            <w:r w:rsidR="00B96BB2" w:rsidRPr="00B96BB2">
              <w:rPr>
                <w:rFonts w:ascii="Arial Narrow" w:hAnsi="Arial Narrow" w:cs="Calibri"/>
                <w:b/>
                <w:bCs/>
                <w:color w:val="000000"/>
                <w:sz w:val="18"/>
                <w:szCs w:val="18"/>
                <w:lang w:bidi="ar-SA"/>
              </w:rPr>
              <w:t xml:space="preserve"> of species that are RSGCN</w:t>
            </w:r>
          </w:p>
        </w:tc>
        <w:tc>
          <w:tcPr>
            <w:tcW w:w="1350" w:type="dxa"/>
            <w:tcBorders>
              <w:top w:val="single" w:sz="4" w:space="0" w:color="auto"/>
              <w:left w:val="nil"/>
              <w:bottom w:val="single" w:sz="4" w:space="0" w:color="auto"/>
              <w:right w:val="single" w:sz="4" w:space="0" w:color="auto"/>
            </w:tcBorders>
            <w:shd w:val="clear" w:color="auto" w:fill="auto"/>
            <w:hideMark/>
          </w:tcPr>
          <w:p w14:paraId="385930DB" w14:textId="77777777" w:rsidR="00B96BB2" w:rsidRPr="00B96BB2" w:rsidRDefault="00B96BB2" w:rsidP="00255280">
            <w:pPr>
              <w:spacing w:before="0" w:after="0" w:line="240" w:lineRule="auto"/>
              <w:jc w:val="center"/>
              <w:rPr>
                <w:rFonts w:ascii="Arial Narrow" w:hAnsi="Arial Narrow" w:cs="Calibri"/>
                <w:b/>
                <w:bCs/>
                <w:color w:val="000000"/>
                <w:sz w:val="18"/>
                <w:szCs w:val="18"/>
                <w:lang w:bidi="ar-SA"/>
              </w:rPr>
            </w:pPr>
            <w:r w:rsidRPr="00B96BB2">
              <w:rPr>
                <w:rFonts w:ascii="Arial Narrow" w:hAnsi="Arial Narrow" w:cs="Calibri"/>
                <w:b/>
                <w:bCs/>
                <w:color w:val="000000"/>
                <w:sz w:val="18"/>
                <w:szCs w:val="18"/>
                <w:lang w:bidi="ar-SA"/>
              </w:rPr>
              <w:t>Number of High Responsibility, High Concern Species***</w:t>
            </w:r>
          </w:p>
        </w:tc>
        <w:tc>
          <w:tcPr>
            <w:tcW w:w="1350" w:type="dxa"/>
            <w:tcBorders>
              <w:top w:val="single" w:sz="4" w:space="0" w:color="auto"/>
              <w:left w:val="nil"/>
              <w:bottom w:val="single" w:sz="4" w:space="0" w:color="auto"/>
              <w:right w:val="single" w:sz="4" w:space="0" w:color="auto"/>
            </w:tcBorders>
            <w:shd w:val="clear" w:color="auto" w:fill="auto"/>
            <w:hideMark/>
          </w:tcPr>
          <w:p w14:paraId="50B4012C" w14:textId="77777777" w:rsidR="00B96BB2" w:rsidRDefault="00F90462" w:rsidP="00F90462">
            <w:pPr>
              <w:spacing w:before="0" w:after="0" w:line="240" w:lineRule="auto"/>
              <w:jc w:val="center"/>
              <w:rPr>
                <w:rFonts w:ascii="Arial Narrow" w:hAnsi="Arial Narrow" w:cs="Calibri"/>
                <w:b/>
                <w:bCs/>
                <w:color w:val="000000"/>
                <w:sz w:val="18"/>
                <w:szCs w:val="18"/>
                <w:lang w:bidi="ar-SA"/>
              </w:rPr>
            </w:pPr>
            <w:r>
              <w:rPr>
                <w:rFonts w:ascii="Arial Narrow" w:hAnsi="Arial Narrow" w:cs="Calibri"/>
                <w:b/>
                <w:bCs/>
                <w:color w:val="000000"/>
                <w:sz w:val="18"/>
                <w:szCs w:val="18"/>
                <w:lang w:bidi="ar-SA"/>
              </w:rPr>
              <w:t>Percent</w:t>
            </w:r>
            <w:r w:rsidR="00B96BB2" w:rsidRPr="00B96BB2">
              <w:rPr>
                <w:rFonts w:ascii="Arial Narrow" w:hAnsi="Arial Narrow" w:cs="Calibri"/>
                <w:b/>
                <w:bCs/>
                <w:color w:val="000000"/>
                <w:sz w:val="18"/>
                <w:szCs w:val="18"/>
                <w:lang w:bidi="ar-SA"/>
              </w:rPr>
              <w:t xml:space="preserve"> of High Responsibility, High Concern</w:t>
            </w:r>
          </w:p>
          <w:p w14:paraId="249DD6FE" w14:textId="77777777" w:rsidR="00F90462" w:rsidRPr="00B96BB2" w:rsidRDefault="00F90462" w:rsidP="00F90462">
            <w:pPr>
              <w:spacing w:before="0" w:after="0" w:line="240" w:lineRule="auto"/>
              <w:jc w:val="center"/>
              <w:rPr>
                <w:rFonts w:ascii="Arial Narrow" w:hAnsi="Arial Narrow" w:cs="Calibri"/>
                <w:b/>
                <w:bCs/>
                <w:color w:val="000000"/>
                <w:sz w:val="18"/>
                <w:szCs w:val="18"/>
                <w:lang w:bidi="ar-SA"/>
              </w:rPr>
            </w:pPr>
            <w:r>
              <w:rPr>
                <w:rFonts w:ascii="Arial Narrow" w:hAnsi="Arial Narrow" w:cs="Calibri"/>
                <w:b/>
                <w:bCs/>
                <w:color w:val="000000"/>
                <w:sz w:val="18"/>
                <w:szCs w:val="18"/>
                <w:lang w:bidi="ar-SA"/>
              </w:rPr>
              <w:t>Species</w:t>
            </w:r>
          </w:p>
        </w:tc>
        <w:tc>
          <w:tcPr>
            <w:tcW w:w="900" w:type="dxa"/>
            <w:tcBorders>
              <w:top w:val="single" w:sz="4" w:space="0" w:color="auto"/>
              <w:left w:val="nil"/>
              <w:bottom w:val="single" w:sz="4" w:space="0" w:color="auto"/>
              <w:right w:val="single" w:sz="4" w:space="0" w:color="auto"/>
            </w:tcBorders>
            <w:shd w:val="clear" w:color="auto" w:fill="auto"/>
            <w:hideMark/>
          </w:tcPr>
          <w:p w14:paraId="564D983A" w14:textId="77777777" w:rsidR="00B96BB2" w:rsidRPr="00B96BB2" w:rsidRDefault="00B96BB2" w:rsidP="00255280">
            <w:pPr>
              <w:spacing w:before="0" w:after="0" w:line="240" w:lineRule="auto"/>
              <w:jc w:val="center"/>
              <w:rPr>
                <w:rFonts w:ascii="Arial Narrow" w:hAnsi="Arial Narrow" w:cs="Calibri"/>
                <w:b/>
                <w:bCs/>
                <w:color w:val="000000"/>
                <w:sz w:val="18"/>
                <w:szCs w:val="18"/>
                <w:lang w:bidi="ar-SA"/>
              </w:rPr>
            </w:pPr>
            <w:r w:rsidRPr="00B96BB2">
              <w:rPr>
                <w:rFonts w:ascii="Arial Narrow" w:hAnsi="Arial Narrow" w:cs="Calibri"/>
                <w:b/>
                <w:bCs/>
                <w:color w:val="000000"/>
                <w:sz w:val="18"/>
                <w:szCs w:val="18"/>
                <w:lang w:bidi="ar-SA"/>
              </w:rPr>
              <w:t>Number of Species with Federal Status***</w:t>
            </w:r>
          </w:p>
        </w:tc>
        <w:tc>
          <w:tcPr>
            <w:tcW w:w="810" w:type="dxa"/>
            <w:tcBorders>
              <w:top w:val="single" w:sz="4" w:space="0" w:color="auto"/>
              <w:left w:val="nil"/>
              <w:bottom w:val="single" w:sz="4" w:space="0" w:color="auto"/>
              <w:right w:val="single" w:sz="4" w:space="0" w:color="auto"/>
            </w:tcBorders>
            <w:shd w:val="clear" w:color="auto" w:fill="auto"/>
            <w:hideMark/>
          </w:tcPr>
          <w:p w14:paraId="79D5CD9F" w14:textId="77777777" w:rsidR="00B96BB2" w:rsidRPr="00B96BB2" w:rsidRDefault="00B96BB2" w:rsidP="00F90462">
            <w:pPr>
              <w:spacing w:before="0" w:after="0" w:line="240" w:lineRule="auto"/>
              <w:jc w:val="center"/>
              <w:rPr>
                <w:rFonts w:ascii="Arial Narrow" w:hAnsi="Arial Narrow" w:cs="Calibri"/>
                <w:b/>
                <w:bCs/>
                <w:color w:val="000000"/>
                <w:sz w:val="18"/>
                <w:szCs w:val="18"/>
                <w:lang w:bidi="ar-SA"/>
              </w:rPr>
            </w:pPr>
            <w:r w:rsidRPr="00B96BB2">
              <w:rPr>
                <w:rFonts w:ascii="Arial Narrow" w:hAnsi="Arial Narrow" w:cs="Calibri"/>
                <w:b/>
                <w:bCs/>
                <w:color w:val="000000"/>
                <w:sz w:val="18"/>
                <w:szCs w:val="18"/>
                <w:lang w:bidi="ar-SA"/>
              </w:rPr>
              <w:t>Percent of Species with Federal Status</w:t>
            </w:r>
          </w:p>
        </w:tc>
      </w:tr>
      <w:tr w:rsidR="00F90462" w:rsidRPr="00BD518A" w14:paraId="3549C422" w14:textId="77777777" w:rsidTr="00117F4A">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61BCC141" w14:textId="77777777" w:rsidR="00B96BB2" w:rsidRPr="00B96BB2" w:rsidRDefault="00B96BB2" w:rsidP="00F472DB">
            <w:pPr>
              <w:spacing w:before="0" w:after="0" w:line="240" w:lineRule="auto"/>
              <w:rPr>
                <w:rFonts w:ascii="Arial Narrow" w:hAnsi="Arial Narrow" w:cs="Calibri"/>
                <w:b/>
                <w:bCs/>
                <w:color w:val="000000"/>
                <w:lang w:bidi="ar-SA"/>
              </w:rPr>
            </w:pPr>
            <w:r w:rsidRPr="00B96BB2">
              <w:rPr>
                <w:rFonts w:ascii="Arial Narrow" w:hAnsi="Arial Narrow" w:cs="Calibri"/>
                <w:b/>
                <w:bCs/>
                <w:color w:val="000000"/>
                <w:lang w:bidi="ar-SA"/>
              </w:rPr>
              <w:t>Mammals</w:t>
            </w:r>
          </w:p>
        </w:tc>
        <w:tc>
          <w:tcPr>
            <w:tcW w:w="810" w:type="dxa"/>
            <w:tcBorders>
              <w:top w:val="nil"/>
              <w:left w:val="nil"/>
              <w:bottom w:val="single" w:sz="4" w:space="0" w:color="auto"/>
              <w:right w:val="single" w:sz="4" w:space="0" w:color="auto"/>
            </w:tcBorders>
            <w:shd w:val="clear" w:color="auto" w:fill="auto"/>
            <w:noWrap/>
            <w:vAlign w:val="bottom"/>
            <w:hideMark/>
          </w:tcPr>
          <w:p w14:paraId="214EBF05"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128</w:t>
            </w:r>
          </w:p>
        </w:tc>
        <w:tc>
          <w:tcPr>
            <w:tcW w:w="810" w:type="dxa"/>
            <w:tcBorders>
              <w:top w:val="nil"/>
              <w:left w:val="nil"/>
              <w:bottom w:val="single" w:sz="4" w:space="0" w:color="auto"/>
              <w:right w:val="single" w:sz="4" w:space="0" w:color="auto"/>
            </w:tcBorders>
            <w:shd w:val="clear" w:color="auto" w:fill="auto"/>
            <w:noWrap/>
            <w:vAlign w:val="bottom"/>
            <w:hideMark/>
          </w:tcPr>
          <w:p w14:paraId="6502E593"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87</w:t>
            </w:r>
          </w:p>
        </w:tc>
        <w:tc>
          <w:tcPr>
            <w:tcW w:w="900" w:type="dxa"/>
            <w:tcBorders>
              <w:top w:val="nil"/>
              <w:left w:val="nil"/>
              <w:bottom w:val="single" w:sz="4" w:space="0" w:color="auto"/>
              <w:right w:val="single" w:sz="4" w:space="0" w:color="auto"/>
            </w:tcBorders>
            <w:shd w:val="clear" w:color="auto" w:fill="auto"/>
            <w:noWrap/>
            <w:vAlign w:val="bottom"/>
            <w:hideMark/>
          </w:tcPr>
          <w:p w14:paraId="3B2E3289"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68%</w:t>
            </w:r>
          </w:p>
        </w:tc>
        <w:tc>
          <w:tcPr>
            <w:tcW w:w="990" w:type="dxa"/>
            <w:tcBorders>
              <w:top w:val="nil"/>
              <w:left w:val="nil"/>
              <w:bottom w:val="single" w:sz="4" w:space="0" w:color="auto"/>
              <w:right w:val="single" w:sz="4" w:space="0" w:color="auto"/>
            </w:tcBorders>
            <w:shd w:val="clear" w:color="auto" w:fill="auto"/>
            <w:noWrap/>
            <w:vAlign w:val="bottom"/>
            <w:hideMark/>
          </w:tcPr>
          <w:p w14:paraId="76558E74"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45</w:t>
            </w:r>
          </w:p>
        </w:tc>
        <w:tc>
          <w:tcPr>
            <w:tcW w:w="990" w:type="dxa"/>
            <w:tcBorders>
              <w:top w:val="nil"/>
              <w:left w:val="nil"/>
              <w:bottom w:val="single" w:sz="4" w:space="0" w:color="auto"/>
              <w:right w:val="single" w:sz="4" w:space="0" w:color="auto"/>
            </w:tcBorders>
            <w:shd w:val="clear" w:color="auto" w:fill="auto"/>
            <w:noWrap/>
            <w:vAlign w:val="bottom"/>
            <w:hideMark/>
          </w:tcPr>
          <w:p w14:paraId="4B46EC6E"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35%</w:t>
            </w:r>
          </w:p>
        </w:tc>
        <w:tc>
          <w:tcPr>
            <w:tcW w:w="1350" w:type="dxa"/>
            <w:tcBorders>
              <w:top w:val="nil"/>
              <w:left w:val="nil"/>
              <w:bottom w:val="single" w:sz="4" w:space="0" w:color="auto"/>
              <w:right w:val="single" w:sz="4" w:space="0" w:color="auto"/>
            </w:tcBorders>
            <w:shd w:val="clear" w:color="auto" w:fill="auto"/>
            <w:noWrap/>
            <w:vAlign w:val="bottom"/>
            <w:hideMark/>
          </w:tcPr>
          <w:p w14:paraId="7AE90E33"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8</w:t>
            </w:r>
          </w:p>
        </w:tc>
        <w:tc>
          <w:tcPr>
            <w:tcW w:w="1350" w:type="dxa"/>
            <w:tcBorders>
              <w:top w:val="nil"/>
              <w:left w:val="nil"/>
              <w:bottom w:val="single" w:sz="4" w:space="0" w:color="auto"/>
              <w:right w:val="single" w:sz="4" w:space="0" w:color="auto"/>
            </w:tcBorders>
            <w:shd w:val="clear" w:color="auto" w:fill="auto"/>
            <w:noWrap/>
            <w:vAlign w:val="bottom"/>
            <w:hideMark/>
          </w:tcPr>
          <w:p w14:paraId="59D2BD5A"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6%</w:t>
            </w:r>
          </w:p>
        </w:tc>
        <w:tc>
          <w:tcPr>
            <w:tcW w:w="900" w:type="dxa"/>
            <w:tcBorders>
              <w:top w:val="nil"/>
              <w:left w:val="nil"/>
              <w:bottom w:val="single" w:sz="4" w:space="0" w:color="auto"/>
              <w:right w:val="single" w:sz="4" w:space="0" w:color="auto"/>
            </w:tcBorders>
            <w:shd w:val="clear" w:color="auto" w:fill="auto"/>
            <w:noWrap/>
            <w:vAlign w:val="bottom"/>
            <w:hideMark/>
          </w:tcPr>
          <w:p w14:paraId="04B7053C"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3</w:t>
            </w:r>
            <w:r w:rsidR="00C36CE7">
              <w:rPr>
                <w:rFonts w:ascii="Calibri" w:hAnsi="Calibri" w:cs="Calibri"/>
                <w:color w:val="000000"/>
                <w:sz w:val="22"/>
                <w:szCs w:val="22"/>
                <w:lang w:bidi="ar-SA"/>
              </w:rPr>
              <w:t>3</w:t>
            </w:r>
          </w:p>
        </w:tc>
        <w:tc>
          <w:tcPr>
            <w:tcW w:w="810" w:type="dxa"/>
            <w:tcBorders>
              <w:top w:val="nil"/>
              <w:left w:val="nil"/>
              <w:bottom w:val="single" w:sz="4" w:space="0" w:color="auto"/>
              <w:right w:val="single" w:sz="4" w:space="0" w:color="auto"/>
            </w:tcBorders>
            <w:shd w:val="clear" w:color="auto" w:fill="auto"/>
            <w:noWrap/>
            <w:vAlign w:val="bottom"/>
            <w:hideMark/>
          </w:tcPr>
          <w:p w14:paraId="7C50729C"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2</w:t>
            </w:r>
            <w:r w:rsidR="00C36CE7">
              <w:rPr>
                <w:rFonts w:ascii="Calibri" w:hAnsi="Calibri" w:cs="Calibri"/>
                <w:color w:val="000000"/>
                <w:sz w:val="22"/>
                <w:szCs w:val="22"/>
                <w:lang w:bidi="ar-SA"/>
              </w:rPr>
              <w:t>6</w:t>
            </w:r>
            <w:r w:rsidRPr="00BD518A">
              <w:rPr>
                <w:rFonts w:ascii="Calibri" w:hAnsi="Calibri" w:cs="Calibri"/>
                <w:color w:val="000000"/>
                <w:sz w:val="22"/>
                <w:szCs w:val="22"/>
                <w:lang w:bidi="ar-SA"/>
              </w:rPr>
              <w:t>%</w:t>
            </w:r>
          </w:p>
        </w:tc>
      </w:tr>
      <w:tr w:rsidR="00F90462" w:rsidRPr="00BD518A" w14:paraId="34364475" w14:textId="77777777" w:rsidTr="00117F4A">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69F610C2" w14:textId="77777777" w:rsidR="00B96BB2" w:rsidRPr="00B96BB2" w:rsidRDefault="00B96BB2" w:rsidP="00F472DB">
            <w:pPr>
              <w:spacing w:before="0" w:after="0" w:line="240" w:lineRule="auto"/>
              <w:rPr>
                <w:rFonts w:ascii="Arial Narrow" w:hAnsi="Arial Narrow" w:cs="Calibri"/>
                <w:b/>
                <w:bCs/>
                <w:color w:val="000000"/>
                <w:lang w:bidi="ar-SA"/>
              </w:rPr>
            </w:pPr>
            <w:r w:rsidRPr="00B96BB2">
              <w:rPr>
                <w:rFonts w:ascii="Arial Narrow" w:hAnsi="Arial Narrow" w:cs="Calibri"/>
                <w:b/>
                <w:bCs/>
                <w:color w:val="000000"/>
                <w:lang w:bidi="ar-SA"/>
              </w:rPr>
              <w:t>Birds</w:t>
            </w:r>
          </w:p>
        </w:tc>
        <w:tc>
          <w:tcPr>
            <w:tcW w:w="810" w:type="dxa"/>
            <w:tcBorders>
              <w:top w:val="nil"/>
              <w:left w:val="nil"/>
              <w:bottom w:val="single" w:sz="4" w:space="0" w:color="auto"/>
              <w:right w:val="single" w:sz="4" w:space="0" w:color="auto"/>
            </w:tcBorders>
            <w:shd w:val="clear" w:color="auto" w:fill="auto"/>
            <w:noWrap/>
            <w:vAlign w:val="bottom"/>
            <w:hideMark/>
          </w:tcPr>
          <w:p w14:paraId="1FEDDC76"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387</w:t>
            </w:r>
          </w:p>
        </w:tc>
        <w:tc>
          <w:tcPr>
            <w:tcW w:w="810" w:type="dxa"/>
            <w:tcBorders>
              <w:top w:val="nil"/>
              <w:left w:val="nil"/>
              <w:bottom w:val="single" w:sz="4" w:space="0" w:color="auto"/>
              <w:right w:val="single" w:sz="4" w:space="0" w:color="auto"/>
            </w:tcBorders>
            <w:shd w:val="clear" w:color="auto" w:fill="auto"/>
            <w:noWrap/>
            <w:vAlign w:val="bottom"/>
            <w:hideMark/>
          </w:tcPr>
          <w:p w14:paraId="032F699F"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263</w:t>
            </w:r>
          </w:p>
        </w:tc>
        <w:tc>
          <w:tcPr>
            <w:tcW w:w="900" w:type="dxa"/>
            <w:tcBorders>
              <w:top w:val="nil"/>
              <w:left w:val="nil"/>
              <w:bottom w:val="single" w:sz="4" w:space="0" w:color="auto"/>
              <w:right w:val="single" w:sz="4" w:space="0" w:color="auto"/>
            </w:tcBorders>
            <w:shd w:val="clear" w:color="auto" w:fill="auto"/>
            <w:noWrap/>
            <w:vAlign w:val="bottom"/>
            <w:hideMark/>
          </w:tcPr>
          <w:p w14:paraId="4CF3A891"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68%</w:t>
            </w:r>
          </w:p>
        </w:tc>
        <w:tc>
          <w:tcPr>
            <w:tcW w:w="990" w:type="dxa"/>
            <w:tcBorders>
              <w:top w:val="nil"/>
              <w:left w:val="nil"/>
              <w:bottom w:val="single" w:sz="4" w:space="0" w:color="auto"/>
              <w:right w:val="single" w:sz="4" w:space="0" w:color="auto"/>
            </w:tcBorders>
            <w:shd w:val="clear" w:color="auto" w:fill="auto"/>
            <w:noWrap/>
            <w:vAlign w:val="bottom"/>
            <w:hideMark/>
          </w:tcPr>
          <w:p w14:paraId="3A96982C"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110</w:t>
            </w:r>
          </w:p>
        </w:tc>
        <w:tc>
          <w:tcPr>
            <w:tcW w:w="990" w:type="dxa"/>
            <w:tcBorders>
              <w:top w:val="nil"/>
              <w:left w:val="nil"/>
              <w:bottom w:val="single" w:sz="4" w:space="0" w:color="auto"/>
              <w:right w:val="single" w:sz="4" w:space="0" w:color="auto"/>
            </w:tcBorders>
            <w:shd w:val="clear" w:color="auto" w:fill="auto"/>
            <w:noWrap/>
            <w:vAlign w:val="bottom"/>
            <w:hideMark/>
          </w:tcPr>
          <w:p w14:paraId="3E58A421"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28%</w:t>
            </w:r>
          </w:p>
        </w:tc>
        <w:tc>
          <w:tcPr>
            <w:tcW w:w="1350" w:type="dxa"/>
            <w:tcBorders>
              <w:top w:val="nil"/>
              <w:left w:val="nil"/>
              <w:bottom w:val="single" w:sz="4" w:space="0" w:color="auto"/>
              <w:right w:val="single" w:sz="4" w:space="0" w:color="auto"/>
            </w:tcBorders>
            <w:shd w:val="clear" w:color="auto" w:fill="auto"/>
            <w:noWrap/>
            <w:vAlign w:val="bottom"/>
            <w:hideMark/>
          </w:tcPr>
          <w:p w14:paraId="699D5F27"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12</w:t>
            </w:r>
          </w:p>
        </w:tc>
        <w:tc>
          <w:tcPr>
            <w:tcW w:w="1350" w:type="dxa"/>
            <w:tcBorders>
              <w:top w:val="nil"/>
              <w:left w:val="nil"/>
              <w:bottom w:val="single" w:sz="4" w:space="0" w:color="auto"/>
              <w:right w:val="single" w:sz="4" w:space="0" w:color="auto"/>
            </w:tcBorders>
            <w:shd w:val="clear" w:color="auto" w:fill="auto"/>
            <w:noWrap/>
            <w:vAlign w:val="bottom"/>
            <w:hideMark/>
          </w:tcPr>
          <w:p w14:paraId="55583ADA"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3%</w:t>
            </w:r>
          </w:p>
        </w:tc>
        <w:tc>
          <w:tcPr>
            <w:tcW w:w="900" w:type="dxa"/>
            <w:tcBorders>
              <w:top w:val="nil"/>
              <w:left w:val="nil"/>
              <w:bottom w:val="single" w:sz="4" w:space="0" w:color="auto"/>
              <w:right w:val="single" w:sz="4" w:space="0" w:color="auto"/>
            </w:tcBorders>
            <w:shd w:val="clear" w:color="auto" w:fill="auto"/>
            <w:noWrap/>
            <w:vAlign w:val="bottom"/>
            <w:hideMark/>
          </w:tcPr>
          <w:p w14:paraId="34D69550"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34</w:t>
            </w:r>
          </w:p>
        </w:tc>
        <w:tc>
          <w:tcPr>
            <w:tcW w:w="810" w:type="dxa"/>
            <w:tcBorders>
              <w:top w:val="nil"/>
              <w:left w:val="nil"/>
              <w:bottom w:val="single" w:sz="4" w:space="0" w:color="auto"/>
              <w:right w:val="single" w:sz="4" w:space="0" w:color="auto"/>
            </w:tcBorders>
            <w:shd w:val="clear" w:color="auto" w:fill="auto"/>
            <w:noWrap/>
            <w:vAlign w:val="bottom"/>
            <w:hideMark/>
          </w:tcPr>
          <w:p w14:paraId="272AE8EB"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9%</w:t>
            </w:r>
          </w:p>
        </w:tc>
      </w:tr>
      <w:tr w:rsidR="00F90462" w:rsidRPr="00BD518A" w14:paraId="1ABBF10E" w14:textId="77777777" w:rsidTr="00117F4A">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20ED021D" w14:textId="77777777" w:rsidR="00B96BB2" w:rsidRPr="00B96BB2" w:rsidRDefault="00B96BB2" w:rsidP="00F472DB">
            <w:pPr>
              <w:spacing w:before="0" w:after="0" w:line="240" w:lineRule="auto"/>
              <w:rPr>
                <w:rFonts w:ascii="Arial Narrow" w:hAnsi="Arial Narrow" w:cs="Calibri"/>
                <w:b/>
                <w:bCs/>
                <w:color w:val="000000"/>
                <w:lang w:bidi="ar-SA"/>
              </w:rPr>
            </w:pPr>
            <w:r w:rsidRPr="00B96BB2">
              <w:rPr>
                <w:rFonts w:ascii="Arial Narrow" w:hAnsi="Arial Narrow" w:cs="Calibri"/>
                <w:b/>
                <w:bCs/>
                <w:color w:val="000000"/>
                <w:lang w:bidi="ar-SA"/>
              </w:rPr>
              <w:t>Reptiles</w:t>
            </w:r>
          </w:p>
        </w:tc>
        <w:tc>
          <w:tcPr>
            <w:tcW w:w="810" w:type="dxa"/>
            <w:tcBorders>
              <w:top w:val="nil"/>
              <w:left w:val="nil"/>
              <w:bottom w:val="single" w:sz="4" w:space="0" w:color="auto"/>
              <w:right w:val="single" w:sz="4" w:space="0" w:color="auto"/>
            </w:tcBorders>
            <w:shd w:val="clear" w:color="auto" w:fill="auto"/>
            <w:noWrap/>
            <w:vAlign w:val="bottom"/>
            <w:hideMark/>
          </w:tcPr>
          <w:p w14:paraId="3F76E28F"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74</w:t>
            </w:r>
          </w:p>
        </w:tc>
        <w:tc>
          <w:tcPr>
            <w:tcW w:w="810" w:type="dxa"/>
            <w:tcBorders>
              <w:top w:val="nil"/>
              <w:left w:val="nil"/>
              <w:bottom w:val="single" w:sz="4" w:space="0" w:color="auto"/>
              <w:right w:val="single" w:sz="4" w:space="0" w:color="auto"/>
            </w:tcBorders>
            <w:shd w:val="clear" w:color="auto" w:fill="auto"/>
            <w:noWrap/>
            <w:vAlign w:val="bottom"/>
            <w:hideMark/>
          </w:tcPr>
          <w:p w14:paraId="4EDE617D"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65</w:t>
            </w:r>
          </w:p>
        </w:tc>
        <w:tc>
          <w:tcPr>
            <w:tcW w:w="900" w:type="dxa"/>
            <w:tcBorders>
              <w:top w:val="nil"/>
              <w:left w:val="nil"/>
              <w:bottom w:val="single" w:sz="4" w:space="0" w:color="auto"/>
              <w:right w:val="single" w:sz="4" w:space="0" w:color="auto"/>
            </w:tcBorders>
            <w:shd w:val="clear" w:color="auto" w:fill="auto"/>
            <w:noWrap/>
            <w:vAlign w:val="bottom"/>
            <w:hideMark/>
          </w:tcPr>
          <w:p w14:paraId="444ED492"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88%</w:t>
            </w:r>
          </w:p>
        </w:tc>
        <w:tc>
          <w:tcPr>
            <w:tcW w:w="990" w:type="dxa"/>
            <w:tcBorders>
              <w:top w:val="nil"/>
              <w:left w:val="nil"/>
              <w:bottom w:val="single" w:sz="4" w:space="0" w:color="auto"/>
              <w:right w:val="single" w:sz="4" w:space="0" w:color="auto"/>
            </w:tcBorders>
            <w:shd w:val="clear" w:color="auto" w:fill="auto"/>
            <w:noWrap/>
            <w:vAlign w:val="bottom"/>
            <w:hideMark/>
          </w:tcPr>
          <w:p w14:paraId="1F3DCEEA"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29</w:t>
            </w:r>
          </w:p>
        </w:tc>
        <w:tc>
          <w:tcPr>
            <w:tcW w:w="990" w:type="dxa"/>
            <w:tcBorders>
              <w:top w:val="nil"/>
              <w:left w:val="nil"/>
              <w:bottom w:val="single" w:sz="4" w:space="0" w:color="auto"/>
              <w:right w:val="single" w:sz="4" w:space="0" w:color="auto"/>
            </w:tcBorders>
            <w:shd w:val="clear" w:color="auto" w:fill="auto"/>
            <w:noWrap/>
            <w:vAlign w:val="bottom"/>
            <w:hideMark/>
          </w:tcPr>
          <w:p w14:paraId="2137B3BD"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39%</w:t>
            </w:r>
          </w:p>
        </w:tc>
        <w:tc>
          <w:tcPr>
            <w:tcW w:w="1350" w:type="dxa"/>
            <w:tcBorders>
              <w:top w:val="nil"/>
              <w:left w:val="nil"/>
              <w:bottom w:val="single" w:sz="4" w:space="0" w:color="auto"/>
              <w:right w:val="single" w:sz="4" w:space="0" w:color="auto"/>
            </w:tcBorders>
            <w:shd w:val="clear" w:color="auto" w:fill="auto"/>
            <w:noWrap/>
            <w:vAlign w:val="bottom"/>
            <w:hideMark/>
          </w:tcPr>
          <w:p w14:paraId="70F70D22"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6</w:t>
            </w:r>
          </w:p>
        </w:tc>
        <w:tc>
          <w:tcPr>
            <w:tcW w:w="1350" w:type="dxa"/>
            <w:tcBorders>
              <w:top w:val="nil"/>
              <w:left w:val="nil"/>
              <w:bottom w:val="single" w:sz="4" w:space="0" w:color="auto"/>
              <w:right w:val="single" w:sz="4" w:space="0" w:color="auto"/>
            </w:tcBorders>
            <w:shd w:val="clear" w:color="auto" w:fill="auto"/>
            <w:noWrap/>
            <w:vAlign w:val="bottom"/>
            <w:hideMark/>
          </w:tcPr>
          <w:p w14:paraId="50BFC963"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8%</w:t>
            </w:r>
          </w:p>
        </w:tc>
        <w:tc>
          <w:tcPr>
            <w:tcW w:w="900" w:type="dxa"/>
            <w:tcBorders>
              <w:top w:val="nil"/>
              <w:left w:val="nil"/>
              <w:bottom w:val="single" w:sz="4" w:space="0" w:color="auto"/>
              <w:right w:val="single" w:sz="4" w:space="0" w:color="auto"/>
            </w:tcBorders>
            <w:shd w:val="clear" w:color="auto" w:fill="auto"/>
            <w:noWrap/>
            <w:vAlign w:val="bottom"/>
            <w:hideMark/>
          </w:tcPr>
          <w:p w14:paraId="689DB481"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11</w:t>
            </w:r>
          </w:p>
        </w:tc>
        <w:tc>
          <w:tcPr>
            <w:tcW w:w="810" w:type="dxa"/>
            <w:tcBorders>
              <w:top w:val="nil"/>
              <w:left w:val="nil"/>
              <w:bottom w:val="single" w:sz="4" w:space="0" w:color="auto"/>
              <w:right w:val="single" w:sz="4" w:space="0" w:color="auto"/>
            </w:tcBorders>
            <w:shd w:val="clear" w:color="auto" w:fill="auto"/>
            <w:noWrap/>
            <w:vAlign w:val="bottom"/>
            <w:hideMark/>
          </w:tcPr>
          <w:p w14:paraId="05229507"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15%</w:t>
            </w:r>
          </w:p>
        </w:tc>
      </w:tr>
      <w:tr w:rsidR="00F90462" w:rsidRPr="00BD518A" w14:paraId="24F6E1F9" w14:textId="77777777" w:rsidTr="00117F4A">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371B72D0" w14:textId="77777777" w:rsidR="00B96BB2" w:rsidRPr="00B96BB2" w:rsidRDefault="00B96BB2" w:rsidP="00F472DB">
            <w:pPr>
              <w:spacing w:before="0" w:after="0" w:line="240" w:lineRule="auto"/>
              <w:rPr>
                <w:rFonts w:ascii="Arial Narrow" w:hAnsi="Arial Narrow" w:cs="Calibri"/>
                <w:b/>
                <w:bCs/>
                <w:color w:val="000000"/>
                <w:lang w:bidi="ar-SA"/>
              </w:rPr>
            </w:pPr>
            <w:r w:rsidRPr="00B96BB2">
              <w:rPr>
                <w:rFonts w:ascii="Arial Narrow" w:hAnsi="Arial Narrow" w:cs="Calibri"/>
                <w:b/>
                <w:bCs/>
                <w:color w:val="000000"/>
                <w:lang w:bidi="ar-SA"/>
              </w:rPr>
              <w:t>Amphibians</w:t>
            </w:r>
          </w:p>
        </w:tc>
        <w:tc>
          <w:tcPr>
            <w:tcW w:w="810" w:type="dxa"/>
            <w:tcBorders>
              <w:top w:val="nil"/>
              <w:left w:val="nil"/>
              <w:bottom w:val="single" w:sz="4" w:space="0" w:color="auto"/>
              <w:right w:val="single" w:sz="4" w:space="0" w:color="auto"/>
            </w:tcBorders>
            <w:shd w:val="clear" w:color="auto" w:fill="auto"/>
            <w:noWrap/>
            <w:vAlign w:val="bottom"/>
            <w:hideMark/>
          </w:tcPr>
          <w:p w14:paraId="33106F67"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91</w:t>
            </w:r>
          </w:p>
        </w:tc>
        <w:tc>
          <w:tcPr>
            <w:tcW w:w="810" w:type="dxa"/>
            <w:tcBorders>
              <w:top w:val="nil"/>
              <w:left w:val="nil"/>
              <w:bottom w:val="single" w:sz="4" w:space="0" w:color="auto"/>
              <w:right w:val="single" w:sz="4" w:space="0" w:color="auto"/>
            </w:tcBorders>
            <w:shd w:val="clear" w:color="auto" w:fill="auto"/>
            <w:noWrap/>
            <w:vAlign w:val="bottom"/>
            <w:hideMark/>
          </w:tcPr>
          <w:p w14:paraId="188E9418"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73</w:t>
            </w:r>
          </w:p>
        </w:tc>
        <w:tc>
          <w:tcPr>
            <w:tcW w:w="900" w:type="dxa"/>
            <w:tcBorders>
              <w:top w:val="nil"/>
              <w:left w:val="nil"/>
              <w:bottom w:val="single" w:sz="4" w:space="0" w:color="auto"/>
              <w:right w:val="single" w:sz="4" w:space="0" w:color="auto"/>
            </w:tcBorders>
            <w:shd w:val="clear" w:color="auto" w:fill="auto"/>
            <w:noWrap/>
            <w:vAlign w:val="bottom"/>
            <w:hideMark/>
          </w:tcPr>
          <w:p w14:paraId="30D40FBF"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80%</w:t>
            </w:r>
          </w:p>
        </w:tc>
        <w:tc>
          <w:tcPr>
            <w:tcW w:w="990" w:type="dxa"/>
            <w:tcBorders>
              <w:top w:val="nil"/>
              <w:left w:val="nil"/>
              <w:bottom w:val="single" w:sz="4" w:space="0" w:color="auto"/>
              <w:right w:val="single" w:sz="4" w:space="0" w:color="auto"/>
            </w:tcBorders>
            <w:shd w:val="clear" w:color="auto" w:fill="auto"/>
            <w:noWrap/>
            <w:vAlign w:val="bottom"/>
            <w:hideMark/>
          </w:tcPr>
          <w:p w14:paraId="526CE09C"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36</w:t>
            </w:r>
          </w:p>
        </w:tc>
        <w:tc>
          <w:tcPr>
            <w:tcW w:w="990" w:type="dxa"/>
            <w:tcBorders>
              <w:top w:val="nil"/>
              <w:left w:val="nil"/>
              <w:bottom w:val="single" w:sz="4" w:space="0" w:color="auto"/>
              <w:right w:val="single" w:sz="4" w:space="0" w:color="auto"/>
            </w:tcBorders>
            <w:shd w:val="clear" w:color="auto" w:fill="auto"/>
            <w:noWrap/>
            <w:vAlign w:val="bottom"/>
            <w:hideMark/>
          </w:tcPr>
          <w:p w14:paraId="35F1B2CA"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40%</w:t>
            </w:r>
          </w:p>
        </w:tc>
        <w:tc>
          <w:tcPr>
            <w:tcW w:w="1350" w:type="dxa"/>
            <w:tcBorders>
              <w:top w:val="nil"/>
              <w:left w:val="nil"/>
              <w:bottom w:val="single" w:sz="4" w:space="0" w:color="auto"/>
              <w:right w:val="single" w:sz="4" w:space="0" w:color="auto"/>
            </w:tcBorders>
            <w:shd w:val="clear" w:color="auto" w:fill="auto"/>
            <w:noWrap/>
            <w:vAlign w:val="bottom"/>
            <w:hideMark/>
          </w:tcPr>
          <w:p w14:paraId="1464BB5D"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3</w:t>
            </w:r>
          </w:p>
        </w:tc>
        <w:tc>
          <w:tcPr>
            <w:tcW w:w="1350" w:type="dxa"/>
            <w:tcBorders>
              <w:top w:val="nil"/>
              <w:left w:val="nil"/>
              <w:bottom w:val="single" w:sz="4" w:space="0" w:color="auto"/>
              <w:right w:val="single" w:sz="4" w:space="0" w:color="auto"/>
            </w:tcBorders>
            <w:shd w:val="clear" w:color="auto" w:fill="auto"/>
            <w:noWrap/>
            <w:vAlign w:val="bottom"/>
            <w:hideMark/>
          </w:tcPr>
          <w:p w14:paraId="7774994D"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3%</w:t>
            </w:r>
          </w:p>
        </w:tc>
        <w:tc>
          <w:tcPr>
            <w:tcW w:w="900" w:type="dxa"/>
            <w:tcBorders>
              <w:top w:val="nil"/>
              <w:left w:val="nil"/>
              <w:bottom w:val="single" w:sz="4" w:space="0" w:color="auto"/>
              <w:right w:val="single" w:sz="4" w:space="0" w:color="auto"/>
            </w:tcBorders>
            <w:shd w:val="clear" w:color="auto" w:fill="auto"/>
            <w:noWrap/>
            <w:vAlign w:val="bottom"/>
            <w:hideMark/>
          </w:tcPr>
          <w:p w14:paraId="4F2A19DB"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4</w:t>
            </w:r>
          </w:p>
        </w:tc>
        <w:tc>
          <w:tcPr>
            <w:tcW w:w="810" w:type="dxa"/>
            <w:tcBorders>
              <w:top w:val="nil"/>
              <w:left w:val="nil"/>
              <w:bottom w:val="single" w:sz="4" w:space="0" w:color="auto"/>
              <w:right w:val="single" w:sz="4" w:space="0" w:color="auto"/>
            </w:tcBorders>
            <w:shd w:val="clear" w:color="auto" w:fill="auto"/>
            <w:noWrap/>
            <w:vAlign w:val="bottom"/>
            <w:hideMark/>
          </w:tcPr>
          <w:p w14:paraId="1D2EBC34"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4%</w:t>
            </w:r>
          </w:p>
        </w:tc>
      </w:tr>
      <w:tr w:rsidR="00F90462" w:rsidRPr="00BD518A" w14:paraId="2982FBE1" w14:textId="77777777" w:rsidTr="00117F4A">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2E47C116" w14:textId="77777777" w:rsidR="00B96BB2" w:rsidRPr="00B96BB2" w:rsidRDefault="00B96BB2" w:rsidP="00F472DB">
            <w:pPr>
              <w:spacing w:before="0" w:after="0" w:line="240" w:lineRule="auto"/>
              <w:rPr>
                <w:rFonts w:ascii="Arial Narrow" w:hAnsi="Arial Narrow" w:cs="Calibri"/>
                <w:b/>
                <w:bCs/>
                <w:color w:val="000000"/>
                <w:lang w:bidi="ar-SA"/>
              </w:rPr>
            </w:pPr>
            <w:r w:rsidRPr="00B96BB2">
              <w:rPr>
                <w:rFonts w:ascii="Arial Narrow" w:hAnsi="Arial Narrow" w:cs="Calibri"/>
                <w:b/>
                <w:bCs/>
                <w:color w:val="000000"/>
                <w:lang w:bidi="ar-SA"/>
              </w:rPr>
              <w:t>Fish</w:t>
            </w:r>
          </w:p>
        </w:tc>
        <w:tc>
          <w:tcPr>
            <w:tcW w:w="810" w:type="dxa"/>
            <w:tcBorders>
              <w:top w:val="nil"/>
              <w:left w:val="nil"/>
              <w:bottom w:val="single" w:sz="4" w:space="0" w:color="auto"/>
              <w:right w:val="single" w:sz="4" w:space="0" w:color="auto"/>
            </w:tcBorders>
            <w:shd w:val="clear" w:color="auto" w:fill="auto"/>
            <w:noWrap/>
            <w:vAlign w:val="bottom"/>
            <w:hideMark/>
          </w:tcPr>
          <w:p w14:paraId="11C7223E"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441</w:t>
            </w:r>
          </w:p>
        </w:tc>
        <w:tc>
          <w:tcPr>
            <w:tcW w:w="810" w:type="dxa"/>
            <w:tcBorders>
              <w:top w:val="nil"/>
              <w:left w:val="nil"/>
              <w:bottom w:val="single" w:sz="4" w:space="0" w:color="auto"/>
              <w:right w:val="single" w:sz="4" w:space="0" w:color="auto"/>
            </w:tcBorders>
            <w:shd w:val="clear" w:color="auto" w:fill="auto"/>
            <w:noWrap/>
            <w:vAlign w:val="bottom"/>
            <w:hideMark/>
          </w:tcPr>
          <w:p w14:paraId="1F794F4F"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299</w:t>
            </w:r>
          </w:p>
        </w:tc>
        <w:tc>
          <w:tcPr>
            <w:tcW w:w="900" w:type="dxa"/>
            <w:tcBorders>
              <w:top w:val="nil"/>
              <w:left w:val="nil"/>
              <w:bottom w:val="single" w:sz="4" w:space="0" w:color="auto"/>
              <w:right w:val="single" w:sz="4" w:space="0" w:color="auto"/>
            </w:tcBorders>
            <w:shd w:val="clear" w:color="auto" w:fill="auto"/>
            <w:noWrap/>
            <w:vAlign w:val="bottom"/>
            <w:hideMark/>
          </w:tcPr>
          <w:p w14:paraId="0BE458AD"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68%</w:t>
            </w:r>
          </w:p>
        </w:tc>
        <w:tc>
          <w:tcPr>
            <w:tcW w:w="990" w:type="dxa"/>
            <w:tcBorders>
              <w:top w:val="nil"/>
              <w:left w:val="nil"/>
              <w:bottom w:val="single" w:sz="4" w:space="0" w:color="auto"/>
              <w:right w:val="single" w:sz="4" w:space="0" w:color="auto"/>
            </w:tcBorders>
            <w:shd w:val="clear" w:color="auto" w:fill="auto"/>
            <w:noWrap/>
            <w:vAlign w:val="bottom"/>
            <w:hideMark/>
          </w:tcPr>
          <w:p w14:paraId="522AA98E" w14:textId="77777777" w:rsidR="00B96BB2" w:rsidRPr="00BD518A" w:rsidRDefault="00B96BB2" w:rsidP="00687673">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10</w:t>
            </w:r>
            <w:r w:rsidR="00687673">
              <w:rPr>
                <w:rFonts w:ascii="Calibri" w:hAnsi="Calibri" w:cs="Calibri"/>
                <w:color w:val="000000"/>
                <w:sz w:val="22"/>
                <w:szCs w:val="22"/>
                <w:lang w:bidi="ar-SA"/>
              </w:rPr>
              <w:t>1</w:t>
            </w:r>
          </w:p>
        </w:tc>
        <w:tc>
          <w:tcPr>
            <w:tcW w:w="990" w:type="dxa"/>
            <w:tcBorders>
              <w:top w:val="nil"/>
              <w:left w:val="nil"/>
              <w:bottom w:val="single" w:sz="4" w:space="0" w:color="auto"/>
              <w:right w:val="single" w:sz="4" w:space="0" w:color="auto"/>
            </w:tcBorders>
            <w:shd w:val="clear" w:color="auto" w:fill="auto"/>
            <w:noWrap/>
            <w:vAlign w:val="bottom"/>
            <w:hideMark/>
          </w:tcPr>
          <w:p w14:paraId="49B79C14"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23%</w:t>
            </w:r>
          </w:p>
        </w:tc>
        <w:tc>
          <w:tcPr>
            <w:tcW w:w="1350" w:type="dxa"/>
            <w:tcBorders>
              <w:top w:val="nil"/>
              <w:left w:val="nil"/>
              <w:bottom w:val="single" w:sz="4" w:space="0" w:color="auto"/>
              <w:right w:val="single" w:sz="4" w:space="0" w:color="auto"/>
            </w:tcBorders>
            <w:shd w:val="clear" w:color="auto" w:fill="auto"/>
            <w:noWrap/>
            <w:vAlign w:val="bottom"/>
            <w:hideMark/>
          </w:tcPr>
          <w:p w14:paraId="23EB8FE5"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16</w:t>
            </w:r>
          </w:p>
        </w:tc>
        <w:tc>
          <w:tcPr>
            <w:tcW w:w="1350" w:type="dxa"/>
            <w:tcBorders>
              <w:top w:val="nil"/>
              <w:left w:val="nil"/>
              <w:bottom w:val="single" w:sz="4" w:space="0" w:color="auto"/>
              <w:right w:val="single" w:sz="4" w:space="0" w:color="auto"/>
            </w:tcBorders>
            <w:shd w:val="clear" w:color="auto" w:fill="auto"/>
            <w:noWrap/>
            <w:vAlign w:val="bottom"/>
            <w:hideMark/>
          </w:tcPr>
          <w:p w14:paraId="1EFC1BDC"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4%</w:t>
            </w:r>
          </w:p>
        </w:tc>
        <w:tc>
          <w:tcPr>
            <w:tcW w:w="900" w:type="dxa"/>
            <w:tcBorders>
              <w:top w:val="nil"/>
              <w:left w:val="nil"/>
              <w:bottom w:val="single" w:sz="4" w:space="0" w:color="auto"/>
              <w:right w:val="single" w:sz="4" w:space="0" w:color="auto"/>
            </w:tcBorders>
            <w:shd w:val="clear" w:color="auto" w:fill="auto"/>
            <w:noWrap/>
            <w:vAlign w:val="bottom"/>
            <w:hideMark/>
          </w:tcPr>
          <w:p w14:paraId="48C58E54"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11</w:t>
            </w:r>
          </w:p>
        </w:tc>
        <w:tc>
          <w:tcPr>
            <w:tcW w:w="810" w:type="dxa"/>
            <w:tcBorders>
              <w:top w:val="nil"/>
              <w:left w:val="nil"/>
              <w:bottom w:val="single" w:sz="4" w:space="0" w:color="auto"/>
              <w:right w:val="single" w:sz="4" w:space="0" w:color="auto"/>
            </w:tcBorders>
            <w:shd w:val="clear" w:color="auto" w:fill="auto"/>
            <w:noWrap/>
            <w:vAlign w:val="bottom"/>
            <w:hideMark/>
          </w:tcPr>
          <w:p w14:paraId="5DF20A53"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2%</w:t>
            </w:r>
          </w:p>
        </w:tc>
      </w:tr>
      <w:tr w:rsidR="00F90462" w:rsidRPr="00BD518A" w14:paraId="39563007" w14:textId="77777777" w:rsidTr="00117F4A">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2105A588" w14:textId="77777777" w:rsidR="00B96BB2" w:rsidRPr="00B96BB2" w:rsidRDefault="00B96BB2" w:rsidP="00F472DB">
            <w:pPr>
              <w:spacing w:before="0" w:after="0" w:line="240" w:lineRule="auto"/>
              <w:rPr>
                <w:rFonts w:ascii="Arial Narrow" w:hAnsi="Arial Narrow" w:cs="Calibri"/>
                <w:b/>
                <w:bCs/>
                <w:color w:val="000000"/>
                <w:lang w:bidi="ar-SA"/>
              </w:rPr>
            </w:pPr>
            <w:r w:rsidRPr="00B96BB2">
              <w:rPr>
                <w:rFonts w:ascii="Arial Narrow" w:hAnsi="Arial Narrow" w:cs="Calibri"/>
                <w:b/>
                <w:bCs/>
                <w:color w:val="000000"/>
                <w:lang w:bidi="ar-SA"/>
              </w:rPr>
              <w:t>Tiger Beetles</w:t>
            </w:r>
          </w:p>
        </w:tc>
        <w:tc>
          <w:tcPr>
            <w:tcW w:w="810" w:type="dxa"/>
            <w:tcBorders>
              <w:top w:val="nil"/>
              <w:left w:val="nil"/>
              <w:bottom w:val="single" w:sz="4" w:space="0" w:color="auto"/>
              <w:right w:val="single" w:sz="4" w:space="0" w:color="auto"/>
            </w:tcBorders>
            <w:shd w:val="clear" w:color="auto" w:fill="auto"/>
            <w:noWrap/>
            <w:vAlign w:val="bottom"/>
            <w:hideMark/>
          </w:tcPr>
          <w:p w14:paraId="70AC0E1F"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28</w:t>
            </w:r>
          </w:p>
        </w:tc>
        <w:tc>
          <w:tcPr>
            <w:tcW w:w="810" w:type="dxa"/>
            <w:tcBorders>
              <w:top w:val="nil"/>
              <w:left w:val="nil"/>
              <w:bottom w:val="single" w:sz="4" w:space="0" w:color="auto"/>
              <w:right w:val="single" w:sz="4" w:space="0" w:color="auto"/>
            </w:tcBorders>
            <w:shd w:val="clear" w:color="auto" w:fill="auto"/>
            <w:noWrap/>
            <w:vAlign w:val="bottom"/>
            <w:hideMark/>
          </w:tcPr>
          <w:p w14:paraId="13A6B28D"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27</w:t>
            </w:r>
          </w:p>
        </w:tc>
        <w:tc>
          <w:tcPr>
            <w:tcW w:w="900" w:type="dxa"/>
            <w:tcBorders>
              <w:top w:val="nil"/>
              <w:left w:val="nil"/>
              <w:bottom w:val="single" w:sz="4" w:space="0" w:color="auto"/>
              <w:right w:val="single" w:sz="4" w:space="0" w:color="auto"/>
            </w:tcBorders>
            <w:shd w:val="clear" w:color="auto" w:fill="auto"/>
            <w:noWrap/>
            <w:vAlign w:val="bottom"/>
            <w:hideMark/>
          </w:tcPr>
          <w:p w14:paraId="7D1C854A"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96%</w:t>
            </w:r>
          </w:p>
        </w:tc>
        <w:tc>
          <w:tcPr>
            <w:tcW w:w="990" w:type="dxa"/>
            <w:tcBorders>
              <w:top w:val="nil"/>
              <w:left w:val="nil"/>
              <w:bottom w:val="single" w:sz="4" w:space="0" w:color="auto"/>
              <w:right w:val="single" w:sz="4" w:space="0" w:color="auto"/>
            </w:tcBorders>
            <w:shd w:val="clear" w:color="auto" w:fill="auto"/>
            <w:noWrap/>
            <w:vAlign w:val="bottom"/>
            <w:hideMark/>
          </w:tcPr>
          <w:p w14:paraId="4A325F51" w14:textId="21F59CAF"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1</w:t>
            </w:r>
            <w:r w:rsidR="00BF2E61">
              <w:rPr>
                <w:rFonts w:ascii="Calibri" w:hAnsi="Calibri" w:cs="Calibri"/>
                <w:color w:val="000000"/>
                <w:sz w:val="22"/>
                <w:szCs w:val="22"/>
                <w:lang w:bidi="ar-SA"/>
              </w:rPr>
              <w:t>0</w:t>
            </w:r>
          </w:p>
        </w:tc>
        <w:tc>
          <w:tcPr>
            <w:tcW w:w="990" w:type="dxa"/>
            <w:tcBorders>
              <w:top w:val="nil"/>
              <w:left w:val="nil"/>
              <w:bottom w:val="single" w:sz="4" w:space="0" w:color="auto"/>
              <w:right w:val="single" w:sz="4" w:space="0" w:color="auto"/>
            </w:tcBorders>
            <w:shd w:val="clear" w:color="auto" w:fill="auto"/>
            <w:noWrap/>
            <w:vAlign w:val="bottom"/>
            <w:hideMark/>
          </w:tcPr>
          <w:p w14:paraId="097F94F3" w14:textId="6688AD4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3</w:t>
            </w:r>
            <w:r w:rsidR="00E254BC">
              <w:rPr>
                <w:rFonts w:ascii="Calibri" w:hAnsi="Calibri" w:cs="Calibri"/>
                <w:color w:val="000000"/>
                <w:sz w:val="22"/>
                <w:szCs w:val="22"/>
                <w:lang w:bidi="ar-SA"/>
              </w:rPr>
              <w:t>6</w:t>
            </w:r>
            <w:r w:rsidRPr="00BD518A">
              <w:rPr>
                <w:rFonts w:ascii="Calibri" w:hAnsi="Calibri" w:cs="Calibri"/>
                <w:color w:val="000000"/>
                <w:sz w:val="22"/>
                <w:szCs w:val="22"/>
                <w:lang w:bidi="ar-SA"/>
              </w:rPr>
              <w:t>%</w:t>
            </w:r>
          </w:p>
        </w:tc>
        <w:tc>
          <w:tcPr>
            <w:tcW w:w="1350" w:type="dxa"/>
            <w:tcBorders>
              <w:top w:val="nil"/>
              <w:left w:val="nil"/>
              <w:bottom w:val="single" w:sz="4" w:space="0" w:color="auto"/>
              <w:right w:val="single" w:sz="4" w:space="0" w:color="auto"/>
            </w:tcBorders>
            <w:shd w:val="clear" w:color="auto" w:fill="auto"/>
            <w:noWrap/>
            <w:vAlign w:val="bottom"/>
            <w:hideMark/>
          </w:tcPr>
          <w:p w14:paraId="7E81DEAD" w14:textId="246C767B" w:rsidR="00B96BB2" w:rsidRPr="00BD518A" w:rsidRDefault="003650AC" w:rsidP="00F472DB">
            <w:pPr>
              <w:spacing w:before="0" w:after="0" w:line="240" w:lineRule="auto"/>
              <w:jc w:val="center"/>
              <w:rPr>
                <w:rFonts w:ascii="Calibri" w:hAnsi="Calibri" w:cs="Calibri"/>
                <w:color w:val="000000"/>
                <w:sz w:val="22"/>
                <w:szCs w:val="22"/>
                <w:lang w:bidi="ar-SA"/>
              </w:rPr>
            </w:pPr>
            <w:r>
              <w:rPr>
                <w:rFonts w:ascii="Calibri" w:hAnsi="Calibri" w:cs="Calibri"/>
                <w:color w:val="000000"/>
                <w:sz w:val="22"/>
                <w:szCs w:val="22"/>
                <w:lang w:bidi="ar-SA"/>
              </w:rPr>
              <w:t>4</w:t>
            </w:r>
          </w:p>
        </w:tc>
        <w:tc>
          <w:tcPr>
            <w:tcW w:w="1350" w:type="dxa"/>
            <w:tcBorders>
              <w:top w:val="nil"/>
              <w:left w:val="nil"/>
              <w:bottom w:val="single" w:sz="4" w:space="0" w:color="auto"/>
              <w:right w:val="single" w:sz="4" w:space="0" w:color="auto"/>
            </w:tcBorders>
            <w:shd w:val="clear" w:color="auto" w:fill="auto"/>
            <w:noWrap/>
            <w:vAlign w:val="bottom"/>
            <w:hideMark/>
          </w:tcPr>
          <w:p w14:paraId="5748A016" w14:textId="7009FF8F" w:rsidR="00B96BB2" w:rsidRPr="00BD518A" w:rsidRDefault="003650AC" w:rsidP="00F472DB">
            <w:pPr>
              <w:spacing w:before="0" w:after="0" w:line="240" w:lineRule="auto"/>
              <w:jc w:val="center"/>
              <w:rPr>
                <w:rFonts w:ascii="Calibri" w:hAnsi="Calibri" w:cs="Calibri"/>
                <w:color w:val="000000"/>
                <w:sz w:val="22"/>
                <w:szCs w:val="22"/>
                <w:lang w:bidi="ar-SA"/>
              </w:rPr>
            </w:pPr>
            <w:r>
              <w:rPr>
                <w:rFonts w:ascii="Calibri" w:hAnsi="Calibri" w:cs="Calibri"/>
                <w:color w:val="000000"/>
                <w:sz w:val="22"/>
                <w:szCs w:val="22"/>
                <w:lang w:bidi="ar-SA"/>
              </w:rPr>
              <w:t>14</w:t>
            </w:r>
            <w:r w:rsidR="00B96BB2" w:rsidRPr="00BD518A">
              <w:rPr>
                <w:rFonts w:ascii="Calibri" w:hAnsi="Calibri" w:cs="Calibri"/>
                <w:color w:val="000000"/>
                <w:sz w:val="22"/>
                <w:szCs w:val="22"/>
                <w:lang w:bidi="ar-SA"/>
              </w:rPr>
              <w:t>%</w:t>
            </w:r>
          </w:p>
        </w:tc>
        <w:tc>
          <w:tcPr>
            <w:tcW w:w="900" w:type="dxa"/>
            <w:tcBorders>
              <w:top w:val="nil"/>
              <w:left w:val="nil"/>
              <w:bottom w:val="single" w:sz="4" w:space="0" w:color="auto"/>
              <w:right w:val="single" w:sz="4" w:space="0" w:color="auto"/>
            </w:tcBorders>
            <w:shd w:val="clear" w:color="auto" w:fill="auto"/>
            <w:noWrap/>
            <w:vAlign w:val="bottom"/>
            <w:hideMark/>
          </w:tcPr>
          <w:p w14:paraId="183254F8"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2</w:t>
            </w:r>
          </w:p>
        </w:tc>
        <w:tc>
          <w:tcPr>
            <w:tcW w:w="810" w:type="dxa"/>
            <w:tcBorders>
              <w:top w:val="nil"/>
              <w:left w:val="nil"/>
              <w:bottom w:val="single" w:sz="4" w:space="0" w:color="auto"/>
              <w:right w:val="single" w:sz="4" w:space="0" w:color="auto"/>
            </w:tcBorders>
            <w:shd w:val="clear" w:color="auto" w:fill="auto"/>
            <w:noWrap/>
            <w:vAlign w:val="bottom"/>
            <w:hideMark/>
          </w:tcPr>
          <w:p w14:paraId="5DF273ED"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7%</w:t>
            </w:r>
          </w:p>
        </w:tc>
      </w:tr>
      <w:tr w:rsidR="00F90462" w:rsidRPr="00BD518A" w14:paraId="389B66E3" w14:textId="77777777" w:rsidTr="00117F4A">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3A7D49B8" w14:textId="77777777" w:rsidR="00B96BB2" w:rsidRPr="00B96BB2" w:rsidRDefault="00B96BB2" w:rsidP="00F472DB">
            <w:pPr>
              <w:spacing w:before="0" w:after="0" w:line="240" w:lineRule="auto"/>
              <w:rPr>
                <w:rFonts w:ascii="Arial Narrow" w:hAnsi="Arial Narrow" w:cs="Calibri"/>
                <w:b/>
                <w:bCs/>
                <w:color w:val="000000"/>
                <w:lang w:bidi="ar-SA"/>
              </w:rPr>
            </w:pPr>
            <w:r w:rsidRPr="00B96BB2">
              <w:rPr>
                <w:rFonts w:ascii="Arial Narrow" w:hAnsi="Arial Narrow" w:cs="Calibri"/>
                <w:b/>
                <w:bCs/>
                <w:color w:val="000000"/>
                <w:lang w:bidi="ar-SA"/>
              </w:rPr>
              <w:t>Freshwater Mussels</w:t>
            </w:r>
          </w:p>
        </w:tc>
        <w:tc>
          <w:tcPr>
            <w:tcW w:w="810" w:type="dxa"/>
            <w:tcBorders>
              <w:top w:val="nil"/>
              <w:left w:val="nil"/>
              <w:bottom w:val="single" w:sz="4" w:space="0" w:color="auto"/>
              <w:right w:val="single" w:sz="4" w:space="0" w:color="auto"/>
            </w:tcBorders>
            <w:shd w:val="clear" w:color="auto" w:fill="auto"/>
            <w:noWrap/>
            <w:vAlign w:val="bottom"/>
            <w:hideMark/>
          </w:tcPr>
          <w:p w14:paraId="7381F520"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111</w:t>
            </w:r>
          </w:p>
        </w:tc>
        <w:tc>
          <w:tcPr>
            <w:tcW w:w="810" w:type="dxa"/>
            <w:tcBorders>
              <w:top w:val="nil"/>
              <w:left w:val="nil"/>
              <w:bottom w:val="single" w:sz="4" w:space="0" w:color="auto"/>
              <w:right w:val="single" w:sz="4" w:space="0" w:color="auto"/>
            </w:tcBorders>
            <w:shd w:val="clear" w:color="auto" w:fill="auto"/>
            <w:noWrap/>
            <w:vAlign w:val="bottom"/>
            <w:hideMark/>
          </w:tcPr>
          <w:p w14:paraId="5BA5D24C"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101</w:t>
            </w:r>
          </w:p>
        </w:tc>
        <w:tc>
          <w:tcPr>
            <w:tcW w:w="900" w:type="dxa"/>
            <w:tcBorders>
              <w:top w:val="nil"/>
              <w:left w:val="nil"/>
              <w:bottom w:val="single" w:sz="4" w:space="0" w:color="auto"/>
              <w:right w:val="single" w:sz="4" w:space="0" w:color="auto"/>
            </w:tcBorders>
            <w:shd w:val="clear" w:color="auto" w:fill="auto"/>
            <w:noWrap/>
            <w:vAlign w:val="bottom"/>
            <w:hideMark/>
          </w:tcPr>
          <w:p w14:paraId="03818940"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91%</w:t>
            </w:r>
          </w:p>
        </w:tc>
        <w:tc>
          <w:tcPr>
            <w:tcW w:w="990" w:type="dxa"/>
            <w:tcBorders>
              <w:top w:val="nil"/>
              <w:left w:val="nil"/>
              <w:bottom w:val="single" w:sz="4" w:space="0" w:color="auto"/>
              <w:right w:val="single" w:sz="4" w:space="0" w:color="auto"/>
            </w:tcBorders>
            <w:shd w:val="clear" w:color="auto" w:fill="auto"/>
            <w:noWrap/>
            <w:vAlign w:val="bottom"/>
            <w:hideMark/>
          </w:tcPr>
          <w:p w14:paraId="1B7B1559"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23</w:t>
            </w:r>
          </w:p>
        </w:tc>
        <w:tc>
          <w:tcPr>
            <w:tcW w:w="990" w:type="dxa"/>
            <w:tcBorders>
              <w:top w:val="nil"/>
              <w:left w:val="nil"/>
              <w:bottom w:val="single" w:sz="4" w:space="0" w:color="auto"/>
              <w:right w:val="single" w:sz="4" w:space="0" w:color="auto"/>
            </w:tcBorders>
            <w:shd w:val="clear" w:color="auto" w:fill="auto"/>
            <w:noWrap/>
            <w:vAlign w:val="bottom"/>
            <w:hideMark/>
          </w:tcPr>
          <w:p w14:paraId="5BEEBA8B"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21%</w:t>
            </w:r>
          </w:p>
        </w:tc>
        <w:tc>
          <w:tcPr>
            <w:tcW w:w="1350" w:type="dxa"/>
            <w:tcBorders>
              <w:top w:val="nil"/>
              <w:left w:val="nil"/>
              <w:bottom w:val="single" w:sz="4" w:space="0" w:color="auto"/>
              <w:right w:val="single" w:sz="4" w:space="0" w:color="auto"/>
            </w:tcBorders>
            <w:shd w:val="clear" w:color="auto" w:fill="auto"/>
            <w:noWrap/>
            <w:vAlign w:val="bottom"/>
            <w:hideMark/>
          </w:tcPr>
          <w:p w14:paraId="70773DB6"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7</w:t>
            </w:r>
          </w:p>
        </w:tc>
        <w:tc>
          <w:tcPr>
            <w:tcW w:w="1350" w:type="dxa"/>
            <w:tcBorders>
              <w:top w:val="nil"/>
              <w:left w:val="nil"/>
              <w:bottom w:val="single" w:sz="4" w:space="0" w:color="auto"/>
              <w:right w:val="single" w:sz="4" w:space="0" w:color="auto"/>
            </w:tcBorders>
            <w:shd w:val="clear" w:color="auto" w:fill="auto"/>
            <w:noWrap/>
            <w:vAlign w:val="bottom"/>
            <w:hideMark/>
          </w:tcPr>
          <w:p w14:paraId="29875971"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6%</w:t>
            </w:r>
          </w:p>
        </w:tc>
        <w:tc>
          <w:tcPr>
            <w:tcW w:w="900" w:type="dxa"/>
            <w:tcBorders>
              <w:top w:val="nil"/>
              <w:left w:val="nil"/>
              <w:bottom w:val="single" w:sz="4" w:space="0" w:color="auto"/>
              <w:right w:val="single" w:sz="4" w:space="0" w:color="auto"/>
            </w:tcBorders>
            <w:shd w:val="clear" w:color="auto" w:fill="auto"/>
            <w:noWrap/>
            <w:vAlign w:val="bottom"/>
            <w:hideMark/>
          </w:tcPr>
          <w:p w14:paraId="487F144C"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4</w:t>
            </w:r>
          </w:p>
        </w:tc>
        <w:tc>
          <w:tcPr>
            <w:tcW w:w="810" w:type="dxa"/>
            <w:tcBorders>
              <w:top w:val="nil"/>
              <w:left w:val="nil"/>
              <w:bottom w:val="single" w:sz="4" w:space="0" w:color="auto"/>
              <w:right w:val="single" w:sz="4" w:space="0" w:color="auto"/>
            </w:tcBorders>
            <w:shd w:val="clear" w:color="auto" w:fill="auto"/>
            <w:noWrap/>
            <w:vAlign w:val="bottom"/>
            <w:hideMark/>
          </w:tcPr>
          <w:p w14:paraId="4E3A960E" w14:textId="77777777" w:rsidR="00B96BB2" w:rsidRPr="00BD518A" w:rsidRDefault="00B96BB2" w:rsidP="00F472DB">
            <w:pPr>
              <w:spacing w:before="0" w:after="0" w:line="240" w:lineRule="auto"/>
              <w:jc w:val="center"/>
              <w:rPr>
                <w:rFonts w:ascii="Calibri" w:hAnsi="Calibri" w:cs="Calibri"/>
                <w:color w:val="000000"/>
                <w:sz w:val="22"/>
                <w:szCs w:val="22"/>
                <w:lang w:bidi="ar-SA"/>
              </w:rPr>
            </w:pPr>
            <w:r w:rsidRPr="00BD518A">
              <w:rPr>
                <w:rFonts w:ascii="Calibri" w:hAnsi="Calibri" w:cs="Calibri"/>
                <w:color w:val="000000"/>
                <w:sz w:val="22"/>
                <w:szCs w:val="22"/>
                <w:lang w:bidi="ar-SA"/>
              </w:rPr>
              <w:t>4%</w:t>
            </w:r>
          </w:p>
        </w:tc>
      </w:tr>
      <w:tr w:rsidR="009E7B15" w:rsidRPr="00BD518A" w14:paraId="3336C29C" w14:textId="77777777" w:rsidTr="00117F4A">
        <w:trPr>
          <w:trHeight w:val="300"/>
        </w:trPr>
        <w:tc>
          <w:tcPr>
            <w:tcW w:w="10080" w:type="dxa"/>
            <w:gridSpan w:val="10"/>
            <w:tcBorders>
              <w:top w:val="nil"/>
              <w:left w:val="single" w:sz="4" w:space="0" w:color="auto"/>
              <w:bottom w:val="single" w:sz="4" w:space="0" w:color="auto"/>
              <w:right w:val="single" w:sz="4" w:space="0" w:color="auto"/>
            </w:tcBorders>
            <w:shd w:val="clear" w:color="auto" w:fill="auto"/>
            <w:noWrap/>
            <w:vAlign w:val="bottom"/>
          </w:tcPr>
          <w:p w14:paraId="3CC6D71A" w14:textId="77777777" w:rsidR="009E7B15" w:rsidRPr="00BD518A" w:rsidRDefault="009E7B15" w:rsidP="009E7B15">
            <w:pPr>
              <w:spacing w:before="0" w:after="0" w:line="240" w:lineRule="auto"/>
              <w:rPr>
                <w:rFonts w:ascii="Calibri" w:hAnsi="Calibri" w:cs="Calibri"/>
                <w:color w:val="000000"/>
                <w:sz w:val="22"/>
                <w:szCs w:val="22"/>
                <w:lang w:bidi="ar-SA"/>
              </w:rPr>
            </w:pPr>
            <w:r w:rsidRPr="00B96BB2">
              <w:rPr>
                <w:rFonts w:ascii="Arial Narrow" w:hAnsi="Arial Narrow" w:cs="Calibri"/>
                <w:b/>
                <w:bCs/>
                <w:color w:val="000000"/>
                <w:lang w:bidi="ar-SA"/>
              </w:rPr>
              <w:t>Other Federally listed invertebrates</w:t>
            </w:r>
            <w:r w:rsidR="004A6C67">
              <w:rPr>
                <w:rFonts w:ascii="Arial Narrow" w:hAnsi="Arial Narrow" w:cs="Calibri"/>
                <w:bCs/>
                <w:color w:val="000000"/>
                <w:lang w:bidi="ar-SA"/>
              </w:rPr>
              <w:t xml:space="preserve"> </w:t>
            </w:r>
            <w:r w:rsidRPr="009E7B15">
              <w:rPr>
                <w:rFonts w:ascii="Arial Narrow" w:hAnsi="Arial Narrow" w:cs="Calibri"/>
                <w:bCs/>
                <w:color w:val="000000"/>
                <w:lang w:bidi="ar-SA"/>
              </w:rPr>
              <w:t xml:space="preserve">= </w:t>
            </w:r>
            <w:r w:rsidRPr="009E7B15">
              <w:rPr>
                <w:rFonts w:ascii="Calibri" w:hAnsi="Calibri" w:cs="Calibri"/>
                <w:color w:val="000000"/>
                <w:sz w:val="22"/>
                <w:szCs w:val="22"/>
                <w:lang w:bidi="ar-SA"/>
              </w:rPr>
              <w:t>11</w:t>
            </w:r>
          </w:p>
        </w:tc>
      </w:tr>
      <w:tr w:rsidR="00117F4A" w:rsidRPr="00BD518A" w14:paraId="359A1FBE" w14:textId="77777777" w:rsidTr="00117F4A">
        <w:trPr>
          <w:trHeight w:val="300"/>
        </w:trPr>
        <w:tc>
          <w:tcPr>
            <w:tcW w:w="10080" w:type="dxa"/>
            <w:gridSpan w:val="10"/>
            <w:tcBorders>
              <w:top w:val="nil"/>
              <w:left w:val="nil"/>
              <w:bottom w:val="nil"/>
              <w:right w:val="nil"/>
            </w:tcBorders>
            <w:shd w:val="clear" w:color="auto" w:fill="auto"/>
            <w:noWrap/>
            <w:vAlign w:val="bottom"/>
            <w:hideMark/>
          </w:tcPr>
          <w:p w14:paraId="56D49D0F" w14:textId="26C8A9E1" w:rsidR="00117F4A" w:rsidRPr="00BD518A" w:rsidRDefault="00117F4A" w:rsidP="00F472DB">
            <w:pPr>
              <w:spacing w:before="0" w:after="0" w:line="240" w:lineRule="auto"/>
              <w:rPr>
                <w:rFonts w:ascii="Calibri" w:hAnsi="Calibri" w:cs="Calibri"/>
                <w:color w:val="000000"/>
                <w:sz w:val="22"/>
                <w:szCs w:val="22"/>
                <w:lang w:bidi="ar-SA"/>
              </w:rPr>
            </w:pPr>
            <w:r w:rsidRPr="00644201">
              <w:rPr>
                <w:rFonts w:ascii="Arial Narrow" w:hAnsi="Arial Narrow" w:cs="Calibri"/>
                <w:bCs/>
                <w:i/>
                <w:iCs/>
                <w:color w:val="000000"/>
                <w:sz w:val="22"/>
                <w:szCs w:val="22"/>
                <w:lang w:bidi="ar-SA"/>
              </w:rPr>
              <w:t>* From NEPARC website and the comprehensive lists of vertebrate species, tiger beetles</w:t>
            </w:r>
            <w:r w:rsidR="002747ED">
              <w:rPr>
                <w:rFonts w:ascii="Arial Narrow" w:hAnsi="Arial Narrow" w:cs="Calibri"/>
                <w:bCs/>
                <w:i/>
                <w:iCs/>
                <w:color w:val="000000"/>
                <w:sz w:val="22"/>
                <w:szCs w:val="22"/>
                <w:lang w:bidi="ar-SA"/>
              </w:rPr>
              <w:fldChar w:fldCharType="begin"/>
            </w:r>
            <w:r w:rsidR="002747ED">
              <w:instrText xml:space="preserve"> XE "</w:instrText>
            </w:r>
            <w:r w:rsidR="002747ED" w:rsidRPr="009419F6">
              <w:rPr>
                <w:bCs/>
                <w:sz w:val="22"/>
                <w:szCs w:val="22"/>
              </w:rPr>
              <w:instrText>Species</w:instrText>
            </w:r>
            <w:r w:rsidR="002747ED" w:rsidRPr="009419F6">
              <w:rPr>
                <w:bCs/>
              </w:rPr>
              <w:instrText>:</w:instrText>
            </w:r>
            <w:r w:rsidR="002747ED" w:rsidRPr="009419F6">
              <w:instrText>invertebrates: tiger beetles</w:instrText>
            </w:r>
            <w:r w:rsidR="002747ED">
              <w:instrText xml:space="preserve">" </w:instrText>
            </w:r>
            <w:r w:rsidR="002747ED">
              <w:rPr>
                <w:rFonts w:ascii="Arial Narrow" w:hAnsi="Arial Narrow" w:cs="Calibri"/>
                <w:bCs/>
                <w:i/>
                <w:iCs/>
                <w:color w:val="000000"/>
                <w:sz w:val="22"/>
                <w:szCs w:val="22"/>
                <w:lang w:bidi="ar-SA"/>
              </w:rPr>
              <w:fldChar w:fldCharType="end"/>
            </w:r>
            <w:r w:rsidRPr="00644201">
              <w:rPr>
                <w:rFonts w:ascii="Arial Narrow" w:hAnsi="Arial Narrow" w:cs="Calibri"/>
                <w:bCs/>
                <w:i/>
                <w:iCs/>
                <w:color w:val="000000"/>
                <w:sz w:val="22"/>
                <w:szCs w:val="22"/>
                <w:lang w:bidi="ar-SA"/>
              </w:rPr>
              <w:t>, and freshwater mussels</w:t>
            </w:r>
            <w:r w:rsidR="002747ED">
              <w:rPr>
                <w:rFonts w:ascii="Arial Narrow" w:hAnsi="Arial Narrow" w:cs="Calibri"/>
                <w:bCs/>
                <w:i/>
                <w:iCs/>
                <w:color w:val="000000"/>
                <w:sz w:val="22"/>
                <w:szCs w:val="22"/>
                <w:lang w:bidi="ar-SA"/>
              </w:rPr>
              <w:fldChar w:fldCharType="begin"/>
            </w:r>
            <w:r w:rsidR="002747ED">
              <w:instrText xml:space="preserve"> XE "</w:instrText>
            </w:r>
            <w:r w:rsidR="002747ED" w:rsidRPr="000A5B85">
              <w:rPr>
                <w:bCs/>
                <w:sz w:val="22"/>
                <w:szCs w:val="22"/>
              </w:rPr>
              <w:instrText>Species</w:instrText>
            </w:r>
            <w:r w:rsidR="002747ED" w:rsidRPr="000A5B85">
              <w:rPr>
                <w:bCs/>
              </w:rPr>
              <w:instrText>:</w:instrText>
            </w:r>
            <w:r w:rsidR="002747ED" w:rsidRPr="000A5B85">
              <w:instrText>invertebrates: freshwater mussel</w:instrText>
            </w:r>
            <w:r w:rsidR="002747ED">
              <w:instrText xml:space="preserve">" </w:instrText>
            </w:r>
            <w:r w:rsidR="002747ED">
              <w:rPr>
                <w:rFonts w:ascii="Arial Narrow" w:hAnsi="Arial Narrow" w:cs="Calibri"/>
                <w:bCs/>
                <w:i/>
                <w:iCs/>
                <w:color w:val="000000"/>
                <w:sz w:val="22"/>
                <w:szCs w:val="22"/>
                <w:lang w:bidi="ar-SA"/>
              </w:rPr>
              <w:fldChar w:fldCharType="end"/>
            </w:r>
            <w:r w:rsidRPr="00644201">
              <w:rPr>
                <w:rFonts w:ascii="Arial Narrow" w:hAnsi="Arial Narrow" w:cs="Calibri"/>
                <w:bCs/>
                <w:i/>
                <w:iCs/>
                <w:color w:val="000000"/>
                <w:sz w:val="22"/>
                <w:szCs w:val="22"/>
                <w:lang w:bidi="ar-SA"/>
              </w:rPr>
              <w:t xml:space="preserve"> on the NatureServe Explorer website</w:t>
            </w:r>
          </w:p>
        </w:tc>
      </w:tr>
      <w:tr w:rsidR="00117F4A" w:rsidRPr="00BD518A" w14:paraId="19060AB2" w14:textId="77777777" w:rsidTr="00117F4A">
        <w:trPr>
          <w:trHeight w:val="300"/>
        </w:trPr>
        <w:tc>
          <w:tcPr>
            <w:tcW w:w="10080" w:type="dxa"/>
            <w:gridSpan w:val="10"/>
            <w:tcBorders>
              <w:top w:val="nil"/>
              <w:left w:val="nil"/>
              <w:bottom w:val="nil"/>
              <w:right w:val="nil"/>
            </w:tcBorders>
            <w:shd w:val="clear" w:color="auto" w:fill="auto"/>
            <w:noWrap/>
            <w:vAlign w:val="bottom"/>
            <w:hideMark/>
          </w:tcPr>
          <w:p w14:paraId="74C086F3" w14:textId="77777777" w:rsidR="00117F4A" w:rsidRPr="00BD518A" w:rsidRDefault="00117F4A" w:rsidP="00F472DB">
            <w:pPr>
              <w:spacing w:before="0" w:after="0" w:line="240" w:lineRule="auto"/>
              <w:rPr>
                <w:rFonts w:ascii="Calibri" w:hAnsi="Calibri" w:cs="Calibri"/>
                <w:color w:val="000000"/>
                <w:sz w:val="22"/>
                <w:szCs w:val="22"/>
                <w:lang w:bidi="ar-SA"/>
              </w:rPr>
            </w:pPr>
            <w:r w:rsidRPr="00644201">
              <w:rPr>
                <w:rFonts w:ascii="Arial Narrow" w:hAnsi="Arial Narrow" w:cs="Calibri"/>
                <w:bCs/>
                <w:i/>
                <w:iCs/>
                <w:color w:val="000000"/>
                <w:sz w:val="22"/>
                <w:szCs w:val="22"/>
                <w:lang w:bidi="ar-SA"/>
              </w:rPr>
              <w:t>** From Whitlock (2006) comprehensive list of SGCN for all Northeast states</w:t>
            </w:r>
            <w:r w:rsidR="00C36CE7">
              <w:rPr>
                <w:rFonts w:ascii="Arial Narrow" w:hAnsi="Arial Narrow" w:cs="Calibri"/>
                <w:bCs/>
                <w:i/>
                <w:iCs/>
                <w:color w:val="000000"/>
                <w:sz w:val="22"/>
                <w:szCs w:val="22"/>
                <w:lang w:bidi="ar-SA"/>
              </w:rPr>
              <w:t xml:space="preserve"> (2005 State Wildlife Action Plans)</w:t>
            </w:r>
          </w:p>
        </w:tc>
      </w:tr>
      <w:tr w:rsidR="00117F4A" w:rsidRPr="00BD518A" w14:paraId="63DC586F" w14:textId="77777777" w:rsidTr="00117F4A">
        <w:trPr>
          <w:trHeight w:val="300"/>
        </w:trPr>
        <w:tc>
          <w:tcPr>
            <w:tcW w:w="10080" w:type="dxa"/>
            <w:gridSpan w:val="10"/>
            <w:tcBorders>
              <w:top w:val="nil"/>
              <w:left w:val="nil"/>
              <w:bottom w:val="nil"/>
              <w:right w:val="nil"/>
            </w:tcBorders>
            <w:shd w:val="clear" w:color="auto" w:fill="auto"/>
            <w:noWrap/>
            <w:vAlign w:val="bottom"/>
            <w:hideMark/>
          </w:tcPr>
          <w:p w14:paraId="17D5103B" w14:textId="72A9B11B" w:rsidR="00117F4A" w:rsidRPr="00BD518A" w:rsidRDefault="00117F4A" w:rsidP="00F472DB">
            <w:pPr>
              <w:spacing w:before="0" w:after="0" w:line="240" w:lineRule="auto"/>
              <w:rPr>
                <w:rFonts w:ascii="Calibri" w:hAnsi="Calibri" w:cs="Calibri"/>
                <w:color w:val="000000"/>
                <w:sz w:val="22"/>
                <w:szCs w:val="22"/>
                <w:lang w:bidi="ar-SA"/>
              </w:rPr>
            </w:pPr>
            <w:r w:rsidRPr="00644201">
              <w:rPr>
                <w:rFonts w:ascii="Arial Narrow" w:hAnsi="Arial Narrow" w:cs="Calibri"/>
                <w:bCs/>
                <w:i/>
                <w:iCs/>
                <w:color w:val="000000"/>
                <w:sz w:val="22"/>
                <w:szCs w:val="22"/>
                <w:lang w:bidi="ar-SA"/>
              </w:rPr>
              <w:t>*** From most recent version of RSGCN</w:t>
            </w:r>
            <w:r w:rsidR="00C82C04">
              <w:rPr>
                <w:rFonts w:ascii="Arial Narrow" w:hAnsi="Arial Narrow" w:cs="Calibri"/>
                <w:bCs/>
                <w:i/>
                <w:iCs/>
                <w:color w:val="000000"/>
                <w:sz w:val="22"/>
                <w:szCs w:val="22"/>
                <w:lang w:bidi="ar-SA"/>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rFonts w:ascii="Arial Narrow" w:hAnsi="Arial Narrow" w:cs="Calibri"/>
                <w:bCs/>
                <w:i/>
                <w:iCs/>
                <w:color w:val="000000"/>
                <w:sz w:val="22"/>
                <w:szCs w:val="22"/>
                <w:lang w:bidi="ar-SA"/>
              </w:rPr>
              <w:fldChar w:fldCharType="end"/>
            </w:r>
            <w:r w:rsidRPr="00644201">
              <w:rPr>
                <w:rFonts w:ascii="Arial Narrow" w:hAnsi="Arial Narrow" w:cs="Calibri"/>
                <w:bCs/>
                <w:i/>
                <w:iCs/>
                <w:color w:val="000000"/>
                <w:sz w:val="22"/>
                <w:szCs w:val="22"/>
                <w:lang w:bidi="ar-SA"/>
              </w:rPr>
              <w:t xml:space="preserve"> list, produced by NEFWDTC and partners</w:t>
            </w:r>
          </w:p>
        </w:tc>
      </w:tr>
    </w:tbl>
    <w:p w14:paraId="17399296" w14:textId="77777777" w:rsidR="00E25B36" w:rsidRPr="00142069" w:rsidRDefault="00E25B36" w:rsidP="00142069">
      <w:pPr>
        <w:spacing w:line="240" w:lineRule="auto"/>
        <w:contextualSpacing/>
        <w:rPr>
          <w:b/>
          <w:bCs/>
          <w:sz w:val="22"/>
          <w:szCs w:val="22"/>
        </w:rPr>
      </w:pPr>
    </w:p>
    <w:p w14:paraId="261BE4B2" w14:textId="625946A6" w:rsidR="00BA1E9A" w:rsidRDefault="00BF2E61" w:rsidP="00A47102">
      <w:pPr>
        <w:spacing w:line="360" w:lineRule="auto"/>
        <w:contextualSpacing/>
        <w:rPr>
          <w:bCs/>
          <w:sz w:val="22"/>
          <w:szCs w:val="22"/>
        </w:rPr>
      </w:pPr>
      <w:r>
        <w:rPr>
          <w:bCs/>
          <w:noProof/>
          <w:sz w:val="22"/>
          <w:szCs w:val="22"/>
          <w:lang w:bidi="ar-SA"/>
        </w:rPr>
        <w:drawing>
          <wp:inline distT="0" distB="0" distL="0" distR="0" wp14:anchorId="15F839AE" wp14:editId="063BB420">
            <wp:extent cx="5943600" cy="62966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SGCN_responsible-and-concer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6296660"/>
                    </a:xfrm>
                    <a:prstGeom prst="rect">
                      <a:avLst/>
                    </a:prstGeom>
                  </pic:spPr>
                </pic:pic>
              </a:graphicData>
            </a:graphic>
          </wp:inline>
        </w:drawing>
      </w:r>
    </w:p>
    <w:p w14:paraId="07A143FE" w14:textId="1F6F1042" w:rsidR="00995A62" w:rsidRDefault="00995A62" w:rsidP="00995A62">
      <w:pPr>
        <w:pStyle w:val="figurecaption"/>
      </w:pPr>
      <w:bookmarkStart w:id="39" w:name="_Toc424027164"/>
      <w:r w:rsidRPr="0011387A">
        <w:t>Figure 1.</w:t>
      </w:r>
      <w:r>
        <w:t>2</w:t>
      </w:r>
      <w:r w:rsidRPr="0011387A">
        <w:t xml:space="preserve">. </w:t>
      </w:r>
      <w:r>
        <w:t>Regional Species of Greatest Conservation Need, by taxonomic group. Pie graphs on the left show the portion of the species for which the region has high responsibility (in blue). Pie graphs on the right show the level of regional concern</w:t>
      </w:r>
      <w:r w:rsidRPr="0011387A">
        <w:t>.</w:t>
      </w:r>
      <w:bookmarkEnd w:id="39"/>
    </w:p>
    <w:p w14:paraId="3AB09E99" w14:textId="77777777" w:rsidR="00BF2E61" w:rsidRDefault="00BF2E61">
      <w:pPr>
        <w:spacing w:before="0" w:after="0" w:line="240" w:lineRule="auto"/>
        <w:rPr>
          <w:bCs/>
          <w:sz w:val="22"/>
          <w:szCs w:val="22"/>
        </w:rPr>
      </w:pPr>
      <w:r>
        <w:rPr>
          <w:bCs/>
          <w:sz w:val="22"/>
          <w:szCs w:val="22"/>
        </w:rPr>
        <w:br w:type="page"/>
      </w:r>
    </w:p>
    <w:p w14:paraId="16B94C6D" w14:textId="4D2FB7F2" w:rsidR="00A47102" w:rsidRDefault="00A47102" w:rsidP="00A47102">
      <w:pPr>
        <w:spacing w:line="360" w:lineRule="auto"/>
        <w:contextualSpacing/>
        <w:rPr>
          <w:bCs/>
          <w:sz w:val="22"/>
          <w:szCs w:val="22"/>
        </w:rPr>
      </w:pPr>
      <w:r w:rsidRPr="00255280">
        <w:rPr>
          <w:bCs/>
          <w:sz w:val="22"/>
          <w:szCs w:val="22"/>
        </w:rPr>
        <w:t xml:space="preserve">The NEFWDTC continues to refine </w:t>
      </w:r>
      <w:r>
        <w:rPr>
          <w:bCs/>
          <w:sz w:val="22"/>
          <w:szCs w:val="22"/>
        </w:rPr>
        <w:t>the 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Pr>
          <w:bCs/>
          <w:sz w:val="22"/>
          <w:szCs w:val="22"/>
        </w:rPr>
        <w:t xml:space="preserve"> process </w:t>
      </w:r>
      <w:r w:rsidRPr="00255280">
        <w:rPr>
          <w:bCs/>
          <w:sz w:val="22"/>
          <w:szCs w:val="22"/>
        </w:rPr>
        <w:t>and list to incorporate species in other major invertebrate groups.</w:t>
      </w:r>
      <w:r>
        <w:rPr>
          <w:bCs/>
          <w:sz w:val="22"/>
          <w:szCs w:val="22"/>
        </w:rPr>
        <w:t xml:space="preserve"> </w:t>
      </w:r>
      <w:r w:rsidRPr="00255280">
        <w:rPr>
          <w:bCs/>
          <w:sz w:val="22"/>
          <w:szCs w:val="22"/>
        </w:rPr>
        <w:t xml:space="preserve">There is a solid foundation of invertebrate conservation in the Northeast on which these efforts </w:t>
      </w:r>
      <w:r>
        <w:rPr>
          <w:bCs/>
          <w:sz w:val="22"/>
          <w:szCs w:val="22"/>
        </w:rPr>
        <w:t>are being</w:t>
      </w:r>
      <w:r w:rsidRPr="00255280">
        <w:rPr>
          <w:bCs/>
          <w:sz w:val="22"/>
          <w:szCs w:val="22"/>
        </w:rPr>
        <w:t xml:space="preserve"> built.</w:t>
      </w:r>
      <w:r>
        <w:rPr>
          <w:bCs/>
          <w:sz w:val="22"/>
          <w:szCs w:val="22"/>
        </w:rPr>
        <w:t xml:space="preserve"> </w:t>
      </w:r>
      <w:r w:rsidRPr="00255280">
        <w:rPr>
          <w:bCs/>
          <w:sz w:val="22"/>
          <w:szCs w:val="22"/>
        </w:rPr>
        <w:t>Many of the Northeastern states included information about other major invertebrate groups in their original State Wildlife Action Plans.</w:t>
      </w:r>
      <w:r>
        <w:rPr>
          <w:bCs/>
          <w:sz w:val="22"/>
          <w:szCs w:val="22"/>
        </w:rPr>
        <w:t xml:space="preserve"> </w:t>
      </w:r>
      <w:r w:rsidRPr="00255280">
        <w:rPr>
          <w:bCs/>
          <w:sz w:val="22"/>
          <w:szCs w:val="22"/>
        </w:rPr>
        <w:t>These groups included butterflies and moths</w:t>
      </w:r>
      <w:r w:rsidR="0074629A">
        <w:rPr>
          <w:bCs/>
          <w:sz w:val="22"/>
          <w:szCs w:val="22"/>
        </w:rPr>
        <w:fldChar w:fldCharType="begin"/>
      </w:r>
      <w:r w:rsidR="0074629A">
        <w:instrText xml:space="preserve"> XE "</w:instrText>
      </w:r>
      <w:r w:rsidR="0074629A" w:rsidRPr="007158BC">
        <w:rPr>
          <w:bCs/>
          <w:sz w:val="22"/>
          <w:szCs w:val="22"/>
        </w:rPr>
        <w:instrText>Species</w:instrText>
      </w:r>
      <w:r w:rsidR="0074629A" w:rsidRPr="007158BC">
        <w:rPr>
          <w:bCs/>
        </w:rPr>
        <w:instrText>:</w:instrText>
      </w:r>
      <w:r w:rsidR="0074629A" w:rsidRPr="007158BC">
        <w:instrText>invertebrates: moths</w:instrText>
      </w:r>
      <w:r w:rsidR="0074629A">
        <w:instrText xml:space="preserve">" </w:instrText>
      </w:r>
      <w:r w:rsidR="0074629A">
        <w:rPr>
          <w:bCs/>
          <w:sz w:val="22"/>
          <w:szCs w:val="22"/>
        </w:rPr>
        <w:fldChar w:fldCharType="end"/>
      </w:r>
      <w:r w:rsidRPr="00255280">
        <w:rPr>
          <w:bCs/>
          <w:sz w:val="22"/>
          <w:szCs w:val="22"/>
        </w:rPr>
        <w:t xml:space="preserve"> (Order Lepidoptera</w:t>
      </w:r>
      <w:r w:rsidR="002747ED">
        <w:rPr>
          <w:bCs/>
          <w:sz w:val="22"/>
          <w:szCs w:val="22"/>
        </w:rPr>
        <w:fldChar w:fldCharType="begin"/>
      </w:r>
      <w:r w:rsidR="002747ED">
        <w:instrText xml:space="preserve"> XE "</w:instrText>
      </w:r>
      <w:r w:rsidR="002747ED" w:rsidRPr="009555CB">
        <w:rPr>
          <w:bCs/>
          <w:sz w:val="22"/>
          <w:szCs w:val="22"/>
        </w:rPr>
        <w:instrText>Species</w:instrText>
      </w:r>
      <w:r w:rsidR="002747ED" w:rsidRPr="009555CB">
        <w:rPr>
          <w:bCs/>
        </w:rPr>
        <w:instrText>:</w:instrText>
      </w:r>
      <w:r w:rsidR="002747ED" w:rsidRPr="009555CB">
        <w:instrText>invertebrates: Lepidoptera</w:instrText>
      </w:r>
      <w:r w:rsidR="002747ED">
        <w:instrText xml:space="preserve">" </w:instrText>
      </w:r>
      <w:r w:rsidR="002747ED">
        <w:rPr>
          <w:bCs/>
          <w:sz w:val="22"/>
          <w:szCs w:val="22"/>
        </w:rPr>
        <w:fldChar w:fldCharType="end"/>
      </w:r>
      <w:r w:rsidRPr="00255280">
        <w:rPr>
          <w:bCs/>
          <w:sz w:val="22"/>
          <w:szCs w:val="22"/>
        </w:rPr>
        <w:t>), odonates</w:t>
      </w:r>
      <w:r w:rsidR="00DF28A0">
        <w:rPr>
          <w:bCs/>
          <w:sz w:val="22"/>
          <w:szCs w:val="22"/>
        </w:rPr>
        <w:fldChar w:fldCharType="begin"/>
      </w:r>
      <w:r w:rsidR="00DF28A0">
        <w:instrText xml:space="preserve"> XE "</w:instrText>
      </w:r>
      <w:r w:rsidR="00DF28A0" w:rsidRPr="00EF404A">
        <w:rPr>
          <w:sz w:val="22"/>
          <w:szCs w:val="22"/>
        </w:rPr>
        <w:instrText>Species</w:instrText>
      </w:r>
      <w:r w:rsidR="00DF28A0" w:rsidRPr="00EF404A">
        <w:instrText>:invertebrates: odonates</w:instrText>
      </w:r>
      <w:r w:rsidR="00DF28A0">
        <w:instrText xml:space="preserve">" </w:instrText>
      </w:r>
      <w:r w:rsidR="00DF28A0">
        <w:rPr>
          <w:bCs/>
          <w:sz w:val="22"/>
          <w:szCs w:val="22"/>
        </w:rPr>
        <w:fldChar w:fldCharType="end"/>
      </w:r>
      <w:r w:rsidRPr="00255280">
        <w:rPr>
          <w:bCs/>
          <w:sz w:val="22"/>
          <w:szCs w:val="22"/>
        </w:rPr>
        <w:t xml:space="preserve"> (Order Odonata), snails, slugs, and saltwater mollusks (Phylum Mollusca), and cave beetles (Order Coleoptera, </w:t>
      </w:r>
      <w:r>
        <w:rPr>
          <w:bCs/>
          <w:sz w:val="22"/>
          <w:szCs w:val="22"/>
        </w:rPr>
        <w:t>F</w:t>
      </w:r>
      <w:r w:rsidRPr="00255280">
        <w:rPr>
          <w:bCs/>
          <w:sz w:val="22"/>
          <w:szCs w:val="22"/>
        </w:rPr>
        <w:t>amily Carabidae), all of which were treated by one or more individual Northeastern states in their first State Wildlife Action Plans.</w:t>
      </w:r>
      <w:r>
        <w:rPr>
          <w:bCs/>
          <w:sz w:val="22"/>
          <w:szCs w:val="22"/>
        </w:rPr>
        <w:t xml:space="preserve"> </w:t>
      </w:r>
      <w:r w:rsidRPr="00255280">
        <w:rPr>
          <w:bCs/>
          <w:sz w:val="22"/>
          <w:szCs w:val="22"/>
        </w:rPr>
        <w:t xml:space="preserve">However, information about conservation status and regional responsibility has not yet been analyzed in detail for all Northeastern species in these groups, and thus these groups are not included in this </w:t>
      </w:r>
      <w:r>
        <w:rPr>
          <w:bCs/>
          <w:sz w:val="22"/>
          <w:szCs w:val="22"/>
        </w:rPr>
        <w:t>document</w:t>
      </w:r>
      <w:r w:rsidRPr="00255280">
        <w:rPr>
          <w:bCs/>
          <w:sz w:val="22"/>
          <w:szCs w:val="22"/>
        </w:rPr>
        <w:t>. Based on the very large number of species in some of these groups, one might reasonably expect a significant number of potential RSGCN in these other invertebrate groups.</w:t>
      </w:r>
      <w:r>
        <w:rPr>
          <w:bCs/>
          <w:sz w:val="22"/>
          <w:szCs w:val="22"/>
        </w:rPr>
        <w:t xml:space="preserve"> </w:t>
      </w:r>
      <w:r w:rsidRPr="00255280">
        <w:rPr>
          <w:bCs/>
          <w:sz w:val="22"/>
          <w:szCs w:val="22"/>
        </w:rPr>
        <w:t>According to Whitlock (2006), the individual Northeastern states listed 1,138 invertebrate species in addition to tiger beetles</w:t>
      </w:r>
      <w:r w:rsidR="002747ED">
        <w:rPr>
          <w:bCs/>
          <w:sz w:val="22"/>
          <w:szCs w:val="22"/>
        </w:rPr>
        <w:fldChar w:fldCharType="begin"/>
      </w:r>
      <w:r w:rsidR="002747ED">
        <w:instrText xml:space="preserve"> XE "</w:instrText>
      </w:r>
      <w:r w:rsidR="002747ED" w:rsidRPr="009419F6">
        <w:rPr>
          <w:bCs/>
          <w:sz w:val="22"/>
          <w:szCs w:val="22"/>
        </w:rPr>
        <w:instrText>Species</w:instrText>
      </w:r>
      <w:r w:rsidR="002747ED" w:rsidRPr="009419F6">
        <w:rPr>
          <w:bCs/>
        </w:rPr>
        <w:instrText>:</w:instrText>
      </w:r>
      <w:r w:rsidR="002747ED" w:rsidRPr="009419F6">
        <w:instrText>invertebrates: tiger beetles</w:instrText>
      </w:r>
      <w:r w:rsidR="002747ED">
        <w:instrText xml:space="preserve">" </w:instrText>
      </w:r>
      <w:r w:rsidR="002747ED">
        <w:rPr>
          <w:bCs/>
          <w:sz w:val="22"/>
          <w:szCs w:val="22"/>
        </w:rPr>
        <w:fldChar w:fldCharType="end"/>
      </w:r>
      <w:r w:rsidRPr="00255280">
        <w:rPr>
          <w:bCs/>
          <w:sz w:val="22"/>
          <w:szCs w:val="22"/>
        </w:rPr>
        <w:t xml:space="preserve"> and</w:t>
      </w:r>
      <w:r>
        <w:rPr>
          <w:bCs/>
          <w:sz w:val="22"/>
          <w:szCs w:val="22"/>
        </w:rPr>
        <w:t xml:space="preserve"> </w:t>
      </w:r>
      <w:r w:rsidRPr="00255280">
        <w:rPr>
          <w:bCs/>
          <w:sz w:val="22"/>
          <w:szCs w:val="22"/>
        </w:rPr>
        <w:t>freshwater mussels</w:t>
      </w:r>
      <w:r w:rsidR="002747ED">
        <w:rPr>
          <w:bCs/>
          <w:sz w:val="22"/>
          <w:szCs w:val="22"/>
        </w:rPr>
        <w:fldChar w:fldCharType="begin"/>
      </w:r>
      <w:r w:rsidR="002747ED">
        <w:instrText xml:space="preserve"> XE "</w:instrText>
      </w:r>
      <w:r w:rsidR="002747ED" w:rsidRPr="000A5B85">
        <w:rPr>
          <w:bCs/>
          <w:sz w:val="22"/>
          <w:szCs w:val="22"/>
        </w:rPr>
        <w:instrText>Species</w:instrText>
      </w:r>
      <w:r w:rsidR="002747ED" w:rsidRPr="000A5B85">
        <w:rPr>
          <w:bCs/>
        </w:rPr>
        <w:instrText>:</w:instrText>
      </w:r>
      <w:r w:rsidR="002747ED" w:rsidRPr="000A5B85">
        <w:instrText>invertebrates: freshwater mussel</w:instrText>
      </w:r>
      <w:r w:rsidR="002747ED">
        <w:instrText xml:space="preserve">" </w:instrText>
      </w:r>
      <w:r w:rsidR="002747ED">
        <w:rPr>
          <w:bCs/>
          <w:sz w:val="22"/>
          <w:szCs w:val="22"/>
        </w:rPr>
        <w:fldChar w:fldCharType="end"/>
      </w:r>
      <w:r w:rsidRPr="00255280">
        <w:rPr>
          <w:bCs/>
          <w:sz w:val="22"/>
          <w:szCs w:val="22"/>
        </w:rPr>
        <w:t xml:space="preserve"> as SGCN in their original State Wildlife Action Plans.</w:t>
      </w:r>
      <w:r>
        <w:rPr>
          <w:bCs/>
          <w:sz w:val="22"/>
          <w:szCs w:val="22"/>
        </w:rPr>
        <w:t xml:space="preserve"> </w:t>
      </w:r>
      <w:r w:rsidRPr="00255280">
        <w:rPr>
          <w:bCs/>
          <w:sz w:val="22"/>
          <w:szCs w:val="22"/>
        </w:rPr>
        <w:t>These species represent just a fraction of the total diversity of invertebrate species in the Northeast; for example, over 15,000 species of insects alone have been recorded from New York State (Leonard 1928).</w:t>
      </w:r>
      <w:r>
        <w:rPr>
          <w:bCs/>
          <w:sz w:val="22"/>
          <w:szCs w:val="22"/>
        </w:rPr>
        <w:t xml:space="preserve"> </w:t>
      </w:r>
      <w:r w:rsidRPr="00255280">
        <w:rPr>
          <w:bCs/>
          <w:sz w:val="22"/>
          <w:szCs w:val="22"/>
        </w:rPr>
        <w:t>Recall that approximately 30% of the animal species that have been analyzed to date by NEFWDTC have been selected as RSGCN (see discussion above and Table 1.2).</w:t>
      </w:r>
      <w:r>
        <w:rPr>
          <w:bCs/>
          <w:sz w:val="22"/>
          <w:szCs w:val="22"/>
        </w:rPr>
        <w:t xml:space="preserve"> </w:t>
      </w:r>
      <w:r w:rsidRPr="00255280">
        <w:rPr>
          <w:bCs/>
          <w:sz w:val="22"/>
          <w:szCs w:val="22"/>
        </w:rPr>
        <w:t xml:space="preserve">If only 30% of the 1,138 additional invertebrate species listed by Whitlock (2006) were to be </w:t>
      </w:r>
      <w:r>
        <w:rPr>
          <w:bCs/>
          <w:sz w:val="22"/>
          <w:szCs w:val="22"/>
        </w:rPr>
        <w:t>screened</w:t>
      </w:r>
      <w:r w:rsidRPr="00255280">
        <w:rPr>
          <w:bCs/>
          <w:sz w:val="22"/>
          <w:szCs w:val="22"/>
        </w:rPr>
        <w:t xml:space="preserve"> as RSGCN by NEFWDTC, the list could nearly double its present size.</w:t>
      </w:r>
    </w:p>
    <w:p w14:paraId="5DB5B375" w14:textId="77777777" w:rsidR="00A47102" w:rsidRPr="009E7B15" w:rsidRDefault="00A47102" w:rsidP="00A47102">
      <w:pPr>
        <w:spacing w:line="360" w:lineRule="auto"/>
        <w:contextualSpacing/>
        <w:rPr>
          <w:bCs/>
          <w:sz w:val="22"/>
          <w:szCs w:val="22"/>
        </w:rPr>
      </w:pPr>
    </w:p>
    <w:p w14:paraId="1EB282BF" w14:textId="290329C6" w:rsidR="00A47102" w:rsidRDefault="00A47102" w:rsidP="00A47102">
      <w:pPr>
        <w:spacing w:before="0" w:after="0" w:line="360" w:lineRule="auto"/>
        <w:rPr>
          <w:bCs/>
          <w:sz w:val="22"/>
          <w:szCs w:val="22"/>
        </w:rPr>
      </w:pPr>
      <w:r w:rsidRPr="00255280">
        <w:rPr>
          <w:bCs/>
          <w:sz w:val="22"/>
          <w:szCs w:val="22"/>
        </w:rPr>
        <w:t xml:space="preserve">The NEFWDTC taxonomic teams </w:t>
      </w:r>
      <w:r w:rsidR="002747ED">
        <w:rPr>
          <w:bCs/>
          <w:sz w:val="22"/>
          <w:szCs w:val="22"/>
        </w:rPr>
        <w:t>will continue to review</w:t>
      </w:r>
      <w:r w:rsidRPr="00255280">
        <w:rPr>
          <w:bCs/>
          <w:sz w:val="22"/>
          <w:szCs w:val="22"/>
        </w:rPr>
        <w:t xml:space="preserve"> information about status and trends for species in additional major invertebrate groups, including dragonflies and damselflies (Order Odonata), butterflies, moths</w:t>
      </w:r>
      <w:r w:rsidR="0074629A">
        <w:rPr>
          <w:bCs/>
          <w:sz w:val="22"/>
          <w:szCs w:val="22"/>
        </w:rPr>
        <w:fldChar w:fldCharType="begin"/>
      </w:r>
      <w:r w:rsidR="0074629A">
        <w:instrText xml:space="preserve"> XE "</w:instrText>
      </w:r>
      <w:r w:rsidR="0074629A" w:rsidRPr="007158BC">
        <w:rPr>
          <w:bCs/>
          <w:sz w:val="22"/>
          <w:szCs w:val="22"/>
        </w:rPr>
        <w:instrText>Species</w:instrText>
      </w:r>
      <w:r w:rsidR="0074629A" w:rsidRPr="007158BC">
        <w:rPr>
          <w:bCs/>
        </w:rPr>
        <w:instrText>:</w:instrText>
      </w:r>
      <w:r w:rsidR="0074629A" w:rsidRPr="007158BC">
        <w:instrText>invertebrates: moths</w:instrText>
      </w:r>
      <w:r w:rsidR="0074629A">
        <w:instrText xml:space="preserve">" </w:instrText>
      </w:r>
      <w:r w:rsidR="0074629A">
        <w:rPr>
          <w:bCs/>
          <w:sz w:val="22"/>
          <w:szCs w:val="22"/>
        </w:rPr>
        <w:fldChar w:fldCharType="end"/>
      </w:r>
      <w:r w:rsidRPr="00255280">
        <w:rPr>
          <w:bCs/>
          <w:sz w:val="22"/>
          <w:szCs w:val="22"/>
        </w:rPr>
        <w:t>, and skippers (Order Lepidoptera</w:t>
      </w:r>
      <w:r w:rsidR="002747ED">
        <w:rPr>
          <w:bCs/>
          <w:sz w:val="22"/>
          <w:szCs w:val="22"/>
        </w:rPr>
        <w:fldChar w:fldCharType="begin"/>
      </w:r>
      <w:r w:rsidR="002747ED">
        <w:instrText xml:space="preserve"> XE "</w:instrText>
      </w:r>
      <w:r w:rsidR="002747ED" w:rsidRPr="009555CB">
        <w:rPr>
          <w:bCs/>
          <w:sz w:val="22"/>
          <w:szCs w:val="22"/>
        </w:rPr>
        <w:instrText>Species</w:instrText>
      </w:r>
      <w:r w:rsidR="002747ED" w:rsidRPr="009555CB">
        <w:rPr>
          <w:bCs/>
        </w:rPr>
        <w:instrText>:</w:instrText>
      </w:r>
      <w:r w:rsidR="002747ED" w:rsidRPr="009555CB">
        <w:instrText>invertebrates: Lepidoptera</w:instrText>
      </w:r>
      <w:r w:rsidR="002747ED">
        <w:instrText xml:space="preserve">" </w:instrText>
      </w:r>
      <w:r w:rsidR="002747ED">
        <w:rPr>
          <w:bCs/>
          <w:sz w:val="22"/>
          <w:szCs w:val="22"/>
        </w:rPr>
        <w:fldChar w:fldCharType="end"/>
      </w:r>
      <w:r w:rsidRPr="00255280">
        <w:rPr>
          <w:bCs/>
          <w:sz w:val="22"/>
          <w:szCs w:val="22"/>
        </w:rPr>
        <w:t>), and bees (Order Hymenoptera, Superfamily Apoidea).</w:t>
      </w:r>
      <w:r>
        <w:rPr>
          <w:bCs/>
          <w:sz w:val="22"/>
          <w:szCs w:val="22"/>
        </w:rPr>
        <w:t xml:space="preserve"> </w:t>
      </w:r>
      <w:r w:rsidRPr="00255280">
        <w:rPr>
          <w:bCs/>
          <w:sz w:val="22"/>
          <w:szCs w:val="22"/>
        </w:rPr>
        <w:t>Updated RSGCN lists for these taxonomic groups are forthcoming from NEFWDTC.</w:t>
      </w:r>
      <w:r>
        <w:rPr>
          <w:bCs/>
          <w:sz w:val="22"/>
          <w:szCs w:val="22"/>
        </w:rPr>
        <w:t xml:space="preserve"> </w:t>
      </w:r>
      <w:r w:rsidRPr="00255280">
        <w:rPr>
          <w:bCs/>
          <w:sz w:val="22"/>
          <w:szCs w:val="22"/>
        </w:rPr>
        <w:t>In the interim, because ongoing 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sidRPr="00255280">
        <w:rPr>
          <w:bCs/>
          <w:sz w:val="22"/>
          <w:szCs w:val="22"/>
        </w:rPr>
        <w:t xml:space="preserve"> review efforts are not complete for all invertebrate taxa, the RSGCN list also includes 11 federally listed invertebrate species that belong to taxonomic groups other than tiger beetles and freshwater mussels. These RSGCN include one burying beetle, two butterflies, a spider, three snails, two isopods, and two amphipods.</w:t>
      </w:r>
      <w:r>
        <w:rPr>
          <w:bCs/>
          <w:sz w:val="22"/>
          <w:szCs w:val="22"/>
        </w:rPr>
        <w:t xml:space="preserve"> </w:t>
      </w:r>
      <w:r w:rsidRPr="00255280">
        <w:rPr>
          <w:bCs/>
          <w:sz w:val="22"/>
          <w:szCs w:val="22"/>
        </w:rPr>
        <w:t xml:space="preserve">These species are included on the RSGCN list because of their thorough status assessments and listing under the </w:t>
      </w:r>
      <w:r>
        <w:rPr>
          <w:bCs/>
          <w:sz w:val="22"/>
          <w:szCs w:val="22"/>
        </w:rPr>
        <w:t>federal</w:t>
      </w:r>
      <w:r w:rsidRPr="00255280">
        <w:rPr>
          <w:bCs/>
          <w:sz w:val="22"/>
          <w:szCs w:val="22"/>
        </w:rPr>
        <w:t xml:space="preserve"> Endangered Species Act.</w:t>
      </w:r>
    </w:p>
    <w:p w14:paraId="414E9ACD" w14:textId="77777777" w:rsidR="00EA4246" w:rsidRDefault="00EA4246" w:rsidP="00A47102">
      <w:pPr>
        <w:spacing w:before="0" w:after="0" w:line="360" w:lineRule="auto"/>
        <w:rPr>
          <w:bCs/>
          <w:sz w:val="22"/>
          <w:szCs w:val="22"/>
        </w:rPr>
      </w:pPr>
    </w:p>
    <w:p w14:paraId="7F9573E6" w14:textId="323EA21A" w:rsidR="009D2C99" w:rsidRPr="005A77DD" w:rsidRDefault="00255280" w:rsidP="009D2C99">
      <w:pPr>
        <w:spacing w:line="360" w:lineRule="auto"/>
        <w:contextualSpacing/>
        <w:rPr>
          <w:bCs/>
          <w:sz w:val="22"/>
          <w:szCs w:val="22"/>
        </w:rPr>
      </w:pPr>
      <w:r w:rsidRPr="00255280">
        <w:rPr>
          <w:bCs/>
          <w:sz w:val="22"/>
          <w:szCs w:val="22"/>
        </w:rPr>
        <w:t>Table 1.</w:t>
      </w:r>
      <w:r>
        <w:rPr>
          <w:bCs/>
          <w:sz w:val="22"/>
          <w:szCs w:val="22"/>
        </w:rPr>
        <w:t>3</w:t>
      </w:r>
      <w:r w:rsidRPr="00255280">
        <w:rPr>
          <w:bCs/>
          <w:sz w:val="22"/>
          <w:szCs w:val="22"/>
        </w:rPr>
        <w:t xml:space="preserve"> lists all of the highest priority species from the list of 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sidRPr="00255280">
        <w:rPr>
          <w:bCs/>
          <w:sz w:val="22"/>
          <w:szCs w:val="22"/>
        </w:rPr>
        <w:t xml:space="preserve"> updated December 16, 2013.</w:t>
      </w:r>
      <w:r w:rsidR="004A6C67">
        <w:rPr>
          <w:bCs/>
          <w:sz w:val="22"/>
          <w:szCs w:val="22"/>
        </w:rPr>
        <w:t xml:space="preserve"> </w:t>
      </w:r>
      <w:r w:rsidRPr="00255280">
        <w:rPr>
          <w:bCs/>
          <w:sz w:val="22"/>
          <w:szCs w:val="22"/>
        </w:rPr>
        <w:t xml:space="preserve">This table includes those species for which there is both a high degree of conservation concern for the species overall, as well as a high responsibility on the part of state fish and wildlife agencies in the </w:t>
      </w:r>
      <w:r>
        <w:rPr>
          <w:bCs/>
          <w:sz w:val="22"/>
          <w:szCs w:val="22"/>
        </w:rPr>
        <w:t>Northeast</w:t>
      </w:r>
      <w:r w:rsidRPr="00255280">
        <w:rPr>
          <w:bCs/>
          <w:sz w:val="22"/>
          <w:szCs w:val="22"/>
        </w:rPr>
        <w:t xml:space="preserve"> states to take a leadership role in the conservation of these species.</w:t>
      </w:r>
      <w:r w:rsidR="004A6C67">
        <w:rPr>
          <w:bCs/>
          <w:sz w:val="22"/>
          <w:szCs w:val="22"/>
        </w:rPr>
        <w:t xml:space="preserve"> </w:t>
      </w:r>
      <w:r w:rsidRPr="00255280">
        <w:rPr>
          <w:bCs/>
          <w:sz w:val="22"/>
          <w:szCs w:val="22"/>
        </w:rPr>
        <w:t xml:space="preserve">It also includes </w:t>
      </w:r>
      <w:r>
        <w:rPr>
          <w:bCs/>
          <w:sz w:val="22"/>
          <w:szCs w:val="22"/>
        </w:rPr>
        <w:t>11</w:t>
      </w:r>
      <w:r w:rsidRPr="00255280">
        <w:rPr>
          <w:bCs/>
          <w:sz w:val="22"/>
          <w:szCs w:val="22"/>
        </w:rPr>
        <w:t xml:space="preserve"> additional invertebrate species that have been formally protected under the Endangered Species Act. Many of these species have been the focus of regional conservation efforts, coordinated by states and/or the U.S. Fish and Wildlife Service</w:t>
      </w:r>
      <w:r w:rsidR="00EA4246">
        <w:rPr>
          <w:bCs/>
          <w:sz w:val="22"/>
          <w:szCs w:val="22"/>
        </w:rPr>
        <w:t xml:space="preserve"> (USFWS)</w:t>
      </w:r>
      <w:r w:rsidRPr="00255280">
        <w:rPr>
          <w:bCs/>
          <w:sz w:val="22"/>
          <w:szCs w:val="22"/>
        </w:rPr>
        <w:t>, to help prevent further population declines and the need for a listing under the federal Endangered Species Act.</w:t>
      </w:r>
      <w:r w:rsidR="004A6C67">
        <w:rPr>
          <w:bCs/>
          <w:sz w:val="22"/>
          <w:szCs w:val="22"/>
        </w:rPr>
        <w:t xml:space="preserve"> </w:t>
      </w:r>
      <w:r w:rsidRPr="00255280">
        <w:rPr>
          <w:bCs/>
          <w:sz w:val="22"/>
          <w:szCs w:val="22"/>
        </w:rPr>
        <w:t>A complete list of RSGCN is provided by major taxonomic group in Appendix 2.</w:t>
      </w:r>
    </w:p>
    <w:p w14:paraId="238C3F0F" w14:textId="77777777" w:rsidR="00142069" w:rsidRDefault="00142069">
      <w:pPr>
        <w:spacing w:before="0" w:after="0" w:line="240" w:lineRule="auto"/>
        <w:rPr>
          <w:b/>
          <w:bCs/>
          <w:sz w:val="22"/>
          <w:szCs w:val="22"/>
        </w:rPr>
      </w:pPr>
    </w:p>
    <w:p w14:paraId="565BE9B4" w14:textId="77777777" w:rsidR="009D2C99" w:rsidRPr="00C469DC" w:rsidRDefault="00DC5083" w:rsidP="00C469DC">
      <w:pPr>
        <w:pStyle w:val="tabletitle"/>
      </w:pPr>
      <w:bookmarkStart w:id="40" w:name="_Toc423931574"/>
      <w:r w:rsidRPr="00C469DC">
        <w:t>Table 1.</w:t>
      </w:r>
      <w:r w:rsidR="00280A81" w:rsidRPr="00C469DC">
        <w:t>3</w:t>
      </w:r>
      <w:r w:rsidR="009D2C99" w:rsidRPr="00C469DC">
        <w:t>.</w:t>
      </w:r>
      <w:r w:rsidR="0027099E" w:rsidRPr="00C469DC">
        <w:t xml:space="preserve"> </w:t>
      </w:r>
      <w:r w:rsidR="009D2C99" w:rsidRPr="00C469DC">
        <w:t>Regional Species</w:t>
      </w:r>
      <w:r w:rsidR="00EA4246">
        <w:t xml:space="preserve"> of Greatest Conservation Need </w:t>
      </w:r>
      <w:r w:rsidR="0029422A">
        <w:t>listed in decreasing level of regional responsibility and concern</w:t>
      </w:r>
      <w:bookmarkEnd w:id="40"/>
      <w:r w:rsidR="007A098E">
        <w:t xml:space="preserve"> </w:t>
      </w:r>
    </w:p>
    <w:tbl>
      <w:tblPr>
        <w:tblW w:w="9413" w:type="dxa"/>
        <w:tblInd w:w="93" w:type="dxa"/>
        <w:tblLook w:val="04A0" w:firstRow="1" w:lastRow="0" w:firstColumn="1" w:lastColumn="0" w:noHBand="0" w:noVBand="1"/>
      </w:tblPr>
      <w:tblGrid>
        <w:gridCol w:w="2483"/>
        <w:gridCol w:w="2045"/>
        <w:gridCol w:w="722"/>
        <w:gridCol w:w="1200"/>
        <w:gridCol w:w="822"/>
        <w:gridCol w:w="671"/>
        <w:gridCol w:w="715"/>
        <w:gridCol w:w="755"/>
      </w:tblGrid>
      <w:tr w:rsidR="009D2C99" w:rsidRPr="005A77DD" w14:paraId="664FB017" w14:textId="77777777" w:rsidTr="00E62E8D">
        <w:trPr>
          <w:trHeight w:val="330"/>
        </w:trPr>
        <w:tc>
          <w:tcPr>
            <w:tcW w:w="9413"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F2194A1" w14:textId="15B0579D" w:rsidR="009D2C99" w:rsidRPr="005A77DD" w:rsidRDefault="009D2C99" w:rsidP="007A6F74">
            <w:pPr>
              <w:spacing w:before="0" w:after="0" w:line="240" w:lineRule="auto"/>
              <w:jc w:val="center"/>
              <w:rPr>
                <w:rFonts w:ascii="Calibri" w:hAnsi="Calibri" w:cs="Calibri"/>
                <w:b/>
                <w:bCs/>
                <w:color w:val="000000"/>
                <w:sz w:val="24"/>
                <w:szCs w:val="24"/>
                <w:lang w:bidi="ar-SA"/>
              </w:rPr>
            </w:pPr>
            <w:r w:rsidRPr="005A77DD">
              <w:rPr>
                <w:rFonts w:ascii="Calibri" w:hAnsi="Calibri" w:cs="Calibri"/>
                <w:b/>
                <w:bCs/>
                <w:color w:val="000000"/>
                <w:sz w:val="24"/>
                <w:szCs w:val="24"/>
                <w:lang w:bidi="ar-SA"/>
              </w:rPr>
              <w:t>RSGCN List:</w:t>
            </w:r>
            <w:r w:rsidR="0027099E">
              <w:rPr>
                <w:rFonts w:ascii="Calibri" w:hAnsi="Calibri" w:cs="Calibri"/>
                <w:b/>
                <w:bCs/>
                <w:color w:val="000000"/>
                <w:sz w:val="24"/>
                <w:szCs w:val="24"/>
                <w:lang w:bidi="ar-SA"/>
              </w:rPr>
              <w:t xml:space="preserve"> </w:t>
            </w:r>
            <w:r w:rsidRPr="005A77DD">
              <w:rPr>
                <w:rFonts w:ascii="Calibri" w:hAnsi="Calibri" w:cs="Calibri"/>
                <w:b/>
                <w:bCs/>
                <w:color w:val="000000"/>
                <w:sz w:val="24"/>
                <w:szCs w:val="24"/>
                <w:lang w:bidi="ar-SA"/>
              </w:rPr>
              <w:t>Mammals</w:t>
            </w:r>
            <w:r w:rsidR="007A6F74">
              <w:rPr>
                <w:rFonts w:ascii="Calibri" w:hAnsi="Calibri" w:cs="Calibri"/>
                <w:b/>
                <w:bCs/>
                <w:color w:val="000000"/>
                <w:sz w:val="24"/>
                <w:szCs w:val="24"/>
                <w:lang w:bidi="ar-SA"/>
              </w:rPr>
              <w:fldChar w:fldCharType="begin"/>
            </w:r>
            <w:r w:rsidR="007A6F74">
              <w:instrText xml:space="preserve"> XE "</w:instrText>
            </w:r>
            <w:r w:rsidR="007A6F74" w:rsidRPr="008C0B3A">
              <w:rPr>
                <w:rFonts w:ascii="Calibri" w:hAnsi="Calibri" w:cs="Calibri"/>
                <w:b/>
                <w:bCs/>
                <w:color w:val="000000"/>
                <w:sz w:val="24"/>
                <w:szCs w:val="24"/>
                <w:lang w:bidi="ar-SA"/>
              </w:rPr>
              <w:instrText>Species</w:instrText>
            </w:r>
            <w:r w:rsidR="007A6F74" w:rsidRPr="008C0B3A">
              <w:rPr>
                <w:rFonts w:ascii="Calibri" w:hAnsi="Calibri" w:cs="Calibri"/>
                <w:b/>
                <w:bCs/>
                <w:color w:val="000000"/>
                <w:sz w:val="24"/>
                <w:szCs w:val="24"/>
              </w:rPr>
              <w:instrText>:</w:instrText>
            </w:r>
            <w:r w:rsidR="007A6F74" w:rsidRPr="008C0B3A">
              <w:instrText>mammals</w:instrText>
            </w:r>
            <w:r w:rsidR="007A6F74">
              <w:instrText xml:space="preserve">" </w:instrText>
            </w:r>
            <w:r w:rsidR="007A6F74">
              <w:rPr>
                <w:rFonts w:ascii="Calibri" w:hAnsi="Calibri" w:cs="Calibri"/>
                <w:b/>
                <w:bCs/>
                <w:color w:val="000000"/>
                <w:sz w:val="24"/>
                <w:szCs w:val="24"/>
                <w:lang w:bidi="ar-SA"/>
              </w:rPr>
              <w:fldChar w:fldCharType="end"/>
            </w:r>
          </w:p>
        </w:tc>
      </w:tr>
      <w:tr w:rsidR="00B372A2" w:rsidRPr="005A77DD" w14:paraId="062E189B" w14:textId="77777777" w:rsidTr="00E62E8D">
        <w:trPr>
          <w:trHeight w:val="1395"/>
        </w:trPr>
        <w:tc>
          <w:tcPr>
            <w:tcW w:w="2483" w:type="dxa"/>
            <w:tcBorders>
              <w:top w:val="nil"/>
              <w:left w:val="single" w:sz="8" w:space="0" w:color="auto"/>
              <w:bottom w:val="double" w:sz="6" w:space="0" w:color="auto"/>
              <w:right w:val="single" w:sz="4" w:space="0" w:color="auto"/>
            </w:tcBorders>
            <w:shd w:val="clear" w:color="auto" w:fill="auto"/>
            <w:vAlign w:val="center"/>
            <w:hideMark/>
          </w:tcPr>
          <w:p w14:paraId="1A2346C3" w14:textId="77777777" w:rsidR="009D2C99" w:rsidRPr="005A77DD" w:rsidRDefault="009D2C99" w:rsidP="009D2C99">
            <w:pPr>
              <w:spacing w:before="0" w:after="0" w:line="240" w:lineRule="auto"/>
              <w:rPr>
                <w:rFonts w:ascii="Calibri" w:hAnsi="Calibri" w:cs="Calibri"/>
                <w:color w:val="000000"/>
                <w:sz w:val="28"/>
                <w:szCs w:val="28"/>
                <w:lang w:bidi="ar-SA"/>
              </w:rPr>
            </w:pPr>
            <w:r w:rsidRPr="005A77DD">
              <w:rPr>
                <w:rFonts w:ascii="Calibri" w:hAnsi="Calibri" w:cs="Calibri"/>
                <w:color w:val="000000"/>
                <w:sz w:val="28"/>
                <w:szCs w:val="28"/>
                <w:lang w:bidi="ar-SA"/>
              </w:rPr>
              <w:t xml:space="preserve">Scientific Name </w:t>
            </w:r>
            <w:r w:rsidRPr="005A77DD">
              <w:rPr>
                <w:rFonts w:ascii="Calibri" w:hAnsi="Calibri" w:cs="Calibri"/>
                <w:color w:val="000000"/>
                <w:sz w:val="22"/>
                <w:szCs w:val="22"/>
                <w:lang w:bidi="ar-SA"/>
              </w:rPr>
              <w:t>[B,M,W,A,E]=[Breeding, Migratory, Wintering, Atlantic, Eastern population]</w:t>
            </w:r>
          </w:p>
        </w:tc>
        <w:tc>
          <w:tcPr>
            <w:tcW w:w="2045" w:type="dxa"/>
            <w:tcBorders>
              <w:top w:val="nil"/>
              <w:left w:val="nil"/>
              <w:bottom w:val="double" w:sz="6" w:space="0" w:color="auto"/>
              <w:right w:val="single" w:sz="4" w:space="0" w:color="auto"/>
            </w:tcBorders>
            <w:shd w:val="clear" w:color="auto" w:fill="auto"/>
            <w:vAlign w:val="center"/>
            <w:hideMark/>
          </w:tcPr>
          <w:p w14:paraId="565E699A" w14:textId="77777777" w:rsidR="009D2C99" w:rsidRPr="005A77DD" w:rsidRDefault="009D2C99" w:rsidP="009D2C99">
            <w:pPr>
              <w:spacing w:before="0" w:after="0" w:line="240" w:lineRule="auto"/>
              <w:rPr>
                <w:rFonts w:ascii="Calibri" w:hAnsi="Calibri" w:cs="Calibri"/>
                <w:color w:val="000000"/>
                <w:sz w:val="28"/>
                <w:szCs w:val="28"/>
                <w:lang w:bidi="ar-SA"/>
              </w:rPr>
            </w:pPr>
            <w:r w:rsidRPr="005A77DD">
              <w:rPr>
                <w:rFonts w:ascii="Calibri" w:hAnsi="Calibri" w:cs="Calibri"/>
                <w:color w:val="000000"/>
                <w:sz w:val="28"/>
                <w:szCs w:val="28"/>
                <w:lang w:bidi="ar-SA"/>
              </w:rPr>
              <w:t>Common Name</w:t>
            </w:r>
          </w:p>
        </w:tc>
        <w:tc>
          <w:tcPr>
            <w:tcW w:w="722" w:type="dxa"/>
            <w:tcBorders>
              <w:top w:val="nil"/>
              <w:left w:val="nil"/>
              <w:bottom w:val="double" w:sz="6" w:space="0" w:color="auto"/>
              <w:right w:val="single" w:sz="4" w:space="0" w:color="auto"/>
            </w:tcBorders>
            <w:shd w:val="clear" w:color="auto" w:fill="auto"/>
            <w:textDirection w:val="btLr"/>
            <w:vAlign w:val="center"/>
            <w:hideMark/>
          </w:tcPr>
          <w:p w14:paraId="7F060CB6" w14:textId="7C70AA20" w:rsidR="009D2C99" w:rsidRPr="005A77DD" w:rsidRDefault="009D2C99" w:rsidP="007A6F74">
            <w:pPr>
              <w:spacing w:before="0" w:after="0" w:line="240" w:lineRule="auto"/>
              <w:jc w:val="center"/>
              <w:rPr>
                <w:rFonts w:ascii="Calibri" w:hAnsi="Calibri" w:cs="Calibri"/>
                <w:color w:val="000000"/>
                <w:lang w:bidi="ar-SA"/>
              </w:rPr>
            </w:pPr>
            <w:r w:rsidRPr="005A77DD">
              <w:rPr>
                <w:rFonts w:ascii="Calibri" w:hAnsi="Calibri" w:cs="Calibri"/>
                <w:color w:val="000000"/>
                <w:lang w:bidi="ar-SA"/>
              </w:rPr>
              <w:t>RSGCN Responsibility</w:t>
            </w:r>
          </w:p>
        </w:tc>
        <w:tc>
          <w:tcPr>
            <w:tcW w:w="1200" w:type="dxa"/>
            <w:tcBorders>
              <w:top w:val="nil"/>
              <w:left w:val="nil"/>
              <w:bottom w:val="double" w:sz="6" w:space="0" w:color="auto"/>
              <w:right w:val="single" w:sz="4" w:space="0" w:color="auto"/>
            </w:tcBorders>
            <w:shd w:val="clear" w:color="auto" w:fill="auto"/>
            <w:textDirection w:val="btLr"/>
            <w:vAlign w:val="center"/>
            <w:hideMark/>
          </w:tcPr>
          <w:p w14:paraId="2622A52B" w14:textId="01B7C062" w:rsidR="009D2C99" w:rsidRPr="005A77DD" w:rsidRDefault="009D2C99" w:rsidP="007A6F74">
            <w:pPr>
              <w:spacing w:before="0" w:after="0" w:line="240" w:lineRule="auto"/>
              <w:jc w:val="center"/>
              <w:rPr>
                <w:rFonts w:ascii="Calibri" w:hAnsi="Calibri" w:cs="Calibri"/>
                <w:color w:val="000000"/>
                <w:lang w:bidi="ar-SA"/>
              </w:rPr>
            </w:pPr>
            <w:r w:rsidRPr="005A77DD">
              <w:rPr>
                <w:rFonts w:ascii="Calibri" w:hAnsi="Calibri" w:cs="Calibri"/>
                <w:color w:val="000000"/>
                <w:lang w:bidi="ar-SA"/>
              </w:rPr>
              <w:t>RSGCN Concern</w:t>
            </w:r>
          </w:p>
        </w:tc>
        <w:tc>
          <w:tcPr>
            <w:tcW w:w="822" w:type="dxa"/>
            <w:tcBorders>
              <w:top w:val="nil"/>
              <w:left w:val="nil"/>
              <w:bottom w:val="double" w:sz="6" w:space="0" w:color="auto"/>
              <w:right w:val="single" w:sz="4" w:space="0" w:color="auto"/>
            </w:tcBorders>
            <w:shd w:val="clear" w:color="auto" w:fill="auto"/>
            <w:textDirection w:val="btLr"/>
            <w:vAlign w:val="center"/>
            <w:hideMark/>
          </w:tcPr>
          <w:p w14:paraId="1A2730A0"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Expected States</w:t>
            </w:r>
          </w:p>
        </w:tc>
        <w:tc>
          <w:tcPr>
            <w:tcW w:w="671" w:type="dxa"/>
            <w:tcBorders>
              <w:top w:val="nil"/>
              <w:left w:val="nil"/>
              <w:bottom w:val="double" w:sz="6" w:space="0" w:color="auto"/>
              <w:right w:val="single" w:sz="4" w:space="0" w:color="auto"/>
            </w:tcBorders>
            <w:shd w:val="clear" w:color="auto" w:fill="auto"/>
            <w:textDirection w:val="btLr"/>
            <w:vAlign w:val="center"/>
            <w:hideMark/>
          </w:tcPr>
          <w:p w14:paraId="6C8120F8"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State Data Coverage</w:t>
            </w:r>
          </w:p>
        </w:tc>
        <w:tc>
          <w:tcPr>
            <w:tcW w:w="715" w:type="dxa"/>
            <w:tcBorders>
              <w:top w:val="nil"/>
              <w:left w:val="nil"/>
              <w:bottom w:val="double" w:sz="6" w:space="0" w:color="auto"/>
              <w:right w:val="single" w:sz="4" w:space="0" w:color="auto"/>
            </w:tcBorders>
            <w:shd w:val="clear" w:color="auto" w:fill="auto"/>
            <w:textDirection w:val="btLr"/>
            <w:vAlign w:val="center"/>
            <w:hideMark/>
          </w:tcPr>
          <w:p w14:paraId="30DAC8CC"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Data QC Survey %Confident</w:t>
            </w:r>
          </w:p>
        </w:tc>
        <w:tc>
          <w:tcPr>
            <w:tcW w:w="755" w:type="dxa"/>
            <w:tcBorders>
              <w:top w:val="nil"/>
              <w:left w:val="nil"/>
              <w:bottom w:val="double" w:sz="6" w:space="0" w:color="auto"/>
              <w:right w:val="single" w:sz="8" w:space="0" w:color="auto"/>
            </w:tcBorders>
            <w:shd w:val="clear" w:color="auto" w:fill="auto"/>
            <w:textDirection w:val="btLr"/>
            <w:vAlign w:val="center"/>
            <w:hideMark/>
          </w:tcPr>
          <w:p w14:paraId="545619F1"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Federal Status</w:t>
            </w:r>
          </w:p>
        </w:tc>
      </w:tr>
      <w:tr w:rsidR="00B372A2" w:rsidRPr="005A77DD" w14:paraId="0376A1BD" w14:textId="77777777" w:rsidTr="00E62E8D">
        <w:trPr>
          <w:trHeight w:val="315"/>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3172B4EC"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Microtus chrotorrhinus carolinensis</w:t>
            </w:r>
          </w:p>
        </w:tc>
        <w:tc>
          <w:tcPr>
            <w:tcW w:w="2045" w:type="dxa"/>
            <w:tcBorders>
              <w:top w:val="nil"/>
              <w:left w:val="nil"/>
              <w:bottom w:val="single" w:sz="4" w:space="0" w:color="auto"/>
              <w:right w:val="single" w:sz="4" w:space="0" w:color="auto"/>
            </w:tcBorders>
            <w:shd w:val="clear" w:color="auto" w:fill="auto"/>
            <w:noWrap/>
            <w:vAlign w:val="bottom"/>
            <w:hideMark/>
          </w:tcPr>
          <w:p w14:paraId="18938792"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Southern Rock Vole</w:t>
            </w:r>
          </w:p>
        </w:tc>
        <w:tc>
          <w:tcPr>
            <w:tcW w:w="722" w:type="dxa"/>
            <w:tcBorders>
              <w:top w:val="nil"/>
              <w:left w:val="nil"/>
              <w:bottom w:val="single" w:sz="4" w:space="0" w:color="auto"/>
              <w:right w:val="single" w:sz="4" w:space="0" w:color="auto"/>
            </w:tcBorders>
            <w:shd w:val="clear" w:color="auto" w:fill="auto"/>
            <w:noWrap/>
            <w:vAlign w:val="bottom"/>
            <w:hideMark/>
          </w:tcPr>
          <w:p w14:paraId="6EC4AA9A"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09D1C97D"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p>
        </w:tc>
        <w:tc>
          <w:tcPr>
            <w:tcW w:w="822" w:type="dxa"/>
            <w:tcBorders>
              <w:top w:val="nil"/>
              <w:left w:val="nil"/>
              <w:bottom w:val="single" w:sz="4" w:space="0" w:color="auto"/>
              <w:right w:val="single" w:sz="4" w:space="0" w:color="auto"/>
            </w:tcBorders>
            <w:shd w:val="clear" w:color="auto" w:fill="auto"/>
            <w:noWrap/>
            <w:vAlign w:val="bottom"/>
            <w:hideMark/>
          </w:tcPr>
          <w:p w14:paraId="502B777B"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3</w:t>
            </w:r>
          </w:p>
        </w:tc>
        <w:tc>
          <w:tcPr>
            <w:tcW w:w="671" w:type="dxa"/>
            <w:tcBorders>
              <w:top w:val="nil"/>
              <w:left w:val="nil"/>
              <w:bottom w:val="single" w:sz="4" w:space="0" w:color="auto"/>
              <w:right w:val="single" w:sz="4" w:space="0" w:color="auto"/>
            </w:tcBorders>
            <w:shd w:val="clear" w:color="auto" w:fill="auto"/>
            <w:noWrap/>
            <w:vAlign w:val="bottom"/>
            <w:hideMark/>
          </w:tcPr>
          <w:p w14:paraId="2E9396EE"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100%</w:t>
            </w:r>
          </w:p>
        </w:tc>
        <w:tc>
          <w:tcPr>
            <w:tcW w:w="715" w:type="dxa"/>
            <w:tcBorders>
              <w:top w:val="nil"/>
              <w:left w:val="nil"/>
              <w:bottom w:val="single" w:sz="4" w:space="0" w:color="auto"/>
              <w:right w:val="single" w:sz="4" w:space="0" w:color="auto"/>
            </w:tcBorders>
            <w:shd w:val="clear" w:color="auto" w:fill="auto"/>
            <w:noWrap/>
            <w:vAlign w:val="bottom"/>
            <w:hideMark/>
          </w:tcPr>
          <w:p w14:paraId="6F11FBDB"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53%</w:t>
            </w:r>
          </w:p>
        </w:tc>
        <w:tc>
          <w:tcPr>
            <w:tcW w:w="755" w:type="dxa"/>
            <w:tcBorders>
              <w:top w:val="nil"/>
              <w:left w:val="nil"/>
              <w:bottom w:val="single" w:sz="4" w:space="0" w:color="auto"/>
              <w:right w:val="single" w:sz="8" w:space="0" w:color="auto"/>
            </w:tcBorders>
            <w:shd w:val="clear" w:color="auto" w:fill="auto"/>
            <w:noWrap/>
            <w:vAlign w:val="bottom"/>
            <w:hideMark/>
          </w:tcPr>
          <w:p w14:paraId="1FF7E0C5"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1BB24142" w14:textId="77777777" w:rsidTr="00E62E8D">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79277DAA"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Myotis leibii</w:t>
            </w:r>
          </w:p>
        </w:tc>
        <w:tc>
          <w:tcPr>
            <w:tcW w:w="2045" w:type="dxa"/>
            <w:tcBorders>
              <w:top w:val="nil"/>
              <w:left w:val="nil"/>
              <w:bottom w:val="single" w:sz="4" w:space="0" w:color="auto"/>
              <w:right w:val="single" w:sz="4" w:space="0" w:color="auto"/>
            </w:tcBorders>
            <w:shd w:val="clear" w:color="auto" w:fill="auto"/>
            <w:noWrap/>
            <w:vAlign w:val="bottom"/>
            <w:hideMark/>
          </w:tcPr>
          <w:p w14:paraId="7B0CD0D3"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Eastern Small-footed Myotis</w:t>
            </w:r>
          </w:p>
        </w:tc>
        <w:tc>
          <w:tcPr>
            <w:tcW w:w="722" w:type="dxa"/>
            <w:tcBorders>
              <w:top w:val="nil"/>
              <w:left w:val="nil"/>
              <w:bottom w:val="single" w:sz="4" w:space="0" w:color="auto"/>
              <w:right w:val="single" w:sz="4" w:space="0" w:color="auto"/>
            </w:tcBorders>
            <w:shd w:val="clear" w:color="auto" w:fill="auto"/>
            <w:noWrap/>
            <w:vAlign w:val="bottom"/>
            <w:hideMark/>
          </w:tcPr>
          <w:p w14:paraId="35B42869"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5B7F246D"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p>
        </w:tc>
        <w:tc>
          <w:tcPr>
            <w:tcW w:w="822" w:type="dxa"/>
            <w:tcBorders>
              <w:top w:val="nil"/>
              <w:left w:val="nil"/>
              <w:bottom w:val="single" w:sz="4" w:space="0" w:color="auto"/>
              <w:right w:val="single" w:sz="4" w:space="0" w:color="auto"/>
            </w:tcBorders>
            <w:shd w:val="clear" w:color="auto" w:fill="auto"/>
            <w:noWrap/>
            <w:vAlign w:val="bottom"/>
            <w:hideMark/>
          </w:tcPr>
          <w:p w14:paraId="37A55319"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11</w:t>
            </w:r>
          </w:p>
        </w:tc>
        <w:tc>
          <w:tcPr>
            <w:tcW w:w="671" w:type="dxa"/>
            <w:tcBorders>
              <w:top w:val="nil"/>
              <w:left w:val="nil"/>
              <w:bottom w:val="single" w:sz="4" w:space="0" w:color="auto"/>
              <w:right w:val="single" w:sz="4" w:space="0" w:color="auto"/>
            </w:tcBorders>
            <w:shd w:val="clear" w:color="auto" w:fill="auto"/>
            <w:noWrap/>
            <w:vAlign w:val="bottom"/>
            <w:hideMark/>
          </w:tcPr>
          <w:p w14:paraId="5C71B654"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91%</w:t>
            </w:r>
          </w:p>
        </w:tc>
        <w:tc>
          <w:tcPr>
            <w:tcW w:w="715" w:type="dxa"/>
            <w:tcBorders>
              <w:top w:val="nil"/>
              <w:left w:val="nil"/>
              <w:bottom w:val="single" w:sz="4" w:space="0" w:color="auto"/>
              <w:right w:val="single" w:sz="4" w:space="0" w:color="auto"/>
            </w:tcBorders>
            <w:shd w:val="clear" w:color="auto" w:fill="auto"/>
            <w:noWrap/>
            <w:vAlign w:val="bottom"/>
            <w:hideMark/>
          </w:tcPr>
          <w:p w14:paraId="116CA2F7"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78%</w:t>
            </w:r>
          </w:p>
        </w:tc>
        <w:tc>
          <w:tcPr>
            <w:tcW w:w="755" w:type="dxa"/>
            <w:tcBorders>
              <w:top w:val="nil"/>
              <w:left w:val="nil"/>
              <w:bottom w:val="single" w:sz="4" w:space="0" w:color="auto"/>
              <w:right w:val="single" w:sz="8" w:space="0" w:color="auto"/>
            </w:tcBorders>
            <w:shd w:val="clear" w:color="auto" w:fill="auto"/>
            <w:noWrap/>
            <w:vAlign w:val="bottom"/>
            <w:hideMark/>
          </w:tcPr>
          <w:p w14:paraId="0FB4872B"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491F91C0" w14:textId="77777777" w:rsidTr="00E62E8D">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207E4324"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Neotoma magister</w:t>
            </w:r>
          </w:p>
        </w:tc>
        <w:tc>
          <w:tcPr>
            <w:tcW w:w="2045" w:type="dxa"/>
            <w:tcBorders>
              <w:top w:val="nil"/>
              <w:left w:val="nil"/>
              <w:bottom w:val="single" w:sz="4" w:space="0" w:color="auto"/>
              <w:right w:val="single" w:sz="4" w:space="0" w:color="auto"/>
            </w:tcBorders>
            <w:shd w:val="clear" w:color="auto" w:fill="auto"/>
            <w:noWrap/>
            <w:vAlign w:val="bottom"/>
            <w:hideMark/>
          </w:tcPr>
          <w:p w14:paraId="26E27E77"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Allegheny Woodrat</w:t>
            </w:r>
          </w:p>
        </w:tc>
        <w:tc>
          <w:tcPr>
            <w:tcW w:w="722" w:type="dxa"/>
            <w:tcBorders>
              <w:top w:val="nil"/>
              <w:left w:val="nil"/>
              <w:bottom w:val="single" w:sz="4" w:space="0" w:color="auto"/>
              <w:right w:val="single" w:sz="4" w:space="0" w:color="auto"/>
            </w:tcBorders>
            <w:shd w:val="clear" w:color="auto" w:fill="auto"/>
            <w:noWrap/>
            <w:vAlign w:val="bottom"/>
            <w:hideMark/>
          </w:tcPr>
          <w:p w14:paraId="5A1A7285"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43A8499C"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p>
        </w:tc>
        <w:tc>
          <w:tcPr>
            <w:tcW w:w="822" w:type="dxa"/>
            <w:tcBorders>
              <w:top w:val="nil"/>
              <w:left w:val="nil"/>
              <w:bottom w:val="single" w:sz="4" w:space="0" w:color="auto"/>
              <w:right w:val="single" w:sz="4" w:space="0" w:color="auto"/>
            </w:tcBorders>
            <w:shd w:val="clear" w:color="auto" w:fill="auto"/>
            <w:noWrap/>
            <w:vAlign w:val="bottom"/>
            <w:hideMark/>
          </w:tcPr>
          <w:p w14:paraId="2A1CB1BA"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w:t>
            </w:r>
          </w:p>
        </w:tc>
        <w:tc>
          <w:tcPr>
            <w:tcW w:w="671" w:type="dxa"/>
            <w:tcBorders>
              <w:top w:val="nil"/>
              <w:left w:val="nil"/>
              <w:bottom w:val="single" w:sz="4" w:space="0" w:color="auto"/>
              <w:right w:val="single" w:sz="4" w:space="0" w:color="auto"/>
            </w:tcBorders>
            <w:shd w:val="clear" w:color="auto" w:fill="auto"/>
            <w:noWrap/>
            <w:vAlign w:val="bottom"/>
            <w:hideMark/>
          </w:tcPr>
          <w:p w14:paraId="29DAEE0F"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75%</w:t>
            </w:r>
          </w:p>
        </w:tc>
        <w:tc>
          <w:tcPr>
            <w:tcW w:w="715" w:type="dxa"/>
            <w:tcBorders>
              <w:top w:val="nil"/>
              <w:left w:val="nil"/>
              <w:bottom w:val="single" w:sz="4" w:space="0" w:color="auto"/>
              <w:right w:val="single" w:sz="4" w:space="0" w:color="auto"/>
            </w:tcBorders>
            <w:shd w:val="clear" w:color="auto" w:fill="auto"/>
            <w:noWrap/>
            <w:vAlign w:val="bottom"/>
            <w:hideMark/>
          </w:tcPr>
          <w:p w14:paraId="4EEB85D9"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80%</w:t>
            </w:r>
          </w:p>
        </w:tc>
        <w:tc>
          <w:tcPr>
            <w:tcW w:w="755" w:type="dxa"/>
            <w:tcBorders>
              <w:top w:val="nil"/>
              <w:left w:val="nil"/>
              <w:bottom w:val="single" w:sz="4" w:space="0" w:color="auto"/>
              <w:right w:val="single" w:sz="8" w:space="0" w:color="auto"/>
            </w:tcBorders>
            <w:shd w:val="clear" w:color="auto" w:fill="auto"/>
            <w:noWrap/>
            <w:vAlign w:val="bottom"/>
            <w:hideMark/>
          </w:tcPr>
          <w:p w14:paraId="3C7AABDA"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193BB871" w14:textId="77777777" w:rsidTr="00E62E8D">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5B275E7F"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Sciurus niger cinereus</w:t>
            </w:r>
          </w:p>
        </w:tc>
        <w:tc>
          <w:tcPr>
            <w:tcW w:w="2045" w:type="dxa"/>
            <w:tcBorders>
              <w:top w:val="nil"/>
              <w:left w:val="nil"/>
              <w:bottom w:val="single" w:sz="4" w:space="0" w:color="auto"/>
              <w:right w:val="single" w:sz="4" w:space="0" w:color="auto"/>
            </w:tcBorders>
            <w:shd w:val="clear" w:color="auto" w:fill="auto"/>
            <w:noWrap/>
            <w:vAlign w:val="bottom"/>
            <w:hideMark/>
          </w:tcPr>
          <w:p w14:paraId="10610F9F"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Delmarva Fox Squirrel</w:t>
            </w:r>
          </w:p>
        </w:tc>
        <w:tc>
          <w:tcPr>
            <w:tcW w:w="722" w:type="dxa"/>
            <w:tcBorders>
              <w:top w:val="nil"/>
              <w:left w:val="nil"/>
              <w:bottom w:val="single" w:sz="4" w:space="0" w:color="auto"/>
              <w:right w:val="single" w:sz="4" w:space="0" w:color="auto"/>
            </w:tcBorders>
            <w:shd w:val="clear" w:color="auto" w:fill="auto"/>
            <w:noWrap/>
            <w:vAlign w:val="bottom"/>
            <w:hideMark/>
          </w:tcPr>
          <w:p w14:paraId="76A1064C"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1A7B9303"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p>
        </w:tc>
        <w:tc>
          <w:tcPr>
            <w:tcW w:w="822" w:type="dxa"/>
            <w:tcBorders>
              <w:top w:val="nil"/>
              <w:left w:val="nil"/>
              <w:bottom w:val="single" w:sz="4" w:space="0" w:color="auto"/>
              <w:right w:val="single" w:sz="4" w:space="0" w:color="auto"/>
            </w:tcBorders>
            <w:shd w:val="clear" w:color="auto" w:fill="auto"/>
            <w:noWrap/>
            <w:vAlign w:val="bottom"/>
            <w:hideMark/>
          </w:tcPr>
          <w:p w14:paraId="11C3A83E"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4</w:t>
            </w:r>
          </w:p>
        </w:tc>
        <w:tc>
          <w:tcPr>
            <w:tcW w:w="671" w:type="dxa"/>
            <w:tcBorders>
              <w:top w:val="nil"/>
              <w:left w:val="nil"/>
              <w:bottom w:val="single" w:sz="4" w:space="0" w:color="auto"/>
              <w:right w:val="single" w:sz="4" w:space="0" w:color="auto"/>
            </w:tcBorders>
            <w:shd w:val="clear" w:color="auto" w:fill="auto"/>
            <w:noWrap/>
            <w:vAlign w:val="bottom"/>
            <w:hideMark/>
          </w:tcPr>
          <w:p w14:paraId="1A1A174F"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75%</w:t>
            </w:r>
          </w:p>
        </w:tc>
        <w:tc>
          <w:tcPr>
            <w:tcW w:w="715" w:type="dxa"/>
            <w:tcBorders>
              <w:top w:val="nil"/>
              <w:left w:val="nil"/>
              <w:bottom w:val="single" w:sz="4" w:space="0" w:color="auto"/>
              <w:right w:val="single" w:sz="4" w:space="0" w:color="auto"/>
            </w:tcBorders>
            <w:shd w:val="clear" w:color="auto" w:fill="auto"/>
            <w:noWrap/>
            <w:vAlign w:val="bottom"/>
            <w:hideMark/>
          </w:tcPr>
          <w:p w14:paraId="75FD01CB"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74%</w:t>
            </w:r>
          </w:p>
        </w:tc>
        <w:tc>
          <w:tcPr>
            <w:tcW w:w="755" w:type="dxa"/>
            <w:tcBorders>
              <w:top w:val="nil"/>
              <w:left w:val="nil"/>
              <w:bottom w:val="single" w:sz="4" w:space="0" w:color="auto"/>
              <w:right w:val="single" w:sz="8" w:space="0" w:color="auto"/>
            </w:tcBorders>
            <w:shd w:val="clear" w:color="auto" w:fill="auto"/>
            <w:noWrap/>
            <w:vAlign w:val="bottom"/>
            <w:hideMark/>
          </w:tcPr>
          <w:p w14:paraId="063ACF9F"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EE</w:t>
            </w:r>
            <w:r w:rsidR="00B72290">
              <w:rPr>
                <w:rFonts w:ascii="Calibri" w:hAnsi="Calibri" w:cs="Calibri"/>
                <w:color w:val="000000"/>
                <w:lang w:bidi="ar-SA"/>
              </w:rPr>
              <w:t xml:space="preserve"> (PDL)</w:t>
            </w:r>
          </w:p>
        </w:tc>
      </w:tr>
      <w:tr w:rsidR="00B372A2" w:rsidRPr="005A77DD" w14:paraId="5DA0510D" w14:textId="77777777" w:rsidTr="00E62E8D">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231F8AF0"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Sorex dispar</w:t>
            </w:r>
          </w:p>
        </w:tc>
        <w:tc>
          <w:tcPr>
            <w:tcW w:w="2045" w:type="dxa"/>
            <w:tcBorders>
              <w:top w:val="nil"/>
              <w:left w:val="nil"/>
              <w:bottom w:val="single" w:sz="4" w:space="0" w:color="auto"/>
              <w:right w:val="single" w:sz="4" w:space="0" w:color="auto"/>
            </w:tcBorders>
            <w:shd w:val="clear" w:color="auto" w:fill="auto"/>
            <w:noWrap/>
            <w:vAlign w:val="bottom"/>
            <w:hideMark/>
          </w:tcPr>
          <w:p w14:paraId="0C21E265"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Long-tailed Shrew</w:t>
            </w:r>
          </w:p>
        </w:tc>
        <w:tc>
          <w:tcPr>
            <w:tcW w:w="722" w:type="dxa"/>
            <w:tcBorders>
              <w:top w:val="nil"/>
              <w:left w:val="nil"/>
              <w:bottom w:val="single" w:sz="4" w:space="0" w:color="auto"/>
              <w:right w:val="single" w:sz="4" w:space="0" w:color="auto"/>
            </w:tcBorders>
            <w:shd w:val="clear" w:color="auto" w:fill="auto"/>
            <w:noWrap/>
            <w:vAlign w:val="bottom"/>
            <w:hideMark/>
          </w:tcPr>
          <w:p w14:paraId="0AF701EE"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4111B4A5"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p>
        </w:tc>
        <w:tc>
          <w:tcPr>
            <w:tcW w:w="822" w:type="dxa"/>
            <w:tcBorders>
              <w:top w:val="nil"/>
              <w:left w:val="nil"/>
              <w:bottom w:val="single" w:sz="4" w:space="0" w:color="auto"/>
              <w:right w:val="single" w:sz="4" w:space="0" w:color="auto"/>
            </w:tcBorders>
            <w:shd w:val="clear" w:color="auto" w:fill="auto"/>
            <w:noWrap/>
            <w:vAlign w:val="bottom"/>
            <w:hideMark/>
          </w:tcPr>
          <w:p w14:paraId="5F4BE5B9"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10</w:t>
            </w:r>
          </w:p>
        </w:tc>
        <w:tc>
          <w:tcPr>
            <w:tcW w:w="671" w:type="dxa"/>
            <w:tcBorders>
              <w:top w:val="nil"/>
              <w:left w:val="nil"/>
              <w:bottom w:val="single" w:sz="4" w:space="0" w:color="auto"/>
              <w:right w:val="single" w:sz="4" w:space="0" w:color="auto"/>
            </w:tcBorders>
            <w:shd w:val="clear" w:color="auto" w:fill="auto"/>
            <w:noWrap/>
            <w:vAlign w:val="bottom"/>
            <w:hideMark/>
          </w:tcPr>
          <w:p w14:paraId="7DB8C47E"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70%</w:t>
            </w:r>
          </w:p>
        </w:tc>
        <w:tc>
          <w:tcPr>
            <w:tcW w:w="715" w:type="dxa"/>
            <w:tcBorders>
              <w:top w:val="nil"/>
              <w:left w:val="nil"/>
              <w:bottom w:val="single" w:sz="4" w:space="0" w:color="auto"/>
              <w:right w:val="single" w:sz="4" w:space="0" w:color="auto"/>
            </w:tcBorders>
            <w:shd w:val="clear" w:color="auto" w:fill="auto"/>
            <w:noWrap/>
            <w:vAlign w:val="bottom"/>
            <w:hideMark/>
          </w:tcPr>
          <w:p w14:paraId="34571142"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52%</w:t>
            </w:r>
          </w:p>
        </w:tc>
        <w:tc>
          <w:tcPr>
            <w:tcW w:w="755" w:type="dxa"/>
            <w:tcBorders>
              <w:top w:val="nil"/>
              <w:left w:val="nil"/>
              <w:bottom w:val="single" w:sz="4" w:space="0" w:color="auto"/>
              <w:right w:val="single" w:sz="8" w:space="0" w:color="auto"/>
            </w:tcBorders>
            <w:shd w:val="clear" w:color="auto" w:fill="auto"/>
            <w:noWrap/>
            <w:vAlign w:val="bottom"/>
            <w:hideMark/>
          </w:tcPr>
          <w:p w14:paraId="0B3DD1A5"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67066E66" w14:textId="77777777" w:rsidTr="00E62E8D">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6A523CB5"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Sorex palustris punctulatus</w:t>
            </w:r>
          </w:p>
        </w:tc>
        <w:tc>
          <w:tcPr>
            <w:tcW w:w="2045" w:type="dxa"/>
            <w:tcBorders>
              <w:top w:val="nil"/>
              <w:left w:val="nil"/>
              <w:bottom w:val="single" w:sz="4" w:space="0" w:color="auto"/>
              <w:right w:val="single" w:sz="4" w:space="0" w:color="auto"/>
            </w:tcBorders>
            <w:shd w:val="clear" w:color="auto" w:fill="auto"/>
            <w:noWrap/>
            <w:vAlign w:val="bottom"/>
            <w:hideMark/>
          </w:tcPr>
          <w:p w14:paraId="6FEFD58D"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Southern Water Shrew</w:t>
            </w:r>
          </w:p>
        </w:tc>
        <w:tc>
          <w:tcPr>
            <w:tcW w:w="722" w:type="dxa"/>
            <w:tcBorders>
              <w:top w:val="nil"/>
              <w:left w:val="nil"/>
              <w:bottom w:val="single" w:sz="4" w:space="0" w:color="auto"/>
              <w:right w:val="single" w:sz="4" w:space="0" w:color="auto"/>
            </w:tcBorders>
            <w:shd w:val="clear" w:color="auto" w:fill="auto"/>
            <w:noWrap/>
            <w:vAlign w:val="bottom"/>
            <w:hideMark/>
          </w:tcPr>
          <w:p w14:paraId="5EE06E58"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62F60400"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p>
        </w:tc>
        <w:tc>
          <w:tcPr>
            <w:tcW w:w="822" w:type="dxa"/>
            <w:tcBorders>
              <w:top w:val="nil"/>
              <w:left w:val="nil"/>
              <w:bottom w:val="single" w:sz="4" w:space="0" w:color="auto"/>
              <w:right w:val="single" w:sz="4" w:space="0" w:color="auto"/>
            </w:tcBorders>
            <w:shd w:val="clear" w:color="auto" w:fill="auto"/>
            <w:noWrap/>
            <w:vAlign w:val="bottom"/>
            <w:hideMark/>
          </w:tcPr>
          <w:p w14:paraId="130472A2"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4</w:t>
            </w:r>
          </w:p>
        </w:tc>
        <w:tc>
          <w:tcPr>
            <w:tcW w:w="671" w:type="dxa"/>
            <w:tcBorders>
              <w:top w:val="nil"/>
              <w:left w:val="nil"/>
              <w:bottom w:val="single" w:sz="4" w:space="0" w:color="auto"/>
              <w:right w:val="single" w:sz="4" w:space="0" w:color="auto"/>
            </w:tcBorders>
            <w:shd w:val="clear" w:color="auto" w:fill="auto"/>
            <w:noWrap/>
            <w:vAlign w:val="bottom"/>
            <w:hideMark/>
          </w:tcPr>
          <w:p w14:paraId="2CAE6348"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100%</w:t>
            </w:r>
          </w:p>
        </w:tc>
        <w:tc>
          <w:tcPr>
            <w:tcW w:w="715" w:type="dxa"/>
            <w:tcBorders>
              <w:top w:val="nil"/>
              <w:left w:val="nil"/>
              <w:bottom w:val="single" w:sz="4" w:space="0" w:color="auto"/>
              <w:right w:val="single" w:sz="4" w:space="0" w:color="auto"/>
            </w:tcBorders>
            <w:shd w:val="clear" w:color="auto" w:fill="auto"/>
            <w:noWrap/>
            <w:vAlign w:val="bottom"/>
            <w:hideMark/>
          </w:tcPr>
          <w:p w14:paraId="39237E00"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50%</w:t>
            </w:r>
          </w:p>
        </w:tc>
        <w:tc>
          <w:tcPr>
            <w:tcW w:w="755" w:type="dxa"/>
            <w:tcBorders>
              <w:top w:val="nil"/>
              <w:left w:val="nil"/>
              <w:bottom w:val="single" w:sz="4" w:space="0" w:color="auto"/>
              <w:right w:val="single" w:sz="8" w:space="0" w:color="auto"/>
            </w:tcBorders>
            <w:shd w:val="clear" w:color="auto" w:fill="auto"/>
            <w:noWrap/>
            <w:vAlign w:val="bottom"/>
            <w:hideMark/>
          </w:tcPr>
          <w:p w14:paraId="21A58C5C"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28CC896D" w14:textId="77777777" w:rsidTr="00E62E8D">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7CC63C1B"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Sylvilagus transitionalis</w:t>
            </w:r>
          </w:p>
        </w:tc>
        <w:tc>
          <w:tcPr>
            <w:tcW w:w="2045" w:type="dxa"/>
            <w:tcBorders>
              <w:top w:val="nil"/>
              <w:left w:val="nil"/>
              <w:bottom w:val="single" w:sz="4" w:space="0" w:color="auto"/>
              <w:right w:val="single" w:sz="4" w:space="0" w:color="auto"/>
            </w:tcBorders>
            <w:shd w:val="clear" w:color="auto" w:fill="auto"/>
            <w:noWrap/>
            <w:vAlign w:val="bottom"/>
            <w:hideMark/>
          </w:tcPr>
          <w:p w14:paraId="5BFCDE14"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New England Cottontail</w:t>
            </w:r>
          </w:p>
        </w:tc>
        <w:tc>
          <w:tcPr>
            <w:tcW w:w="722" w:type="dxa"/>
            <w:tcBorders>
              <w:top w:val="nil"/>
              <w:left w:val="nil"/>
              <w:bottom w:val="single" w:sz="4" w:space="0" w:color="auto"/>
              <w:right w:val="single" w:sz="4" w:space="0" w:color="auto"/>
            </w:tcBorders>
            <w:shd w:val="clear" w:color="auto" w:fill="auto"/>
            <w:noWrap/>
            <w:vAlign w:val="bottom"/>
            <w:hideMark/>
          </w:tcPr>
          <w:p w14:paraId="0EE0924A"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5858DF5F"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p>
        </w:tc>
        <w:tc>
          <w:tcPr>
            <w:tcW w:w="822" w:type="dxa"/>
            <w:tcBorders>
              <w:top w:val="nil"/>
              <w:left w:val="nil"/>
              <w:bottom w:val="single" w:sz="4" w:space="0" w:color="auto"/>
              <w:right w:val="single" w:sz="4" w:space="0" w:color="auto"/>
            </w:tcBorders>
            <w:shd w:val="clear" w:color="auto" w:fill="auto"/>
            <w:noWrap/>
            <w:vAlign w:val="bottom"/>
            <w:hideMark/>
          </w:tcPr>
          <w:p w14:paraId="647E2C15"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w:t>
            </w:r>
          </w:p>
        </w:tc>
        <w:tc>
          <w:tcPr>
            <w:tcW w:w="671" w:type="dxa"/>
            <w:tcBorders>
              <w:top w:val="nil"/>
              <w:left w:val="nil"/>
              <w:bottom w:val="single" w:sz="4" w:space="0" w:color="auto"/>
              <w:right w:val="single" w:sz="4" w:space="0" w:color="auto"/>
            </w:tcBorders>
            <w:shd w:val="clear" w:color="auto" w:fill="auto"/>
            <w:noWrap/>
            <w:vAlign w:val="bottom"/>
            <w:hideMark/>
          </w:tcPr>
          <w:p w14:paraId="576E0309"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75%</w:t>
            </w:r>
          </w:p>
        </w:tc>
        <w:tc>
          <w:tcPr>
            <w:tcW w:w="715" w:type="dxa"/>
            <w:tcBorders>
              <w:top w:val="nil"/>
              <w:left w:val="nil"/>
              <w:bottom w:val="single" w:sz="4" w:space="0" w:color="auto"/>
              <w:right w:val="single" w:sz="4" w:space="0" w:color="auto"/>
            </w:tcBorders>
            <w:shd w:val="clear" w:color="auto" w:fill="auto"/>
            <w:noWrap/>
            <w:vAlign w:val="bottom"/>
            <w:hideMark/>
          </w:tcPr>
          <w:p w14:paraId="32774F34"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81%</w:t>
            </w:r>
          </w:p>
        </w:tc>
        <w:tc>
          <w:tcPr>
            <w:tcW w:w="755" w:type="dxa"/>
            <w:tcBorders>
              <w:top w:val="nil"/>
              <w:left w:val="nil"/>
              <w:bottom w:val="single" w:sz="4" w:space="0" w:color="auto"/>
              <w:right w:val="single" w:sz="8" w:space="0" w:color="auto"/>
            </w:tcBorders>
            <w:shd w:val="clear" w:color="auto" w:fill="auto"/>
            <w:noWrap/>
            <w:vAlign w:val="bottom"/>
            <w:hideMark/>
          </w:tcPr>
          <w:p w14:paraId="26265D0D"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C</w:t>
            </w:r>
          </w:p>
        </w:tc>
      </w:tr>
      <w:tr w:rsidR="00B372A2" w:rsidRPr="005A77DD" w14:paraId="0AEF36B7" w14:textId="77777777" w:rsidTr="00E62E8D">
        <w:trPr>
          <w:trHeight w:val="315"/>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49C0DBEF"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Sorex palustris albibarbis</w:t>
            </w:r>
          </w:p>
        </w:tc>
        <w:tc>
          <w:tcPr>
            <w:tcW w:w="2045" w:type="dxa"/>
            <w:tcBorders>
              <w:top w:val="nil"/>
              <w:left w:val="nil"/>
              <w:bottom w:val="single" w:sz="4" w:space="0" w:color="auto"/>
              <w:right w:val="single" w:sz="4" w:space="0" w:color="auto"/>
            </w:tcBorders>
            <w:shd w:val="clear" w:color="auto" w:fill="auto"/>
            <w:noWrap/>
            <w:vAlign w:val="bottom"/>
            <w:hideMark/>
          </w:tcPr>
          <w:p w14:paraId="06C248A7"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American Water Shrew (Eastern)</w:t>
            </w:r>
          </w:p>
        </w:tc>
        <w:tc>
          <w:tcPr>
            <w:tcW w:w="722" w:type="dxa"/>
            <w:tcBorders>
              <w:top w:val="nil"/>
              <w:left w:val="nil"/>
              <w:bottom w:val="single" w:sz="4" w:space="0" w:color="auto"/>
              <w:right w:val="single" w:sz="4" w:space="0" w:color="auto"/>
            </w:tcBorders>
            <w:shd w:val="clear" w:color="auto" w:fill="auto"/>
            <w:noWrap/>
            <w:vAlign w:val="bottom"/>
            <w:hideMark/>
          </w:tcPr>
          <w:p w14:paraId="6669E690"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07BF0F7D"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822" w:type="dxa"/>
            <w:tcBorders>
              <w:top w:val="nil"/>
              <w:left w:val="nil"/>
              <w:bottom w:val="single" w:sz="4" w:space="0" w:color="auto"/>
              <w:right w:val="single" w:sz="4" w:space="0" w:color="auto"/>
            </w:tcBorders>
            <w:shd w:val="clear" w:color="auto" w:fill="auto"/>
            <w:noWrap/>
            <w:vAlign w:val="bottom"/>
            <w:hideMark/>
          </w:tcPr>
          <w:p w14:paraId="47C1D479"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9</w:t>
            </w:r>
          </w:p>
        </w:tc>
        <w:tc>
          <w:tcPr>
            <w:tcW w:w="671" w:type="dxa"/>
            <w:tcBorders>
              <w:top w:val="nil"/>
              <w:left w:val="nil"/>
              <w:bottom w:val="single" w:sz="4" w:space="0" w:color="auto"/>
              <w:right w:val="single" w:sz="4" w:space="0" w:color="auto"/>
            </w:tcBorders>
            <w:shd w:val="clear" w:color="auto" w:fill="auto"/>
            <w:noWrap/>
            <w:vAlign w:val="bottom"/>
            <w:hideMark/>
          </w:tcPr>
          <w:p w14:paraId="72010A49"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0%</w:t>
            </w:r>
          </w:p>
        </w:tc>
        <w:tc>
          <w:tcPr>
            <w:tcW w:w="715" w:type="dxa"/>
            <w:tcBorders>
              <w:top w:val="nil"/>
              <w:left w:val="nil"/>
              <w:bottom w:val="single" w:sz="4" w:space="0" w:color="auto"/>
              <w:right w:val="single" w:sz="4" w:space="0" w:color="auto"/>
            </w:tcBorders>
            <w:shd w:val="clear" w:color="auto" w:fill="auto"/>
            <w:noWrap/>
            <w:vAlign w:val="bottom"/>
            <w:hideMark/>
          </w:tcPr>
          <w:p w14:paraId="2CF474AD"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0%</w:t>
            </w:r>
          </w:p>
        </w:tc>
        <w:tc>
          <w:tcPr>
            <w:tcW w:w="755" w:type="dxa"/>
            <w:tcBorders>
              <w:top w:val="nil"/>
              <w:left w:val="nil"/>
              <w:bottom w:val="single" w:sz="4" w:space="0" w:color="auto"/>
              <w:right w:val="single" w:sz="8" w:space="0" w:color="auto"/>
            </w:tcBorders>
            <w:shd w:val="clear" w:color="auto" w:fill="auto"/>
            <w:noWrap/>
            <w:vAlign w:val="bottom"/>
            <w:hideMark/>
          </w:tcPr>
          <w:p w14:paraId="392CE8E4"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14:paraId="3D8B5F27"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1612D3B0"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Sorex cinereus fontinalis</w:t>
            </w:r>
          </w:p>
        </w:tc>
        <w:tc>
          <w:tcPr>
            <w:tcW w:w="2045" w:type="dxa"/>
            <w:tcBorders>
              <w:top w:val="nil"/>
              <w:left w:val="nil"/>
              <w:bottom w:val="single" w:sz="4" w:space="0" w:color="auto"/>
              <w:right w:val="single" w:sz="4" w:space="0" w:color="auto"/>
            </w:tcBorders>
            <w:noWrap/>
            <w:vAlign w:val="bottom"/>
            <w:hideMark/>
          </w:tcPr>
          <w:p w14:paraId="6B4FCC2B"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Maryland Shrew</w:t>
            </w:r>
          </w:p>
        </w:tc>
        <w:tc>
          <w:tcPr>
            <w:tcW w:w="722" w:type="dxa"/>
            <w:tcBorders>
              <w:top w:val="nil"/>
              <w:left w:val="nil"/>
              <w:bottom w:val="single" w:sz="4" w:space="0" w:color="auto"/>
              <w:right w:val="single" w:sz="4" w:space="0" w:color="auto"/>
            </w:tcBorders>
            <w:noWrap/>
            <w:vAlign w:val="bottom"/>
            <w:hideMark/>
          </w:tcPr>
          <w:p w14:paraId="6F588787"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32543443"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Mod.</w:t>
            </w:r>
          </w:p>
        </w:tc>
        <w:tc>
          <w:tcPr>
            <w:tcW w:w="822" w:type="dxa"/>
            <w:tcBorders>
              <w:top w:val="nil"/>
              <w:left w:val="nil"/>
              <w:bottom w:val="single" w:sz="4" w:space="0" w:color="auto"/>
              <w:right w:val="single" w:sz="4" w:space="0" w:color="auto"/>
            </w:tcBorders>
            <w:noWrap/>
            <w:vAlign w:val="bottom"/>
            <w:hideMark/>
          </w:tcPr>
          <w:p w14:paraId="6365CFAB"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3</w:t>
            </w:r>
          </w:p>
        </w:tc>
        <w:tc>
          <w:tcPr>
            <w:tcW w:w="671" w:type="dxa"/>
            <w:tcBorders>
              <w:top w:val="nil"/>
              <w:left w:val="nil"/>
              <w:bottom w:val="single" w:sz="4" w:space="0" w:color="auto"/>
              <w:right w:val="single" w:sz="4" w:space="0" w:color="auto"/>
            </w:tcBorders>
            <w:noWrap/>
            <w:vAlign w:val="bottom"/>
            <w:hideMark/>
          </w:tcPr>
          <w:p w14:paraId="53DCD173"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595C0C0E"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3B4768C7"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2D87FF2C"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26CE323D"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Sorex fumeus</w:t>
            </w:r>
          </w:p>
        </w:tc>
        <w:tc>
          <w:tcPr>
            <w:tcW w:w="2045" w:type="dxa"/>
            <w:tcBorders>
              <w:top w:val="nil"/>
              <w:left w:val="nil"/>
              <w:bottom w:val="single" w:sz="4" w:space="0" w:color="auto"/>
              <w:right w:val="single" w:sz="4" w:space="0" w:color="auto"/>
            </w:tcBorders>
            <w:noWrap/>
            <w:vAlign w:val="bottom"/>
            <w:hideMark/>
          </w:tcPr>
          <w:p w14:paraId="4F6A042F"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Smoky Shrew</w:t>
            </w:r>
          </w:p>
        </w:tc>
        <w:tc>
          <w:tcPr>
            <w:tcW w:w="722" w:type="dxa"/>
            <w:tcBorders>
              <w:top w:val="nil"/>
              <w:left w:val="nil"/>
              <w:bottom w:val="single" w:sz="4" w:space="0" w:color="auto"/>
              <w:right w:val="single" w:sz="4" w:space="0" w:color="auto"/>
            </w:tcBorders>
            <w:noWrap/>
            <w:vAlign w:val="bottom"/>
            <w:hideMark/>
          </w:tcPr>
          <w:p w14:paraId="312F577E"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003C3D24"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Mod.</w:t>
            </w:r>
          </w:p>
        </w:tc>
        <w:tc>
          <w:tcPr>
            <w:tcW w:w="822" w:type="dxa"/>
            <w:tcBorders>
              <w:top w:val="nil"/>
              <w:left w:val="nil"/>
              <w:bottom w:val="single" w:sz="4" w:space="0" w:color="auto"/>
              <w:right w:val="single" w:sz="4" w:space="0" w:color="auto"/>
            </w:tcBorders>
            <w:noWrap/>
            <w:vAlign w:val="bottom"/>
            <w:hideMark/>
          </w:tcPr>
          <w:p w14:paraId="220242AE"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12</w:t>
            </w:r>
          </w:p>
        </w:tc>
        <w:tc>
          <w:tcPr>
            <w:tcW w:w="671" w:type="dxa"/>
            <w:tcBorders>
              <w:top w:val="nil"/>
              <w:left w:val="nil"/>
              <w:bottom w:val="single" w:sz="4" w:space="0" w:color="auto"/>
              <w:right w:val="single" w:sz="4" w:space="0" w:color="auto"/>
            </w:tcBorders>
            <w:noWrap/>
            <w:vAlign w:val="bottom"/>
            <w:hideMark/>
          </w:tcPr>
          <w:p w14:paraId="4BC4D452"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17%</w:t>
            </w:r>
          </w:p>
        </w:tc>
        <w:tc>
          <w:tcPr>
            <w:tcW w:w="715" w:type="dxa"/>
            <w:tcBorders>
              <w:top w:val="nil"/>
              <w:left w:val="nil"/>
              <w:bottom w:val="single" w:sz="4" w:space="0" w:color="auto"/>
              <w:right w:val="single" w:sz="4" w:space="0" w:color="auto"/>
            </w:tcBorders>
            <w:noWrap/>
            <w:vAlign w:val="bottom"/>
            <w:hideMark/>
          </w:tcPr>
          <w:p w14:paraId="59121E1C"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64%</w:t>
            </w:r>
          </w:p>
        </w:tc>
        <w:tc>
          <w:tcPr>
            <w:tcW w:w="755" w:type="dxa"/>
            <w:tcBorders>
              <w:top w:val="nil"/>
              <w:left w:val="nil"/>
              <w:bottom w:val="single" w:sz="4" w:space="0" w:color="auto"/>
              <w:right w:val="single" w:sz="8" w:space="0" w:color="auto"/>
            </w:tcBorders>
            <w:noWrap/>
            <w:vAlign w:val="bottom"/>
            <w:hideMark/>
          </w:tcPr>
          <w:p w14:paraId="271A0D96"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3AE4A99B"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5554FFFE"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Condylura cristata</w:t>
            </w:r>
          </w:p>
        </w:tc>
        <w:tc>
          <w:tcPr>
            <w:tcW w:w="2045" w:type="dxa"/>
            <w:tcBorders>
              <w:top w:val="nil"/>
              <w:left w:val="nil"/>
              <w:bottom w:val="single" w:sz="4" w:space="0" w:color="auto"/>
              <w:right w:val="single" w:sz="4" w:space="0" w:color="auto"/>
            </w:tcBorders>
            <w:noWrap/>
            <w:vAlign w:val="bottom"/>
            <w:hideMark/>
          </w:tcPr>
          <w:p w14:paraId="38ED9847"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Star-nosed Mole</w:t>
            </w:r>
          </w:p>
        </w:tc>
        <w:tc>
          <w:tcPr>
            <w:tcW w:w="722" w:type="dxa"/>
            <w:tcBorders>
              <w:top w:val="nil"/>
              <w:left w:val="nil"/>
              <w:bottom w:val="single" w:sz="4" w:space="0" w:color="auto"/>
              <w:right w:val="single" w:sz="4" w:space="0" w:color="auto"/>
            </w:tcBorders>
            <w:noWrap/>
            <w:vAlign w:val="bottom"/>
            <w:hideMark/>
          </w:tcPr>
          <w:p w14:paraId="0DF7AFF1"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72256359"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1F615362"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73C8886D"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7%</w:t>
            </w:r>
          </w:p>
        </w:tc>
        <w:tc>
          <w:tcPr>
            <w:tcW w:w="715" w:type="dxa"/>
            <w:tcBorders>
              <w:top w:val="nil"/>
              <w:left w:val="nil"/>
              <w:bottom w:val="single" w:sz="4" w:space="0" w:color="auto"/>
              <w:right w:val="single" w:sz="4" w:space="0" w:color="auto"/>
            </w:tcBorders>
            <w:noWrap/>
            <w:vAlign w:val="bottom"/>
            <w:hideMark/>
          </w:tcPr>
          <w:p w14:paraId="6F26B5C8"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71%</w:t>
            </w:r>
          </w:p>
        </w:tc>
        <w:tc>
          <w:tcPr>
            <w:tcW w:w="755" w:type="dxa"/>
            <w:tcBorders>
              <w:top w:val="nil"/>
              <w:left w:val="nil"/>
              <w:bottom w:val="single" w:sz="4" w:space="0" w:color="auto"/>
              <w:right w:val="single" w:sz="8" w:space="0" w:color="auto"/>
            </w:tcBorders>
            <w:noWrap/>
            <w:vAlign w:val="bottom"/>
            <w:hideMark/>
          </w:tcPr>
          <w:p w14:paraId="3B18A0FC"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2FD9259C"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14B72C7"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Napaeozapus insignis</w:t>
            </w:r>
          </w:p>
        </w:tc>
        <w:tc>
          <w:tcPr>
            <w:tcW w:w="2045" w:type="dxa"/>
            <w:tcBorders>
              <w:top w:val="nil"/>
              <w:left w:val="nil"/>
              <w:bottom w:val="single" w:sz="4" w:space="0" w:color="auto"/>
              <w:right w:val="single" w:sz="4" w:space="0" w:color="auto"/>
            </w:tcBorders>
            <w:noWrap/>
            <w:vAlign w:val="bottom"/>
            <w:hideMark/>
          </w:tcPr>
          <w:p w14:paraId="767F2377"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Woodland Jumping Mouse</w:t>
            </w:r>
          </w:p>
        </w:tc>
        <w:tc>
          <w:tcPr>
            <w:tcW w:w="722" w:type="dxa"/>
            <w:tcBorders>
              <w:top w:val="nil"/>
              <w:left w:val="nil"/>
              <w:bottom w:val="single" w:sz="4" w:space="0" w:color="auto"/>
              <w:right w:val="single" w:sz="4" w:space="0" w:color="auto"/>
            </w:tcBorders>
            <w:noWrap/>
            <w:vAlign w:val="bottom"/>
            <w:hideMark/>
          </w:tcPr>
          <w:p w14:paraId="06809115"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0D4A880E"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7F52481D"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12</w:t>
            </w:r>
          </w:p>
        </w:tc>
        <w:tc>
          <w:tcPr>
            <w:tcW w:w="671" w:type="dxa"/>
            <w:tcBorders>
              <w:top w:val="nil"/>
              <w:left w:val="nil"/>
              <w:bottom w:val="single" w:sz="4" w:space="0" w:color="auto"/>
              <w:right w:val="single" w:sz="4" w:space="0" w:color="auto"/>
            </w:tcBorders>
            <w:noWrap/>
            <w:vAlign w:val="bottom"/>
            <w:hideMark/>
          </w:tcPr>
          <w:p w14:paraId="12A5883C"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8%</w:t>
            </w:r>
          </w:p>
        </w:tc>
        <w:tc>
          <w:tcPr>
            <w:tcW w:w="715" w:type="dxa"/>
            <w:tcBorders>
              <w:top w:val="nil"/>
              <w:left w:val="nil"/>
              <w:bottom w:val="single" w:sz="4" w:space="0" w:color="auto"/>
              <w:right w:val="single" w:sz="4" w:space="0" w:color="auto"/>
            </w:tcBorders>
            <w:noWrap/>
            <w:vAlign w:val="bottom"/>
            <w:hideMark/>
          </w:tcPr>
          <w:p w14:paraId="73681779"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75%</w:t>
            </w:r>
          </w:p>
        </w:tc>
        <w:tc>
          <w:tcPr>
            <w:tcW w:w="755" w:type="dxa"/>
            <w:tcBorders>
              <w:top w:val="nil"/>
              <w:left w:val="nil"/>
              <w:bottom w:val="single" w:sz="4" w:space="0" w:color="auto"/>
              <w:right w:val="single" w:sz="8" w:space="0" w:color="auto"/>
            </w:tcBorders>
            <w:noWrap/>
            <w:vAlign w:val="bottom"/>
            <w:hideMark/>
          </w:tcPr>
          <w:p w14:paraId="7B596734"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0B197BCF" w14:textId="77777777" w:rsidTr="00255280">
        <w:trPr>
          <w:trHeight w:val="300"/>
        </w:trPr>
        <w:tc>
          <w:tcPr>
            <w:tcW w:w="2483" w:type="dxa"/>
            <w:tcBorders>
              <w:top w:val="nil"/>
              <w:left w:val="single" w:sz="8" w:space="0" w:color="auto"/>
              <w:bottom w:val="single" w:sz="4" w:space="0" w:color="auto"/>
              <w:right w:val="single" w:sz="4" w:space="0" w:color="auto"/>
            </w:tcBorders>
            <w:noWrap/>
            <w:vAlign w:val="bottom"/>
            <w:hideMark/>
          </w:tcPr>
          <w:p w14:paraId="3884A4EB"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Parascalops breweri</w:t>
            </w:r>
          </w:p>
        </w:tc>
        <w:tc>
          <w:tcPr>
            <w:tcW w:w="2045" w:type="dxa"/>
            <w:tcBorders>
              <w:top w:val="nil"/>
              <w:left w:val="nil"/>
              <w:bottom w:val="single" w:sz="4" w:space="0" w:color="auto"/>
              <w:right w:val="single" w:sz="4" w:space="0" w:color="auto"/>
            </w:tcBorders>
            <w:noWrap/>
            <w:vAlign w:val="bottom"/>
            <w:hideMark/>
          </w:tcPr>
          <w:p w14:paraId="53B79DA4"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Hairy-tailed Mole</w:t>
            </w:r>
          </w:p>
        </w:tc>
        <w:tc>
          <w:tcPr>
            <w:tcW w:w="722" w:type="dxa"/>
            <w:tcBorders>
              <w:top w:val="nil"/>
              <w:left w:val="nil"/>
              <w:bottom w:val="single" w:sz="4" w:space="0" w:color="auto"/>
              <w:right w:val="single" w:sz="4" w:space="0" w:color="auto"/>
            </w:tcBorders>
            <w:noWrap/>
            <w:vAlign w:val="bottom"/>
            <w:hideMark/>
          </w:tcPr>
          <w:p w14:paraId="4627875A"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75805B50"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583C012D"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11</w:t>
            </w:r>
          </w:p>
        </w:tc>
        <w:tc>
          <w:tcPr>
            <w:tcW w:w="671" w:type="dxa"/>
            <w:tcBorders>
              <w:top w:val="nil"/>
              <w:left w:val="nil"/>
              <w:bottom w:val="single" w:sz="4" w:space="0" w:color="auto"/>
              <w:right w:val="single" w:sz="4" w:space="0" w:color="auto"/>
            </w:tcBorders>
            <w:noWrap/>
            <w:vAlign w:val="bottom"/>
            <w:hideMark/>
          </w:tcPr>
          <w:p w14:paraId="1105F198"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9%</w:t>
            </w:r>
          </w:p>
        </w:tc>
        <w:tc>
          <w:tcPr>
            <w:tcW w:w="715" w:type="dxa"/>
            <w:tcBorders>
              <w:top w:val="nil"/>
              <w:left w:val="nil"/>
              <w:bottom w:val="single" w:sz="4" w:space="0" w:color="auto"/>
              <w:right w:val="single" w:sz="4" w:space="0" w:color="auto"/>
            </w:tcBorders>
            <w:noWrap/>
            <w:vAlign w:val="bottom"/>
            <w:hideMark/>
          </w:tcPr>
          <w:p w14:paraId="2C120A52"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70%</w:t>
            </w:r>
          </w:p>
        </w:tc>
        <w:tc>
          <w:tcPr>
            <w:tcW w:w="755" w:type="dxa"/>
            <w:tcBorders>
              <w:top w:val="nil"/>
              <w:left w:val="nil"/>
              <w:bottom w:val="single" w:sz="4" w:space="0" w:color="auto"/>
              <w:right w:val="single" w:sz="8" w:space="0" w:color="auto"/>
            </w:tcBorders>
            <w:noWrap/>
            <w:vAlign w:val="bottom"/>
            <w:hideMark/>
          </w:tcPr>
          <w:p w14:paraId="4B22A4CF"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05D7DCCB" w14:textId="77777777" w:rsidTr="00F90462">
        <w:trPr>
          <w:trHeight w:val="300"/>
        </w:trPr>
        <w:tc>
          <w:tcPr>
            <w:tcW w:w="2483" w:type="dxa"/>
            <w:tcBorders>
              <w:top w:val="single" w:sz="4" w:space="0" w:color="auto"/>
              <w:left w:val="single" w:sz="4" w:space="0" w:color="auto"/>
              <w:bottom w:val="single" w:sz="4" w:space="0" w:color="auto"/>
              <w:right w:val="single" w:sz="4" w:space="0" w:color="auto"/>
            </w:tcBorders>
            <w:noWrap/>
            <w:vAlign w:val="bottom"/>
            <w:hideMark/>
          </w:tcPr>
          <w:p w14:paraId="6BAF692C"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Corynorhinus townsendii virginianus</w:t>
            </w:r>
          </w:p>
        </w:tc>
        <w:tc>
          <w:tcPr>
            <w:tcW w:w="2045" w:type="dxa"/>
            <w:tcBorders>
              <w:top w:val="single" w:sz="4" w:space="0" w:color="auto"/>
              <w:left w:val="nil"/>
              <w:bottom w:val="single" w:sz="4" w:space="0" w:color="auto"/>
              <w:right w:val="single" w:sz="4" w:space="0" w:color="auto"/>
            </w:tcBorders>
            <w:noWrap/>
            <w:vAlign w:val="bottom"/>
            <w:hideMark/>
          </w:tcPr>
          <w:p w14:paraId="4362A6EF"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Virginia Big-eared Bat</w:t>
            </w:r>
          </w:p>
        </w:tc>
        <w:tc>
          <w:tcPr>
            <w:tcW w:w="722" w:type="dxa"/>
            <w:tcBorders>
              <w:top w:val="single" w:sz="4" w:space="0" w:color="auto"/>
              <w:left w:val="nil"/>
              <w:bottom w:val="single" w:sz="4" w:space="0" w:color="auto"/>
              <w:right w:val="single" w:sz="4" w:space="0" w:color="auto"/>
            </w:tcBorders>
            <w:noWrap/>
            <w:vAlign w:val="bottom"/>
            <w:hideMark/>
          </w:tcPr>
          <w:p w14:paraId="3AAAF2AB"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single" w:sz="4" w:space="0" w:color="auto"/>
              <w:left w:val="nil"/>
              <w:bottom w:val="single" w:sz="4" w:space="0" w:color="auto"/>
              <w:right w:val="single" w:sz="4" w:space="0" w:color="auto"/>
            </w:tcBorders>
            <w:noWrap/>
            <w:vAlign w:val="bottom"/>
            <w:hideMark/>
          </w:tcPr>
          <w:p w14:paraId="4B2C6DC6"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Limited</w:t>
            </w:r>
          </w:p>
        </w:tc>
        <w:tc>
          <w:tcPr>
            <w:tcW w:w="822" w:type="dxa"/>
            <w:tcBorders>
              <w:top w:val="single" w:sz="4" w:space="0" w:color="auto"/>
              <w:left w:val="nil"/>
              <w:bottom w:val="single" w:sz="4" w:space="0" w:color="auto"/>
              <w:right w:val="single" w:sz="4" w:space="0" w:color="auto"/>
            </w:tcBorders>
            <w:noWrap/>
            <w:vAlign w:val="bottom"/>
            <w:hideMark/>
          </w:tcPr>
          <w:p w14:paraId="027C351A"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2</w:t>
            </w:r>
          </w:p>
        </w:tc>
        <w:tc>
          <w:tcPr>
            <w:tcW w:w="671" w:type="dxa"/>
            <w:tcBorders>
              <w:top w:val="single" w:sz="4" w:space="0" w:color="auto"/>
              <w:left w:val="nil"/>
              <w:bottom w:val="single" w:sz="4" w:space="0" w:color="auto"/>
              <w:right w:val="single" w:sz="4" w:space="0" w:color="auto"/>
            </w:tcBorders>
            <w:noWrap/>
            <w:vAlign w:val="bottom"/>
            <w:hideMark/>
          </w:tcPr>
          <w:p w14:paraId="720DD6B2"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15" w:type="dxa"/>
            <w:tcBorders>
              <w:top w:val="single" w:sz="4" w:space="0" w:color="auto"/>
              <w:left w:val="nil"/>
              <w:bottom w:val="single" w:sz="4" w:space="0" w:color="auto"/>
              <w:right w:val="single" w:sz="4" w:space="0" w:color="auto"/>
            </w:tcBorders>
            <w:noWrap/>
            <w:vAlign w:val="bottom"/>
            <w:hideMark/>
          </w:tcPr>
          <w:p w14:paraId="17F269F9"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67%</w:t>
            </w:r>
          </w:p>
        </w:tc>
        <w:tc>
          <w:tcPr>
            <w:tcW w:w="755" w:type="dxa"/>
            <w:tcBorders>
              <w:top w:val="single" w:sz="4" w:space="0" w:color="auto"/>
              <w:left w:val="nil"/>
              <w:bottom w:val="single" w:sz="4" w:space="0" w:color="auto"/>
              <w:right w:val="single" w:sz="4" w:space="0" w:color="auto"/>
            </w:tcBorders>
            <w:noWrap/>
            <w:vAlign w:val="bottom"/>
            <w:hideMark/>
          </w:tcPr>
          <w:p w14:paraId="49D830E0"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E</w:t>
            </w:r>
          </w:p>
        </w:tc>
      </w:tr>
      <w:tr w:rsidR="00B372A2" w14:paraId="7FB80F6B" w14:textId="77777777" w:rsidTr="00F90462">
        <w:trPr>
          <w:cantSplit/>
          <w:trHeight w:val="300"/>
        </w:trPr>
        <w:tc>
          <w:tcPr>
            <w:tcW w:w="2483" w:type="dxa"/>
            <w:tcBorders>
              <w:top w:val="single" w:sz="4" w:space="0" w:color="auto"/>
              <w:left w:val="single" w:sz="4" w:space="0" w:color="auto"/>
              <w:bottom w:val="single" w:sz="4" w:space="0" w:color="auto"/>
              <w:right w:val="single" w:sz="4" w:space="0" w:color="auto"/>
            </w:tcBorders>
            <w:noWrap/>
            <w:vAlign w:val="bottom"/>
            <w:hideMark/>
          </w:tcPr>
          <w:p w14:paraId="453DFBF0"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Glaucomys sabrinus fuscus</w:t>
            </w:r>
          </w:p>
        </w:tc>
        <w:tc>
          <w:tcPr>
            <w:tcW w:w="2045" w:type="dxa"/>
            <w:tcBorders>
              <w:top w:val="single" w:sz="4" w:space="0" w:color="auto"/>
              <w:left w:val="nil"/>
              <w:bottom w:val="single" w:sz="4" w:space="0" w:color="auto"/>
              <w:right w:val="single" w:sz="4" w:space="0" w:color="auto"/>
            </w:tcBorders>
            <w:noWrap/>
            <w:vAlign w:val="bottom"/>
            <w:hideMark/>
          </w:tcPr>
          <w:p w14:paraId="75F6F5C2"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Virginia Northern Flying Squirrel</w:t>
            </w:r>
          </w:p>
        </w:tc>
        <w:tc>
          <w:tcPr>
            <w:tcW w:w="722" w:type="dxa"/>
            <w:tcBorders>
              <w:top w:val="single" w:sz="4" w:space="0" w:color="auto"/>
              <w:left w:val="nil"/>
              <w:bottom w:val="single" w:sz="4" w:space="0" w:color="auto"/>
              <w:right w:val="single" w:sz="4" w:space="0" w:color="auto"/>
            </w:tcBorders>
            <w:noWrap/>
            <w:vAlign w:val="bottom"/>
            <w:hideMark/>
          </w:tcPr>
          <w:p w14:paraId="1E3F0FEF"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single" w:sz="4" w:space="0" w:color="auto"/>
              <w:left w:val="nil"/>
              <w:bottom w:val="single" w:sz="4" w:space="0" w:color="auto"/>
              <w:right w:val="single" w:sz="4" w:space="0" w:color="auto"/>
            </w:tcBorders>
            <w:noWrap/>
            <w:vAlign w:val="bottom"/>
            <w:hideMark/>
          </w:tcPr>
          <w:p w14:paraId="7453126C"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Limited</w:t>
            </w:r>
          </w:p>
        </w:tc>
        <w:tc>
          <w:tcPr>
            <w:tcW w:w="822" w:type="dxa"/>
            <w:tcBorders>
              <w:top w:val="single" w:sz="4" w:space="0" w:color="auto"/>
              <w:left w:val="nil"/>
              <w:bottom w:val="single" w:sz="4" w:space="0" w:color="auto"/>
              <w:right w:val="single" w:sz="4" w:space="0" w:color="auto"/>
            </w:tcBorders>
            <w:noWrap/>
            <w:vAlign w:val="bottom"/>
            <w:hideMark/>
          </w:tcPr>
          <w:p w14:paraId="31F6A7D4"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2</w:t>
            </w:r>
          </w:p>
        </w:tc>
        <w:tc>
          <w:tcPr>
            <w:tcW w:w="671" w:type="dxa"/>
            <w:tcBorders>
              <w:top w:val="single" w:sz="4" w:space="0" w:color="auto"/>
              <w:left w:val="nil"/>
              <w:bottom w:val="single" w:sz="4" w:space="0" w:color="auto"/>
              <w:right w:val="single" w:sz="4" w:space="0" w:color="auto"/>
            </w:tcBorders>
            <w:noWrap/>
            <w:vAlign w:val="bottom"/>
            <w:hideMark/>
          </w:tcPr>
          <w:p w14:paraId="5E914DC0"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15" w:type="dxa"/>
            <w:tcBorders>
              <w:top w:val="single" w:sz="4" w:space="0" w:color="auto"/>
              <w:left w:val="nil"/>
              <w:bottom w:val="single" w:sz="4" w:space="0" w:color="auto"/>
              <w:right w:val="single" w:sz="4" w:space="0" w:color="auto"/>
            </w:tcBorders>
            <w:noWrap/>
            <w:vAlign w:val="bottom"/>
            <w:hideMark/>
          </w:tcPr>
          <w:p w14:paraId="0760A182"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58%</w:t>
            </w:r>
          </w:p>
        </w:tc>
        <w:tc>
          <w:tcPr>
            <w:tcW w:w="755" w:type="dxa"/>
            <w:tcBorders>
              <w:top w:val="single" w:sz="4" w:space="0" w:color="auto"/>
              <w:left w:val="nil"/>
              <w:bottom w:val="single" w:sz="4" w:space="0" w:color="auto"/>
              <w:right w:val="single" w:sz="4" w:space="0" w:color="auto"/>
            </w:tcBorders>
            <w:noWrap/>
            <w:vAlign w:val="bottom"/>
            <w:hideMark/>
          </w:tcPr>
          <w:p w14:paraId="2120BB24" w14:textId="77777777" w:rsidR="00B96BB2" w:rsidRDefault="00B72290" w:rsidP="00F472DB">
            <w:pPr>
              <w:spacing w:before="0" w:after="0" w:line="240" w:lineRule="auto"/>
              <w:jc w:val="center"/>
              <w:rPr>
                <w:rFonts w:ascii="Calibri" w:hAnsi="Calibri" w:cs="Calibri"/>
                <w:color w:val="000000"/>
                <w:lang w:bidi="ar-SA"/>
              </w:rPr>
            </w:pPr>
            <w:r>
              <w:rPr>
                <w:rFonts w:ascii="Calibri" w:hAnsi="Calibri" w:cs="Calibri"/>
                <w:color w:val="000000"/>
                <w:lang w:bidi="ar-SA"/>
              </w:rPr>
              <w:t>DL</w:t>
            </w:r>
          </w:p>
        </w:tc>
      </w:tr>
      <w:tr w:rsidR="00B372A2" w14:paraId="6B46DFDA" w14:textId="77777777" w:rsidTr="00E25B36">
        <w:trPr>
          <w:trHeight w:val="300"/>
        </w:trPr>
        <w:tc>
          <w:tcPr>
            <w:tcW w:w="2483" w:type="dxa"/>
            <w:tcBorders>
              <w:top w:val="nil"/>
              <w:left w:val="single" w:sz="8" w:space="0" w:color="auto"/>
              <w:bottom w:val="single" w:sz="4" w:space="0" w:color="auto"/>
              <w:right w:val="single" w:sz="4" w:space="0" w:color="auto"/>
            </w:tcBorders>
            <w:noWrap/>
            <w:vAlign w:val="bottom"/>
            <w:hideMark/>
          </w:tcPr>
          <w:p w14:paraId="533476AD"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Microtus breweri</w:t>
            </w:r>
          </w:p>
        </w:tc>
        <w:tc>
          <w:tcPr>
            <w:tcW w:w="2045" w:type="dxa"/>
            <w:tcBorders>
              <w:top w:val="nil"/>
              <w:left w:val="nil"/>
              <w:bottom w:val="single" w:sz="4" w:space="0" w:color="auto"/>
              <w:right w:val="single" w:sz="4" w:space="0" w:color="auto"/>
            </w:tcBorders>
            <w:noWrap/>
            <w:vAlign w:val="bottom"/>
            <w:hideMark/>
          </w:tcPr>
          <w:p w14:paraId="1EB9BFF7"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Beach Vole</w:t>
            </w:r>
          </w:p>
        </w:tc>
        <w:tc>
          <w:tcPr>
            <w:tcW w:w="722" w:type="dxa"/>
            <w:tcBorders>
              <w:top w:val="nil"/>
              <w:left w:val="nil"/>
              <w:bottom w:val="single" w:sz="4" w:space="0" w:color="auto"/>
              <w:right w:val="single" w:sz="4" w:space="0" w:color="auto"/>
            </w:tcBorders>
            <w:noWrap/>
            <w:vAlign w:val="bottom"/>
            <w:hideMark/>
          </w:tcPr>
          <w:p w14:paraId="57061689"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1F9B5B44"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Limited</w:t>
            </w:r>
          </w:p>
        </w:tc>
        <w:tc>
          <w:tcPr>
            <w:tcW w:w="822" w:type="dxa"/>
            <w:tcBorders>
              <w:top w:val="nil"/>
              <w:left w:val="nil"/>
              <w:bottom w:val="single" w:sz="4" w:space="0" w:color="auto"/>
              <w:right w:val="single" w:sz="4" w:space="0" w:color="auto"/>
            </w:tcBorders>
            <w:noWrap/>
            <w:vAlign w:val="bottom"/>
            <w:hideMark/>
          </w:tcPr>
          <w:p w14:paraId="2608FCD9"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1</w:t>
            </w:r>
          </w:p>
        </w:tc>
        <w:tc>
          <w:tcPr>
            <w:tcW w:w="671" w:type="dxa"/>
            <w:tcBorders>
              <w:top w:val="nil"/>
              <w:left w:val="nil"/>
              <w:bottom w:val="single" w:sz="4" w:space="0" w:color="auto"/>
              <w:right w:val="single" w:sz="4" w:space="0" w:color="auto"/>
            </w:tcBorders>
            <w:noWrap/>
            <w:vAlign w:val="bottom"/>
            <w:hideMark/>
          </w:tcPr>
          <w:p w14:paraId="41D8CCB3"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15" w:type="dxa"/>
            <w:tcBorders>
              <w:top w:val="nil"/>
              <w:left w:val="nil"/>
              <w:bottom w:val="single" w:sz="4" w:space="0" w:color="auto"/>
              <w:right w:val="single" w:sz="4" w:space="0" w:color="auto"/>
            </w:tcBorders>
            <w:noWrap/>
            <w:vAlign w:val="bottom"/>
            <w:hideMark/>
          </w:tcPr>
          <w:p w14:paraId="3531CDE3"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44%</w:t>
            </w:r>
          </w:p>
        </w:tc>
        <w:tc>
          <w:tcPr>
            <w:tcW w:w="755" w:type="dxa"/>
            <w:tcBorders>
              <w:top w:val="nil"/>
              <w:left w:val="nil"/>
              <w:bottom w:val="single" w:sz="4" w:space="0" w:color="auto"/>
              <w:right w:val="single" w:sz="8" w:space="0" w:color="auto"/>
            </w:tcBorders>
            <w:noWrap/>
            <w:vAlign w:val="bottom"/>
            <w:hideMark/>
          </w:tcPr>
          <w:p w14:paraId="52B455A8"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7C70419E" w14:textId="77777777" w:rsidTr="00EA4246">
        <w:trPr>
          <w:trHeight w:val="300"/>
        </w:trPr>
        <w:tc>
          <w:tcPr>
            <w:tcW w:w="2483" w:type="dxa"/>
            <w:tcBorders>
              <w:top w:val="single" w:sz="4" w:space="0" w:color="auto"/>
              <w:left w:val="single" w:sz="4" w:space="0" w:color="auto"/>
              <w:bottom w:val="single" w:sz="4" w:space="0" w:color="auto"/>
              <w:right w:val="single" w:sz="4" w:space="0" w:color="auto"/>
            </w:tcBorders>
            <w:noWrap/>
            <w:vAlign w:val="bottom"/>
            <w:hideMark/>
          </w:tcPr>
          <w:p w14:paraId="19069586"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Microtus pennsylvanicus provectus</w:t>
            </w:r>
          </w:p>
        </w:tc>
        <w:tc>
          <w:tcPr>
            <w:tcW w:w="2045" w:type="dxa"/>
            <w:tcBorders>
              <w:top w:val="single" w:sz="4" w:space="0" w:color="auto"/>
              <w:left w:val="nil"/>
              <w:bottom w:val="single" w:sz="4" w:space="0" w:color="auto"/>
              <w:right w:val="single" w:sz="4" w:space="0" w:color="auto"/>
            </w:tcBorders>
            <w:noWrap/>
            <w:vAlign w:val="bottom"/>
            <w:hideMark/>
          </w:tcPr>
          <w:p w14:paraId="2CA2FBBD"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Block Island Meadow Vole</w:t>
            </w:r>
          </w:p>
        </w:tc>
        <w:tc>
          <w:tcPr>
            <w:tcW w:w="722" w:type="dxa"/>
            <w:tcBorders>
              <w:top w:val="single" w:sz="4" w:space="0" w:color="auto"/>
              <w:left w:val="nil"/>
              <w:bottom w:val="single" w:sz="4" w:space="0" w:color="auto"/>
              <w:right w:val="single" w:sz="4" w:space="0" w:color="auto"/>
            </w:tcBorders>
            <w:noWrap/>
            <w:vAlign w:val="bottom"/>
            <w:hideMark/>
          </w:tcPr>
          <w:p w14:paraId="03A05522"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single" w:sz="4" w:space="0" w:color="auto"/>
              <w:left w:val="nil"/>
              <w:bottom w:val="single" w:sz="4" w:space="0" w:color="auto"/>
              <w:right w:val="single" w:sz="4" w:space="0" w:color="auto"/>
            </w:tcBorders>
            <w:noWrap/>
            <w:vAlign w:val="bottom"/>
            <w:hideMark/>
          </w:tcPr>
          <w:p w14:paraId="38EEBA2A"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Limited</w:t>
            </w:r>
          </w:p>
        </w:tc>
        <w:tc>
          <w:tcPr>
            <w:tcW w:w="822" w:type="dxa"/>
            <w:tcBorders>
              <w:top w:val="single" w:sz="4" w:space="0" w:color="auto"/>
              <w:left w:val="nil"/>
              <w:bottom w:val="single" w:sz="4" w:space="0" w:color="auto"/>
              <w:right w:val="single" w:sz="4" w:space="0" w:color="auto"/>
            </w:tcBorders>
            <w:noWrap/>
            <w:vAlign w:val="bottom"/>
            <w:hideMark/>
          </w:tcPr>
          <w:p w14:paraId="3968BBAB"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1</w:t>
            </w:r>
          </w:p>
        </w:tc>
        <w:tc>
          <w:tcPr>
            <w:tcW w:w="671" w:type="dxa"/>
            <w:tcBorders>
              <w:top w:val="single" w:sz="4" w:space="0" w:color="auto"/>
              <w:left w:val="nil"/>
              <w:bottom w:val="single" w:sz="4" w:space="0" w:color="auto"/>
              <w:right w:val="single" w:sz="4" w:space="0" w:color="auto"/>
            </w:tcBorders>
            <w:noWrap/>
            <w:vAlign w:val="bottom"/>
            <w:hideMark/>
          </w:tcPr>
          <w:p w14:paraId="01F463DE"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single" w:sz="4" w:space="0" w:color="auto"/>
              <w:left w:val="nil"/>
              <w:bottom w:val="single" w:sz="4" w:space="0" w:color="auto"/>
              <w:right w:val="single" w:sz="4" w:space="0" w:color="auto"/>
            </w:tcBorders>
            <w:noWrap/>
            <w:vAlign w:val="bottom"/>
            <w:hideMark/>
          </w:tcPr>
          <w:p w14:paraId="17A7FFD6"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single" w:sz="4" w:space="0" w:color="auto"/>
              <w:left w:val="nil"/>
              <w:bottom w:val="single" w:sz="4" w:space="0" w:color="auto"/>
              <w:right w:val="single" w:sz="4" w:space="0" w:color="auto"/>
            </w:tcBorders>
            <w:noWrap/>
            <w:vAlign w:val="bottom"/>
            <w:hideMark/>
          </w:tcPr>
          <w:p w14:paraId="230E7376"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1446557A" w14:textId="77777777" w:rsidTr="00EA4246">
        <w:trPr>
          <w:trHeight w:val="300"/>
        </w:trPr>
        <w:tc>
          <w:tcPr>
            <w:tcW w:w="2483" w:type="dxa"/>
            <w:tcBorders>
              <w:top w:val="single" w:sz="4" w:space="0" w:color="auto"/>
              <w:left w:val="single" w:sz="4" w:space="0" w:color="auto"/>
              <w:bottom w:val="single" w:sz="4" w:space="0" w:color="auto"/>
              <w:right w:val="single" w:sz="4" w:space="0" w:color="auto"/>
            </w:tcBorders>
            <w:noWrap/>
            <w:vAlign w:val="bottom"/>
            <w:hideMark/>
          </w:tcPr>
          <w:p w14:paraId="79923CBC"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Microtus pennsylvanicus shattucki</w:t>
            </w:r>
          </w:p>
        </w:tc>
        <w:tc>
          <w:tcPr>
            <w:tcW w:w="2045" w:type="dxa"/>
            <w:tcBorders>
              <w:top w:val="single" w:sz="4" w:space="0" w:color="auto"/>
              <w:left w:val="nil"/>
              <w:bottom w:val="single" w:sz="4" w:space="0" w:color="auto"/>
              <w:right w:val="single" w:sz="4" w:space="0" w:color="auto"/>
            </w:tcBorders>
            <w:noWrap/>
            <w:vAlign w:val="bottom"/>
            <w:hideMark/>
          </w:tcPr>
          <w:p w14:paraId="7A30FFB0"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Penobscot Meadow Vole</w:t>
            </w:r>
          </w:p>
        </w:tc>
        <w:tc>
          <w:tcPr>
            <w:tcW w:w="722" w:type="dxa"/>
            <w:tcBorders>
              <w:top w:val="single" w:sz="4" w:space="0" w:color="auto"/>
              <w:left w:val="nil"/>
              <w:bottom w:val="single" w:sz="4" w:space="0" w:color="auto"/>
              <w:right w:val="single" w:sz="4" w:space="0" w:color="auto"/>
            </w:tcBorders>
            <w:noWrap/>
            <w:vAlign w:val="bottom"/>
            <w:hideMark/>
          </w:tcPr>
          <w:p w14:paraId="44CE0BD5"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single" w:sz="4" w:space="0" w:color="auto"/>
              <w:left w:val="nil"/>
              <w:bottom w:val="single" w:sz="4" w:space="0" w:color="auto"/>
              <w:right w:val="single" w:sz="4" w:space="0" w:color="auto"/>
            </w:tcBorders>
            <w:noWrap/>
            <w:vAlign w:val="bottom"/>
            <w:hideMark/>
          </w:tcPr>
          <w:p w14:paraId="2FA8BED3"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Limited</w:t>
            </w:r>
          </w:p>
        </w:tc>
        <w:tc>
          <w:tcPr>
            <w:tcW w:w="822" w:type="dxa"/>
            <w:tcBorders>
              <w:top w:val="single" w:sz="4" w:space="0" w:color="auto"/>
              <w:left w:val="nil"/>
              <w:bottom w:val="single" w:sz="4" w:space="0" w:color="auto"/>
              <w:right w:val="single" w:sz="4" w:space="0" w:color="auto"/>
            </w:tcBorders>
            <w:noWrap/>
            <w:vAlign w:val="bottom"/>
            <w:hideMark/>
          </w:tcPr>
          <w:p w14:paraId="77AD7353"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1</w:t>
            </w:r>
          </w:p>
        </w:tc>
        <w:tc>
          <w:tcPr>
            <w:tcW w:w="671" w:type="dxa"/>
            <w:tcBorders>
              <w:top w:val="single" w:sz="4" w:space="0" w:color="auto"/>
              <w:left w:val="nil"/>
              <w:bottom w:val="single" w:sz="4" w:space="0" w:color="auto"/>
              <w:right w:val="single" w:sz="4" w:space="0" w:color="auto"/>
            </w:tcBorders>
            <w:noWrap/>
            <w:vAlign w:val="bottom"/>
            <w:hideMark/>
          </w:tcPr>
          <w:p w14:paraId="542E2CB7"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single" w:sz="4" w:space="0" w:color="auto"/>
              <w:left w:val="nil"/>
              <w:bottom w:val="single" w:sz="4" w:space="0" w:color="auto"/>
              <w:right w:val="single" w:sz="4" w:space="0" w:color="auto"/>
            </w:tcBorders>
            <w:noWrap/>
            <w:vAlign w:val="bottom"/>
            <w:hideMark/>
          </w:tcPr>
          <w:p w14:paraId="0A76422C"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single" w:sz="4" w:space="0" w:color="auto"/>
              <w:left w:val="nil"/>
              <w:bottom w:val="single" w:sz="4" w:space="0" w:color="auto"/>
              <w:right w:val="single" w:sz="4" w:space="0" w:color="auto"/>
            </w:tcBorders>
            <w:noWrap/>
            <w:vAlign w:val="bottom"/>
            <w:hideMark/>
          </w:tcPr>
          <w:p w14:paraId="75D555B7"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698BF625" w14:textId="77777777" w:rsidTr="00E62E8D">
        <w:trPr>
          <w:cantSplit/>
          <w:trHeight w:val="300"/>
        </w:trPr>
        <w:tc>
          <w:tcPr>
            <w:tcW w:w="2483" w:type="dxa"/>
            <w:tcBorders>
              <w:top w:val="nil"/>
              <w:left w:val="single" w:sz="8" w:space="0" w:color="auto"/>
              <w:bottom w:val="single" w:sz="4" w:space="0" w:color="auto"/>
              <w:right w:val="single" w:sz="4" w:space="0" w:color="auto"/>
            </w:tcBorders>
            <w:noWrap/>
            <w:vAlign w:val="bottom"/>
            <w:hideMark/>
          </w:tcPr>
          <w:p w14:paraId="6949F6DE"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Peromyscus leucopus easti</w:t>
            </w:r>
          </w:p>
        </w:tc>
        <w:tc>
          <w:tcPr>
            <w:tcW w:w="2045" w:type="dxa"/>
            <w:tcBorders>
              <w:top w:val="nil"/>
              <w:left w:val="nil"/>
              <w:bottom w:val="single" w:sz="4" w:space="0" w:color="auto"/>
              <w:right w:val="single" w:sz="4" w:space="0" w:color="auto"/>
            </w:tcBorders>
            <w:noWrap/>
            <w:vAlign w:val="bottom"/>
            <w:hideMark/>
          </w:tcPr>
          <w:p w14:paraId="5590A2C6"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Pungo White-footed Deermouse</w:t>
            </w:r>
          </w:p>
        </w:tc>
        <w:tc>
          <w:tcPr>
            <w:tcW w:w="722" w:type="dxa"/>
            <w:tcBorders>
              <w:top w:val="nil"/>
              <w:left w:val="nil"/>
              <w:bottom w:val="single" w:sz="4" w:space="0" w:color="auto"/>
              <w:right w:val="single" w:sz="4" w:space="0" w:color="auto"/>
            </w:tcBorders>
            <w:noWrap/>
            <w:vAlign w:val="bottom"/>
            <w:hideMark/>
          </w:tcPr>
          <w:p w14:paraId="28C17700"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20FEF226"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Limited</w:t>
            </w:r>
          </w:p>
        </w:tc>
        <w:tc>
          <w:tcPr>
            <w:tcW w:w="822" w:type="dxa"/>
            <w:tcBorders>
              <w:top w:val="nil"/>
              <w:left w:val="nil"/>
              <w:bottom w:val="single" w:sz="4" w:space="0" w:color="auto"/>
              <w:right w:val="single" w:sz="4" w:space="0" w:color="auto"/>
            </w:tcBorders>
            <w:noWrap/>
            <w:vAlign w:val="bottom"/>
            <w:hideMark/>
          </w:tcPr>
          <w:p w14:paraId="6F9C69A7"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1</w:t>
            </w:r>
          </w:p>
        </w:tc>
        <w:tc>
          <w:tcPr>
            <w:tcW w:w="671" w:type="dxa"/>
            <w:tcBorders>
              <w:top w:val="nil"/>
              <w:left w:val="nil"/>
              <w:bottom w:val="single" w:sz="4" w:space="0" w:color="auto"/>
              <w:right w:val="single" w:sz="4" w:space="0" w:color="auto"/>
            </w:tcBorders>
            <w:noWrap/>
            <w:vAlign w:val="bottom"/>
            <w:hideMark/>
          </w:tcPr>
          <w:p w14:paraId="5E8E214E"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0DA08E12"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63770F1F"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34FAAE52"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96EDA22"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Sorex longirostris fisheri</w:t>
            </w:r>
          </w:p>
        </w:tc>
        <w:tc>
          <w:tcPr>
            <w:tcW w:w="2045" w:type="dxa"/>
            <w:tcBorders>
              <w:top w:val="nil"/>
              <w:left w:val="nil"/>
              <w:bottom w:val="single" w:sz="4" w:space="0" w:color="auto"/>
              <w:right w:val="single" w:sz="4" w:space="0" w:color="auto"/>
            </w:tcBorders>
            <w:noWrap/>
            <w:vAlign w:val="bottom"/>
            <w:hideMark/>
          </w:tcPr>
          <w:p w14:paraId="6CB32B62"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Dismal Swamp Southeastern Shrew</w:t>
            </w:r>
          </w:p>
        </w:tc>
        <w:tc>
          <w:tcPr>
            <w:tcW w:w="722" w:type="dxa"/>
            <w:tcBorders>
              <w:top w:val="nil"/>
              <w:left w:val="nil"/>
              <w:bottom w:val="single" w:sz="4" w:space="0" w:color="auto"/>
              <w:right w:val="single" w:sz="4" w:space="0" w:color="auto"/>
            </w:tcBorders>
            <w:noWrap/>
            <w:vAlign w:val="bottom"/>
            <w:hideMark/>
          </w:tcPr>
          <w:p w14:paraId="3094310F"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402ADA00"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Limited</w:t>
            </w:r>
          </w:p>
        </w:tc>
        <w:tc>
          <w:tcPr>
            <w:tcW w:w="822" w:type="dxa"/>
            <w:tcBorders>
              <w:top w:val="nil"/>
              <w:left w:val="nil"/>
              <w:bottom w:val="single" w:sz="4" w:space="0" w:color="auto"/>
              <w:right w:val="single" w:sz="4" w:space="0" w:color="auto"/>
            </w:tcBorders>
            <w:noWrap/>
            <w:vAlign w:val="bottom"/>
            <w:hideMark/>
          </w:tcPr>
          <w:p w14:paraId="46FA0BC4"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1</w:t>
            </w:r>
          </w:p>
        </w:tc>
        <w:tc>
          <w:tcPr>
            <w:tcW w:w="671" w:type="dxa"/>
            <w:tcBorders>
              <w:top w:val="nil"/>
              <w:left w:val="nil"/>
              <w:bottom w:val="single" w:sz="4" w:space="0" w:color="auto"/>
              <w:right w:val="single" w:sz="4" w:space="0" w:color="auto"/>
            </w:tcBorders>
            <w:noWrap/>
            <w:vAlign w:val="bottom"/>
            <w:hideMark/>
          </w:tcPr>
          <w:p w14:paraId="01A228E9"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15" w:type="dxa"/>
            <w:tcBorders>
              <w:top w:val="nil"/>
              <w:left w:val="nil"/>
              <w:bottom w:val="single" w:sz="4" w:space="0" w:color="auto"/>
              <w:right w:val="single" w:sz="4" w:space="0" w:color="auto"/>
            </w:tcBorders>
            <w:noWrap/>
            <w:vAlign w:val="bottom"/>
            <w:hideMark/>
          </w:tcPr>
          <w:p w14:paraId="450829CB"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56%</w:t>
            </w:r>
          </w:p>
        </w:tc>
        <w:tc>
          <w:tcPr>
            <w:tcW w:w="755" w:type="dxa"/>
            <w:tcBorders>
              <w:top w:val="nil"/>
              <w:left w:val="nil"/>
              <w:bottom w:val="single" w:sz="4" w:space="0" w:color="auto"/>
              <w:right w:val="single" w:sz="8" w:space="0" w:color="auto"/>
            </w:tcBorders>
            <w:noWrap/>
            <w:vAlign w:val="bottom"/>
            <w:hideMark/>
          </w:tcPr>
          <w:p w14:paraId="65381E99"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226EB81E"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0FFE585C"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Eptesicus fuscus</w:t>
            </w:r>
          </w:p>
        </w:tc>
        <w:tc>
          <w:tcPr>
            <w:tcW w:w="2045" w:type="dxa"/>
            <w:tcBorders>
              <w:top w:val="nil"/>
              <w:left w:val="nil"/>
              <w:bottom w:val="single" w:sz="4" w:space="0" w:color="auto"/>
              <w:right w:val="single" w:sz="4" w:space="0" w:color="auto"/>
            </w:tcBorders>
            <w:noWrap/>
            <w:vAlign w:val="bottom"/>
            <w:hideMark/>
          </w:tcPr>
          <w:p w14:paraId="2B90695C"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Big Brown Bat</w:t>
            </w:r>
          </w:p>
        </w:tc>
        <w:tc>
          <w:tcPr>
            <w:tcW w:w="722" w:type="dxa"/>
            <w:tcBorders>
              <w:top w:val="nil"/>
              <w:left w:val="nil"/>
              <w:bottom w:val="single" w:sz="4" w:space="0" w:color="auto"/>
              <w:right w:val="single" w:sz="4" w:space="0" w:color="auto"/>
            </w:tcBorders>
            <w:noWrap/>
            <w:vAlign w:val="bottom"/>
            <w:hideMark/>
          </w:tcPr>
          <w:p w14:paraId="5E26C124"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0FCC704D"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30FCF4DE"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734AB9A5"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29%</w:t>
            </w:r>
          </w:p>
        </w:tc>
        <w:tc>
          <w:tcPr>
            <w:tcW w:w="715" w:type="dxa"/>
            <w:tcBorders>
              <w:top w:val="nil"/>
              <w:left w:val="nil"/>
              <w:bottom w:val="single" w:sz="4" w:space="0" w:color="auto"/>
              <w:right w:val="single" w:sz="4" w:space="0" w:color="auto"/>
            </w:tcBorders>
            <w:noWrap/>
            <w:vAlign w:val="bottom"/>
            <w:hideMark/>
          </w:tcPr>
          <w:p w14:paraId="14C0D658"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71%</w:t>
            </w:r>
          </w:p>
        </w:tc>
        <w:tc>
          <w:tcPr>
            <w:tcW w:w="755" w:type="dxa"/>
            <w:tcBorders>
              <w:top w:val="nil"/>
              <w:left w:val="nil"/>
              <w:bottom w:val="single" w:sz="4" w:space="0" w:color="auto"/>
              <w:right w:val="single" w:sz="8" w:space="0" w:color="auto"/>
            </w:tcBorders>
            <w:noWrap/>
            <w:vAlign w:val="bottom"/>
            <w:hideMark/>
          </w:tcPr>
          <w:p w14:paraId="44EBBAEC"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3569EEAF"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0C9A1C36"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Lynx rufus</w:t>
            </w:r>
          </w:p>
        </w:tc>
        <w:tc>
          <w:tcPr>
            <w:tcW w:w="2045" w:type="dxa"/>
            <w:tcBorders>
              <w:top w:val="nil"/>
              <w:left w:val="nil"/>
              <w:bottom w:val="single" w:sz="4" w:space="0" w:color="auto"/>
              <w:right w:val="single" w:sz="4" w:space="0" w:color="auto"/>
            </w:tcBorders>
            <w:noWrap/>
            <w:vAlign w:val="bottom"/>
            <w:hideMark/>
          </w:tcPr>
          <w:p w14:paraId="0F38F7C5"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Bobcat</w:t>
            </w:r>
          </w:p>
        </w:tc>
        <w:tc>
          <w:tcPr>
            <w:tcW w:w="722" w:type="dxa"/>
            <w:tcBorders>
              <w:top w:val="nil"/>
              <w:left w:val="nil"/>
              <w:bottom w:val="single" w:sz="4" w:space="0" w:color="auto"/>
              <w:right w:val="single" w:sz="4" w:space="0" w:color="auto"/>
            </w:tcBorders>
            <w:noWrap/>
            <w:vAlign w:val="bottom"/>
            <w:hideMark/>
          </w:tcPr>
          <w:p w14:paraId="1786043B"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0B5CFFBD"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09CBA0E6"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63E8439C"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21%</w:t>
            </w:r>
          </w:p>
        </w:tc>
        <w:tc>
          <w:tcPr>
            <w:tcW w:w="715" w:type="dxa"/>
            <w:tcBorders>
              <w:top w:val="nil"/>
              <w:left w:val="nil"/>
              <w:bottom w:val="single" w:sz="4" w:space="0" w:color="auto"/>
              <w:right w:val="single" w:sz="4" w:space="0" w:color="auto"/>
            </w:tcBorders>
            <w:noWrap/>
            <w:vAlign w:val="bottom"/>
            <w:hideMark/>
          </w:tcPr>
          <w:p w14:paraId="6076B061"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50%</w:t>
            </w:r>
          </w:p>
        </w:tc>
        <w:tc>
          <w:tcPr>
            <w:tcW w:w="755" w:type="dxa"/>
            <w:tcBorders>
              <w:top w:val="nil"/>
              <w:left w:val="nil"/>
              <w:bottom w:val="single" w:sz="4" w:space="0" w:color="auto"/>
              <w:right w:val="single" w:sz="8" w:space="0" w:color="auto"/>
            </w:tcBorders>
            <w:noWrap/>
            <w:vAlign w:val="bottom"/>
            <w:hideMark/>
          </w:tcPr>
          <w:p w14:paraId="44596AFB"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257AE849"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BF67EB3"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Martes americana</w:t>
            </w:r>
          </w:p>
        </w:tc>
        <w:tc>
          <w:tcPr>
            <w:tcW w:w="2045" w:type="dxa"/>
            <w:tcBorders>
              <w:top w:val="nil"/>
              <w:left w:val="nil"/>
              <w:bottom w:val="single" w:sz="4" w:space="0" w:color="auto"/>
              <w:right w:val="single" w:sz="4" w:space="0" w:color="auto"/>
            </w:tcBorders>
            <w:noWrap/>
            <w:vAlign w:val="bottom"/>
            <w:hideMark/>
          </w:tcPr>
          <w:p w14:paraId="7A676BAC"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American Marten</w:t>
            </w:r>
          </w:p>
        </w:tc>
        <w:tc>
          <w:tcPr>
            <w:tcW w:w="722" w:type="dxa"/>
            <w:tcBorders>
              <w:top w:val="nil"/>
              <w:left w:val="nil"/>
              <w:bottom w:val="single" w:sz="4" w:space="0" w:color="auto"/>
              <w:right w:val="single" w:sz="4" w:space="0" w:color="auto"/>
            </w:tcBorders>
            <w:noWrap/>
            <w:vAlign w:val="bottom"/>
            <w:hideMark/>
          </w:tcPr>
          <w:p w14:paraId="6C9A8CBC"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0015EDD4"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64519649"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8</w:t>
            </w:r>
          </w:p>
        </w:tc>
        <w:tc>
          <w:tcPr>
            <w:tcW w:w="671" w:type="dxa"/>
            <w:tcBorders>
              <w:top w:val="nil"/>
              <w:left w:val="nil"/>
              <w:bottom w:val="single" w:sz="4" w:space="0" w:color="auto"/>
              <w:right w:val="single" w:sz="4" w:space="0" w:color="auto"/>
            </w:tcBorders>
            <w:noWrap/>
            <w:vAlign w:val="bottom"/>
            <w:hideMark/>
          </w:tcPr>
          <w:p w14:paraId="28FF582C"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38%</w:t>
            </w:r>
          </w:p>
        </w:tc>
        <w:tc>
          <w:tcPr>
            <w:tcW w:w="715" w:type="dxa"/>
            <w:tcBorders>
              <w:top w:val="nil"/>
              <w:left w:val="nil"/>
              <w:bottom w:val="single" w:sz="4" w:space="0" w:color="auto"/>
              <w:right w:val="single" w:sz="4" w:space="0" w:color="auto"/>
            </w:tcBorders>
            <w:noWrap/>
            <w:vAlign w:val="bottom"/>
            <w:hideMark/>
          </w:tcPr>
          <w:p w14:paraId="66E65571"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50%</w:t>
            </w:r>
          </w:p>
        </w:tc>
        <w:tc>
          <w:tcPr>
            <w:tcW w:w="755" w:type="dxa"/>
            <w:tcBorders>
              <w:top w:val="nil"/>
              <w:left w:val="nil"/>
              <w:bottom w:val="single" w:sz="4" w:space="0" w:color="auto"/>
              <w:right w:val="single" w:sz="8" w:space="0" w:color="auto"/>
            </w:tcBorders>
            <w:noWrap/>
            <w:vAlign w:val="bottom"/>
            <w:hideMark/>
          </w:tcPr>
          <w:p w14:paraId="2D68B881"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B372A2" w14:paraId="0865F1B5"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72DED91"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Phocoena phocoena</w:t>
            </w:r>
          </w:p>
        </w:tc>
        <w:tc>
          <w:tcPr>
            <w:tcW w:w="2045" w:type="dxa"/>
            <w:tcBorders>
              <w:top w:val="nil"/>
              <w:left w:val="nil"/>
              <w:bottom w:val="single" w:sz="4" w:space="0" w:color="auto"/>
              <w:right w:val="single" w:sz="4" w:space="0" w:color="auto"/>
            </w:tcBorders>
            <w:noWrap/>
            <w:vAlign w:val="bottom"/>
            <w:hideMark/>
          </w:tcPr>
          <w:p w14:paraId="37FFC498"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Harbor Porpoise</w:t>
            </w:r>
          </w:p>
        </w:tc>
        <w:tc>
          <w:tcPr>
            <w:tcW w:w="722" w:type="dxa"/>
            <w:tcBorders>
              <w:top w:val="nil"/>
              <w:left w:val="nil"/>
              <w:bottom w:val="single" w:sz="4" w:space="0" w:color="auto"/>
              <w:right w:val="single" w:sz="4" w:space="0" w:color="auto"/>
            </w:tcBorders>
            <w:noWrap/>
            <w:vAlign w:val="bottom"/>
            <w:hideMark/>
          </w:tcPr>
          <w:p w14:paraId="6A25CADE"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46E483B6"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479DA785"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5</w:t>
            </w:r>
          </w:p>
        </w:tc>
        <w:tc>
          <w:tcPr>
            <w:tcW w:w="671" w:type="dxa"/>
            <w:tcBorders>
              <w:top w:val="nil"/>
              <w:left w:val="nil"/>
              <w:bottom w:val="single" w:sz="4" w:space="0" w:color="auto"/>
              <w:right w:val="single" w:sz="4" w:space="0" w:color="auto"/>
            </w:tcBorders>
            <w:noWrap/>
            <w:vAlign w:val="bottom"/>
            <w:hideMark/>
          </w:tcPr>
          <w:p w14:paraId="06308152"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40%</w:t>
            </w:r>
          </w:p>
        </w:tc>
        <w:tc>
          <w:tcPr>
            <w:tcW w:w="715" w:type="dxa"/>
            <w:tcBorders>
              <w:top w:val="nil"/>
              <w:left w:val="nil"/>
              <w:bottom w:val="single" w:sz="4" w:space="0" w:color="auto"/>
              <w:right w:val="single" w:sz="4" w:space="0" w:color="auto"/>
            </w:tcBorders>
            <w:noWrap/>
            <w:vAlign w:val="bottom"/>
            <w:hideMark/>
          </w:tcPr>
          <w:p w14:paraId="0DDDDEC4"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53%</w:t>
            </w:r>
          </w:p>
        </w:tc>
        <w:tc>
          <w:tcPr>
            <w:tcW w:w="755" w:type="dxa"/>
            <w:tcBorders>
              <w:top w:val="nil"/>
              <w:left w:val="nil"/>
              <w:bottom w:val="single" w:sz="4" w:space="0" w:color="auto"/>
              <w:right w:val="single" w:sz="8" w:space="0" w:color="auto"/>
            </w:tcBorders>
            <w:noWrap/>
            <w:vAlign w:val="bottom"/>
            <w:hideMark/>
          </w:tcPr>
          <w:p w14:paraId="13B7AC9E"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39503A37" w14:textId="77777777" w:rsidTr="00E62E8D">
        <w:trPr>
          <w:cantSplit/>
          <w:trHeight w:val="300"/>
        </w:trPr>
        <w:tc>
          <w:tcPr>
            <w:tcW w:w="2483" w:type="dxa"/>
            <w:tcBorders>
              <w:top w:val="nil"/>
              <w:left w:val="single" w:sz="8" w:space="0" w:color="auto"/>
              <w:bottom w:val="single" w:sz="4" w:space="0" w:color="auto"/>
              <w:right w:val="single" w:sz="4" w:space="0" w:color="auto"/>
            </w:tcBorders>
            <w:noWrap/>
            <w:vAlign w:val="bottom"/>
            <w:hideMark/>
          </w:tcPr>
          <w:p w14:paraId="49F66B18"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Glaucomys sabrinus coloratus</w:t>
            </w:r>
          </w:p>
        </w:tc>
        <w:tc>
          <w:tcPr>
            <w:tcW w:w="2045" w:type="dxa"/>
            <w:tcBorders>
              <w:top w:val="nil"/>
              <w:left w:val="nil"/>
              <w:bottom w:val="single" w:sz="4" w:space="0" w:color="auto"/>
              <w:right w:val="single" w:sz="4" w:space="0" w:color="auto"/>
            </w:tcBorders>
            <w:noWrap/>
            <w:vAlign w:val="bottom"/>
            <w:hideMark/>
          </w:tcPr>
          <w:p w14:paraId="0D77565B"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Carolina Northern Flying Squirrel</w:t>
            </w:r>
          </w:p>
        </w:tc>
        <w:tc>
          <w:tcPr>
            <w:tcW w:w="722" w:type="dxa"/>
            <w:tcBorders>
              <w:top w:val="nil"/>
              <w:left w:val="nil"/>
              <w:bottom w:val="single" w:sz="4" w:space="0" w:color="auto"/>
              <w:right w:val="single" w:sz="4" w:space="0" w:color="auto"/>
            </w:tcBorders>
            <w:noWrap/>
            <w:vAlign w:val="bottom"/>
            <w:hideMark/>
          </w:tcPr>
          <w:p w14:paraId="3638A458"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3605A228"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Limited</w:t>
            </w:r>
          </w:p>
        </w:tc>
        <w:tc>
          <w:tcPr>
            <w:tcW w:w="822" w:type="dxa"/>
            <w:tcBorders>
              <w:top w:val="nil"/>
              <w:left w:val="nil"/>
              <w:bottom w:val="single" w:sz="4" w:space="0" w:color="auto"/>
              <w:right w:val="single" w:sz="4" w:space="0" w:color="auto"/>
            </w:tcBorders>
            <w:noWrap/>
            <w:vAlign w:val="bottom"/>
            <w:hideMark/>
          </w:tcPr>
          <w:p w14:paraId="112A9860"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1</w:t>
            </w:r>
          </w:p>
        </w:tc>
        <w:tc>
          <w:tcPr>
            <w:tcW w:w="671" w:type="dxa"/>
            <w:tcBorders>
              <w:top w:val="nil"/>
              <w:left w:val="nil"/>
              <w:bottom w:val="single" w:sz="4" w:space="0" w:color="auto"/>
              <w:right w:val="single" w:sz="4" w:space="0" w:color="auto"/>
            </w:tcBorders>
            <w:noWrap/>
            <w:vAlign w:val="bottom"/>
            <w:hideMark/>
          </w:tcPr>
          <w:p w14:paraId="2A244510"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15" w:type="dxa"/>
            <w:tcBorders>
              <w:top w:val="nil"/>
              <w:left w:val="nil"/>
              <w:bottom w:val="single" w:sz="4" w:space="0" w:color="auto"/>
              <w:right w:val="single" w:sz="4" w:space="0" w:color="auto"/>
            </w:tcBorders>
            <w:noWrap/>
            <w:vAlign w:val="bottom"/>
            <w:hideMark/>
          </w:tcPr>
          <w:p w14:paraId="4C7A3467"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44%</w:t>
            </w:r>
          </w:p>
        </w:tc>
        <w:tc>
          <w:tcPr>
            <w:tcW w:w="755" w:type="dxa"/>
            <w:tcBorders>
              <w:top w:val="nil"/>
              <w:left w:val="nil"/>
              <w:bottom w:val="single" w:sz="4" w:space="0" w:color="auto"/>
              <w:right w:val="single" w:sz="8" w:space="0" w:color="auto"/>
            </w:tcBorders>
            <w:noWrap/>
            <w:vAlign w:val="bottom"/>
            <w:hideMark/>
          </w:tcPr>
          <w:p w14:paraId="07393919"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E</w:t>
            </w:r>
          </w:p>
        </w:tc>
      </w:tr>
      <w:tr w:rsidR="00B372A2" w14:paraId="57ED6FE0"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55D62A6B"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Myotis grisescens</w:t>
            </w:r>
          </w:p>
        </w:tc>
        <w:tc>
          <w:tcPr>
            <w:tcW w:w="2045" w:type="dxa"/>
            <w:tcBorders>
              <w:top w:val="nil"/>
              <w:left w:val="nil"/>
              <w:bottom w:val="single" w:sz="4" w:space="0" w:color="auto"/>
              <w:right w:val="single" w:sz="4" w:space="0" w:color="auto"/>
            </w:tcBorders>
            <w:noWrap/>
            <w:vAlign w:val="bottom"/>
            <w:hideMark/>
          </w:tcPr>
          <w:p w14:paraId="14262DEE"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Gray Myotis</w:t>
            </w:r>
          </w:p>
        </w:tc>
        <w:tc>
          <w:tcPr>
            <w:tcW w:w="722" w:type="dxa"/>
            <w:tcBorders>
              <w:top w:val="nil"/>
              <w:left w:val="nil"/>
              <w:bottom w:val="single" w:sz="4" w:space="0" w:color="auto"/>
              <w:right w:val="single" w:sz="4" w:space="0" w:color="auto"/>
            </w:tcBorders>
            <w:noWrap/>
            <w:vAlign w:val="bottom"/>
            <w:hideMark/>
          </w:tcPr>
          <w:p w14:paraId="17BCBBE2"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3E809E53"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Limited</w:t>
            </w:r>
          </w:p>
        </w:tc>
        <w:tc>
          <w:tcPr>
            <w:tcW w:w="822" w:type="dxa"/>
            <w:tcBorders>
              <w:top w:val="nil"/>
              <w:left w:val="nil"/>
              <w:bottom w:val="single" w:sz="4" w:space="0" w:color="auto"/>
              <w:right w:val="single" w:sz="4" w:space="0" w:color="auto"/>
            </w:tcBorders>
            <w:noWrap/>
            <w:vAlign w:val="bottom"/>
            <w:hideMark/>
          </w:tcPr>
          <w:p w14:paraId="6746AC18"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1</w:t>
            </w:r>
          </w:p>
        </w:tc>
        <w:tc>
          <w:tcPr>
            <w:tcW w:w="671" w:type="dxa"/>
            <w:tcBorders>
              <w:top w:val="nil"/>
              <w:left w:val="nil"/>
              <w:bottom w:val="single" w:sz="4" w:space="0" w:color="auto"/>
              <w:right w:val="single" w:sz="4" w:space="0" w:color="auto"/>
            </w:tcBorders>
            <w:noWrap/>
            <w:vAlign w:val="bottom"/>
            <w:hideMark/>
          </w:tcPr>
          <w:p w14:paraId="1D44FBAC"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15" w:type="dxa"/>
            <w:tcBorders>
              <w:top w:val="nil"/>
              <w:left w:val="nil"/>
              <w:bottom w:val="single" w:sz="4" w:space="0" w:color="auto"/>
              <w:right w:val="single" w:sz="4" w:space="0" w:color="auto"/>
            </w:tcBorders>
            <w:noWrap/>
            <w:vAlign w:val="bottom"/>
            <w:hideMark/>
          </w:tcPr>
          <w:p w14:paraId="7A77BEFC"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56%</w:t>
            </w:r>
          </w:p>
        </w:tc>
        <w:tc>
          <w:tcPr>
            <w:tcW w:w="755" w:type="dxa"/>
            <w:tcBorders>
              <w:top w:val="nil"/>
              <w:left w:val="nil"/>
              <w:bottom w:val="single" w:sz="4" w:space="0" w:color="auto"/>
              <w:right w:val="single" w:sz="8" w:space="0" w:color="auto"/>
            </w:tcBorders>
            <w:noWrap/>
            <w:vAlign w:val="bottom"/>
            <w:hideMark/>
          </w:tcPr>
          <w:p w14:paraId="5EE6D104"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E</w:t>
            </w:r>
          </w:p>
        </w:tc>
      </w:tr>
      <w:tr w:rsidR="00B372A2" w14:paraId="3F420442"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4AE9D405"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Balaenoptera borealis</w:t>
            </w:r>
          </w:p>
        </w:tc>
        <w:tc>
          <w:tcPr>
            <w:tcW w:w="2045" w:type="dxa"/>
            <w:tcBorders>
              <w:top w:val="nil"/>
              <w:left w:val="nil"/>
              <w:bottom w:val="single" w:sz="4" w:space="0" w:color="auto"/>
              <w:right w:val="single" w:sz="4" w:space="0" w:color="auto"/>
            </w:tcBorders>
            <w:noWrap/>
            <w:vAlign w:val="bottom"/>
            <w:hideMark/>
          </w:tcPr>
          <w:p w14:paraId="07779006"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Sei Whale</w:t>
            </w:r>
          </w:p>
        </w:tc>
        <w:tc>
          <w:tcPr>
            <w:tcW w:w="722" w:type="dxa"/>
            <w:tcBorders>
              <w:top w:val="nil"/>
              <w:left w:val="nil"/>
              <w:bottom w:val="single" w:sz="4" w:space="0" w:color="auto"/>
              <w:right w:val="single" w:sz="4" w:space="0" w:color="auto"/>
            </w:tcBorders>
            <w:noWrap/>
            <w:vAlign w:val="bottom"/>
            <w:hideMark/>
          </w:tcPr>
          <w:p w14:paraId="10DCDF3E"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046D15AF"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67E58AFA"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4</w:t>
            </w:r>
          </w:p>
        </w:tc>
        <w:tc>
          <w:tcPr>
            <w:tcW w:w="671" w:type="dxa"/>
            <w:tcBorders>
              <w:top w:val="nil"/>
              <w:left w:val="nil"/>
              <w:bottom w:val="single" w:sz="4" w:space="0" w:color="auto"/>
              <w:right w:val="single" w:sz="4" w:space="0" w:color="auto"/>
            </w:tcBorders>
            <w:noWrap/>
            <w:vAlign w:val="bottom"/>
            <w:hideMark/>
          </w:tcPr>
          <w:p w14:paraId="6C117FB2"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765CB890"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5E21518A"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E</w:t>
            </w:r>
          </w:p>
        </w:tc>
      </w:tr>
      <w:tr w:rsidR="00B372A2" w14:paraId="0060BB3F"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62AA2BBF"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Balaenoptera musculus</w:t>
            </w:r>
          </w:p>
        </w:tc>
        <w:tc>
          <w:tcPr>
            <w:tcW w:w="2045" w:type="dxa"/>
            <w:tcBorders>
              <w:top w:val="nil"/>
              <w:left w:val="nil"/>
              <w:bottom w:val="single" w:sz="4" w:space="0" w:color="auto"/>
              <w:right w:val="single" w:sz="4" w:space="0" w:color="auto"/>
            </w:tcBorders>
            <w:noWrap/>
            <w:vAlign w:val="bottom"/>
            <w:hideMark/>
          </w:tcPr>
          <w:p w14:paraId="355D1B13"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Blue Whale</w:t>
            </w:r>
          </w:p>
        </w:tc>
        <w:tc>
          <w:tcPr>
            <w:tcW w:w="722" w:type="dxa"/>
            <w:tcBorders>
              <w:top w:val="nil"/>
              <w:left w:val="nil"/>
              <w:bottom w:val="single" w:sz="4" w:space="0" w:color="auto"/>
              <w:right w:val="single" w:sz="4" w:space="0" w:color="auto"/>
            </w:tcBorders>
            <w:noWrap/>
            <w:vAlign w:val="bottom"/>
            <w:hideMark/>
          </w:tcPr>
          <w:p w14:paraId="4FE475D4"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0A891C43"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490DEC70"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3</w:t>
            </w:r>
          </w:p>
        </w:tc>
        <w:tc>
          <w:tcPr>
            <w:tcW w:w="671" w:type="dxa"/>
            <w:tcBorders>
              <w:top w:val="nil"/>
              <w:left w:val="nil"/>
              <w:bottom w:val="single" w:sz="4" w:space="0" w:color="auto"/>
              <w:right w:val="single" w:sz="4" w:space="0" w:color="auto"/>
            </w:tcBorders>
            <w:noWrap/>
            <w:vAlign w:val="bottom"/>
            <w:hideMark/>
          </w:tcPr>
          <w:p w14:paraId="36346412"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12EFE926"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18D00BC8"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E</w:t>
            </w:r>
          </w:p>
        </w:tc>
      </w:tr>
      <w:tr w:rsidR="00B372A2" w14:paraId="29614CD6"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19FC0D39"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Balaenoptera physalus</w:t>
            </w:r>
          </w:p>
        </w:tc>
        <w:tc>
          <w:tcPr>
            <w:tcW w:w="2045" w:type="dxa"/>
            <w:tcBorders>
              <w:top w:val="nil"/>
              <w:left w:val="nil"/>
              <w:bottom w:val="single" w:sz="4" w:space="0" w:color="auto"/>
              <w:right w:val="single" w:sz="4" w:space="0" w:color="auto"/>
            </w:tcBorders>
            <w:noWrap/>
            <w:vAlign w:val="bottom"/>
            <w:hideMark/>
          </w:tcPr>
          <w:p w14:paraId="7593F30F"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Fin Whale</w:t>
            </w:r>
          </w:p>
        </w:tc>
        <w:tc>
          <w:tcPr>
            <w:tcW w:w="722" w:type="dxa"/>
            <w:tcBorders>
              <w:top w:val="nil"/>
              <w:left w:val="nil"/>
              <w:bottom w:val="single" w:sz="4" w:space="0" w:color="auto"/>
              <w:right w:val="single" w:sz="4" w:space="0" w:color="auto"/>
            </w:tcBorders>
            <w:noWrap/>
            <w:vAlign w:val="bottom"/>
            <w:hideMark/>
          </w:tcPr>
          <w:p w14:paraId="47E08D3A"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0C96C303"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0EC414DF"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6</w:t>
            </w:r>
          </w:p>
        </w:tc>
        <w:tc>
          <w:tcPr>
            <w:tcW w:w="671" w:type="dxa"/>
            <w:tcBorders>
              <w:top w:val="nil"/>
              <w:left w:val="nil"/>
              <w:bottom w:val="single" w:sz="4" w:space="0" w:color="auto"/>
              <w:right w:val="single" w:sz="4" w:space="0" w:color="auto"/>
            </w:tcBorders>
            <w:noWrap/>
            <w:vAlign w:val="bottom"/>
            <w:hideMark/>
          </w:tcPr>
          <w:p w14:paraId="13616D21"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33%</w:t>
            </w:r>
          </w:p>
        </w:tc>
        <w:tc>
          <w:tcPr>
            <w:tcW w:w="715" w:type="dxa"/>
            <w:tcBorders>
              <w:top w:val="nil"/>
              <w:left w:val="nil"/>
              <w:bottom w:val="single" w:sz="4" w:space="0" w:color="auto"/>
              <w:right w:val="single" w:sz="4" w:space="0" w:color="auto"/>
            </w:tcBorders>
            <w:noWrap/>
            <w:vAlign w:val="bottom"/>
            <w:hideMark/>
          </w:tcPr>
          <w:p w14:paraId="1BA454B8"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59%</w:t>
            </w:r>
          </w:p>
        </w:tc>
        <w:tc>
          <w:tcPr>
            <w:tcW w:w="755" w:type="dxa"/>
            <w:tcBorders>
              <w:top w:val="nil"/>
              <w:left w:val="nil"/>
              <w:bottom w:val="single" w:sz="4" w:space="0" w:color="auto"/>
              <w:right w:val="single" w:sz="8" w:space="0" w:color="auto"/>
            </w:tcBorders>
            <w:noWrap/>
            <w:vAlign w:val="bottom"/>
            <w:hideMark/>
          </w:tcPr>
          <w:p w14:paraId="0A52E67F"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E</w:t>
            </w:r>
          </w:p>
        </w:tc>
      </w:tr>
      <w:tr w:rsidR="00B372A2" w14:paraId="00BED6C8"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14CD7826"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Cryptotis parva</w:t>
            </w:r>
          </w:p>
        </w:tc>
        <w:tc>
          <w:tcPr>
            <w:tcW w:w="2045" w:type="dxa"/>
            <w:tcBorders>
              <w:top w:val="nil"/>
              <w:left w:val="nil"/>
              <w:bottom w:val="single" w:sz="4" w:space="0" w:color="auto"/>
              <w:right w:val="single" w:sz="4" w:space="0" w:color="auto"/>
            </w:tcBorders>
            <w:noWrap/>
            <w:vAlign w:val="bottom"/>
            <w:hideMark/>
          </w:tcPr>
          <w:p w14:paraId="29870B72"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North American Least Shrew</w:t>
            </w:r>
          </w:p>
        </w:tc>
        <w:tc>
          <w:tcPr>
            <w:tcW w:w="722" w:type="dxa"/>
            <w:tcBorders>
              <w:top w:val="nil"/>
              <w:left w:val="nil"/>
              <w:bottom w:val="single" w:sz="4" w:space="0" w:color="auto"/>
              <w:right w:val="single" w:sz="4" w:space="0" w:color="auto"/>
            </w:tcBorders>
            <w:noWrap/>
            <w:vAlign w:val="bottom"/>
            <w:hideMark/>
          </w:tcPr>
          <w:p w14:paraId="3CCECC63"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6483BFBD"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2D5FA455"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9</w:t>
            </w:r>
          </w:p>
        </w:tc>
        <w:tc>
          <w:tcPr>
            <w:tcW w:w="671" w:type="dxa"/>
            <w:tcBorders>
              <w:top w:val="nil"/>
              <w:left w:val="nil"/>
              <w:bottom w:val="single" w:sz="4" w:space="0" w:color="auto"/>
              <w:right w:val="single" w:sz="4" w:space="0" w:color="auto"/>
            </w:tcBorders>
            <w:noWrap/>
            <w:vAlign w:val="bottom"/>
            <w:hideMark/>
          </w:tcPr>
          <w:p w14:paraId="49300F38"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44%</w:t>
            </w:r>
          </w:p>
        </w:tc>
        <w:tc>
          <w:tcPr>
            <w:tcW w:w="715" w:type="dxa"/>
            <w:tcBorders>
              <w:top w:val="nil"/>
              <w:left w:val="nil"/>
              <w:bottom w:val="single" w:sz="4" w:space="0" w:color="auto"/>
              <w:right w:val="single" w:sz="4" w:space="0" w:color="auto"/>
            </w:tcBorders>
            <w:noWrap/>
            <w:vAlign w:val="bottom"/>
            <w:hideMark/>
          </w:tcPr>
          <w:p w14:paraId="53C4B5FA"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68%</w:t>
            </w:r>
          </w:p>
        </w:tc>
        <w:tc>
          <w:tcPr>
            <w:tcW w:w="755" w:type="dxa"/>
            <w:tcBorders>
              <w:top w:val="nil"/>
              <w:left w:val="nil"/>
              <w:bottom w:val="single" w:sz="4" w:space="0" w:color="auto"/>
              <w:right w:val="single" w:sz="8" w:space="0" w:color="auto"/>
            </w:tcBorders>
            <w:noWrap/>
            <w:vAlign w:val="bottom"/>
            <w:hideMark/>
          </w:tcPr>
          <w:p w14:paraId="3C862178"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6C791380"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442767F"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Eubalaena glacialis</w:t>
            </w:r>
          </w:p>
        </w:tc>
        <w:tc>
          <w:tcPr>
            <w:tcW w:w="2045" w:type="dxa"/>
            <w:tcBorders>
              <w:top w:val="nil"/>
              <w:left w:val="nil"/>
              <w:bottom w:val="single" w:sz="4" w:space="0" w:color="auto"/>
              <w:right w:val="single" w:sz="4" w:space="0" w:color="auto"/>
            </w:tcBorders>
            <w:noWrap/>
            <w:vAlign w:val="bottom"/>
            <w:hideMark/>
          </w:tcPr>
          <w:p w14:paraId="74C8B6AF"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North Atlantic Right Whale</w:t>
            </w:r>
          </w:p>
        </w:tc>
        <w:tc>
          <w:tcPr>
            <w:tcW w:w="722" w:type="dxa"/>
            <w:tcBorders>
              <w:top w:val="nil"/>
              <w:left w:val="nil"/>
              <w:bottom w:val="single" w:sz="4" w:space="0" w:color="auto"/>
              <w:right w:val="single" w:sz="4" w:space="0" w:color="auto"/>
            </w:tcBorders>
            <w:noWrap/>
            <w:vAlign w:val="bottom"/>
            <w:hideMark/>
          </w:tcPr>
          <w:p w14:paraId="53154707"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7252CBE7"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6D65607D"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5</w:t>
            </w:r>
          </w:p>
        </w:tc>
        <w:tc>
          <w:tcPr>
            <w:tcW w:w="671" w:type="dxa"/>
            <w:tcBorders>
              <w:top w:val="nil"/>
              <w:left w:val="nil"/>
              <w:bottom w:val="single" w:sz="4" w:space="0" w:color="auto"/>
              <w:right w:val="single" w:sz="4" w:space="0" w:color="auto"/>
            </w:tcBorders>
            <w:noWrap/>
            <w:vAlign w:val="bottom"/>
            <w:hideMark/>
          </w:tcPr>
          <w:p w14:paraId="65339A1D"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60%</w:t>
            </w:r>
          </w:p>
        </w:tc>
        <w:tc>
          <w:tcPr>
            <w:tcW w:w="715" w:type="dxa"/>
            <w:tcBorders>
              <w:top w:val="nil"/>
              <w:left w:val="nil"/>
              <w:bottom w:val="single" w:sz="4" w:space="0" w:color="auto"/>
              <w:right w:val="single" w:sz="4" w:space="0" w:color="auto"/>
            </w:tcBorders>
            <w:noWrap/>
            <w:vAlign w:val="bottom"/>
            <w:hideMark/>
          </w:tcPr>
          <w:p w14:paraId="07AC2A5F"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67%</w:t>
            </w:r>
          </w:p>
        </w:tc>
        <w:tc>
          <w:tcPr>
            <w:tcW w:w="755" w:type="dxa"/>
            <w:tcBorders>
              <w:top w:val="nil"/>
              <w:left w:val="nil"/>
              <w:bottom w:val="single" w:sz="4" w:space="0" w:color="auto"/>
              <w:right w:val="single" w:sz="8" w:space="0" w:color="auto"/>
            </w:tcBorders>
            <w:noWrap/>
            <w:vAlign w:val="bottom"/>
            <w:hideMark/>
          </w:tcPr>
          <w:p w14:paraId="72E23E33"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E</w:t>
            </w:r>
          </w:p>
        </w:tc>
      </w:tr>
      <w:tr w:rsidR="00B372A2" w14:paraId="56AE3463"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BEE01C5"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Lasionycteris noctivagans</w:t>
            </w:r>
          </w:p>
        </w:tc>
        <w:tc>
          <w:tcPr>
            <w:tcW w:w="2045" w:type="dxa"/>
            <w:tcBorders>
              <w:top w:val="nil"/>
              <w:left w:val="nil"/>
              <w:bottom w:val="single" w:sz="4" w:space="0" w:color="auto"/>
              <w:right w:val="single" w:sz="4" w:space="0" w:color="auto"/>
            </w:tcBorders>
            <w:noWrap/>
            <w:vAlign w:val="bottom"/>
            <w:hideMark/>
          </w:tcPr>
          <w:p w14:paraId="74C6CE89"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Silver-haired Bat</w:t>
            </w:r>
          </w:p>
        </w:tc>
        <w:tc>
          <w:tcPr>
            <w:tcW w:w="722" w:type="dxa"/>
            <w:tcBorders>
              <w:top w:val="nil"/>
              <w:left w:val="nil"/>
              <w:bottom w:val="single" w:sz="4" w:space="0" w:color="auto"/>
              <w:right w:val="single" w:sz="4" w:space="0" w:color="auto"/>
            </w:tcBorders>
            <w:noWrap/>
            <w:vAlign w:val="bottom"/>
            <w:hideMark/>
          </w:tcPr>
          <w:p w14:paraId="09EE543C"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17223C05"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17654477"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13</w:t>
            </w:r>
          </w:p>
        </w:tc>
        <w:tc>
          <w:tcPr>
            <w:tcW w:w="671" w:type="dxa"/>
            <w:tcBorders>
              <w:top w:val="nil"/>
              <w:left w:val="nil"/>
              <w:bottom w:val="single" w:sz="4" w:space="0" w:color="auto"/>
              <w:right w:val="single" w:sz="4" w:space="0" w:color="auto"/>
            </w:tcBorders>
            <w:noWrap/>
            <w:vAlign w:val="bottom"/>
            <w:hideMark/>
          </w:tcPr>
          <w:p w14:paraId="230048FF"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23%</w:t>
            </w:r>
          </w:p>
        </w:tc>
        <w:tc>
          <w:tcPr>
            <w:tcW w:w="715" w:type="dxa"/>
            <w:tcBorders>
              <w:top w:val="nil"/>
              <w:left w:val="nil"/>
              <w:bottom w:val="single" w:sz="4" w:space="0" w:color="auto"/>
              <w:right w:val="single" w:sz="4" w:space="0" w:color="auto"/>
            </w:tcBorders>
            <w:noWrap/>
            <w:vAlign w:val="bottom"/>
            <w:hideMark/>
          </w:tcPr>
          <w:p w14:paraId="5CFD2837"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70%</w:t>
            </w:r>
          </w:p>
        </w:tc>
        <w:tc>
          <w:tcPr>
            <w:tcW w:w="755" w:type="dxa"/>
            <w:tcBorders>
              <w:top w:val="nil"/>
              <w:left w:val="nil"/>
              <w:bottom w:val="single" w:sz="4" w:space="0" w:color="auto"/>
              <w:right w:val="single" w:sz="8" w:space="0" w:color="auto"/>
            </w:tcBorders>
            <w:noWrap/>
            <w:vAlign w:val="bottom"/>
            <w:hideMark/>
          </w:tcPr>
          <w:p w14:paraId="76FCAE0E"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06EABD73"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41CA9FB"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Lasiurus borealis</w:t>
            </w:r>
          </w:p>
        </w:tc>
        <w:tc>
          <w:tcPr>
            <w:tcW w:w="2045" w:type="dxa"/>
            <w:tcBorders>
              <w:top w:val="nil"/>
              <w:left w:val="nil"/>
              <w:bottom w:val="single" w:sz="4" w:space="0" w:color="auto"/>
              <w:right w:val="single" w:sz="4" w:space="0" w:color="auto"/>
            </w:tcBorders>
            <w:noWrap/>
            <w:vAlign w:val="bottom"/>
            <w:hideMark/>
          </w:tcPr>
          <w:p w14:paraId="0AB1F13B"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Eastern Red Bat</w:t>
            </w:r>
          </w:p>
        </w:tc>
        <w:tc>
          <w:tcPr>
            <w:tcW w:w="722" w:type="dxa"/>
            <w:tcBorders>
              <w:top w:val="nil"/>
              <w:left w:val="nil"/>
              <w:bottom w:val="single" w:sz="4" w:space="0" w:color="auto"/>
              <w:right w:val="single" w:sz="4" w:space="0" w:color="auto"/>
            </w:tcBorders>
            <w:noWrap/>
            <w:vAlign w:val="bottom"/>
            <w:hideMark/>
          </w:tcPr>
          <w:p w14:paraId="67801F66"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39418A62"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2266B4E2"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59360F6D"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21%</w:t>
            </w:r>
          </w:p>
        </w:tc>
        <w:tc>
          <w:tcPr>
            <w:tcW w:w="715" w:type="dxa"/>
            <w:tcBorders>
              <w:top w:val="nil"/>
              <w:left w:val="nil"/>
              <w:bottom w:val="single" w:sz="4" w:space="0" w:color="auto"/>
              <w:right w:val="single" w:sz="4" w:space="0" w:color="auto"/>
            </w:tcBorders>
            <w:noWrap/>
            <w:vAlign w:val="bottom"/>
            <w:hideMark/>
          </w:tcPr>
          <w:p w14:paraId="09FAB3D3"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68%</w:t>
            </w:r>
          </w:p>
        </w:tc>
        <w:tc>
          <w:tcPr>
            <w:tcW w:w="755" w:type="dxa"/>
            <w:tcBorders>
              <w:top w:val="nil"/>
              <w:left w:val="nil"/>
              <w:bottom w:val="single" w:sz="4" w:space="0" w:color="auto"/>
              <w:right w:val="single" w:sz="8" w:space="0" w:color="auto"/>
            </w:tcBorders>
            <w:noWrap/>
            <w:vAlign w:val="bottom"/>
            <w:hideMark/>
          </w:tcPr>
          <w:p w14:paraId="71D1565A"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B372A2" w14:paraId="36F08525"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67296E7"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Lasiurus cinereus</w:t>
            </w:r>
          </w:p>
        </w:tc>
        <w:tc>
          <w:tcPr>
            <w:tcW w:w="2045" w:type="dxa"/>
            <w:tcBorders>
              <w:top w:val="nil"/>
              <w:left w:val="nil"/>
              <w:bottom w:val="single" w:sz="4" w:space="0" w:color="auto"/>
              <w:right w:val="single" w:sz="4" w:space="0" w:color="auto"/>
            </w:tcBorders>
            <w:noWrap/>
            <w:vAlign w:val="bottom"/>
            <w:hideMark/>
          </w:tcPr>
          <w:p w14:paraId="2514099D"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Hoary Bat</w:t>
            </w:r>
          </w:p>
        </w:tc>
        <w:tc>
          <w:tcPr>
            <w:tcW w:w="722" w:type="dxa"/>
            <w:tcBorders>
              <w:top w:val="nil"/>
              <w:left w:val="nil"/>
              <w:bottom w:val="single" w:sz="4" w:space="0" w:color="auto"/>
              <w:right w:val="single" w:sz="4" w:space="0" w:color="auto"/>
            </w:tcBorders>
            <w:noWrap/>
            <w:vAlign w:val="bottom"/>
            <w:hideMark/>
          </w:tcPr>
          <w:p w14:paraId="0CC1A2E1"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7B925937"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38759E20"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13</w:t>
            </w:r>
          </w:p>
        </w:tc>
        <w:tc>
          <w:tcPr>
            <w:tcW w:w="671" w:type="dxa"/>
            <w:tcBorders>
              <w:top w:val="nil"/>
              <w:left w:val="nil"/>
              <w:bottom w:val="single" w:sz="4" w:space="0" w:color="auto"/>
              <w:right w:val="single" w:sz="4" w:space="0" w:color="auto"/>
            </w:tcBorders>
            <w:noWrap/>
            <w:vAlign w:val="bottom"/>
            <w:hideMark/>
          </w:tcPr>
          <w:p w14:paraId="133FF0F1"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38%</w:t>
            </w:r>
          </w:p>
        </w:tc>
        <w:tc>
          <w:tcPr>
            <w:tcW w:w="715" w:type="dxa"/>
            <w:tcBorders>
              <w:top w:val="nil"/>
              <w:left w:val="nil"/>
              <w:bottom w:val="single" w:sz="4" w:space="0" w:color="auto"/>
              <w:right w:val="single" w:sz="4" w:space="0" w:color="auto"/>
            </w:tcBorders>
            <w:noWrap/>
            <w:vAlign w:val="bottom"/>
            <w:hideMark/>
          </w:tcPr>
          <w:p w14:paraId="170B13B0"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67%</w:t>
            </w:r>
          </w:p>
        </w:tc>
        <w:tc>
          <w:tcPr>
            <w:tcW w:w="755" w:type="dxa"/>
            <w:tcBorders>
              <w:top w:val="nil"/>
              <w:left w:val="nil"/>
              <w:bottom w:val="single" w:sz="4" w:space="0" w:color="auto"/>
              <w:right w:val="single" w:sz="8" w:space="0" w:color="auto"/>
            </w:tcBorders>
            <w:noWrap/>
            <w:vAlign w:val="bottom"/>
            <w:hideMark/>
          </w:tcPr>
          <w:p w14:paraId="1EFEFB04"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4975665D"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4430BB3A"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Lynx canadensis</w:t>
            </w:r>
          </w:p>
        </w:tc>
        <w:tc>
          <w:tcPr>
            <w:tcW w:w="2045" w:type="dxa"/>
            <w:tcBorders>
              <w:top w:val="nil"/>
              <w:left w:val="nil"/>
              <w:bottom w:val="single" w:sz="4" w:space="0" w:color="auto"/>
              <w:right w:val="single" w:sz="4" w:space="0" w:color="auto"/>
            </w:tcBorders>
            <w:noWrap/>
            <w:vAlign w:val="bottom"/>
            <w:hideMark/>
          </w:tcPr>
          <w:p w14:paraId="1C8B714C"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Canadian Lynx</w:t>
            </w:r>
          </w:p>
        </w:tc>
        <w:tc>
          <w:tcPr>
            <w:tcW w:w="722" w:type="dxa"/>
            <w:tcBorders>
              <w:top w:val="nil"/>
              <w:left w:val="nil"/>
              <w:bottom w:val="single" w:sz="4" w:space="0" w:color="auto"/>
              <w:right w:val="single" w:sz="4" w:space="0" w:color="auto"/>
            </w:tcBorders>
            <w:noWrap/>
            <w:vAlign w:val="bottom"/>
            <w:hideMark/>
          </w:tcPr>
          <w:p w14:paraId="2C862031"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308DB864"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47E79DD5"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6</w:t>
            </w:r>
          </w:p>
        </w:tc>
        <w:tc>
          <w:tcPr>
            <w:tcW w:w="671" w:type="dxa"/>
            <w:tcBorders>
              <w:top w:val="nil"/>
              <w:left w:val="nil"/>
              <w:bottom w:val="single" w:sz="4" w:space="0" w:color="auto"/>
              <w:right w:val="single" w:sz="4" w:space="0" w:color="auto"/>
            </w:tcBorders>
            <w:noWrap/>
            <w:vAlign w:val="bottom"/>
            <w:hideMark/>
          </w:tcPr>
          <w:p w14:paraId="1B9ED57D"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33%</w:t>
            </w:r>
          </w:p>
        </w:tc>
        <w:tc>
          <w:tcPr>
            <w:tcW w:w="715" w:type="dxa"/>
            <w:tcBorders>
              <w:top w:val="nil"/>
              <w:left w:val="nil"/>
              <w:bottom w:val="single" w:sz="4" w:space="0" w:color="auto"/>
              <w:right w:val="single" w:sz="4" w:space="0" w:color="auto"/>
            </w:tcBorders>
            <w:noWrap/>
            <w:vAlign w:val="bottom"/>
            <w:hideMark/>
          </w:tcPr>
          <w:p w14:paraId="3770DF79"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73%</w:t>
            </w:r>
          </w:p>
        </w:tc>
        <w:tc>
          <w:tcPr>
            <w:tcW w:w="755" w:type="dxa"/>
            <w:tcBorders>
              <w:top w:val="nil"/>
              <w:left w:val="nil"/>
              <w:bottom w:val="single" w:sz="4" w:space="0" w:color="auto"/>
              <w:right w:val="single" w:sz="8" w:space="0" w:color="auto"/>
            </w:tcBorders>
            <w:noWrap/>
            <w:vAlign w:val="bottom"/>
            <w:hideMark/>
          </w:tcPr>
          <w:p w14:paraId="0039EE3E"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011CCC49"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7E4CD36"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Megaptera novaeangliae</w:t>
            </w:r>
          </w:p>
        </w:tc>
        <w:tc>
          <w:tcPr>
            <w:tcW w:w="2045" w:type="dxa"/>
            <w:tcBorders>
              <w:top w:val="nil"/>
              <w:left w:val="nil"/>
              <w:bottom w:val="single" w:sz="4" w:space="0" w:color="auto"/>
              <w:right w:val="single" w:sz="4" w:space="0" w:color="auto"/>
            </w:tcBorders>
            <w:noWrap/>
            <w:vAlign w:val="bottom"/>
            <w:hideMark/>
          </w:tcPr>
          <w:p w14:paraId="5FA16728"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Humpback Whale</w:t>
            </w:r>
          </w:p>
        </w:tc>
        <w:tc>
          <w:tcPr>
            <w:tcW w:w="722" w:type="dxa"/>
            <w:tcBorders>
              <w:top w:val="nil"/>
              <w:left w:val="nil"/>
              <w:bottom w:val="single" w:sz="4" w:space="0" w:color="auto"/>
              <w:right w:val="single" w:sz="4" w:space="0" w:color="auto"/>
            </w:tcBorders>
            <w:noWrap/>
            <w:vAlign w:val="bottom"/>
            <w:hideMark/>
          </w:tcPr>
          <w:p w14:paraId="4DFF61DE"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595A508C"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78D0EEF6"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5</w:t>
            </w:r>
          </w:p>
        </w:tc>
        <w:tc>
          <w:tcPr>
            <w:tcW w:w="671" w:type="dxa"/>
            <w:tcBorders>
              <w:top w:val="nil"/>
              <w:left w:val="nil"/>
              <w:bottom w:val="single" w:sz="4" w:space="0" w:color="auto"/>
              <w:right w:val="single" w:sz="4" w:space="0" w:color="auto"/>
            </w:tcBorders>
            <w:noWrap/>
            <w:vAlign w:val="bottom"/>
            <w:hideMark/>
          </w:tcPr>
          <w:p w14:paraId="026C46FC"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40%</w:t>
            </w:r>
          </w:p>
        </w:tc>
        <w:tc>
          <w:tcPr>
            <w:tcW w:w="715" w:type="dxa"/>
            <w:tcBorders>
              <w:top w:val="nil"/>
              <w:left w:val="nil"/>
              <w:bottom w:val="single" w:sz="4" w:space="0" w:color="auto"/>
              <w:right w:val="single" w:sz="4" w:space="0" w:color="auto"/>
            </w:tcBorders>
            <w:noWrap/>
            <w:vAlign w:val="bottom"/>
            <w:hideMark/>
          </w:tcPr>
          <w:p w14:paraId="0EEBEF84"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64%</w:t>
            </w:r>
          </w:p>
        </w:tc>
        <w:tc>
          <w:tcPr>
            <w:tcW w:w="755" w:type="dxa"/>
            <w:tcBorders>
              <w:top w:val="nil"/>
              <w:left w:val="nil"/>
              <w:bottom w:val="single" w:sz="4" w:space="0" w:color="auto"/>
              <w:right w:val="single" w:sz="8" w:space="0" w:color="auto"/>
            </w:tcBorders>
            <w:noWrap/>
            <w:vAlign w:val="bottom"/>
            <w:hideMark/>
          </w:tcPr>
          <w:p w14:paraId="0C5056C0"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E</w:t>
            </w:r>
          </w:p>
        </w:tc>
      </w:tr>
      <w:tr w:rsidR="00B372A2" w14:paraId="66968537"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48D5B967"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Mustela nivalis</w:t>
            </w:r>
          </w:p>
        </w:tc>
        <w:tc>
          <w:tcPr>
            <w:tcW w:w="2045" w:type="dxa"/>
            <w:tcBorders>
              <w:top w:val="nil"/>
              <w:left w:val="nil"/>
              <w:bottom w:val="single" w:sz="4" w:space="0" w:color="auto"/>
              <w:right w:val="single" w:sz="4" w:space="0" w:color="auto"/>
            </w:tcBorders>
            <w:noWrap/>
            <w:vAlign w:val="bottom"/>
            <w:hideMark/>
          </w:tcPr>
          <w:p w14:paraId="4A3676B1"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Least Weasel</w:t>
            </w:r>
          </w:p>
        </w:tc>
        <w:tc>
          <w:tcPr>
            <w:tcW w:w="722" w:type="dxa"/>
            <w:tcBorders>
              <w:top w:val="nil"/>
              <w:left w:val="nil"/>
              <w:bottom w:val="single" w:sz="4" w:space="0" w:color="auto"/>
              <w:right w:val="single" w:sz="4" w:space="0" w:color="auto"/>
            </w:tcBorders>
            <w:noWrap/>
            <w:vAlign w:val="bottom"/>
            <w:hideMark/>
          </w:tcPr>
          <w:p w14:paraId="2674342D"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53026DF3"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1F40E7AF"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5</w:t>
            </w:r>
          </w:p>
        </w:tc>
        <w:tc>
          <w:tcPr>
            <w:tcW w:w="671" w:type="dxa"/>
            <w:tcBorders>
              <w:top w:val="nil"/>
              <w:left w:val="nil"/>
              <w:bottom w:val="single" w:sz="4" w:space="0" w:color="auto"/>
              <w:right w:val="single" w:sz="4" w:space="0" w:color="auto"/>
            </w:tcBorders>
            <w:noWrap/>
            <w:vAlign w:val="bottom"/>
            <w:hideMark/>
          </w:tcPr>
          <w:p w14:paraId="1804E757"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80%</w:t>
            </w:r>
          </w:p>
        </w:tc>
        <w:tc>
          <w:tcPr>
            <w:tcW w:w="715" w:type="dxa"/>
            <w:tcBorders>
              <w:top w:val="nil"/>
              <w:left w:val="nil"/>
              <w:bottom w:val="single" w:sz="4" w:space="0" w:color="auto"/>
              <w:right w:val="single" w:sz="4" w:space="0" w:color="auto"/>
            </w:tcBorders>
            <w:noWrap/>
            <w:vAlign w:val="bottom"/>
            <w:hideMark/>
          </w:tcPr>
          <w:p w14:paraId="0F2BA204"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56%</w:t>
            </w:r>
          </w:p>
        </w:tc>
        <w:tc>
          <w:tcPr>
            <w:tcW w:w="755" w:type="dxa"/>
            <w:tcBorders>
              <w:top w:val="nil"/>
              <w:left w:val="nil"/>
              <w:bottom w:val="single" w:sz="4" w:space="0" w:color="auto"/>
              <w:right w:val="single" w:sz="8" w:space="0" w:color="auto"/>
            </w:tcBorders>
            <w:noWrap/>
            <w:vAlign w:val="bottom"/>
            <w:hideMark/>
          </w:tcPr>
          <w:p w14:paraId="17F329C7"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56A7B118"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7818B96"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Myotis lucifugus</w:t>
            </w:r>
          </w:p>
        </w:tc>
        <w:tc>
          <w:tcPr>
            <w:tcW w:w="2045" w:type="dxa"/>
            <w:tcBorders>
              <w:top w:val="nil"/>
              <w:left w:val="nil"/>
              <w:bottom w:val="single" w:sz="4" w:space="0" w:color="auto"/>
              <w:right w:val="single" w:sz="4" w:space="0" w:color="auto"/>
            </w:tcBorders>
            <w:noWrap/>
            <w:vAlign w:val="bottom"/>
            <w:hideMark/>
          </w:tcPr>
          <w:p w14:paraId="7FD4D5F3"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Little Brown Myotis</w:t>
            </w:r>
          </w:p>
        </w:tc>
        <w:tc>
          <w:tcPr>
            <w:tcW w:w="722" w:type="dxa"/>
            <w:tcBorders>
              <w:top w:val="nil"/>
              <w:left w:val="nil"/>
              <w:bottom w:val="single" w:sz="4" w:space="0" w:color="auto"/>
              <w:right w:val="single" w:sz="4" w:space="0" w:color="auto"/>
            </w:tcBorders>
            <w:noWrap/>
            <w:vAlign w:val="bottom"/>
            <w:hideMark/>
          </w:tcPr>
          <w:p w14:paraId="2320D107"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3CFFB5DC"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38F09B3B"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017FE5E7"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36%</w:t>
            </w:r>
          </w:p>
        </w:tc>
        <w:tc>
          <w:tcPr>
            <w:tcW w:w="715" w:type="dxa"/>
            <w:tcBorders>
              <w:top w:val="nil"/>
              <w:left w:val="nil"/>
              <w:bottom w:val="single" w:sz="4" w:space="0" w:color="auto"/>
              <w:right w:val="single" w:sz="4" w:space="0" w:color="auto"/>
            </w:tcBorders>
            <w:noWrap/>
            <w:vAlign w:val="bottom"/>
            <w:hideMark/>
          </w:tcPr>
          <w:p w14:paraId="22A37CA0"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61%</w:t>
            </w:r>
          </w:p>
        </w:tc>
        <w:tc>
          <w:tcPr>
            <w:tcW w:w="755" w:type="dxa"/>
            <w:tcBorders>
              <w:top w:val="nil"/>
              <w:left w:val="nil"/>
              <w:bottom w:val="single" w:sz="4" w:space="0" w:color="auto"/>
              <w:right w:val="single" w:sz="8" w:space="0" w:color="auto"/>
            </w:tcBorders>
            <w:noWrap/>
            <w:vAlign w:val="bottom"/>
            <w:hideMark/>
          </w:tcPr>
          <w:p w14:paraId="74F0D852"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B372A2" w14:paraId="351DE271"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A41CC24"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Myotis septentrionalis</w:t>
            </w:r>
          </w:p>
        </w:tc>
        <w:tc>
          <w:tcPr>
            <w:tcW w:w="2045" w:type="dxa"/>
            <w:tcBorders>
              <w:top w:val="nil"/>
              <w:left w:val="nil"/>
              <w:bottom w:val="single" w:sz="4" w:space="0" w:color="auto"/>
              <w:right w:val="single" w:sz="4" w:space="0" w:color="auto"/>
            </w:tcBorders>
            <w:noWrap/>
            <w:vAlign w:val="bottom"/>
            <w:hideMark/>
          </w:tcPr>
          <w:p w14:paraId="49418CE5"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Northern Myotis</w:t>
            </w:r>
          </w:p>
        </w:tc>
        <w:tc>
          <w:tcPr>
            <w:tcW w:w="722" w:type="dxa"/>
            <w:tcBorders>
              <w:top w:val="nil"/>
              <w:left w:val="nil"/>
              <w:bottom w:val="single" w:sz="4" w:space="0" w:color="auto"/>
              <w:right w:val="single" w:sz="4" w:space="0" w:color="auto"/>
            </w:tcBorders>
            <w:noWrap/>
            <w:vAlign w:val="bottom"/>
            <w:hideMark/>
          </w:tcPr>
          <w:p w14:paraId="72C704EE"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58151333"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3B8E655E"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60D398D2"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43%</w:t>
            </w:r>
          </w:p>
        </w:tc>
        <w:tc>
          <w:tcPr>
            <w:tcW w:w="715" w:type="dxa"/>
            <w:tcBorders>
              <w:top w:val="nil"/>
              <w:left w:val="nil"/>
              <w:bottom w:val="single" w:sz="4" w:space="0" w:color="auto"/>
              <w:right w:val="single" w:sz="4" w:space="0" w:color="auto"/>
            </w:tcBorders>
            <w:noWrap/>
            <w:vAlign w:val="bottom"/>
            <w:hideMark/>
          </w:tcPr>
          <w:p w14:paraId="309A89AE"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67%</w:t>
            </w:r>
          </w:p>
        </w:tc>
        <w:tc>
          <w:tcPr>
            <w:tcW w:w="755" w:type="dxa"/>
            <w:tcBorders>
              <w:top w:val="nil"/>
              <w:left w:val="nil"/>
              <w:bottom w:val="single" w:sz="4" w:space="0" w:color="auto"/>
              <w:right w:val="single" w:sz="8" w:space="0" w:color="auto"/>
            </w:tcBorders>
            <w:noWrap/>
            <w:vAlign w:val="bottom"/>
            <w:hideMark/>
          </w:tcPr>
          <w:p w14:paraId="33A0A670"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5FD09C96"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5684D507"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Myotis sodalis</w:t>
            </w:r>
          </w:p>
        </w:tc>
        <w:tc>
          <w:tcPr>
            <w:tcW w:w="2045" w:type="dxa"/>
            <w:tcBorders>
              <w:top w:val="nil"/>
              <w:left w:val="nil"/>
              <w:bottom w:val="single" w:sz="4" w:space="0" w:color="auto"/>
              <w:right w:val="single" w:sz="4" w:space="0" w:color="auto"/>
            </w:tcBorders>
            <w:noWrap/>
            <w:vAlign w:val="bottom"/>
            <w:hideMark/>
          </w:tcPr>
          <w:p w14:paraId="40ED4E6D"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Indiana Myotis</w:t>
            </w:r>
          </w:p>
        </w:tc>
        <w:tc>
          <w:tcPr>
            <w:tcW w:w="722" w:type="dxa"/>
            <w:tcBorders>
              <w:top w:val="nil"/>
              <w:left w:val="nil"/>
              <w:bottom w:val="single" w:sz="4" w:space="0" w:color="auto"/>
              <w:right w:val="single" w:sz="4" w:space="0" w:color="auto"/>
            </w:tcBorders>
            <w:noWrap/>
            <w:vAlign w:val="bottom"/>
            <w:hideMark/>
          </w:tcPr>
          <w:p w14:paraId="6AE6801D"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27CDD48B"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1E5FA3A7"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9</w:t>
            </w:r>
          </w:p>
        </w:tc>
        <w:tc>
          <w:tcPr>
            <w:tcW w:w="671" w:type="dxa"/>
            <w:tcBorders>
              <w:top w:val="nil"/>
              <w:left w:val="nil"/>
              <w:bottom w:val="single" w:sz="4" w:space="0" w:color="auto"/>
              <w:right w:val="single" w:sz="4" w:space="0" w:color="auto"/>
            </w:tcBorders>
            <w:noWrap/>
            <w:vAlign w:val="bottom"/>
            <w:hideMark/>
          </w:tcPr>
          <w:p w14:paraId="5615F843"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78%</w:t>
            </w:r>
          </w:p>
        </w:tc>
        <w:tc>
          <w:tcPr>
            <w:tcW w:w="715" w:type="dxa"/>
            <w:tcBorders>
              <w:top w:val="nil"/>
              <w:left w:val="nil"/>
              <w:bottom w:val="single" w:sz="4" w:space="0" w:color="auto"/>
              <w:right w:val="single" w:sz="4" w:space="0" w:color="auto"/>
            </w:tcBorders>
            <w:noWrap/>
            <w:vAlign w:val="bottom"/>
            <w:hideMark/>
          </w:tcPr>
          <w:p w14:paraId="23E1FDD4"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76%</w:t>
            </w:r>
          </w:p>
        </w:tc>
        <w:tc>
          <w:tcPr>
            <w:tcW w:w="755" w:type="dxa"/>
            <w:tcBorders>
              <w:top w:val="nil"/>
              <w:left w:val="nil"/>
              <w:bottom w:val="single" w:sz="4" w:space="0" w:color="auto"/>
              <w:right w:val="single" w:sz="8" w:space="0" w:color="auto"/>
            </w:tcBorders>
            <w:noWrap/>
            <w:vAlign w:val="bottom"/>
            <w:hideMark/>
          </w:tcPr>
          <w:p w14:paraId="2FD37F8A"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E</w:t>
            </w:r>
          </w:p>
        </w:tc>
      </w:tr>
      <w:tr w:rsidR="00B372A2" w14:paraId="6A65CDDF"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6113FCF5"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Perimyotis subflavus</w:t>
            </w:r>
          </w:p>
        </w:tc>
        <w:tc>
          <w:tcPr>
            <w:tcW w:w="2045" w:type="dxa"/>
            <w:tcBorders>
              <w:top w:val="nil"/>
              <w:left w:val="nil"/>
              <w:bottom w:val="single" w:sz="4" w:space="0" w:color="auto"/>
              <w:right w:val="single" w:sz="4" w:space="0" w:color="auto"/>
            </w:tcBorders>
            <w:noWrap/>
            <w:vAlign w:val="bottom"/>
            <w:hideMark/>
          </w:tcPr>
          <w:p w14:paraId="56DC345F"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Tricolored Bat</w:t>
            </w:r>
          </w:p>
        </w:tc>
        <w:tc>
          <w:tcPr>
            <w:tcW w:w="722" w:type="dxa"/>
            <w:tcBorders>
              <w:top w:val="nil"/>
              <w:left w:val="nil"/>
              <w:bottom w:val="single" w:sz="4" w:space="0" w:color="auto"/>
              <w:right w:val="single" w:sz="4" w:space="0" w:color="auto"/>
            </w:tcBorders>
            <w:noWrap/>
            <w:vAlign w:val="bottom"/>
            <w:hideMark/>
          </w:tcPr>
          <w:p w14:paraId="58D1F388"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09788C24"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70A4EB7C"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01EAECE9"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36%</w:t>
            </w:r>
          </w:p>
        </w:tc>
        <w:tc>
          <w:tcPr>
            <w:tcW w:w="715" w:type="dxa"/>
            <w:tcBorders>
              <w:top w:val="nil"/>
              <w:left w:val="nil"/>
              <w:bottom w:val="single" w:sz="4" w:space="0" w:color="auto"/>
              <w:right w:val="single" w:sz="4" w:space="0" w:color="auto"/>
            </w:tcBorders>
            <w:noWrap/>
            <w:vAlign w:val="bottom"/>
            <w:hideMark/>
          </w:tcPr>
          <w:p w14:paraId="2C8F59AC"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53%</w:t>
            </w:r>
          </w:p>
        </w:tc>
        <w:tc>
          <w:tcPr>
            <w:tcW w:w="755" w:type="dxa"/>
            <w:tcBorders>
              <w:top w:val="nil"/>
              <w:left w:val="nil"/>
              <w:bottom w:val="single" w:sz="4" w:space="0" w:color="auto"/>
              <w:right w:val="single" w:sz="8" w:space="0" w:color="auto"/>
            </w:tcBorders>
            <w:noWrap/>
            <w:vAlign w:val="bottom"/>
            <w:hideMark/>
          </w:tcPr>
          <w:p w14:paraId="126FE9B7"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B372A2" w14:paraId="6B54BC68"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5E97CD49"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Physeter macrocephalus</w:t>
            </w:r>
          </w:p>
        </w:tc>
        <w:tc>
          <w:tcPr>
            <w:tcW w:w="2045" w:type="dxa"/>
            <w:tcBorders>
              <w:top w:val="nil"/>
              <w:left w:val="nil"/>
              <w:bottom w:val="single" w:sz="4" w:space="0" w:color="auto"/>
              <w:right w:val="single" w:sz="4" w:space="0" w:color="auto"/>
            </w:tcBorders>
            <w:noWrap/>
            <w:vAlign w:val="bottom"/>
            <w:hideMark/>
          </w:tcPr>
          <w:p w14:paraId="00AB4B3B"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Sperm Whale</w:t>
            </w:r>
          </w:p>
        </w:tc>
        <w:tc>
          <w:tcPr>
            <w:tcW w:w="722" w:type="dxa"/>
            <w:tcBorders>
              <w:top w:val="nil"/>
              <w:left w:val="nil"/>
              <w:bottom w:val="single" w:sz="4" w:space="0" w:color="auto"/>
              <w:right w:val="single" w:sz="4" w:space="0" w:color="auto"/>
            </w:tcBorders>
            <w:noWrap/>
            <w:vAlign w:val="bottom"/>
            <w:hideMark/>
          </w:tcPr>
          <w:p w14:paraId="4671C484"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158CCAA2"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55465D27"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2</w:t>
            </w:r>
          </w:p>
        </w:tc>
        <w:tc>
          <w:tcPr>
            <w:tcW w:w="671" w:type="dxa"/>
            <w:tcBorders>
              <w:top w:val="nil"/>
              <w:left w:val="nil"/>
              <w:bottom w:val="single" w:sz="4" w:space="0" w:color="auto"/>
              <w:right w:val="single" w:sz="4" w:space="0" w:color="auto"/>
            </w:tcBorders>
            <w:noWrap/>
            <w:vAlign w:val="bottom"/>
            <w:hideMark/>
          </w:tcPr>
          <w:p w14:paraId="077072C5"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7FEF9B9F"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26321B79"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E</w:t>
            </w:r>
          </w:p>
        </w:tc>
      </w:tr>
      <w:tr w:rsidR="00B372A2" w14:paraId="5BF878DA"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2CCCDE9D"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Spilogale putorius</w:t>
            </w:r>
          </w:p>
        </w:tc>
        <w:tc>
          <w:tcPr>
            <w:tcW w:w="2045" w:type="dxa"/>
            <w:tcBorders>
              <w:top w:val="nil"/>
              <w:left w:val="nil"/>
              <w:bottom w:val="single" w:sz="4" w:space="0" w:color="auto"/>
              <w:right w:val="single" w:sz="4" w:space="0" w:color="auto"/>
            </w:tcBorders>
            <w:noWrap/>
            <w:vAlign w:val="bottom"/>
            <w:hideMark/>
          </w:tcPr>
          <w:p w14:paraId="4A84F830"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Eastern Spotted Skunk</w:t>
            </w:r>
          </w:p>
        </w:tc>
        <w:tc>
          <w:tcPr>
            <w:tcW w:w="722" w:type="dxa"/>
            <w:tcBorders>
              <w:top w:val="nil"/>
              <w:left w:val="nil"/>
              <w:bottom w:val="single" w:sz="4" w:space="0" w:color="auto"/>
              <w:right w:val="single" w:sz="4" w:space="0" w:color="auto"/>
            </w:tcBorders>
            <w:noWrap/>
            <w:vAlign w:val="bottom"/>
            <w:hideMark/>
          </w:tcPr>
          <w:p w14:paraId="6A322A64"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2191402E"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5C57F63B"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4</w:t>
            </w:r>
          </w:p>
        </w:tc>
        <w:tc>
          <w:tcPr>
            <w:tcW w:w="671" w:type="dxa"/>
            <w:tcBorders>
              <w:top w:val="nil"/>
              <w:left w:val="nil"/>
              <w:bottom w:val="single" w:sz="4" w:space="0" w:color="auto"/>
              <w:right w:val="single" w:sz="4" w:space="0" w:color="auto"/>
            </w:tcBorders>
            <w:noWrap/>
            <w:vAlign w:val="bottom"/>
            <w:hideMark/>
          </w:tcPr>
          <w:p w14:paraId="358E2740"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15" w:type="dxa"/>
            <w:tcBorders>
              <w:top w:val="nil"/>
              <w:left w:val="nil"/>
              <w:bottom w:val="single" w:sz="4" w:space="0" w:color="auto"/>
              <w:right w:val="single" w:sz="4" w:space="0" w:color="auto"/>
            </w:tcBorders>
            <w:noWrap/>
            <w:vAlign w:val="bottom"/>
            <w:hideMark/>
          </w:tcPr>
          <w:p w14:paraId="298498B8"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71%</w:t>
            </w:r>
          </w:p>
        </w:tc>
        <w:tc>
          <w:tcPr>
            <w:tcW w:w="755" w:type="dxa"/>
            <w:tcBorders>
              <w:top w:val="nil"/>
              <w:left w:val="nil"/>
              <w:bottom w:val="single" w:sz="4" w:space="0" w:color="auto"/>
              <w:right w:val="single" w:sz="8" w:space="0" w:color="auto"/>
            </w:tcBorders>
            <w:noWrap/>
            <w:vAlign w:val="bottom"/>
            <w:hideMark/>
          </w:tcPr>
          <w:p w14:paraId="5EE395D8"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34EB5F4E"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664126EC"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Sylvilagus obscurus</w:t>
            </w:r>
          </w:p>
        </w:tc>
        <w:tc>
          <w:tcPr>
            <w:tcW w:w="2045" w:type="dxa"/>
            <w:tcBorders>
              <w:top w:val="nil"/>
              <w:left w:val="nil"/>
              <w:bottom w:val="single" w:sz="4" w:space="0" w:color="auto"/>
              <w:right w:val="single" w:sz="4" w:space="0" w:color="auto"/>
            </w:tcBorders>
            <w:noWrap/>
            <w:vAlign w:val="bottom"/>
            <w:hideMark/>
          </w:tcPr>
          <w:p w14:paraId="6C7F22DE"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Appalachian Cottontail</w:t>
            </w:r>
          </w:p>
        </w:tc>
        <w:tc>
          <w:tcPr>
            <w:tcW w:w="722" w:type="dxa"/>
            <w:tcBorders>
              <w:top w:val="nil"/>
              <w:left w:val="nil"/>
              <w:bottom w:val="single" w:sz="4" w:space="0" w:color="auto"/>
              <w:right w:val="single" w:sz="4" w:space="0" w:color="auto"/>
            </w:tcBorders>
            <w:noWrap/>
            <w:vAlign w:val="bottom"/>
            <w:hideMark/>
          </w:tcPr>
          <w:p w14:paraId="64699782"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41E62F9E"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36BD8EA0"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4</w:t>
            </w:r>
          </w:p>
        </w:tc>
        <w:tc>
          <w:tcPr>
            <w:tcW w:w="671" w:type="dxa"/>
            <w:tcBorders>
              <w:top w:val="nil"/>
              <w:left w:val="nil"/>
              <w:bottom w:val="single" w:sz="4" w:space="0" w:color="auto"/>
              <w:right w:val="single" w:sz="4" w:space="0" w:color="auto"/>
            </w:tcBorders>
            <w:noWrap/>
            <w:vAlign w:val="bottom"/>
            <w:hideMark/>
          </w:tcPr>
          <w:p w14:paraId="21155BE1"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15" w:type="dxa"/>
            <w:tcBorders>
              <w:top w:val="nil"/>
              <w:left w:val="nil"/>
              <w:bottom w:val="single" w:sz="4" w:space="0" w:color="auto"/>
              <w:right w:val="single" w:sz="4" w:space="0" w:color="auto"/>
            </w:tcBorders>
            <w:noWrap/>
            <w:vAlign w:val="bottom"/>
            <w:hideMark/>
          </w:tcPr>
          <w:p w14:paraId="4B7292B7"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65%</w:t>
            </w:r>
          </w:p>
        </w:tc>
        <w:tc>
          <w:tcPr>
            <w:tcW w:w="755" w:type="dxa"/>
            <w:tcBorders>
              <w:top w:val="nil"/>
              <w:left w:val="nil"/>
              <w:bottom w:val="single" w:sz="4" w:space="0" w:color="auto"/>
              <w:right w:val="single" w:sz="8" w:space="0" w:color="auto"/>
            </w:tcBorders>
            <w:noWrap/>
            <w:vAlign w:val="bottom"/>
            <w:hideMark/>
          </w:tcPr>
          <w:p w14:paraId="0573575E"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41B7C10C" w14:textId="77777777" w:rsidTr="00E62E8D">
        <w:trPr>
          <w:trHeight w:val="315"/>
        </w:trPr>
        <w:tc>
          <w:tcPr>
            <w:tcW w:w="2483" w:type="dxa"/>
            <w:tcBorders>
              <w:top w:val="nil"/>
              <w:left w:val="single" w:sz="8" w:space="0" w:color="auto"/>
              <w:bottom w:val="single" w:sz="8" w:space="0" w:color="auto"/>
              <w:right w:val="single" w:sz="4" w:space="0" w:color="auto"/>
            </w:tcBorders>
            <w:noWrap/>
            <w:vAlign w:val="bottom"/>
            <w:hideMark/>
          </w:tcPr>
          <w:p w14:paraId="44B408FB" w14:textId="77777777" w:rsidR="00B96BB2" w:rsidRDefault="00B96BB2" w:rsidP="00F472DB">
            <w:pPr>
              <w:spacing w:before="0" w:after="0" w:line="240" w:lineRule="auto"/>
              <w:rPr>
                <w:rFonts w:ascii="Calibri" w:hAnsi="Calibri" w:cs="Calibri"/>
                <w:i/>
                <w:iCs/>
                <w:color w:val="000000"/>
                <w:lang w:bidi="ar-SA"/>
              </w:rPr>
            </w:pPr>
            <w:r>
              <w:rPr>
                <w:rFonts w:ascii="Calibri" w:hAnsi="Calibri" w:cs="Calibri"/>
                <w:i/>
                <w:iCs/>
                <w:color w:val="000000"/>
                <w:lang w:bidi="ar-SA"/>
              </w:rPr>
              <w:t>Synaptomys cooperi</w:t>
            </w:r>
          </w:p>
        </w:tc>
        <w:tc>
          <w:tcPr>
            <w:tcW w:w="2045" w:type="dxa"/>
            <w:tcBorders>
              <w:top w:val="nil"/>
              <w:left w:val="nil"/>
              <w:bottom w:val="single" w:sz="8" w:space="0" w:color="auto"/>
              <w:right w:val="single" w:sz="4" w:space="0" w:color="auto"/>
            </w:tcBorders>
            <w:noWrap/>
            <w:vAlign w:val="bottom"/>
            <w:hideMark/>
          </w:tcPr>
          <w:p w14:paraId="49C95043" w14:textId="77777777" w:rsidR="00B96BB2" w:rsidRDefault="00B96BB2" w:rsidP="00F472DB">
            <w:pPr>
              <w:spacing w:before="0" w:after="0" w:line="240" w:lineRule="auto"/>
              <w:rPr>
                <w:rFonts w:ascii="Calibri" w:hAnsi="Calibri" w:cs="Calibri"/>
                <w:color w:val="000000"/>
                <w:lang w:bidi="ar-SA"/>
              </w:rPr>
            </w:pPr>
            <w:r>
              <w:rPr>
                <w:rFonts w:ascii="Calibri" w:hAnsi="Calibri" w:cs="Calibri"/>
                <w:color w:val="000000"/>
                <w:lang w:bidi="ar-SA"/>
              </w:rPr>
              <w:t>Southern Bog Lemming</w:t>
            </w:r>
          </w:p>
        </w:tc>
        <w:tc>
          <w:tcPr>
            <w:tcW w:w="722" w:type="dxa"/>
            <w:tcBorders>
              <w:top w:val="nil"/>
              <w:left w:val="nil"/>
              <w:bottom w:val="single" w:sz="8" w:space="0" w:color="auto"/>
              <w:right w:val="single" w:sz="4" w:space="0" w:color="auto"/>
            </w:tcBorders>
            <w:noWrap/>
            <w:vAlign w:val="bottom"/>
            <w:hideMark/>
          </w:tcPr>
          <w:p w14:paraId="4B18F454"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8" w:space="0" w:color="auto"/>
              <w:right w:val="single" w:sz="4" w:space="0" w:color="auto"/>
            </w:tcBorders>
            <w:noWrap/>
            <w:vAlign w:val="bottom"/>
            <w:hideMark/>
          </w:tcPr>
          <w:p w14:paraId="17621A20"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8" w:space="0" w:color="auto"/>
              <w:right w:val="single" w:sz="4" w:space="0" w:color="auto"/>
            </w:tcBorders>
            <w:noWrap/>
            <w:vAlign w:val="bottom"/>
            <w:hideMark/>
          </w:tcPr>
          <w:p w14:paraId="29910EC6"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13</w:t>
            </w:r>
          </w:p>
        </w:tc>
        <w:tc>
          <w:tcPr>
            <w:tcW w:w="671" w:type="dxa"/>
            <w:tcBorders>
              <w:top w:val="nil"/>
              <w:left w:val="nil"/>
              <w:bottom w:val="single" w:sz="8" w:space="0" w:color="auto"/>
              <w:right w:val="single" w:sz="4" w:space="0" w:color="auto"/>
            </w:tcBorders>
            <w:noWrap/>
            <w:vAlign w:val="bottom"/>
            <w:hideMark/>
          </w:tcPr>
          <w:p w14:paraId="3CF090E8"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46%</w:t>
            </w:r>
          </w:p>
        </w:tc>
        <w:tc>
          <w:tcPr>
            <w:tcW w:w="715" w:type="dxa"/>
            <w:tcBorders>
              <w:top w:val="nil"/>
              <w:left w:val="nil"/>
              <w:bottom w:val="single" w:sz="8" w:space="0" w:color="auto"/>
              <w:right w:val="single" w:sz="4" w:space="0" w:color="auto"/>
            </w:tcBorders>
            <w:noWrap/>
            <w:vAlign w:val="bottom"/>
            <w:hideMark/>
          </w:tcPr>
          <w:p w14:paraId="73F3D8FD"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63%</w:t>
            </w:r>
          </w:p>
        </w:tc>
        <w:tc>
          <w:tcPr>
            <w:tcW w:w="755" w:type="dxa"/>
            <w:tcBorders>
              <w:top w:val="nil"/>
              <w:left w:val="nil"/>
              <w:bottom w:val="single" w:sz="8" w:space="0" w:color="auto"/>
              <w:right w:val="single" w:sz="8" w:space="0" w:color="auto"/>
            </w:tcBorders>
            <w:noWrap/>
            <w:vAlign w:val="bottom"/>
            <w:hideMark/>
          </w:tcPr>
          <w:p w14:paraId="6CD85167" w14:textId="77777777" w:rsidR="00B96BB2" w:rsidRDefault="00B96BB2" w:rsidP="00F472DB">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9D2C99" w:rsidRPr="005A77DD" w14:paraId="5D7DD0D2" w14:textId="77777777" w:rsidTr="00E62E8D">
        <w:trPr>
          <w:trHeight w:val="330"/>
        </w:trPr>
        <w:tc>
          <w:tcPr>
            <w:tcW w:w="9413"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175C11A" w14:textId="62A919EE" w:rsidR="009D2C99" w:rsidRPr="005A77DD" w:rsidRDefault="009D2C99" w:rsidP="007A6F74">
            <w:pPr>
              <w:spacing w:before="0" w:after="0" w:line="240" w:lineRule="auto"/>
              <w:jc w:val="center"/>
              <w:rPr>
                <w:rFonts w:ascii="Calibri" w:hAnsi="Calibri" w:cs="Calibri"/>
                <w:b/>
                <w:bCs/>
                <w:color w:val="000000"/>
                <w:sz w:val="24"/>
                <w:szCs w:val="24"/>
                <w:lang w:bidi="ar-SA"/>
              </w:rPr>
            </w:pPr>
            <w:r w:rsidRPr="005A77DD">
              <w:rPr>
                <w:rFonts w:ascii="Calibri" w:hAnsi="Calibri" w:cs="Calibri"/>
                <w:b/>
                <w:bCs/>
                <w:color w:val="000000"/>
                <w:sz w:val="24"/>
                <w:szCs w:val="24"/>
                <w:lang w:bidi="ar-SA"/>
              </w:rPr>
              <w:t>RSGCN List:</w:t>
            </w:r>
            <w:r w:rsidR="0027099E">
              <w:rPr>
                <w:rFonts w:ascii="Calibri" w:hAnsi="Calibri" w:cs="Calibri"/>
                <w:b/>
                <w:bCs/>
                <w:color w:val="000000"/>
                <w:sz w:val="24"/>
                <w:szCs w:val="24"/>
                <w:lang w:bidi="ar-SA"/>
              </w:rPr>
              <w:t xml:space="preserve"> </w:t>
            </w:r>
            <w:r w:rsidRPr="005A77DD">
              <w:rPr>
                <w:rFonts w:ascii="Calibri" w:hAnsi="Calibri" w:cs="Calibri"/>
                <w:b/>
                <w:bCs/>
                <w:color w:val="000000"/>
                <w:sz w:val="24"/>
                <w:szCs w:val="24"/>
                <w:lang w:bidi="ar-SA"/>
              </w:rPr>
              <w:t>Birds</w:t>
            </w:r>
            <w:r w:rsidR="007A6F74">
              <w:rPr>
                <w:rFonts w:ascii="Calibri" w:hAnsi="Calibri" w:cs="Calibri"/>
                <w:b/>
                <w:bCs/>
                <w:color w:val="000000"/>
                <w:sz w:val="24"/>
                <w:szCs w:val="24"/>
                <w:lang w:bidi="ar-SA"/>
              </w:rPr>
              <w:fldChar w:fldCharType="begin"/>
            </w:r>
            <w:r w:rsidR="007A6F74">
              <w:instrText xml:space="preserve"> XE "</w:instrText>
            </w:r>
            <w:r w:rsidR="007A6F74" w:rsidRPr="004325AA">
              <w:rPr>
                <w:rFonts w:ascii="Calibri" w:hAnsi="Calibri" w:cs="Calibri"/>
                <w:b/>
                <w:bCs/>
                <w:color w:val="000000"/>
                <w:sz w:val="24"/>
                <w:szCs w:val="24"/>
                <w:lang w:bidi="ar-SA"/>
              </w:rPr>
              <w:instrText>Species</w:instrText>
            </w:r>
            <w:r w:rsidR="007A6F74" w:rsidRPr="004325AA">
              <w:rPr>
                <w:rFonts w:ascii="Calibri" w:hAnsi="Calibri" w:cs="Calibri"/>
                <w:b/>
                <w:bCs/>
                <w:color w:val="000000"/>
                <w:sz w:val="24"/>
                <w:szCs w:val="24"/>
              </w:rPr>
              <w:instrText>:</w:instrText>
            </w:r>
            <w:r w:rsidR="007A6F74" w:rsidRPr="004325AA">
              <w:instrText>birds</w:instrText>
            </w:r>
            <w:r w:rsidR="007A6F74">
              <w:instrText xml:space="preserve">" </w:instrText>
            </w:r>
            <w:r w:rsidR="007A6F74">
              <w:rPr>
                <w:rFonts w:ascii="Calibri" w:hAnsi="Calibri" w:cs="Calibri"/>
                <w:b/>
                <w:bCs/>
                <w:color w:val="000000"/>
                <w:sz w:val="24"/>
                <w:szCs w:val="24"/>
                <w:lang w:bidi="ar-SA"/>
              </w:rPr>
              <w:fldChar w:fldCharType="end"/>
            </w:r>
          </w:p>
        </w:tc>
      </w:tr>
      <w:tr w:rsidR="00B372A2" w:rsidRPr="005A77DD" w14:paraId="1302E9C4" w14:textId="77777777" w:rsidTr="00E62E8D">
        <w:trPr>
          <w:trHeight w:val="300"/>
        </w:trPr>
        <w:tc>
          <w:tcPr>
            <w:tcW w:w="24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EC0E1FB"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Ammodramus caudacutus</w:t>
            </w:r>
          </w:p>
        </w:tc>
        <w:tc>
          <w:tcPr>
            <w:tcW w:w="2045" w:type="dxa"/>
            <w:tcBorders>
              <w:top w:val="single" w:sz="4" w:space="0" w:color="auto"/>
              <w:left w:val="nil"/>
              <w:bottom w:val="single" w:sz="4" w:space="0" w:color="auto"/>
              <w:right w:val="single" w:sz="4" w:space="0" w:color="auto"/>
            </w:tcBorders>
            <w:shd w:val="clear" w:color="auto" w:fill="auto"/>
            <w:noWrap/>
            <w:vAlign w:val="bottom"/>
            <w:hideMark/>
          </w:tcPr>
          <w:p w14:paraId="08AA1DEC"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Saltmarsh Sparrow</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14:paraId="014AA202"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735CDD7"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14:paraId="562683E7"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10</w:t>
            </w:r>
          </w:p>
        </w:tc>
        <w:tc>
          <w:tcPr>
            <w:tcW w:w="671" w:type="dxa"/>
            <w:tcBorders>
              <w:top w:val="single" w:sz="4" w:space="0" w:color="auto"/>
              <w:left w:val="nil"/>
              <w:bottom w:val="single" w:sz="4" w:space="0" w:color="auto"/>
              <w:right w:val="single" w:sz="4" w:space="0" w:color="auto"/>
            </w:tcBorders>
            <w:shd w:val="clear" w:color="auto" w:fill="auto"/>
            <w:noWrap/>
            <w:vAlign w:val="bottom"/>
            <w:hideMark/>
          </w:tcPr>
          <w:p w14:paraId="1E9F0F3F"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60%</w:t>
            </w:r>
          </w:p>
        </w:tc>
        <w:tc>
          <w:tcPr>
            <w:tcW w:w="715" w:type="dxa"/>
            <w:tcBorders>
              <w:top w:val="single" w:sz="4" w:space="0" w:color="auto"/>
              <w:left w:val="nil"/>
              <w:bottom w:val="single" w:sz="4" w:space="0" w:color="auto"/>
              <w:right w:val="single" w:sz="4" w:space="0" w:color="auto"/>
            </w:tcBorders>
            <w:shd w:val="clear" w:color="auto" w:fill="auto"/>
            <w:noWrap/>
            <w:vAlign w:val="bottom"/>
            <w:hideMark/>
          </w:tcPr>
          <w:p w14:paraId="5718A945"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85%</w:t>
            </w:r>
          </w:p>
        </w:tc>
        <w:tc>
          <w:tcPr>
            <w:tcW w:w="755" w:type="dxa"/>
            <w:tcBorders>
              <w:top w:val="single" w:sz="4" w:space="0" w:color="auto"/>
              <w:left w:val="nil"/>
              <w:bottom w:val="single" w:sz="4" w:space="0" w:color="auto"/>
              <w:right w:val="single" w:sz="8" w:space="0" w:color="auto"/>
            </w:tcBorders>
            <w:shd w:val="clear" w:color="auto" w:fill="auto"/>
            <w:noWrap/>
            <w:vAlign w:val="bottom"/>
            <w:hideMark/>
          </w:tcPr>
          <w:p w14:paraId="68229D8C"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R</w:t>
            </w:r>
          </w:p>
        </w:tc>
      </w:tr>
      <w:tr w:rsidR="00B372A2" w:rsidRPr="005A77DD" w14:paraId="557CF5ED" w14:textId="77777777" w:rsidTr="00F90462">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71CEB8E0"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Calidris canutus [M]</w:t>
            </w:r>
          </w:p>
        </w:tc>
        <w:tc>
          <w:tcPr>
            <w:tcW w:w="2045" w:type="dxa"/>
            <w:tcBorders>
              <w:top w:val="nil"/>
              <w:left w:val="nil"/>
              <w:bottom w:val="single" w:sz="4" w:space="0" w:color="auto"/>
              <w:right w:val="single" w:sz="4" w:space="0" w:color="auto"/>
            </w:tcBorders>
            <w:shd w:val="clear" w:color="auto" w:fill="auto"/>
            <w:noWrap/>
            <w:vAlign w:val="bottom"/>
            <w:hideMark/>
          </w:tcPr>
          <w:p w14:paraId="22975DD1"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Red Knot</w:t>
            </w:r>
          </w:p>
        </w:tc>
        <w:tc>
          <w:tcPr>
            <w:tcW w:w="722" w:type="dxa"/>
            <w:tcBorders>
              <w:top w:val="nil"/>
              <w:left w:val="nil"/>
              <w:bottom w:val="single" w:sz="4" w:space="0" w:color="auto"/>
              <w:right w:val="single" w:sz="4" w:space="0" w:color="auto"/>
            </w:tcBorders>
            <w:shd w:val="clear" w:color="auto" w:fill="auto"/>
            <w:noWrap/>
            <w:vAlign w:val="bottom"/>
            <w:hideMark/>
          </w:tcPr>
          <w:p w14:paraId="23F6D8E5"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4FEB84FC"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p>
        </w:tc>
        <w:tc>
          <w:tcPr>
            <w:tcW w:w="822" w:type="dxa"/>
            <w:tcBorders>
              <w:top w:val="nil"/>
              <w:left w:val="nil"/>
              <w:bottom w:val="single" w:sz="4" w:space="0" w:color="auto"/>
              <w:right w:val="single" w:sz="4" w:space="0" w:color="auto"/>
            </w:tcBorders>
            <w:shd w:val="clear" w:color="auto" w:fill="auto"/>
            <w:noWrap/>
            <w:vAlign w:val="bottom"/>
            <w:hideMark/>
          </w:tcPr>
          <w:p w14:paraId="19598F71"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w:t>
            </w:r>
          </w:p>
        </w:tc>
        <w:tc>
          <w:tcPr>
            <w:tcW w:w="671" w:type="dxa"/>
            <w:tcBorders>
              <w:top w:val="nil"/>
              <w:left w:val="nil"/>
              <w:bottom w:val="single" w:sz="4" w:space="0" w:color="auto"/>
              <w:right w:val="single" w:sz="4" w:space="0" w:color="auto"/>
            </w:tcBorders>
            <w:shd w:val="clear" w:color="auto" w:fill="auto"/>
            <w:noWrap/>
            <w:vAlign w:val="bottom"/>
            <w:hideMark/>
          </w:tcPr>
          <w:p w14:paraId="1BE09800"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38%</w:t>
            </w:r>
          </w:p>
        </w:tc>
        <w:tc>
          <w:tcPr>
            <w:tcW w:w="715" w:type="dxa"/>
            <w:tcBorders>
              <w:top w:val="nil"/>
              <w:left w:val="nil"/>
              <w:bottom w:val="single" w:sz="4" w:space="0" w:color="auto"/>
              <w:right w:val="single" w:sz="4" w:space="0" w:color="auto"/>
            </w:tcBorders>
            <w:shd w:val="clear" w:color="auto" w:fill="auto"/>
            <w:noWrap/>
            <w:vAlign w:val="bottom"/>
            <w:hideMark/>
          </w:tcPr>
          <w:p w14:paraId="12340973"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82%</w:t>
            </w:r>
          </w:p>
        </w:tc>
        <w:tc>
          <w:tcPr>
            <w:tcW w:w="755" w:type="dxa"/>
            <w:tcBorders>
              <w:top w:val="nil"/>
              <w:left w:val="nil"/>
              <w:bottom w:val="single" w:sz="4" w:space="0" w:color="auto"/>
              <w:right w:val="single" w:sz="8" w:space="0" w:color="auto"/>
            </w:tcBorders>
            <w:shd w:val="clear" w:color="auto" w:fill="auto"/>
            <w:noWrap/>
            <w:vAlign w:val="bottom"/>
            <w:hideMark/>
          </w:tcPr>
          <w:p w14:paraId="715B4542"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PT,R</w:t>
            </w:r>
          </w:p>
        </w:tc>
      </w:tr>
      <w:tr w:rsidR="00B372A2" w:rsidRPr="005A77DD" w14:paraId="2FF0C136" w14:textId="77777777" w:rsidTr="00F90462">
        <w:trPr>
          <w:trHeight w:val="300"/>
        </w:trPr>
        <w:tc>
          <w:tcPr>
            <w:tcW w:w="2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3762A"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Catharus bicknelli</w:t>
            </w:r>
          </w:p>
        </w:tc>
        <w:tc>
          <w:tcPr>
            <w:tcW w:w="2045" w:type="dxa"/>
            <w:tcBorders>
              <w:top w:val="single" w:sz="4" w:space="0" w:color="auto"/>
              <w:left w:val="nil"/>
              <w:bottom w:val="single" w:sz="4" w:space="0" w:color="auto"/>
              <w:right w:val="single" w:sz="4" w:space="0" w:color="auto"/>
            </w:tcBorders>
            <w:shd w:val="clear" w:color="auto" w:fill="auto"/>
            <w:noWrap/>
            <w:vAlign w:val="bottom"/>
            <w:hideMark/>
          </w:tcPr>
          <w:p w14:paraId="580906C4"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Bicknell's Thrush</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14:paraId="6D55816A"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452B526"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14:paraId="73FC2D2C"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6</w:t>
            </w:r>
          </w:p>
        </w:tc>
        <w:tc>
          <w:tcPr>
            <w:tcW w:w="671" w:type="dxa"/>
            <w:tcBorders>
              <w:top w:val="single" w:sz="4" w:space="0" w:color="auto"/>
              <w:left w:val="nil"/>
              <w:bottom w:val="single" w:sz="4" w:space="0" w:color="auto"/>
              <w:right w:val="single" w:sz="4" w:space="0" w:color="auto"/>
            </w:tcBorders>
            <w:shd w:val="clear" w:color="auto" w:fill="auto"/>
            <w:noWrap/>
            <w:vAlign w:val="bottom"/>
            <w:hideMark/>
          </w:tcPr>
          <w:p w14:paraId="2C5DDDEF"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83%</w:t>
            </w:r>
          </w:p>
        </w:tc>
        <w:tc>
          <w:tcPr>
            <w:tcW w:w="715" w:type="dxa"/>
            <w:tcBorders>
              <w:top w:val="single" w:sz="4" w:space="0" w:color="auto"/>
              <w:left w:val="nil"/>
              <w:bottom w:val="single" w:sz="4" w:space="0" w:color="auto"/>
              <w:right w:val="single" w:sz="4" w:space="0" w:color="auto"/>
            </w:tcBorders>
            <w:shd w:val="clear" w:color="auto" w:fill="auto"/>
            <w:noWrap/>
            <w:vAlign w:val="bottom"/>
            <w:hideMark/>
          </w:tcPr>
          <w:p w14:paraId="2817D17F"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93%</w:t>
            </w:r>
          </w:p>
        </w:tc>
        <w:tc>
          <w:tcPr>
            <w:tcW w:w="755" w:type="dxa"/>
            <w:tcBorders>
              <w:top w:val="single" w:sz="4" w:space="0" w:color="auto"/>
              <w:left w:val="nil"/>
              <w:bottom w:val="single" w:sz="4" w:space="0" w:color="auto"/>
              <w:right w:val="single" w:sz="4" w:space="0" w:color="auto"/>
            </w:tcBorders>
            <w:shd w:val="clear" w:color="auto" w:fill="auto"/>
            <w:noWrap/>
            <w:vAlign w:val="bottom"/>
            <w:hideMark/>
          </w:tcPr>
          <w:p w14:paraId="34CCCD67" w14:textId="77777777" w:rsidR="009D2C99" w:rsidRPr="005A77DD" w:rsidRDefault="0009378E" w:rsidP="009D2C99">
            <w:pPr>
              <w:spacing w:before="0" w:after="0" w:line="240" w:lineRule="auto"/>
              <w:jc w:val="center"/>
              <w:rPr>
                <w:rFonts w:ascii="Calibri" w:hAnsi="Calibri" w:cs="Calibri"/>
                <w:color w:val="000000"/>
                <w:lang w:bidi="ar-SA"/>
              </w:rPr>
            </w:pPr>
            <w:r>
              <w:rPr>
                <w:rFonts w:ascii="Calibri" w:hAnsi="Calibri" w:cs="Calibri"/>
                <w:color w:val="000000"/>
                <w:lang w:bidi="ar-SA"/>
              </w:rPr>
              <w:t>PE,</w:t>
            </w:r>
            <w:r w:rsidR="009D2C99" w:rsidRPr="005A77DD">
              <w:rPr>
                <w:rFonts w:ascii="Calibri" w:hAnsi="Calibri" w:cs="Calibri"/>
                <w:color w:val="000000"/>
                <w:lang w:bidi="ar-SA"/>
              </w:rPr>
              <w:t>R</w:t>
            </w:r>
          </w:p>
        </w:tc>
      </w:tr>
      <w:tr w:rsidR="00B372A2" w:rsidRPr="005A77DD" w14:paraId="5055303F" w14:textId="77777777" w:rsidTr="00E62E8D">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4230F176"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Charadrius melodus [A]</w:t>
            </w:r>
          </w:p>
        </w:tc>
        <w:tc>
          <w:tcPr>
            <w:tcW w:w="2045" w:type="dxa"/>
            <w:tcBorders>
              <w:top w:val="nil"/>
              <w:left w:val="nil"/>
              <w:bottom w:val="single" w:sz="4" w:space="0" w:color="auto"/>
              <w:right w:val="single" w:sz="4" w:space="0" w:color="auto"/>
            </w:tcBorders>
            <w:shd w:val="clear" w:color="auto" w:fill="auto"/>
            <w:noWrap/>
            <w:vAlign w:val="bottom"/>
            <w:hideMark/>
          </w:tcPr>
          <w:p w14:paraId="6AAC0239"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Piping Plover</w:t>
            </w:r>
          </w:p>
        </w:tc>
        <w:tc>
          <w:tcPr>
            <w:tcW w:w="722" w:type="dxa"/>
            <w:tcBorders>
              <w:top w:val="nil"/>
              <w:left w:val="nil"/>
              <w:bottom w:val="single" w:sz="4" w:space="0" w:color="auto"/>
              <w:right w:val="single" w:sz="4" w:space="0" w:color="auto"/>
            </w:tcBorders>
            <w:shd w:val="clear" w:color="auto" w:fill="auto"/>
            <w:noWrap/>
            <w:vAlign w:val="bottom"/>
            <w:hideMark/>
          </w:tcPr>
          <w:p w14:paraId="63DE340C"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5E7FAD6A"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p>
        </w:tc>
        <w:tc>
          <w:tcPr>
            <w:tcW w:w="822" w:type="dxa"/>
            <w:tcBorders>
              <w:top w:val="nil"/>
              <w:left w:val="nil"/>
              <w:bottom w:val="single" w:sz="4" w:space="0" w:color="auto"/>
              <w:right w:val="single" w:sz="4" w:space="0" w:color="auto"/>
            </w:tcBorders>
            <w:shd w:val="clear" w:color="auto" w:fill="auto"/>
            <w:noWrap/>
            <w:vAlign w:val="bottom"/>
            <w:hideMark/>
          </w:tcPr>
          <w:p w14:paraId="632C9B6A"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11</w:t>
            </w:r>
          </w:p>
        </w:tc>
        <w:tc>
          <w:tcPr>
            <w:tcW w:w="671" w:type="dxa"/>
            <w:tcBorders>
              <w:top w:val="nil"/>
              <w:left w:val="nil"/>
              <w:bottom w:val="single" w:sz="4" w:space="0" w:color="auto"/>
              <w:right w:val="single" w:sz="4" w:space="0" w:color="auto"/>
            </w:tcBorders>
            <w:shd w:val="clear" w:color="auto" w:fill="auto"/>
            <w:noWrap/>
            <w:vAlign w:val="bottom"/>
            <w:hideMark/>
          </w:tcPr>
          <w:p w14:paraId="41531E87"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82%</w:t>
            </w:r>
          </w:p>
        </w:tc>
        <w:tc>
          <w:tcPr>
            <w:tcW w:w="715" w:type="dxa"/>
            <w:tcBorders>
              <w:top w:val="nil"/>
              <w:left w:val="nil"/>
              <w:bottom w:val="single" w:sz="4" w:space="0" w:color="auto"/>
              <w:right w:val="single" w:sz="4" w:space="0" w:color="auto"/>
            </w:tcBorders>
            <w:shd w:val="clear" w:color="auto" w:fill="auto"/>
            <w:noWrap/>
            <w:vAlign w:val="bottom"/>
            <w:hideMark/>
          </w:tcPr>
          <w:p w14:paraId="2CC705E6"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91%</w:t>
            </w:r>
          </w:p>
        </w:tc>
        <w:tc>
          <w:tcPr>
            <w:tcW w:w="755" w:type="dxa"/>
            <w:tcBorders>
              <w:top w:val="nil"/>
              <w:left w:val="nil"/>
              <w:bottom w:val="single" w:sz="4" w:space="0" w:color="auto"/>
              <w:right w:val="single" w:sz="8" w:space="0" w:color="auto"/>
            </w:tcBorders>
            <w:shd w:val="clear" w:color="auto" w:fill="auto"/>
            <w:noWrap/>
            <w:vAlign w:val="bottom"/>
            <w:hideMark/>
          </w:tcPr>
          <w:p w14:paraId="6A3A0EC3"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ET,R</w:t>
            </w:r>
          </w:p>
        </w:tc>
      </w:tr>
      <w:tr w:rsidR="00B372A2" w:rsidRPr="005A77DD" w14:paraId="20F75CB4" w14:textId="77777777" w:rsidTr="00EA4246">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6F28BFD1"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Falco peregrinus [E]</w:t>
            </w:r>
          </w:p>
        </w:tc>
        <w:tc>
          <w:tcPr>
            <w:tcW w:w="2045" w:type="dxa"/>
            <w:tcBorders>
              <w:top w:val="nil"/>
              <w:left w:val="nil"/>
              <w:bottom w:val="single" w:sz="4" w:space="0" w:color="auto"/>
              <w:right w:val="single" w:sz="4" w:space="0" w:color="auto"/>
            </w:tcBorders>
            <w:shd w:val="clear" w:color="auto" w:fill="auto"/>
            <w:noWrap/>
            <w:vAlign w:val="bottom"/>
            <w:hideMark/>
          </w:tcPr>
          <w:p w14:paraId="0953BA74"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Peregrine Falcon</w:t>
            </w:r>
          </w:p>
        </w:tc>
        <w:tc>
          <w:tcPr>
            <w:tcW w:w="722" w:type="dxa"/>
            <w:tcBorders>
              <w:top w:val="nil"/>
              <w:left w:val="nil"/>
              <w:bottom w:val="single" w:sz="4" w:space="0" w:color="auto"/>
              <w:right w:val="single" w:sz="4" w:space="0" w:color="auto"/>
            </w:tcBorders>
            <w:shd w:val="clear" w:color="auto" w:fill="auto"/>
            <w:noWrap/>
            <w:vAlign w:val="bottom"/>
            <w:hideMark/>
          </w:tcPr>
          <w:p w14:paraId="6C249BA0"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53733EC3"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p>
        </w:tc>
        <w:tc>
          <w:tcPr>
            <w:tcW w:w="822" w:type="dxa"/>
            <w:tcBorders>
              <w:top w:val="nil"/>
              <w:left w:val="nil"/>
              <w:bottom w:val="single" w:sz="4" w:space="0" w:color="auto"/>
              <w:right w:val="single" w:sz="4" w:space="0" w:color="auto"/>
            </w:tcBorders>
            <w:shd w:val="clear" w:color="auto" w:fill="auto"/>
            <w:noWrap/>
            <w:vAlign w:val="bottom"/>
            <w:hideMark/>
          </w:tcPr>
          <w:p w14:paraId="073B9F93"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14</w:t>
            </w:r>
          </w:p>
        </w:tc>
        <w:tc>
          <w:tcPr>
            <w:tcW w:w="671" w:type="dxa"/>
            <w:tcBorders>
              <w:top w:val="nil"/>
              <w:left w:val="nil"/>
              <w:bottom w:val="single" w:sz="4" w:space="0" w:color="auto"/>
              <w:right w:val="single" w:sz="4" w:space="0" w:color="auto"/>
            </w:tcBorders>
            <w:shd w:val="clear" w:color="auto" w:fill="auto"/>
            <w:noWrap/>
            <w:vAlign w:val="bottom"/>
            <w:hideMark/>
          </w:tcPr>
          <w:p w14:paraId="156590FD"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71%</w:t>
            </w:r>
          </w:p>
        </w:tc>
        <w:tc>
          <w:tcPr>
            <w:tcW w:w="715" w:type="dxa"/>
            <w:tcBorders>
              <w:top w:val="nil"/>
              <w:left w:val="nil"/>
              <w:bottom w:val="single" w:sz="4" w:space="0" w:color="auto"/>
              <w:right w:val="single" w:sz="4" w:space="0" w:color="auto"/>
            </w:tcBorders>
            <w:shd w:val="clear" w:color="auto" w:fill="auto"/>
            <w:noWrap/>
            <w:vAlign w:val="bottom"/>
            <w:hideMark/>
          </w:tcPr>
          <w:p w14:paraId="7477F16E"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100%</w:t>
            </w:r>
          </w:p>
        </w:tc>
        <w:tc>
          <w:tcPr>
            <w:tcW w:w="755" w:type="dxa"/>
            <w:tcBorders>
              <w:top w:val="nil"/>
              <w:left w:val="nil"/>
              <w:bottom w:val="single" w:sz="4" w:space="0" w:color="auto"/>
              <w:right w:val="single" w:sz="8" w:space="0" w:color="auto"/>
            </w:tcBorders>
            <w:shd w:val="clear" w:color="auto" w:fill="auto"/>
            <w:noWrap/>
            <w:vAlign w:val="bottom"/>
            <w:hideMark/>
          </w:tcPr>
          <w:p w14:paraId="3875F9A7"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6DC5DD1F" w14:textId="77777777" w:rsidTr="00EA4246">
        <w:trPr>
          <w:trHeight w:val="300"/>
        </w:trPr>
        <w:tc>
          <w:tcPr>
            <w:tcW w:w="2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C217C"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Hylocichla mustelina</w:t>
            </w:r>
          </w:p>
        </w:tc>
        <w:tc>
          <w:tcPr>
            <w:tcW w:w="2045" w:type="dxa"/>
            <w:tcBorders>
              <w:top w:val="single" w:sz="4" w:space="0" w:color="auto"/>
              <w:left w:val="nil"/>
              <w:bottom w:val="single" w:sz="4" w:space="0" w:color="auto"/>
              <w:right w:val="single" w:sz="4" w:space="0" w:color="auto"/>
            </w:tcBorders>
            <w:shd w:val="clear" w:color="auto" w:fill="auto"/>
            <w:noWrap/>
            <w:vAlign w:val="bottom"/>
            <w:hideMark/>
          </w:tcPr>
          <w:p w14:paraId="028D5F74"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Wood Thrush</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14:paraId="04938A9C"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B392F42"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14:paraId="4BD6C45E"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14</w:t>
            </w:r>
          </w:p>
        </w:tc>
        <w:tc>
          <w:tcPr>
            <w:tcW w:w="671" w:type="dxa"/>
            <w:tcBorders>
              <w:top w:val="single" w:sz="4" w:space="0" w:color="auto"/>
              <w:left w:val="nil"/>
              <w:bottom w:val="single" w:sz="4" w:space="0" w:color="auto"/>
              <w:right w:val="single" w:sz="4" w:space="0" w:color="auto"/>
            </w:tcBorders>
            <w:shd w:val="clear" w:color="auto" w:fill="auto"/>
            <w:noWrap/>
            <w:vAlign w:val="bottom"/>
            <w:hideMark/>
          </w:tcPr>
          <w:p w14:paraId="09382D18"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50%</w:t>
            </w:r>
          </w:p>
        </w:tc>
        <w:tc>
          <w:tcPr>
            <w:tcW w:w="715" w:type="dxa"/>
            <w:tcBorders>
              <w:top w:val="single" w:sz="4" w:space="0" w:color="auto"/>
              <w:left w:val="nil"/>
              <w:bottom w:val="single" w:sz="4" w:space="0" w:color="auto"/>
              <w:right w:val="single" w:sz="4" w:space="0" w:color="auto"/>
            </w:tcBorders>
            <w:shd w:val="clear" w:color="auto" w:fill="auto"/>
            <w:noWrap/>
            <w:vAlign w:val="bottom"/>
            <w:hideMark/>
          </w:tcPr>
          <w:p w14:paraId="4B26B2E8"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91%</w:t>
            </w:r>
          </w:p>
        </w:tc>
        <w:tc>
          <w:tcPr>
            <w:tcW w:w="755" w:type="dxa"/>
            <w:tcBorders>
              <w:top w:val="single" w:sz="4" w:space="0" w:color="auto"/>
              <w:left w:val="nil"/>
              <w:bottom w:val="single" w:sz="4" w:space="0" w:color="auto"/>
              <w:right w:val="single" w:sz="4" w:space="0" w:color="auto"/>
            </w:tcBorders>
            <w:shd w:val="clear" w:color="auto" w:fill="auto"/>
            <w:noWrap/>
            <w:vAlign w:val="bottom"/>
            <w:hideMark/>
          </w:tcPr>
          <w:p w14:paraId="26AA492C"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R</w:t>
            </w:r>
          </w:p>
        </w:tc>
      </w:tr>
      <w:tr w:rsidR="00B372A2" w:rsidRPr="005A77DD" w14:paraId="4636D78F" w14:textId="77777777" w:rsidTr="00E62E8D">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5AC0DAAF"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Laterallus jamaicensis</w:t>
            </w:r>
          </w:p>
        </w:tc>
        <w:tc>
          <w:tcPr>
            <w:tcW w:w="2045" w:type="dxa"/>
            <w:tcBorders>
              <w:top w:val="nil"/>
              <w:left w:val="nil"/>
              <w:bottom w:val="single" w:sz="4" w:space="0" w:color="auto"/>
              <w:right w:val="single" w:sz="4" w:space="0" w:color="auto"/>
            </w:tcBorders>
            <w:shd w:val="clear" w:color="auto" w:fill="auto"/>
            <w:noWrap/>
            <w:vAlign w:val="bottom"/>
            <w:hideMark/>
          </w:tcPr>
          <w:p w14:paraId="33923F1F"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Black Rail</w:t>
            </w:r>
          </w:p>
        </w:tc>
        <w:tc>
          <w:tcPr>
            <w:tcW w:w="722" w:type="dxa"/>
            <w:tcBorders>
              <w:top w:val="nil"/>
              <w:left w:val="nil"/>
              <w:bottom w:val="single" w:sz="4" w:space="0" w:color="auto"/>
              <w:right w:val="single" w:sz="4" w:space="0" w:color="auto"/>
            </w:tcBorders>
            <w:shd w:val="clear" w:color="auto" w:fill="auto"/>
            <w:noWrap/>
            <w:vAlign w:val="bottom"/>
            <w:hideMark/>
          </w:tcPr>
          <w:p w14:paraId="0C8C500C"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7DE79048"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p>
        </w:tc>
        <w:tc>
          <w:tcPr>
            <w:tcW w:w="822" w:type="dxa"/>
            <w:tcBorders>
              <w:top w:val="nil"/>
              <w:left w:val="nil"/>
              <w:bottom w:val="single" w:sz="4" w:space="0" w:color="auto"/>
              <w:right w:val="single" w:sz="4" w:space="0" w:color="auto"/>
            </w:tcBorders>
            <w:shd w:val="clear" w:color="auto" w:fill="auto"/>
            <w:noWrap/>
            <w:vAlign w:val="bottom"/>
            <w:hideMark/>
          </w:tcPr>
          <w:p w14:paraId="379715A4"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7</w:t>
            </w:r>
          </w:p>
        </w:tc>
        <w:tc>
          <w:tcPr>
            <w:tcW w:w="671" w:type="dxa"/>
            <w:tcBorders>
              <w:top w:val="nil"/>
              <w:left w:val="nil"/>
              <w:bottom w:val="single" w:sz="4" w:space="0" w:color="auto"/>
              <w:right w:val="single" w:sz="4" w:space="0" w:color="auto"/>
            </w:tcBorders>
            <w:shd w:val="clear" w:color="auto" w:fill="auto"/>
            <w:noWrap/>
            <w:vAlign w:val="bottom"/>
            <w:hideMark/>
          </w:tcPr>
          <w:p w14:paraId="3A25F53E"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86%</w:t>
            </w:r>
          </w:p>
        </w:tc>
        <w:tc>
          <w:tcPr>
            <w:tcW w:w="715" w:type="dxa"/>
            <w:tcBorders>
              <w:top w:val="nil"/>
              <w:left w:val="nil"/>
              <w:bottom w:val="single" w:sz="4" w:space="0" w:color="auto"/>
              <w:right w:val="single" w:sz="4" w:space="0" w:color="auto"/>
            </w:tcBorders>
            <w:shd w:val="clear" w:color="auto" w:fill="auto"/>
            <w:noWrap/>
            <w:vAlign w:val="bottom"/>
            <w:hideMark/>
          </w:tcPr>
          <w:p w14:paraId="5D3E1BFF"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85%</w:t>
            </w:r>
          </w:p>
        </w:tc>
        <w:tc>
          <w:tcPr>
            <w:tcW w:w="755" w:type="dxa"/>
            <w:tcBorders>
              <w:top w:val="nil"/>
              <w:left w:val="nil"/>
              <w:bottom w:val="single" w:sz="4" w:space="0" w:color="auto"/>
              <w:right w:val="single" w:sz="8" w:space="0" w:color="auto"/>
            </w:tcBorders>
            <w:shd w:val="clear" w:color="auto" w:fill="auto"/>
            <w:noWrap/>
            <w:vAlign w:val="bottom"/>
            <w:hideMark/>
          </w:tcPr>
          <w:p w14:paraId="32C4E2A0"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64605C22" w14:textId="77777777" w:rsidTr="00E62E8D">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40F87512"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Setophaga cerulea</w:t>
            </w:r>
          </w:p>
        </w:tc>
        <w:tc>
          <w:tcPr>
            <w:tcW w:w="2045" w:type="dxa"/>
            <w:tcBorders>
              <w:top w:val="nil"/>
              <w:left w:val="nil"/>
              <w:bottom w:val="single" w:sz="4" w:space="0" w:color="auto"/>
              <w:right w:val="single" w:sz="4" w:space="0" w:color="auto"/>
            </w:tcBorders>
            <w:shd w:val="clear" w:color="auto" w:fill="auto"/>
            <w:noWrap/>
            <w:vAlign w:val="bottom"/>
            <w:hideMark/>
          </w:tcPr>
          <w:p w14:paraId="16B01181"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Cerulean Warbler</w:t>
            </w:r>
          </w:p>
        </w:tc>
        <w:tc>
          <w:tcPr>
            <w:tcW w:w="722" w:type="dxa"/>
            <w:tcBorders>
              <w:top w:val="nil"/>
              <w:left w:val="nil"/>
              <w:bottom w:val="single" w:sz="4" w:space="0" w:color="auto"/>
              <w:right w:val="single" w:sz="4" w:space="0" w:color="auto"/>
            </w:tcBorders>
            <w:shd w:val="clear" w:color="auto" w:fill="auto"/>
            <w:noWrap/>
            <w:vAlign w:val="bottom"/>
            <w:hideMark/>
          </w:tcPr>
          <w:p w14:paraId="7B9C2CCB"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316F6B06"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p>
        </w:tc>
        <w:tc>
          <w:tcPr>
            <w:tcW w:w="822" w:type="dxa"/>
            <w:tcBorders>
              <w:top w:val="nil"/>
              <w:left w:val="nil"/>
              <w:bottom w:val="single" w:sz="4" w:space="0" w:color="auto"/>
              <w:right w:val="single" w:sz="4" w:space="0" w:color="auto"/>
            </w:tcBorders>
            <w:shd w:val="clear" w:color="auto" w:fill="auto"/>
            <w:noWrap/>
            <w:vAlign w:val="bottom"/>
            <w:hideMark/>
          </w:tcPr>
          <w:p w14:paraId="1A6981A6"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13</w:t>
            </w:r>
          </w:p>
        </w:tc>
        <w:tc>
          <w:tcPr>
            <w:tcW w:w="671" w:type="dxa"/>
            <w:tcBorders>
              <w:top w:val="nil"/>
              <w:left w:val="nil"/>
              <w:bottom w:val="single" w:sz="4" w:space="0" w:color="auto"/>
              <w:right w:val="single" w:sz="4" w:space="0" w:color="auto"/>
            </w:tcBorders>
            <w:shd w:val="clear" w:color="auto" w:fill="auto"/>
            <w:noWrap/>
            <w:vAlign w:val="bottom"/>
            <w:hideMark/>
          </w:tcPr>
          <w:p w14:paraId="5C9F872F"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54%</w:t>
            </w:r>
          </w:p>
        </w:tc>
        <w:tc>
          <w:tcPr>
            <w:tcW w:w="715" w:type="dxa"/>
            <w:tcBorders>
              <w:top w:val="nil"/>
              <w:left w:val="nil"/>
              <w:bottom w:val="single" w:sz="4" w:space="0" w:color="auto"/>
              <w:right w:val="single" w:sz="4" w:space="0" w:color="auto"/>
            </w:tcBorders>
            <w:shd w:val="clear" w:color="auto" w:fill="auto"/>
            <w:noWrap/>
            <w:vAlign w:val="bottom"/>
            <w:hideMark/>
          </w:tcPr>
          <w:p w14:paraId="6F11F3A8"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78%</w:t>
            </w:r>
          </w:p>
        </w:tc>
        <w:tc>
          <w:tcPr>
            <w:tcW w:w="755" w:type="dxa"/>
            <w:tcBorders>
              <w:top w:val="nil"/>
              <w:left w:val="nil"/>
              <w:bottom w:val="single" w:sz="4" w:space="0" w:color="auto"/>
              <w:right w:val="single" w:sz="8" w:space="0" w:color="auto"/>
            </w:tcBorders>
            <w:shd w:val="clear" w:color="auto" w:fill="auto"/>
            <w:noWrap/>
            <w:vAlign w:val="bottom"/>
            <w:hideMark/>
          </w:tcPr>
          <w:p w14:paraId="1EBD6F37"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79805745" w14:textId="77777777" w:rsidTr="00E62E8D">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5FBB654F"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Sterna dougallii</w:t>
            </w:r>
          </w:p>
        </w:tc>
        <w:tc>
          <w:tcPr>
            <w:tcW w:w="2045" w:type="dxa"/>
            <w:tcBorders>
              <w:top w:val="nil"/>
              <w:left w:val="nil"/>
              <w:bottom w:val="single" w:sz="4" w:space="0" w:color="auto"/>
              <w:right w:val="single" w:sz="4" w:space="0" w:color="auto"/>
            </w:tcBorders>
            <w:shd w:val="clear" w:color="auto" w:fill="auto"/>
            <w:noWrap/>
            <w:vAlign w:val="bottom"/>
            <w:hideMark/>
          </w:tcPr>
          <w:p w14:paraId="332A6330"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Roseate Tern</w:t>
            </w:r>
          </w:p>
        </w:tc>
        <w:tc>
          <w:tcPr>
            <w:tcW w:w="722" w:type="dxa"/>
            <w:tcBorders>
              <w:top w:val="nil"/>
              <w:left w:val="nil"/>
              <w:bottom w:val="single" w:sz="4" w:space="0" w:color="auto"/>
              <w:right w:val="single" w:sz="4" w:space="0" w:color="auto"/>
            </w:tcBorders>
            <w:shd w:val="clear" w:color="auto" w:fill="auto"/>
            <w:noWrap/>
            <w:vAlign w:val="bottom"/>
            <w:hideMark/>
          </w:tcPr>
          <w:p w14:paraId="7C2BF9F5"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3E211DD2"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p>
        </w:tc>
        <w:tc>
          <w:tcPr>
            <w:tcW w:w="822" w:type="dxa"/>
            <w:tcBorders>
              <w:top w:val="nil"/>
              <w:left w:val="nil"/>
              <w:bottom w:val="single" w:sz="4" w:space="0" w:color="auto"/>
              <w:right w:val="single" w:sz="4" w:space="0" w:color="auto"/>
            </w:tcBorders>
            <w:shd w:val="clear" w:color="auto" w:fill="auto"/>
            <w:noWrap/>
            <w:vAlign w:val="bottom"/>
            <w:hideMark/>
          </w:tcPr>
          <w:p w14:paraId="1781D7D6"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9</w:t>
            </w:r>
          </w:p>
        </w:tc>
        <w:tc>
          <w:tcPr>
            <w:tcW w:w="671" w:type="dxa"/>
            <w:tcBorders>
              <w:top w:val="nil"/>
              <w:left w:val="nil"/>
              <w:bottom w:val="single" w:sz="4" w:space="0" w:color="auto"/>
              <w:right w:val="single" w:sz="4" w:space="0" w:color="auto"/>
            </w:tcBorders>
            <w:shd w:val="clear" w:color="auto" w:fill="auto"/>
            <w:noWrap/>
            <w:vAlign w:val="bottom"/>
            <w:hideMark/>
          </w:tcPr>
          <w:p w14:paraId="6B41D859"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67%</w:t>
            </w:r>
          </w:p>
        </w:tc>
        <w:tc>
          <w:tcPr>
            <w:tcW w:w="715" w:type="dxa"/>
            <w:tcBorders>
              <w:top w:val="nil"/>
              <w:left w:val="nil"/>
              <w:bottom w:val="single" w:sz="4" w:space="0" w:color="auto"/>
              <w:right w:val="single" w:sz="4" w:space="0" w:color="auto"/>
            </w:tcBorders>
            <w:shd w:val="clear" w:color="auto" w:fill="auto"/>
            <w:noWrap/>
            <w:vAlign w:val="bottom"/>
            <w:hideMark/>
          </w:tcPr>
          <w:p w14:paraId="5815C398"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86%</w:t>
            </w:r>
          </w:p>
        </w:tc>
        <w:tc>
          <w:tcPr>
            <w:tcW w:w="755" w:type="dxa"/>
            <w:tcBorders>
              <w:top w:val="nil"/>
              <w:left w:val="nil"/>
              <w:bottom w:val="single" w:sz="4" w:space="0" w:color="auto"/>
              <w:right w:val="single" w:sz="8" w:space="0" w:color="auto"/>
            </w:tcBorders>
            <w:shd w:val="clear" w:color="auto" w:fill="auto"/>
            <w:noWrap/>
            <w:vAlign w:val="bottom"/>
            <w:hideMark/>
          </w:tcPr>
          <w:p w14:paraId="55FD8266" w14:textId="77777777" w:rsidR="009D2C99" w:rsidRPr="005A77DD" w:rsidRDefault="004254DF" w:rsidP="004254DF">
            <w:pPr>
              <w:spacing w:before="0" w:after="0" w:line="240" w:lineRule="auto"/>
              <w:jc w:val="center"/>
              <w:rPr>
                <w:rFonts w:ascii="Calibri" w:hAnsi="Calibri" w:cs="Calibri"/>
                <w:color w:val="000000"/>
                <w:lang w:bidi="ar-SA"/>
              </w:rPr>
            </w:pPr>
            <w:r>
              <w:rPr>
                <w:rFonts w:ascii="Calibri" w:hAnsi="Calibri" w:cs="Calibri"/>
                <w:color w:val="000000"/>
                <w:lang w:bidi="ar-SA"/>
              </w:rPr>
              <w:t>ET</w:t>
            </w:r>
          </w:p>
        </w:tc>
      </w:tr>
      <w:tr w:rsidR="00B372A2" w:rsidRPr="005A77DD" w14:paraId="409A93FA" w14:textId="77777777" w:rsidTr="00E62E8D">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4BA0F890"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Vermivora cyanoptera</w:t>
            </w:r>
          </w:p>
        </w:tc>
        <w:tc>
          <w:tcPr>
            <w:tcW w:w="2045" w:type="dxa"/>
            <w:tcBorders>
              <w:top w:val="nil"/>
              <w:left w:val="nil"/>
              <w:bottom w:val="single" w:sz="4" w:space="0" w:color="auto"/>
              <w:right w:val="single" w:sz="4" w:space="0" w:color="auto"/>
            </w:tcBorders>
            <w:shd w:val="clear" w:color="auto" w:fill="auto"/>
            <w:noWrap/>
            <w:vAlign w:val="bottom"/>
            <w:hideMark/>
          </w:tcPr>
          <w:p w14:paraId="796C87F2"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Blue-winged Warbler</w:t>
            </w:r>
          </w:p>
        </w:tc>
        <w:tc>
          <w:tcPr>
            <w:tcW w:w="722" w:type="dxa"/>
            <w:tcBorders>
              <w:top w:val="nil"/>
              <w:left w:val="nil"/>
              <w:bottom w:val="single" w:sz="4" w:space="0" w:color="auto"/>
              <w:right w:val="single" w:sz="4" w:space="0" w:color="auto"/>
            </w:tcBorders>
            <w:shd w:val="clear" w:color="auto" w:fill="auto"/>
            <w:noWrap/>
            <w:vAlign w:val="bottom"/>
            <w:hideMark/>
          </w:tcPr>
          <w:p w14:paraId="53A854BC"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7BC79A04"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p>
        </w:tc>
        <w:tc>
          <w:tcPr>
            <w:tcW w:w="822" w:type="dxa"/>
            <w:tcBorders>
              <w:top w:val="nil"/>
              <w:left w:val="nil"/>
              <w:bottom w:val="single" w:sz="4" w:space="0" w:color="auto"/>
              <w:right w:val="single" w:sz="4" w:space="0" w:color="auto"/>
            </w:tcBorders>
            <w:shd w:val="clear" w:color="auto" w:fill="auto"/>
            <w:noWrap/>
            <w:vAlign w:val="bottom"/>
            <w:hideMark/>
          </w:tcPr>
          <w:p w14:paraId="336C96F9"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14</w:t>
            </w:r>
          </w:p>
        </w:tc>
        <w:tc>
          <w:tcPr>
            <w:tcW w:w="671" w:type="dxa"/>
            <w:tcBorders>
              <w:top w:val="nil"/>
              <w:left w:val="nil"/>
              <w:bottom w:val="single" w:sz="4" w:space="0" w:color="auto"/>
              <w:right w:val="single" w:sz="4" w:space="0" w:color="auto"/>
            </w:tcBorders>
            <w:shd w:val="clear" w:color="auto" w:fill="auto"/>
            <w:noWrap/>
            <w:vAlign w:val="bottom"/>
            <w:hideMark/>
          </w:tcPr>
          <w:p w14:paraId="67E88A53"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50%</w:t>
            </w:r>
          </w:p>
        </w:tc>
        <w:tc>
          <w:tcPr>
            <w:tcW w:w="715" w:type="dxa"/>
            <w:tcBorders>
              <w:top w:val="nil"/>
              <w:left w:val="nil"/>
              <w:bottom w:val="single" w:sz="4" w:space="0" w:color="auto"/>
              <w:right w:val="single" w:sz="4" w:space="0" w:color="auto"/>
            </w:tcBorders>
            <w:shd w:val="clear" w:color="auto" w:fill="auto"/>
            <w:noWrap/>
            <w:vAlign w:val="bottom"/>
            <w:hideMark/>
          </w:tcPr>
          <w:p w14:paraId="5F0F7103"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77%</w:t>
            </w:r>
          </w:p>
        </w:tc>
        <w:tc>
          <w:tcPr>
            <w:tcW w:w="755" w:type="dxa"/>
            <w:tcBorders>
              <w:top w:val="nil"/>
              <w:left w:val="nil"/>
              <w:bottom w:val="single" w:sz="4" w:space="0" w:color="auto"/>
              <w:right w:val="single" w:sz="8" w:space="0" w:color="auto"/>
            </w:tcBorders>
            <w:shd w:val="clear" w:color="auto" w:fill="auto"/>
            <w:noWrap/>
            <w:vAlign w:val="bottom"/>
            <w:hideMark/>
          </w:tcPr>
          <w:p w14:paraId="6E6F5847"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R</w:t>
            </w:r>
          </w:p>
        </w:tc>
      </w:tr>
      <w:tr w:rsidR="00B372A2" w:rsidRPr="005A77DD" w14:paraId="4BF8B43A" w14:textId="77777777" w:rsidTr="00E62E8D">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052BC526"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Aquila chrysaetos [B,W]</w:t>
            </w:r>
          </w:p>
        </w:tc>
        <w:tc>
          <w:tcPr>
            <w:tcW w:w="2045" w:type="dxa"/>
            <w:tcBorders>
              <w:top w:val="nil"/>
              <w:left w:val="nil"/>
              <w:bottom w:val="single" w:sz="4" w:space="0" w:color="auto"/>
              <w:right w:val="single" w:sz="4" w:space="0" w:color="auto"/>
            </w:tcBorders>
            <w:shd w:val="clear" w:color="auto" w:fill="auto"/>
            <w:noWrap/>
            <w:vAlign w:val="bottom"/>
            <w:hideMark/>
          </w:tcPr>
          <w:p w14:paraId="7B3708C9"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Golden Eagle</w:t>
            </w:r>
          </w:p>
        </w:tc>
        <w:tc>
          <w:tcPr>
            <w:tcW w:w="722" w:type="dxa"/>
            <w:tcBorders>
              <w:top w:val="nil"/>
              <w:left w:val="nil"/>
              <w:bottom w:val="single" w:sz="4" w:space="0" w:color="auto"/>
              <w:right w:val="single" w:sz="4" w:space="0" w:color="auto"/>
            </w:tcBorders>
            <w:shd w:val="clear" w:color="auto" w:fill="auto"/>
            <w:noWrap/>
            <w:vAlign w:val="bottom"/>
            <w:hideMark/>
          </w:tcPr>
          <w:p w14:paraId="0958F9E3"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35773E7A"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822" w:type="dxa"/>
            <w:tcBorders>
              <w:top w:val="nil"/>
              <w:left w:val="nil"/>
              <w:bottom w:val="single" w:sz="4" w:space="0" w:color="auto"/>
              <w:right w:val="single" w:sz="4" w:space="0" w:color="auto"/>
            </w:tcBorders>
            <w:shd w:val="clear" w:color="auto" w:fill="auto"/>
            <w:noWrap/>
            <w:vAlign w:val="bottom"/>
            <w:hideMark/>
          </w:tcPr>
          <w:p w14:paraId="3AA48CF6"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12</w:t>
            </w:r>
          </w:p>
        </w:tc>
        <w:tc>
          <w:tcPr>
            <w:tcW w:w="671" w:type="dxa"/>
            <w:tcBorders>
              <w:top w:val="nil"/>
              <w:left w:val="nil"/>
              <w:bottom w:val="single" w:sz="4" w:space="0" w:color="auto"/>
              <w:right w:val="single" w:sz="4" w:space="0" w:color="auto"/>
            </w:tcBorders>
            <w:shd w:val="clear" w:color="auto" w:fill="auto"/>
            <w:noWrap/>
            <w:vAlign w:val="bottom"/>
            <w:hideMark/>
          </w:tcPr>
          <w:p w14:paraId="55C08D83"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83%</w:t>
            </w:r>
          </w:p>
        </w:tc>
        <w:tc>
          <w:tcPr>
            <w:tcW w:w="715" w:type="dxa"/>
            <w:tcBorders>
              <w:top w:val="nil"/>
              <w:left w:val="nil"/>
              <w:bottom w:val="single" w:sz="4" w:space="0" w:color="auto"/>
              <w:right w:val="single" w:sz="4" w:space="0" w:color="auto"/>
            </w:tcBorders>
            <w:shd w:val="clear" w:color="auto" w:fill="auto"/>
            <w:noWrap/>
            <w:vAlign w:val="bottom"/>
            <w:hideMark/>
          </w:tcPr>
          <w:p w14:paraId="5701B3C1"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87%</w:t>
            </w:r>
          </w:p>
        </w:tc>
        <w:tc>
          <w:tcPr>
            <w:tcW w:w="755" w:type="dxa"/>
            <w:tcBorders>
              <w:top w:val="nil"/>
              <w:left w:val="nil"/>
              <w:bottom w:val="single" w:sz="4" w:space="0" w:color="auto"/>
              <w:right w:val="single" w:sz="8" w:space="0" w:color="auto"/>
            </w:tcBorders>
            <w:shd w:val="clear" w:color="auto" w:fill="auto"/>
            <w:noWrap/>
            <w:vAlign w:val="bottom"/>
            <w:hideMark/>
          </w:tcPr>
          <w:p w14:paraId="7759D2CB"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1C891565" w14:textId="77777777" w:rsidTr="00E62E8D">
        <w:trPr>
          <w:trHeight w:val="315"/>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1F26DFED"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Piranga olivacea</w:t>
            </w:r>
          </w:p>
        </w:tc>
        <w:tc>
          <w:tcPr>
            <w:tcW w:w="2045" w:type="dxa"/>
            <w:tcBorders>
              <w:top w:val="nil"/>
              <w:left w:val="nil"/>
              <w:bottom w:val="single" w:sz="4" w:space="0" w:color="auto"/>
              <w:right w:val="single" w:sz="4" w:space="0" w:color="auto"/>
            </w:tcBorders>
            <w:shd w:val="clear" w:color="auto" w:fill="auto"/>
            <w:noWrap/>
            <w:vAlign w:val="bottom"/>
            <w:hideMark/>
          </w:tcPr>
          <w:p w14:paraId="31694C2F"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Scarlet Tanager</w:t>
            </w:r>
          </w:p>
        </w:tc>
        <w:tc>
          <w:tcPr>
            <w:tcW w:w="722" w:type="dxa"/>
            <w:tcBorders>
              <w:top w:val="nil"/>
              <w:left w:val="nil"/>
              <w:bottom w:val="single" w:sz="4" w:space="0" w:color="auto"/>
              <w:right w:val="single" w:sz="4" w:space="0" w:color="auto"/>
            </w:tcBorders>
            <w:shd w:val="clear" w:color="auto" w:fill="auto"/>
            <w:noWrap/>
            <w:vAlign w:val="bottom"/>
            <w:hideMark/>
          </w:tcPr>
          <w:p w14:paraId="2F9C6CAF"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1F02459A"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822" w:type="dxa"/>
            <w:tcBorders>
              <w:top w:val="nil"/>
              <w:left w:val="nil"/>
              <w:bottom w:val="single" w:sz="4" w:space="0" w:color="auto"/>
              <w:right w:val="single" w:sz="4" w:space="0" w:color="auto"/>
            </w:tcBorders>
            <w:shd w:val="clear" w:color="auto" w:fill="auto"/>
            <w:noWrap/>
            <w:vAlign w:val="bottom"/>
            <w:hideMark/>
          </w:tcPr>
          <w:p w14:paraId="3534D81F"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14</w:t>
            </w:r>
          </w:p>
        </w:tc>
        <w:tc>
          <w:tcPr>
            <w:tcW w:w="671" w:type="dxa"/>
            <w:tcBorders>
              <w:top w:val="nil"/>
              <w:left w:val="nil"/>
              <w:bottom w:val="single" w:sz="4" w:space="0" w:color="auto"/>
              <w:right w:val="single" w:sz="4" w:space="0" w:color="auto"/>
            </w:tcBorders>
            <w:shd w:val="clear" w:color="auto" w:fill="auto"/>
            <w:noWrap/>
            <w:vAlign w:val="bottom"/>
            <w:hideMark/>
          </w:tcPr>
          <w:p w14:paraId="4753F96C"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36%</w:t>
            </w:r>
          </w:p>
        </w:tc>
        <w:tc>
          <w:tcPr>
            <w:tcW w:w="715" w:type="dxa"/>
            <w:tcBorders>
              <w:top w:val="nil"/>
              <w:left w:val="nil"/>
              <w:bottom w:val="single" w:sz="4" w:space="0" w:color="auto"/>
              <w:right w:val="single" w:sz="4" w:space="0" w:color="auto"/>
            </w:tcBorders>
            <w:shd w:val="clear" w:color="auto" w:fill="auto"/>
            <w:noWrap/>
            <w:vAlign w:val="bottom"/>
            <w:hideMark/>
          </w:tcPr>
          <w:p w14:paraId="7B948E1B"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92%</w:t>
            </w:r>
          </w:p>
        </w:tc>
        <w:tc>
          <w:tcPr>
            <w:tcW w:w="755" w:type="dxa"/>
            <w:tcBorders>
              <w:top w:val="nil"/>
              <w:left w:val="nil"/>
              <w:bottom w:val="single" w:sz="4" w:space="0" w:color="auto"/>
              <w:right w:val="single" w:sz="8" w:space="0" w:color="auto"/>
            </w:tcBorders>
            <w:shd w:val="clear" w:color="auto" w:fill="auto"/>
            <w:noWrap/>
            <w:vAlign w:val="bottom"/>
            <w:hideMark/>
          </w:tcPr>
          <w:p w14:paraId="0D1C94E7"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E62E8D" w14:paraId="7C771F23"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5206955D" w14:textId="77777777" w:rsidR="00773E51" w:rsidRDefault="00773E51" w:rsidP="00054416">
            <w:pPr>
              <w:spacing w:before="0" w:after="0" w:line="240" w:lineRule="auto"/>
              <w:rPr>
                <w:rFonts w:ascii="Calibri" w:hAnsi="Calibri" w:cs="Calibri"/>
                <w:i/>
                <w:iCs/>
                <w:color w:val="000000"/>
                <w:lang w:val="fr-FR" w:bidi="ar-SA"/>
              </w:rPr>
            </w:pPr>
            <w:r>
              <w:rPr>
                <w:rFonts w:ascii="Calibri" w:hAnsi="Calibri" w:cs="Calibri"/>
                <w:i/>
                <w:iCs/>
                <w:color w:val="000000"/>
                <w:lang w:val="fr-FR" w:bidi="ar-SA"/>
              </w:rPr>
              <w:t>Passerculus sandwichensis princeps [M,W]</w:t>
            </w:r>
          </w:p>
        </w:tc>
        <w:tc>
          <w:tcPr>
            <w:tcW w:w="2045" w:type="dxa"/>
            <w:tcBorders>
              <w:top w:val="nil"/>
              <w:left w:val="nil"/>
              <w:bottom w:val="single" w:sz="4" w:space="0" w:color="auto"/>
              <w:right w:val="single" w:sz="4" w:space="0" w:color="auto"/>
            </w:tcBorders>
            <w:noWrap/>
            <w:vAlign w:val="bottom"/>
            <w:hideMark/>
          </w:tcPr>
          <w:p w14:paraId="619CEA2C"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Ipswich Sparrow</w:t>
            </w:r>
          </w:p>
        </w:tc>
        <w:tc>
          <w:tcPr>
            <w:tcW w:w="722" w:type="dxa"/>
            <w:tcBorders>
              <w:top w:val="nil"/>
              <w:left w:val="nil"/>
              <w:bottom w:val="single" w:sz="4" w:space="0" w:color="auto"/>
              <w:right w:val="single" w:sz="4" w:space="0" w:color="auto"/>
            </w:tcBorders>
            <w:noWrap/>
            <w:vAlign w:val="bottom"/>
            <w:hideMark/>
          </w:tcPr>
          <w:p w14:paraId="5BD08E9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6AFA692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23A0EF8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2</w:t>
            </w:r>
          </w:p>
        </w:tc>
        <w:tc>
          <w:tcPr>
            <w:tcW w:w="671" w:type="dxa"/>
            <w:tcBorders>
              <w:top w:val="nil"/>
              <w:left w:val="nil"/>
              <w:bottom w:val="single" w:sz="4" w:space="0" w:color="auto"/>
              <w:right w:val="single" w:sz="4" w:space="0" w:color="auto"/>
            </w:tcBorders>
            <w:noWrap/>
            <w:vAlign w:val="bottom"/>
            <w:hideMark/>
          </w:tcPr>
          <w:p w14:paraId="70112F4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15" w:type="dxa"/>
            <w:tcBorders>
              <w:top w:val="nil"/>
              <w:left w:val="nil"/>
              <w:bottom w:val="single" w:sz="4" w:space="0" w:color="auto"/>
              <w:right w:val="single" w:sz="4" w:space="0" w:color="auto"/>
            </w:tcBorders>
            <w:noWrap/>
            <w:vAlign w:val="bottom"/>
            <w:hideMark/>
          </w:tcPr>
          <w:p w14:paraId="5E4ED96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55%</w:t>
            </w:r>
          </w:p>
        </w:tc>
        <w:tc>
          <w:tcPr>
            <w:tcW w:w="755" w:type="dxa"/>
            <w:tcBorders>
              <w:top w:val="nil"/>
              <w:left w:val="nil"/>
              <w:bottom w:val="single" w:sz="4" w:space="0" w:color="auto"/>
              <w:right w:val="single" w:sz="8" w:space="0" w:color="auto"/>
            </w:tcBorders>
            <w:noWrap/>
            <w:vAlign w:val="bottom"/>
            <w:hideMark/>
          </w:tcPr>
          <w:p w14:paraId="11F844E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516CC476"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00F272C9"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Melospiza georgiana nigrescens</w:t>
            </w:r>
          </w:p>
        </w:tc>
        <w:tc>
          <w:tcPr>
            <w:tcW w:w="2045" w:type="dxa"/>
            <w:tcBorders>
              <w:top w:val="nil"/>
              <w:left w:val="nil"/>
              <w:bottom w:val="single" w:sz="4" w:space="0" w:color="auto"/>
              <w:right w:val="single" w:sz="4" w:space="0" w:color="auto"/>
            </w:tcBorders>
            <w:noWrap/>
            <w:vAlign w:val="bottom"/>
            <w:hideMark/>
          </w:tcPr>
          <w:p w14:paraId="702A403D"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Coastal Plain Swamp Sparrow</w:t>
            </w:r>
          </w:p>
        </w:tc>
        <w:tc>
          <w:tcPr>
            <w:tcW w:w="722" w:type="dxa"/>
            <w:tcBorders>
              <w:top w:val="nil"/>
              <w:left w:val="nil"/>
              <w:bottom w:val="single" w:sz="4" w:space="0" w:color="auto"/>
              <w:right w:val="single" w:sz="4" w:space="0" w:color="auto"/>
            </w:tcBorders>
            <w:noWrap/>
            <w:vAlign w:val="bottom"/>
            <w:hideMark/>
          </w:tcPr>
          <w:p w14:paraId="1FEF5F5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3D2989A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Limited</w:t>
            </w:r>
          </w:p>
        </w:tc>
        <w:tc>
          <w:tcPr>
            <w:tcW w:w="822" w:type="dxa"/>
            <w:tcBorders>
              <w:top w:val="nil"/>
              <w:left w:val="nil"/>
              <w:bottom w:val="single" w:sz="4" w:space="0" w:color="auto"/>
              <w:right w:val="single" w:sz="4" w:space="0" w:color="auto"/>
            </w:tcBorders>
            <w:noWrap/>
            <w:vAlign w:val="bottom"/>
            <w:hideMark/>
          </w:tcPr>
          <w:p w14:paraId="7D92F84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3</w:t>
            </w:r>
          </w:p>
        </w:tc>
        <w:tc>
          <w:tcPr>
            <w:tcW w:w="671" w:type="dxa"/>
            <w:tcBorders>
              <w:top w:val="nil"/>
              <w:left w:val="nil"/>
              <w:bottom w:val="single" w:sz="4" w:space="0" w:color="auto"/>
              <w:right w:val="single" w:sz="4" w:space="0" w:color="auto"/>
            </w:tcBorders>
            <w:noWrap/>
            <w:vAlign w:val="bottom"/>
            <w:hideMark/>
          </w:tcPr>
          <w:p w14:paraId="0A4C8EF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36168B3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19E7171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774A374F"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54B9C22D"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Accipiter gentilis</w:t>
            </w:r>
          </w:p>
        </w:tc>
        <w:tc>
          <w:tcPr>
            <w:tcW w:w="2045" w:type="dxa"/>
            <w:tcBorders>
              <w:top w:val="nil"/>
              <w:left w:val="nil"/>
              <w:bottom w:val="single" w:sz="4" w:space="0" w:color="auto"/>
              <w:right w:val="single" w:sz="4" w:space="0" w:color="auto"/>
            </w:tcBorders>
            <w:noWrap/>
            <w:vAlign w:val="bottom"/>
            <w:hideMark/>
          </w:tcPr>
          <w:p w14:paraId="755B13FB"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Northern Goshawk</w:t>
            </w:r>
          </w:p>
        </w:tc>
        <w:tc>
          <w:tcPr>
            <w:tcW w:w="722" w:type="dxa"/>
            <w:tcBorders>
              <w:top w:val="nil"/>
              <w:left w:val="nil"/>
              <w:bottom w:val="single" w:sz="4" w:space="0" w:color="auto"/>
              <w:right w:val="single" w:sz="4" w:space="0" w:color="auto"/>
            </w:tcBorders>
            <w:noWrap/>
            <w:vAlign w:val="bottom"/>
            <w:hideMark/>
          </w:tcPr>
          <w:p w14:paraId="421A8A0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0F2D321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53E75B2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11</w:t>
            </w:r>
          </w:p>
        </w:tc>
        <w:tc>
          <w:tcPr>
            <w:tcW w:w="671" w:type="dxa"/>
            <w:tcBorders>
              <w:top w:val="nil"/>
              <w:left w:val="nil"/>
              <w:bottom w:val="single" w:sz="4" w:space="0" w:color="auto"/>
              <w:right w:val="single" w:sz="4" w:space="0" w:color="auto"/>
            </w:tcBorders>
            <w:noWrap/>
            <w:vAlign w:val="bottom"/>
            <w:hideMark/>
          </w:tcPr>
          <w:p w14:paraId="6DA07C8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55%</w:t>
            </w:r>
          </w:p>
        </w:tc>
        <w:tc>
          <w:tcPr>
            <w:tcW w:w="715" w:type="dxa"/>
            <w:tcBorders>
              <w:top w:val="nil"/>
              <w:left w:val="nil"/>
              <w:bottom w:val="single" w:sz="4" w:space="0" w:color="auto"/>
              <w:right w:val="single" w:sz="4" w:space="0" w:color="auto"/>
            </w:tcBorders>
            <w:noWrap/>
            <w:vAlign w:val="bottom"/>
            <w:hideMark/>
          </w:tcPr>
          <w:p w14:paraId="40D5F19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79%</w:t>
            </w:r>
          </w:p>
        </w:tc>
        <w:tc>
          <w:tcPr>
            <w:tcW w:w="755" w:type="dxa"/>
            <w:tcBorders>
              <w:top w:val="nil"/>
              <w:left w:val="nil"/>
              <w:bottom w:val="single" w:sz="4" w:space="0" w:color="auto"/>
              <w:right w:val="single" w:sz="8" w:space="0" w:color="auto"/>
            </w:tcBorders>
            <w:noWrap/>
            <w:vAlign w:val="bottom"/>
            <w:hideMark/>
          </w:tcPr>
          <w:p w14:paraId="6AA2816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29F777E6"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538C011"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Ammodramus henslowii</w:t>
            </w:r>
          </w:p>
        </w:tc>
        <w:tc>
          <w:tcPr>
            <w:tcW w:w="2045" w:type="dxa"/>
            <w:tcBorders>
              <w:top w:val="nil"/>
              <w:left w:val="nil"/>
              <w:bottom w:val="single" w:sz="4" w:space="0" w:color="auto"/>
              <w:right w:val="single" w:sz="4" w:space="0" w:color="auto"/>
            </w:tcBorders>
            <w:noWrap/>
            <w:vAlign w:val="bottom"/>
            <w:hideMark/>
          </w:tcPr>
          <w:p w14:paraId="1D2D3B72"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Henslow's Sparrow</w:t>
            </w:r>
          </w:p>
        </w:tc>
        <w:tc>
          <w:tcPr>
            <w:tcW w:w="722" w:type="dxa"/>
            <w:tcBorders>
              <w:top w:val="nil"/>
              <w:left w:val="nil"/>
              <w:bottom w:val="single" w:sz="4" w:space="0" w:color="auto"/>
              <w:right w:val="single" w:sz="4" w:space="0" w:color="auto"/>
            </w:tcBorders>
            <w:noWrap/>
            <w:vAlign w:val="bottom"/>
            <w:hideMark/>
          </w:tcPr>
          <w:p w14:paraId="6B4E543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3701869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50961D8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13</w:t>
            </w:r>
          </w:p>
        </w:tc>
        <w:tc>
          <w:tcPr>
            <w:tcW w:w="671" w:type="dxa"/>
            <w:tcBorders>
              <w:top w:val="nil"/>
              <w:left w:val="nil"/>
              <w:bottom w:val="single" w:sz="4" w:space="0" w:color="auto"/>
              <w:right w:val="single" w:sz="4" w:space="0" w:color="auto"/>
            </w:tcBorders>
            <w:noWrap/>
            <w:vAlign w:val="bottom"/>
            <w:hideMark/>
          </w:tcPr>
          <w:p w14:paraId="29F8DFB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69%</w:t>
            </w:r>
          </w:p>
        </w:tc>
        <w:tc>
          <w:tcPr>
            <w:tcW w:w="715" w:type="dxa"/>
            <w:tcBorders>
              <w:top w:val="nil"/>
              <w:left w:val="nil"/>
              <w:bottom w:val="single" w:sz="4" w:space="0" w:color="auto"/>
              <w:right w:val="single" w:sz="4" w:space="0" w:color="auto"/>
            </w:tcBorders>
            <w:noWrap/>
            <w:vAlign w:val="bottom"/>
            <w:hideMark/>
          </w:tcPr>
          <w:p w14:paraId="4BAAAD5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71%</w:t>
            </w:r>
          </w:p>
        </w:tc>
        <w:tc>
          <w:tcPr>
            <w:tcW w:w="755" w:type="dxa"/>
            <w:tcBorders>
              <w:top w:val="nil"/>
              <w:left w:val="nil"/>
              <w:bottom w:val="single" w:sz="4" w:space="0" w:color="auto"/>
              <w:right w:val="single" w:sz="8" w:space="0" w:color="auto"/>
            </w:tcBorders>
            <w:noWrap/>
            <w:vAlign w:val="bottom"/>
            <w:hideMark/>
          </w:tcPr>
          <w:p w14:paraId="6DC7EDB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3D888BB9"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15BF741F"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Ammodramus maritimus</w:t>
            </w:r>
          </w:p>
        </w:tc>
        <w:tc>
          <w:tcPr>
            <w:tcW w:w="2045" w:type="dxa"/>
            <w:tcBorders>
              <w:top w:val="nil"/>
              <w:left w:val="nil"/>
              <w:bottom w:val="single" w:sz="4" w:space="0" w:color="auto"/>
              <w:right w:val="single" w:sz="4" w:space="0" w:color="auto"/>
            </w:tcBorders>
            <w:noWrap/>
            <w:vAlign w:val="bottom"/>
            <w:hideMark/>
          </w:tcPr>
          <w:p w14:paraId="6CD67A43"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Seaside Sparrow</w:t>
            </w:r>
          </w:p>
        </w:tc>
        <w:tc>
          <w:tcPr>
            <w:tcW w:w="722" w:type="dxa"/>
            <w:tcBorders>
              <w:top w:val="nil"/>
              <w:left w:val="nil"/>
              <w:bottom w:val="single" w:sz="4" w:space="0" w:color="auto"/>
              <w:right w:val="single" w:sz="4" w:space="0" w:color="auto"/>
            </w:tcBorders>
            <w:noWrap/>
            <w:vAlign w:val="bottom"/>
            <w:hideMark/>
          </w:tcPr>
          <w:p w14:paraId="7B1D549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2F435FF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46C4DC8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10</w:t>
            </w:r>
          </w:p>
        </w:tc>
        <w:tc>
          <w:tcPr>
            <w:tcW w:w="671" w:type="dxa"/>
            <w:tcBorders>
              <w:top w:val="nil"/>
              <w:left w:val="nil"/>
              <w:bottom w:val="single" w:sz="4" w:space="0" w:color="auto"/>
              <w:right w:val="single" w:sz="4" w:space="0" w:color="auto"/>
            </w:tcBorders>
            <w:noWrap/>
            <w:vAlign w:val="bottom"/>
            <w:hideMark/>
          </w:tcPr>
          <w:p w14:paraId="094DB69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40%</w:t>
            </w:r>
          </w:p>
        </w:tc>
        <w:tc>
          <w:tcPr>
            <w:tcW w:w="715" w:type="dxa"/>
            <w:tcBorders>
              <w:top w:val="nil"/>
              <w:left w:val="nil"/>
              <w:bottom w:val="single" w:sz="4" w:space="0" w:color="auto"/>
              <w:right w:val="single" w:sz="4" w:space="0" w:color="auto"/>
            </w:tcBorders>
            <w:noWrap/>
            <w:vAlign w:val="bottom"/>
            <w:hideMark/>
          </w:tcPr>
          <w:p w14:paraId="0562562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92%</w:t>
            </w:r>
          </w:p>
        </w:tc>
        <w:tc>
          <w:tcPr>
            <w:tcW w:w="755" w:type="dxa"/>
            <w:tcBorders>
              <w:top w:val="nil"/>
              <w:left w:val="nil"/>
              <w:bottom w:val="single" w:sz="4" w:space="0" w:color="auto"/>
              <w:right w:val="single" w:sz="8" w:space="0" w:color="auto"/>
            </w:tcBorders>
            <w:noWrap/>
            <w:vAlign w:val="bottom"/>
            <w:hideMark/>
          </w:tcPr>
          <w:p w14:paraId="2890292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65B8E957"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A651305"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Ammodramus savannarum</w:t>
            </w:r>
          </w:p>
        </w:tc>
        <w:tc>
          <w:tcPr>
            <w:tcW w:w="2045" w:type="dxa"/>
            <w:tcBorders>
              <w:top w:val="nil"/>
              <w:left w:val="nil"/>
              <w:bottom w:val="single" w:sz="4" w:space="0" w:color="auto"/>
              <w:right w:val="single" w:sz="4" w:space="0" w:color="auto"/>
            </w:tcBorders>
            <w:noWrap/>
            <w:vAlign w:val="bottom"/>
            <w:hideMark/>
          </w:tcPr>
          <w:p w14:paraId="52978659"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Grasshopper Sparrow</w:t>
            </w:r>
          </w:p>
        </w:tc>
        <w:tc>
          <w:tcPr>
            <w:tcW w:w="722" w:type="dxa"/>
            <w:tcBorders>
              <w:top w:val="nil"/>
              <w:left w:val="nil"/>
              <w:bottom w:val="single" w:sz="4" w:space="0" w:color="auto"/>
              <w:right w:val="single" w:sz="4" w:space="0" w:color="auto"/>
            </w:tcBorders>
            <w:noWrap/>
            <w:vAlign w:val="bottom"/>
            <w:hideMark/>
          </w:tcPr>
          <w:p w14:paraId="1A09F4E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0B04087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34C5CE4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2387DFE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71%</w:t>
            </w:r>
          </w:p>
        </w:tc>
        <w:tc>
          <w:tcPr>
            <w:tcW w:w="715" w:type="dxa"/>
            <w:tcBorders>
              <w:top w:val="nil"/>
              <w:left w:val="nil"/>
              <w:bottom w:val="single" w:sz="4" w:space="0" w:color="auto"/>
              <w:right w:val="single" w:sz="4" w:space="0" w:color="auto"/>
            </w:tcBorders>
            <w:noWrap/>
            <w:vAlign w:val="bottom"/>
            <w:hideMark/>
          </w:tcPr>
          <w:p w14:paraId="2EA54D6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93%</w:t>
            </w:r>
          </w:p>
        </w:tc>
        <w:tc>
          <w:tcPr>
            <w:tcW w:w="755" w:type="dxa"/>
            <w:tcBorders>
              <w:top w:val="nil"/>
              <w:left w:val="nil"/>
              <w:bottom w:val="single" w:sz="4" w:space="0" w:color="auto"/>
              <w:right w:val="single" w:sz="8" w:space="0" w:color="auto"/>
            </w:tcBorders>
            <w:noWrap/>
            <w:vAlign w:val="bottom"/>
            <w:hideMark/>
          </w:tcPr>
          <w:p w14:paraId="1698246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305FC455"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01DCA6B8"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Anas rubripes [B,W]</w:t>
            </w:r>
          </w:p>
        </w:tc>
        <w:tc>
          <w:tcPr>
            <w:tcW w:w="2045" w:type="dxa"/>
            <w:tcBorders>
              <w:top w:val="nil"/>
              <w:left w:val="nil"/>
              <w:bottom w:val="single" w:sz="4" w:space="0" w:color="auto"/>
              <w:right w:val="single" w:sz="4" w:space="0" w:color="auto"/>
            </w:tcBorders>
            <w:noWrap/>
            <w:vAlign w:val="bottom"/>
            <w:hideMark/>
          </w:tcPr>
          <w:p w14:paraId="08F49AD8"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American Black Duck</w:t>
            </w:r>
          </w:p>
        </w:tc>
        <w:tc>
          <w:tcPr>
            <w:tcW w:w="722" w:type="dxa"/>
            <w:tcBorders>
              <w:top w:val="nil"/>
              <w:left w:val="nil"/>
              <w:bottom w:val="single" w:sz="4" w:space="0" w:color="auto"/>
              <w:right w:val="single" w:sz="4" w:space="0" w:color="auto"/>
            </w:tcBorders>
            <w:noWrap/>
            <w:vAlign w:val="bottom"/>
            <w:hideMark/>
          </w:tcPr>
          <w:p w14:paraId="2AE4F43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2C799EB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50CB8F2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2C401FE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21%</w:t>
            </w:r>
          </w:p>
        </w:tc>
        <w:tc>
          <w:tcPr>
            <w:tcW w:w="715" w:type="dxa"/>
            <w:tcBorders>
              <w:top w:val="nil"/>
              <w:left w:val="nil"/>
              <w:bottom w:val="single" w:sz="4" w:space="0" w:color="auto"/>
              <w:right w:val="single" w:sz="4" w:space="0" w:color="auto"/>
            </w:tcBorders>
            <w:noWrap/>
            <w:vAlign w:val="bottom"/>
            <w:hideMark/>
          </w:tcPr>
          <w:p w14:paraId="3315AB3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93%</w:t>
            </w:r>
          </w:p>
        </w:tc>
        <w:tc>
          <w:tcPr>
            <w:tcW w:w="755" w:type="dxa"/>
            <w:tcBorders>
              <w:top w:val="nil"/>
              <w:left w:val="nil"/>
              <w:bottom w:val="single" w:sz="4" w:space="0" w:color="auto"/>
              <w:right w:val="single" w:sz="8" w:space="0" w:color="auto"/>
            </w:tcBorders>
            <w:noWrap/>
            <w:vAlign w:val="bottom"/>
            <w:hideMark/>
          </w:tcPr>
          <w:p w14:paraId="6155B72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5F3CFAB5"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64FBCC11"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Antrostomus vociferus</w:t>
            </w:r>
          </w:p>
        </w:tc>
        <w:tc>
          <w:tcPr>
            <w:tcW w:w="2045" w:type="dxa"/>
            <w:tcBorders>
              <w:top w:val="nil"/>
              <w:left w:val="nil"/>
              <w:bottom w:val="single" w:sz="4" w:space="0" w:color="auto"/>
              <w:right w:val="single" w:sz="4" w:space="0" w:color="auto"/>
            </w:tcBorders>
            <w:noWrap/>
            <w:vAlign w:val="bottom"/>
            <w:hideMark/>
          </w:tcPr>
          <w:p w14:paraId="2AD08430"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Eastern Whip-poor-will</w:t>
            </w:r>
          </w:p>
        </w:tc>
        <w:tc>
          <w:tcPr>
            <w:tcW w:w="722" w:type="dxa"/>
            <w:tcBorders>
              <w:top w:val="nil"/>
              <w:left w:val="nil"/>
              <w:bottom w:val="single" w:sz="4" w:space="0" w:color="auto"/>
              <w:right w:val="single" w:sz="4" w:space="0" w:color="auto"/>
            </w:tcBorders>
            <w:noWrap/>
            <w:vAlign w:val="bottom"/>
            <w:hideMark/>
          </w:tcPr>
          <w:p w14:paraId="1C6C016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767D94D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4AC3FB8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5B9675B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36%</w:t>
            </w:r>
          </w:p>
        </w:tc>
        <w:tc>
          <w:tcPr>
            <w:tcW w:w="715" w:type="dxa"/>
            <w:tcBorders>
              <w:top w:val="nil"/>
              <w:left w:val="nil"/>
              <w:bottom w:val="single" w:sz="4" w:space="0" w:color="auto"/>
              <w:right w:val="single" w:sz="4" w:space="0" w:color="auto"/>
            </w:tcBorders>
            <w:noWrap/>
            <w:vAlign w:val="bottom"/>
            <w:hideMark/>
          </w:tcPr>
          <w:p w14:paraId="362FB6D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81%</w:t>
            </w:r>
          </w:p>
        </w:tc>
        <w:tc>
          <w:tcPr>
            <w:tcW w:w="755" w:type="dxa"/>
            <w:tcBorders>
              <w:top w:val="nil"/>
              <w:left w:val="nil"/>
              <w:bottom w:val="single" w:sz="4" w:space="0" w:color="auto"/>
              <w:right w:val="single" w:sz="8" w:space="0" w:color="auto"/>
            </w:tcBorders>
            <w:noWrap/>
            <w:vAlign w:val="bottom"/>
            <w:hideMark/>
          </w:tcPr>
          <w:p w14:paraId="5F87290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61E3ABB6"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416AC872"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Arenaria interpres [M,W]</w:t>
            </w:r>
          </w:p>
        </w:tc>
        <w:tc>
          <w:tcPr>
            <w:tcW w:w="2045" w:type="dxa"/>
            <w:tcBorders>
              <w:top w:val="nil"/>
              <w:left w:val="nil"/>
              <w:bottom w:val="single" w:sz="4" w:space="0" w:color="auto"/>
              <w:right w:val="single" w:sz="4" w:space="0" w:color="auto"/>
            </w:tcBorders>
            <w:noWrap/>
            <w:vAlign w:val="bottom"/>
            <w:hideMark/>
          </w:tcPr>
          <w:p w14:paraId="38989D53"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Ruddy Turnstone</w:t>
            </w:r>
          </w:p>
        </w:tc>
        <w:tc>
          <w:tcPr>
            <w:tcW w:w="722" w:type="dxa"/>
            <w:tcBorders>
              <w:top w:val="nil"/>
              <w:left w:val="nil"/>
              <w:bottom w:val="single" w:sz="4" w:space="0" w:color="auto"/>
              <w:right w:val="single" w:sz="4" w:space="0" w:color="auto"/>
            </w:tcBorders>
            <w:noWrap/>
            <w:vAlign w:val="bottom"/>
            <w:hideMark/>
          </w:tcPr>
          <w:p w14:paraId="51D83FC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7014CD0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690B584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10</w:t>
            </w:r>
          </w:p>
        </w:tc>
        <w:tc>
          <w:tcPr>
            <w:tcW w:w="671" w:type="dxa"/>
            <w:tcBorders>
              <w:top w:val="nil"/>
              <w:left w:val="nil"/>
              <w:bottom w:val="single" w:sz="4" w:space="0" w:color="auto"/>
              <w:right w:val="single" w:sz="4" w:space="0" w:color="auto"/>
            </w:tcBorders>
            <w:noWrap/>
            <w:vAlign w:val="bottom"/>
            <w:hideMark/>
          </w:tcPr>
          <w:p w14:paraId="734716B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10%</w:t>
            </w:r>
          </w:p>
        </w:tc>
        <w:tc>
          <w:tcPr>
            <w:tcW w:w="715" w:type="dxa"/>
            <w:tcBorders>
              <w:top w:val="nil"/>
              <w:left w:val="nil"/>
              <w:bottom w:val="single" w:sz="4" w:space="0" w:color="auto"/>
              <w:right w:val="single" w:sz="4" w:space="0" w:color="auto"/>
            </w:tcBorders>
            <w:noWrap/>
            <w:vAlign w:val="bottom"/>
            <w:hideMark/>
          </w:tcPr>
          <w:p w14:paraId="093FC37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91%</w:t>
            </w:r>
          </w:p>
        </w:tc>
        <w:tc>
          <w:tcPr>
            <w:tcW w:w="755" w:type="dxa"/>
            <w:tcBorders>
              <w:top w:val="nil"/>
              <w:left w:val="nil"/>
              <w:bottom w:val="single" w:sz="4" w:space="0" w:color="auto"/>
              <w:right w:val="single" w:sz="8" w:space="0" w:color="auto"/>
            </w:tcBorders>
            <w:noWrap/>
            <w:vAlign w:val="bottom"/>
            <w:hideMark/>
          </w:tcPr>
          <w:p w14:paraId="6E3AD3F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4F1B5AC9"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63F4971"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Asio flammeus</w:t>
            </w:r>
          </w:p>
        </w:tc>
        <w:tc>
          <w:tcPr>
            <w:tcW w:w="2045" w:type="dxa"/>
            <w:tcBorders>
              <w:top w:val="nil"/>
              <w:left w:val="nil"/>
              <w:bottom w:val="single" w:sz="4" w:space="0" w:color="auto"/>
              <w:right w:val="single" w:sz="4" w:space="0" w:color="auto"/>
            </w:tcBorders>
            <w:noWrap/>
            <w:vAlign w:val="bottom"/>
            <w:hideMark/>
          </w:tcPr>
          <w:p w14:paraId="74F17C91"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Short-eared Owl</w:t>
            </w:r>
          </w:p>
        </w:tc>
        <w:tc>
          <w:tcPr>
            <w:tcW w:w="722" w:type="dxa"/>
            <w:tcBorders>
              <w:top w:val="nil"/>
              <w:left w:val="nil"/>
              <w:bottom w:val="single" w:sz="4" w:space="0" w:color="auto"/>
              <w:right w:val="single" w:sz="4" w:space="0" w:color="auto"/>
            </w:tcBorders>
            <w:noWrap/>
            <w:vAlign w:val="bottom"/>
            <w:hideMark/>
          </w:tcPr>
          <w:p w14:paraId="6F44C51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3C497A9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69F0C31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13</w:t>
            </w:r>
          </w:p>
        </w:tc>
        <w:tc>
          <w:tcPr>
            <w:tcW w:w="671" w:type="dxa"/>
            <w:tcBorders>
              <w:top w:val="nil"/>
              <w:left w:val="nil"/>
              <w:bottom w:val="single" w:sz="4" w:space="0" w:color="auto"/>
              <w:right w:val="single" w:sz="4" w:space="0" w:color="auto"/>
            </w:tcBorders>
            <w:noWrap/>
            <w:vAlign w:val="bottom"/>
            <w:hideMark/>
          </w:tcPr>
          <w:p w14:paraId="5479AAE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77%</w:t>
            </w:r>
          </w:p>
        </w:tc>
        <w:tc>
          <w:tcPr>
            <w:tcW w:w="715" w:type="dxa"/>
            <w:tcBorders>
              <w:top w:val="nil"/>
              <w:left w:val="nil"/>
              <w:bottom w:val="single" w:sz="4" w:space="0" w:color="auto"/>
              <w:right w:val="single" w:sz="4" w:space="0" w:color="auto"/>
            </w:tcBorders>
            <w:noWrap/>
            <w:vAlign w:val="bottom"/>
            <w:hideMark/>
          </w:tcPr>
          <w:p w14:paraId="5A9DBCA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79%</w:t>
            </w:r>
          </w:p>
        </w:tc>
        <w:tc>
          <w:tcPr>
            <w:tcW w:w="755" w:type="dxa"/>
            <w:tcBorders>
              <w:top w:val="nil"/>
              <w:left w:val="nil"/>
              <w:bottom w:val="single" w:sz="4" w:space="0" w:color="auto"/>
              <w:right w:val="single" w:sz="8" w:space="0" w:color="auto"/>
            </w:tcBorders>
            <w:noWrap/>
            <w:vAlign w:val="bottom"/>
            <w:hideMark/>
          </w:tcPr>
          <w:p w14:paraId="705A311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0F723449"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6776B9D8"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Asio otus</w:t>
            </w:r>
          </w:p>
        </w:tc>
        <w:tc>
          <w:tcPr>
            <w:tcW w:w="2045" w:type="dxa"/>
            <w:tcBorders>
              <w:top w:val="nil"/>
              <w:left w:val="nil"/>
              <w:bottom w:val="single" w:sz="4" w:space="0" w:color="auto"/>
              <w:right w:val="single" w:sz="4" w:space="0" w:color="auto"/>
            </w:tcBorders>
            <w:noWrap/>
            <w:vAlign w:val="bottom"/>
            <w:hideMark/>
          </w:tcPr>
          <w:p w14:paraId="50C471BA"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Long-eared Owl</w:t>
            </w:r>
          </w:p>
        </w:tc>
        <w:tc>
          <w:tcPr>
            <w:tcW w:w="722" w:type="dxa"/>
            <w:tcBorders>
              <w:top w:val="nil"/>
              <w:left w:val="nil"/>
              <w:bottom w:val="single" w:sz="4" w:space="0" w:color="auto"/>
              <w:right w:val="single" w:sz="4" w:space="0" w:color="auto"/>
            </w:tcBorders>
            <w:noWrap/>
            <w:vAlign w:val="bottom"/>
            <w:hideMark/>
          </w:tcPr>
          <w:p w14:paraId="1B4BD9B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47ED1A7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6E1C921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591DF7F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50%</w:t>
            </w:r>
          </w:p>
        </w:tc>
        <w:tc>
          <w:tcPr>
            <w:tcW w:w="715" w:type="dxa"/>
            <w:tcBorders>
              <w:top w:val="nil"/>
              <w:left w:val="nil"/>
              <w:bottom w:val="single" w:sz="4" w:space="0" w:color="auto"/>
              <w:right w:val="single" w:sz="4" w:space="0" w:color="auto"/>
            </w:tcBorders>
            <w:noWrap/>
            <w:vAlign w:val="bottom"/>
            <w:hideMark/>
          </w:tcPr>
          <w:p w14:paraId="6DBE96C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90%</w:t>
            </w:r>
          </w:p>
        </w:tc>
        <w:tc>
          <w:tcPr>
            <w:tcW w:w="755" w:type="dxa"/>
            <w:tcBorders>
              <w:top w:val="nil"/>
              <w:left w:val="nil"/>
              <w:bottom w:val="single" w:sz="4" w:space="0" w:color="auto"/>
              <w:right w:val="single" w:sz="8" w:space="0" w:color="auto"/>
            </w:tcBorders>
            <w:noWrap/>
            <w:vAlign w:val="bottom"/>
            <w:hideMark/>
          </w:tcPr>
          <w:p w14:paraId="43AAEDD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72E76728"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2B4C8154"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Bartramia longicauda</w:t>
            </w:r>
          </w:p>
        </w:tc>
        <w:tc>
          <w:tcPr>
            <w:tcW w:w="2045" w:type="dxa"/>
            <w:tcBorders>
              <w:top w:val="nil"/>
              <w:left w:val="nil"/>
              <w:bottom w:val="single" w:sz="4" w:space="0" w:color="auto"/>
              <w:right w:val="single" w:sz="4" w:space="0" w:color="auto"/>
            </w:tcBorders>
            <w:noWrap/>
            <w:vAlign w:val="bottom"/>
            <w:hideMark/>
          </w:tcPr>
          <w:p w14:paraId="310A3ED2"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Upland Sandpiper</w:t>
            </w:r>
          </w:p>
        </w:tc>
        <w:tc>
          <w:tcPr>
            <w:tcW w:w="722" w:type="dxa"/>
            <w:tcBorders>
              <w:top w:val="nil"/>
              <w:left w:val="nil"/>
              <w:bottom w:val="single" w:sz="4" w:space="0" w:color="auto"/>
              <w:right w:val="single" w:sz="4" w:space="0" w:color="auto"/>
            </w:tcBorders>
            <w:noWrap/>
            <w:vAlign w:val="bottom"/>
            <w:hideMark/>
          </w:tcPr>
          <w:p w14:paraId="7118C6D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5E90398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5DFC0F1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29DCBD4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93%</w:t>
            </w:r>
          </w:p>
        </w:tc>
        <w:tc>
          <w:tcPr>
            <w:tcW w:w="715" w:type="dxa"/>
            <w:tcBorders>
              <w:top w:val="nil"/>
              <w:left w:val="nil"/>
              <w:bottom w:val="single" w:sz="4" w:space="0" w:color="auto"/>
              <w:right w:val="single" w:sz="4" w:space="0" w:color="auto"/>
            </w:tcBorders>
            <w:noWrap/>
            <w:vAlign w:val="bottom"/>
            <w:hideMark/>
          </w:tcPr>
          <w:p w14:paraId="14561C4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86%</w:t>
            </w:r>
          </w:p>
        </w:tc>
        <w:tc>
          <w:tcPr>
            <w:tcW w:w="755" w:type="dxa"/>
            <w:tcBorders>
              <w:top w:val="nil"/>
              <w:left w:val="nil"/>
              <w:bottom w:val="single" w:sz="4" w:space="0" w:color="auto"/>
              <w:right w:val="single" w:sz="8" w:space="0" w:color="auto"/>
            </w:tcBorders>
            <w:noWrap/>
            <w:vAlign w:val="bottom"/>
            <w:hideMark/>
          </w:tcPr>
          <w:p w14:paraId="4688385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4FFBBCB8"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26D50C9"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Botaurus lentiginosus</w:t>
            </w:r>
          </w:p>
        </w:tc>
        <w:tc>
          <w:tcPr>
            <w:tcW w:w="2045" w:type="dxa"/>
            <w:tcBorders>
              <w:top w:val="nil"/>
              <w:left w:val="nil"/>
              <w:bottom w:val="single" w:sz="4" w:space="0" w:color="auto"/>
              <w:right w:val="single" w:sz="4" w:space="0" w:color="auto"/>
            </w:tcBorders>
            <w:noWrap/>
            <w:vAlign w:val="bottom"/>
            <w:hideMark/>
          </w:tcPr>
          <w:p w14:paraId="26C0EE30"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American Bittern</w:t>
            </w:r>
          </w:p>
        </w:tc>
        <w:tc>
          <w:tcPr>
            <w:tcW w:w="722" w:type="dxa"/>
            <w:tcBorders>
              <w:top w:val="nil"/>
              <w:left w:val="nil"/>
              <w:bottom w:val="single" w:sz="4" w:space="0" w:color="auto"/>
              <w:right w:val="single" w:sz="4" w:space="0" w:color="auto"/>
            </w:tcBorders>
            <w:noWrap/>
            <w:vAlign w:val="bottom"/>
            <w:hideMark/>
          </w:tcPr>
          <w:p w14:paraId="527E5FA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5527AC8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6E12BFB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60518EF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71%</w:t>
            </w:r>
          </w:p>
        </w:tc>
        <w:tc>
          <w:tcPr>
            <w:tcW w:w="715" w:type="dxa"/>
            <w:tcBorders>
              <w:top w:val="nil"/>
              <w:left w:val="nil"/>
              <w:bottom w:val="single" w:sz="4" w:space="0" w:color="auto"/>
              <w:right w:val="single" w:sz="4" w:space="0" w:color="auto"/>
            </w:tcBorders>
            <w:noWrap/>
            <w:vAlign w:val="bottom"/>
            <w:hideMark/>
          </w:tcPr>
          <w:p w14:paraId="33E5AE0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85%</w:t>
            </w:r>
          </w:p>
        </w:tc>
        <w:tc>
          <w:tcPr>
            <w:tcW w:w="755" w:type="dxa"/>
            <w:tcBorders>
              <w:top w:val="nil"/>
              <w:left w:val="nil"/>
              <w:bottom w:val="single" w:sz="4" w:space="0" w:color="auto"/>
              <w:right w:val="single" w:sz="8" w:space="0" w:color="auto"/>
            </w:tcBorders>
            <w:noWrap/>
            <w:vAlign w:val="bottom"/>
            <w:hideMark/>
          </w:tcPr>
          <w:p w14:paraId="0D534E9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6F7A6E06"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0783B6F7"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Bubulcus ibis</w:t>
            </w:r>
          </w:p>
        </w:tc>
        <w:tc>
          <w:tcPr>
            <w:tcW w:w="2045" w:type="dxa"/>
            <w:tcBorders>
              <w:top w:val="nil"/>
              <w:left w:val="nil"/>
              <w:bottom w:val="single" w:sz="4" w:space="0" w:color="auto"/>
              <w:right w:val="single" w:sz="4" w:space="0" w:color="auto"/>
            </w:tcBorders>
            <w:noWrap/>
            <w:vAlign w:val="bottom"/>
            <w:hideMark/>
          </w:tcPr>
          <w:p w14:paraId="630EC638"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Cattle Egret</w:t>
            </w:r>
          </w:p>
        </w:tc>
        <w:tc>
          <w:tcPr>
            <w:tcW w:w="722" w:type="dxa"/>
            <w:tcBorders>
              <w:top w:val="nil"/>
              <w:left w:val="nil"/>
              <w:bottom w:val="single" w:sz="4" w:space="0" w:color="auto"/>
              <w:right w:val="single" w:sz="4" w:space="0" w:color="auto"/>
            </w:tcBorders>
            <w:noWrap/>
            <w:vAlign w:val="bottom"/>
            <w:hideMark/>
          </w:tcPr>
          <w:p w14:paraId="48D73DC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046A5A5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7F19251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nil"/>
              <w:left w:val="nil"/>
              <w:bottom w:val="single" w:sz="4" w:space="0" w:color="auto"/>
              <w:right w:val="single" w:sz="4" w:space="0" w:color="auto"/>
            </w:tcBorders>
            <w:noWrap/>
            <w:vAlign w:val="bottom"/>
            <w:hideMark/>
          </w:tcPr>
          <w:p w14:paraId="02B0702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nil"/>
              <w:left w:val="nil"/>
              <w:bottom w:val="single" w:sz="4" w:space="0" w:color="auto"/>
              <w:right w:val="single" w:sz="4" w:space="0" w:color="auto"/>
            </w:tcBorders>
            <w:noWrap/>
            <w:vAlign w:val="bottom"/>
            <w:hideMark/>
          </w:tcPr>
          <w:p w14:paraId="45CBFDD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nil"/>
              <w:left w:val="nil"/>
              <w:bottom w:val="single" w:sz="4" w:space="0" w:color="auto"/>
              <w:right w:val="single" w:sz="8" w:space="0" w:color="auto"/>
            </w:tcBorders>
            <w:noWrap/>
            <w:vAlign w:val="bottom"/>
            <w:hideMark/>
          </w:tcPr>
          <w:p w14:paraId="3DD6AB6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4E19203F"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46DBD3B1"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Calidris maritima [M,W]</w:t>
            </w:r>
          </w:p>
        </w:tc>
        <w:tc>
          <w:tcPr>
            <w:tcW w:w="2045" w:type="dxa"/>
            <w:tcBorders>
              <w:top w:val="nil"/>
              <w:left w:val="nil"/>
              <w:bottom w:val="single" w:sz="4" w:space="0" w:color="auto"/>
              <w:right w:val="single" w:sz="4" w:space="0" w:color="auto"/>
            </w:tcBorders>
            <w:noWrap/>
            <w:vAlign w:val="bottom"/>
            <w:hideMark/>
          </w:tcPr>
          <w:p w14:paraId="7A54FC59"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Purple Sandpiper</w:t>
            </w:r>
          </w:p>
        </w:tc>
        <w:tc>
          <w:tcPr>
            <w:tcW w:w="722" w:type="dxa"/>
            <w:tcBorders>
              <w:top w:val="nil"/>
              <w:left w:val="nil"/>
              <w:bottom w:val="single" w:sz="4" w:space="0" w:color="auto"/>
              <w:right w:val="single" w:sz="4" w:space="0" w:color="auto"/>
            </w:tcBorders>
            <w:noWrap/>
            <w:vAlign w:val="bottom"/>
            <w:hideMark/>
          </w:tcPr>
          <w:p w14:paraId="2961D46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291D2C0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5F2F21D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w:t>
            </w:r>
          </w:p>
        </w:tc>
        <w:tc>
          <w:tcPr>
            <w:tcW w:w="671" w:type="dxa"/>
            <w:tcBorders>
              <w:top w:val="nil"/>
              <w:left w:val="nil"/>
              <w:bottom w:val="single" w:sz="4" w:space="0" w:color="auto"/>
              <w:right w:val="single" w:sz="4" w:space="0" w:color="auto"/>
            </w:tcBorders>
            <w:noWrap/>
            <w:vAlign w:val="bottom"/>
            <w:hideMark/>
          </w:tcPr>
          <w:p w14:paraId="2E324DB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25%</w:t>
            </w:r>
          </w:p>
        </w:tc>
        <w:tc>
          <w:tcPr>
            <w:tcW w:w="715" w:type="dxa"/>
            <w:tcBorders>
              <w:top w:val="nil"/>
              <w:left w:val="nil"/>
              <w:bottom w:val="single" w:sz="4" w:space="0" w:color="auto"/>
              <w:right w:val="single" w:sz="4" w:space="0" w:color="auto"/>
            </w:tcBorders>
            <w:noWrap/>
            <w:vAlign w:val="bottom"/>
            <w:hideMark/>
          </w:tcPr>
          <w:p w14:paraId="5ADCFF3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89%</w:t>
            </w:r>
          </w:p>
        </w:tc>
        <w:tc>
          <w:tcPr>
            <w:tcW w:w="755" w:type="dxa"/>
            <w:tcBorders>
              <w:top w:val="nil"/>
              <w:left w:val="nil"/>
              <w:bottom w:val="single" w:sz="4" w:space="0" w:color="auto"/>
              <w:right w:val="single" w:sz="8" w:space="0" w:color="auto"/>
            </w:tcBorders>
            <w:noWrap/>
            <w:vAlign w:val="bottom"/>
            <w:hideMark/>
          </w:tcPr>
          <w:p w14:paraId="6B37934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66BCBC4D"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4F6DFA3"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Cardellina canadensis</w:t>
            </w:r>
          </w:p>
        </w:tc>
        <w:tc>
          <w:tcPr>
            <w:tcW w:w="2045" w:type="dxa"/>
            <w:tcBorders>
              <w:top w:val="nil"/>
              <w:left w:val="nil"/>
              <w:bottom w:val="single" w:sz="4" w:space="0" w:color="auto"/>
              <w:right w:val="single" w:sz="4" w:space="0" w:color="auto"/>
            </w:tcBorders>
            <w:noWrap/>
            <w:vAlign w:val="bottom"/>
            <w:hideMark/>
          </w:tcPr>
          <w:p w14:paraId="7DEE4661"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Canada Warbler</w:t>
            </w:r>
          </w:p>
        </w:tc>
        <w:tc>
          <w:tcPr>
            <w:tcW w:w="722" w:type="dxa"/>
            <w:tcBorders>
              <w:top w:val="nil"/>
              <w:left w:val="nil"/>
              <w:bottom w:val="single" w:sz="4" w:space="0" w:color="auto"/>
              <w:right w:val="single" w:sz="4" w:space="0" w:color="auto"/>
            </w:tcBorders>
            <w:noWrap/>
            <w:vAlign w:val="bottom"/>
            <w:hideMark/>
          </w:tcPr>
          <w:p w14:paraId="390EF31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0D90C34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05A123D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13</w:t>
            </w:r>
          </w:p>
        </w:tc>
        <w:tc>
          <w:tcPr>
            <w:tcW w:w="671" w:type="dxa"/>
            <w:tcBorders>
              <w:top w:val="nil"/>
              <w:left w:val="nil"/>
              <w:bottom w:val="single" w:sz="4" w:space="0" w:color="auto"/>
              <w:right w:val="single" w:sz="4" w:space="0" w:color="auto"/>
            </w:tcBorders>
            <w:noWrap/>
            <w:vAlign w:val="bottom"/>
            <w:hideMark/>
          </w:tcPr>
          <w:p w14:paraId="11E796F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23%</w:t>
            </w:r>
          </w:p>
        </w:tc>
        <w:tc>
          <w:tcPr>
            <w:tcW w:w="715" w:type="dxa"/>
            <w:tcBorders>
              <w:top w:val="nil"/>
              <w:left w:val="nil"/>
              <w:bottom w:val="single" w:sz="4" w:space="0" w:color="auto"/>
              <w:right w:val="single" w:sz="4" w:space="0" w:color="auto"/>
            </w:tcBorders>
            <w:noWrap/>
            <w:vAlign w:val="bottom"/>
            <w:hideMark/>
          </w:tcPr>
          <w:p w14:paraId="7C964DC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88%</w:t>
            </w:r>
          </w:p>
        </w:tc>
        <w:tc>
          <w:tcPr>
            <w:tcW w:w="755" w:type="dxa"/>
            <w:tcBorders>
              <w:top w:val="nil"/>
              <w:left w:val="nil"/>
              <w:bottom w:val="single" w:sz="4" w:space="0" w:color="auto"/>
              <w:right w:val="single" w:sz="8" w:space="0" w:color="auto"/>
            </w:tcBorders>
            <w:noWrap/>
            <w:vAlign w:val="bottom"/>
            <w:hideMark/>
          </w:tcPr>
          <w:p w14:paraId="2D31B36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78858AE0"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190CB28"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Chlidonias niger</w:t>
            </w:r>
          </w:p>
        </w:tc>
        <w:tc>
          <w:tcPr>
            <w:tcW w:w="2045" w:type="dxa"/>
            <w:tcBorders>
              <w:top w:val="nil"/>
              <w:left w:val="nil"/>
              <w:bottom w:val="single" w:sz="4" w:space="0" w:color="auto"/>
              <w:right w:val="single" w:sz="4" w:space="0" w:color="auto"/>
            </w:tcBorders>
            <w:noWrap/>
            <w:vAlign w:val="bottom"/>
            <w:hideMark/>
          </w:tcPr>
          <w:p w14:paraId="5ACEC107"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Black Tern</w:t>
            </w:r>
          </w:p>
        </w:tc>
        <w:tc>
          <w:tcPr>
            <w:tcW w:w="722" w:type="dxa"/>
            <w:tcBorders>
              <w:top w:val="nil"/>
              <w:left w:val="nil"/>
              <w:bottom w:val="single" w:sz="4" w:space="0" w:color="auto"/>
              <w:right w:val="single" w:sz="4" w:space="0" w:color="auto"/>
            </w:tcBorders>
            <w:noWrap/>
            <w:vAlign w:val="bottom"/>
            <w:hideMark/>
          </w:tcPr>
          <w:p w14:paraId="48D0215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739C648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51CA031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nil"/>
              <w:left w:val="nil"/>
              <w:bottom w:val="single" w:sz="4" w:space="0" w:color="auto"/>
              <w:right w:val="single" w:sz="4" w:space="0" w:color="auto"/>
            </w:tcBorders>
            <w:noWrap/>
            <w:vAlign w:val="bottom"/>
            <w:hideMark/>
          </w:tcPr>
          <w:p w14:paraId="4DE52DB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nil"/>
              <w:left w:val="nil"/>
              <w:bottom w:val="single" w:sz="4" w:space="0" w:color="auto"/>
              <w:right w:val="single" w:sz="4" w:space="0" w:color="auto"/>
            </w:tcBorders>
            <w:noWrap/>
            <w:vAlign w:val="bottom"/>
            <w:hideMark/>
          </w:tcPr>
          <w:p w14:paraId="6C16E32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nil"/>
              <w:left w:val="nil"/>
              <w:bottom w:val="single" w:sz="4" w:space="0" w:color="auto"/>
              <w:right w:val="single" w:sz="8" w:space="0" w:color="auto"/>
            </w:tcBorders>
            <w:noWrap/>
            <w:vAlign w:val="bottom"/>
            <w:hideMark/>
          </w:tcPr>
          <w:p w14:paraId="4516033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317D9ADD"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62D9AED"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Chordeiles minor</w:t>
            </w:r>
          </w:p>
        </w:tc>
        <w:tc>
          <w:tcPr>
            <w:tcW w:w="2045" w:type="dxa"/>
            <w:tcBorders>
              <w:top w:val="nil"/>
              <w:left w:val="nil"/>
              <w:bottom w:val="single" w:sz="4" w:space="0" w:color="auto"/>
              <w:right w:val="single" w:sz="4" w:space="0" w:color="auto"/>
            </w:tcBorders>
            <w:noWrap/>
            <w:vAlign w:val="bottom"/>
            <w:hideMark/>
          </w:tcPr>
          <w:p w14:paraId="0E9D5124"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Common Nighthawk</w:t>
            </w:r>
          </w:p>
        </w:tc>
        <w:tc>
          <w:tcPr>
            <w:tcW w:w="722" w:type="dxa"/>
            <w:tcBorders>
              <w:top w:val="nil"/>
              <w:left w:val="nil"/>
              <w:bottom w:val="single" w:sz="4" w:space="0" w:color="auto"/>
              <w:right w:val="single" w:sz="4" w:space="0" w:color="auto"/>
            </w:tcBorders>
            <w:noWrap/>
            <w:vAlign w:val="bottom"/>
            <w:hideMark/>
          </w:tcPr>
          <w:p w14:paraId="443E79C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2BD31E9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5D484E8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39F9978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64%</w:t>
            </w:r>
          </w:p>
        </w:tc>
        <w:tc>
          <w:tcPr>
            <w:tcW w:w="715" w:type="dxa"/>
            <w:tcBorders>
              <w:top w:val="nil"/>
              <w:left w:val="nil"/>
              <w:bottom w:val="single" w:sz="4" w:space="0" w:color="auto"/>
              <w:right w:val="single" w:sz="4" w:space="0" w:color="auto"/>
            </w:tcBorders>
            <w:noWrap/>
            <w:vAlign w:val="bottom"/>
            <w:hideMark/>
          </w:tcPr>
          <w:p w14:paraId="373764B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83%</w:t>
            </w:r>
          </w:p>
        </w:tc>
        <w:tc>
          <w:tcPr>
            <w:tcW w:w="755" w:type="dxa"/>
            <w:tcBorders>
              <w:top w:val="nil"/>
              <w:left w:val="nil"/>
              <w:bottom w:val="single" w:sz="4" w:space="0" w:color="auto"/>
              <w:right w:val="single" w:sz="8" w:space="0" w:color="auto"/>
            </w:tcBorders>
            <w:noWrap/>
            <w:vAlign w:val="bottom"/>
            <w:hideMark/>
          </w:tcPr>
          <w:p w14:paraId="631ED92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02FB6AD8"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AAAE721"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Circus cyaneus</w:t>
            </w:r>
          </w:p>
        </w:tc>
        <w:tc>
          <w:tcPr>
            <w:tcW w:w="2045" w:type="dxa"/>
            <w:tcBorders>
              <w:top w:val="nil"/>
              <w:left w:val="nil"/>
              <w:bottom w:val="single" w:sz="4" w:space="0" w:color="auto"/>
              <w:right w:val="single" w:sz="4" w:space="0" w:color="auto"/>
            </w:tcBorders>
            <w:noWrap/>
            <w:vAlign w:val="bottom"/>
            <w:hideMark/>
          </w:tcPr>
          <w:p w14:paraId="4971A478"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Northern Harrier</w:t>
            </w:r>
          </w:p>
        </w:tc>
        <w:tc>
          <w:tcPr>
            <w:tcW w:w="722" w:type="dxa"/>
            <w:tcBorders>
              <w:top w:val="nil"/>
              <w:left w:val="nil"/>
              <w:bottom w:val="single" w:sz="4" w:space="0" w:color="auto"/>
              <w:right w:val="single" w:sz="4" w:space="0" w:color="auto"/>
            </w:tcBorders>
            <w:noWrap/>
            <w:vAlign w:val="bottom"/>
            <w:hideMark/>
          </w:tcPr>
          <w:p w14:paraId="27BF746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76E0461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14EEAC1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234BC07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86%</w:t>
            </w:r>
          </w:p>
        </w:tc>
        <w:tc>
          <w:tcPr>
            <w:tcW w:w="715" w:type="dxa"/>
            <w:tcBorders>
              <w:top w:val="nil"/>
              <w:left w:val="nil"/>
              <w:bottom w:val="single" w:sz="4" w:space="0" w:color="auto"/>
              <w:right w:val="single" w:sz="4" w:space="0" w:color="auto"/>
            </w:tcBorders>
            <w:noWrap/>
            <w:vAlign w:val="bottom"/>
            <w:hideMark/>
          </w:tcPr>
          <w:p w14:paraId="2C22BF1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95%</w:t>
            </w:r>
          </w:p>
        </w:tc>
        <w:tc>
          <w:tcPr>
            <w:tcW w:w="755" w:type="dxa"/>
            <w:tcBorders>
              <w:top w:val="nil"/>
              <w:left w:val="nil"/>
              <w:bottom w:val="single" w:sz="4" w:space="0" w:color="auto"/>
              <w:right w:val="single" w:sz="8" w:space="0" w:color="auto"/>
            </w:tcBorders>
            <w:noWrap/>
            <w:vAlign w:val="bottom"/>
            <w:hideMark/>
          </w:tcPr>
          <w:p w14:paraId="4C08A6F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12E7CF21"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023E8AA8"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Cistothorus platensis</w:t>
            </w:r>
          </w:p>
        </w:tc>
        <w:tc>
          <w:tcPr>
            <w:tcW w:w="2045" w:type="dxa"/>
            <w:tcBorders>
              <w:top w:val="nil"/>
              <w:left w:val="nil"/>
              <w:bottom w:val="single" w:sz="4" w:space="0" w:color="auto"/>
              <w:right w:val="single" w:sz="4" w:space="0" w:color="auto"/>
            </w:tcBorders>
            <w:noWrap/>
            <w:vAlign w:val="bottom"/>
            <w:hideMark/>
          </w:tcPr>
          <w:p w14:paraId="345A0CA0"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Sedge Wren</w:t>
            </w:r>
          </w:p>
        </w:tc>
        <w:tc>
          <w:tcPr>
            <w:tcW w:w="722" w:type="dxa"/>
            <w:tcBorders>
              <w:top w:val="nil"/>
              <w:left w:val="nil"/>
              <w:bottom w:val="single" w:sz="4" w:space="0" w:color="auto"/>
              <w:right w:val="single" w:sz="4" w:space="0" w:color="auto"/>
            </w:tcBorders>
            <w:noWrap/>
            <w:vAlign w:val="bottom"/>
            <w:hideMark/>
          </w:tcPr>
          <w:p w14:paraId="7DA32C6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77ECA07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4BD52F6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13</w:t>
            </w:r>
          </w:p>
        </w:tc>
        <w:tc>
          <w:tcPr>
            <w:tcW w:w="671" w:type="dxa"/>
            <w:tcBorders>
              <w:top w:val="nil"/>
              <w:left w:val="nil"/>
              <w:bottom w:val="single" w:sz="4" w:space="0" w:color="auto"/>
              <w:right w:val="single" w:sz="4" w:space="0" w:color="auto"/>
            </w:tcBorders>
            <w:noWrap/>
            <w:vAlign w:val="bottom"/>
            <w:hideMark/>
          </w:tcPr>
          <w:p w14:paraId="4C8950F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85%</w:t>
            </w:r>
          </w:p>
        </w:tc>
        <w:tc>
          <w:tcPr>
            <w:tcW w:w="715" w:type="dxa"/>
            <w:tcBorders>
              <w:top w:val="nil"/>
              <w:left w:val="nil"/>
              <w:bottom w:val="single" w:sz="4" w:space="0" w:color="auto"/>
              <w:right w:val="single" w:sz="4" w:space="0" w:color="auto"/>
            </w:tcBorders>
            <w:noWrap/>
            <w:vAlign w:val="bottom"/>
            <w:hideMark/>
          </w:tcPr>
          <w:p w14:paraId="4AF43B4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77%</w:t>
            </w:r>
          </w:p>
        </w:tc>
        <w:tc>
          <w:tcPr>
            <w:tcW w:w="755" w:type="dxa"/>
            <w:tcBorders>
              <w:top w:val="nil"/>
              <w:left w:val="nil"/>
              <w:bottom w:val="single" w:sz="4" w:space="0" w:color="auto"/>
              <w:right w:val="single" w:sz="8" w:space="0" w:color="auto"/>
            </w:tcBorders>
            <w:noWrap/>
            <w:vAlign w:val="bottom"/>
            <w:hideMark/>
          </w:tcPr>
          <w:p w14:paraId="1692A59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703B3241"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6201D1B8"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Coccyzus erythropthalmus</w:t>
            </w:r>
          </w:p>
        </w:tc>
        <w:tc>
          <w:tcPr>
            <w:tcW w:w="2045" w:type="dxa"/>
            <w:tcBorders>
              <w:top w:val="nil"/>
              <w:left w:val="nil"/>
              <w:bottom w:val="single" w:sz="4" w:space="0" w:color="auto"/>
              <w:right w:val="single" w:sz="4" w:space="0" w:color="auto"/>
            </w:tcBorders>
            <w:noWrap/>
            <w:vAlign w:val="bottom"/>
            <w:hideMark/>
          </w:tcPr>
          <w:p w14:paraId="7AD76A8A"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Black-billed Cuckoo</w:t>
            </w:r>
          </w:p>
        </w:tc>
        <w:tc>
          <w:tcPr>
            <w:tcW w:w="722" w:type="dxa"/>
            <w:tcBorders>
              <w:top w:val="nil"/>
              <w:left w:val="nil"/>
              <w:bottom w:val="single" w:sz="4" w:space="0" w:color="auto"/>
              <w:right w:val="single" w:sz="4" w:space="0" w:color="auto"/>
            </w:tcBorders>
            <w:noWrap/>
            <w:vAlign w:val="bottom"/>
            <w:hideMark/>
          </w:tcPr>
          <w:p w14:paraId="351F232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06943BC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7FC5118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463DA37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36%</w:t>
            </w:r>
          </w:p>
        </w:tc>
        <w:tc>
          <w:tcPr>
            <w:tcW w:w="715" w:type="dxa"/>
            <w:tcBorders>
              <w:top w:val="nil"/>
              <w:left w:val="nil"/>
              <w:bottom w:val="single" w:sz="4" w:space="0" w:color="auto"/>
              <w:right w:val="single" w:sz="4" w:space="0" w:color="auto"/>
            </w:tcBorders>
            <w:noWrap/>
            <w:vAlign w:val="bottom"/>
            <w:hideMark/>
          </w:tcPr>
          <w:p w14:paraId="45B59E3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90%</w:t>
            </w:r>
          </w:p>
        </w:tc>
        <w:tc>
          <w:tcPr>
            <w:tcW w:w="755" w:type="dxa"/>
            <w:tcBorders>
              <w:top w:val="nil"/>
              <w:left w:val="nil"/>
              <w:bottom w:val="single" w:sz="4" w:space="0" w:color="auto"/>
              <w:right w:val="single" w:sz="8" w:space="0" w:color="auto"/>
            </w:tcBorders>
            <w:noWrap/>
            <w:vAlign w:val="bottom"/>
            <w:hideMark/>
          </w:tcPr>
          <w:p w14:paraId="6384945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2AC00FF0"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2A03DC5A"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Colinus virginianus</w:t>
            </w:r>
          </w:p>
        </w:tc>
        <w:tc>
          <w:tcPr>
            <w:tcW w:w="2045" w:type="dxa"/>
            <w:tcBorders>
              <w:top w:val="nil"/>
              <w:left w:val="nil"/>
              <w:bottom w:val="single" w:sz="4" w:space="0" w:color="auto"/>
              <w:right w:val="single" w:sz="4" w:space="0" w:color="auto"/>
            </w:tcBorders>
            <w:noWrap/>
            <w:vAlign w:val="bottom"/>
            <w:hideMark/>
          </w:tcPr>
          <w:p w14:paraId="71294288"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Northern Bobwhite</w:t>
            </w:r>
          </w:p>
        </w:tc>
        <w:tc>
          <w:tcPr>
            <w:tcW w:w="722" w:type="dxa"/>
            <w:tcBorders>
              <w:top w:val="nil"/>
              <w:left w:val="nil"/>
              <w:bottom w:val="single" w:sz="4" w:space="0" w:color="auto"/>
              <w:right w:val="single" w:sz="4" w:space="0" w:color="auto"/>
            </w:tcBorders>
            <w:noWrap/>
            <w:vAlign w:val="bottom"/>
            <w:hideMark/>
          </w:tcPr>
          <w:p w14:paraId="56EA537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768FEF9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0AE7500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12</w:t>
            </w:r>
          </w:p>
        </w:tc>
        <w:tc>
          <w:tcPr>
            <w:tcW w:w="671" w:type="dxa"/>
            <w:tcBorders>
              <w:top w:val="nil"/>
              <w:left w:val="nil"/>
              <w:bottom w:val="single" w:sz="4" w:space="0" w:color="auto"/>
              <w:right w:val="single" w:sz="4" w:space="0" w:color="auto"/>
            </w:tcBorders>
            <w:noWrap/>
            <w:vAlign w:val="bottom"/>
            <w:hideMark/>
          </w:tcPr>
          <w:p w14:paraId="66F5937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25%</w:t>
            </w:r>
          </w:p>
        </w:tc>
        <w:tc>
          <w:tcPr>
            <w:tcW w:w="715" w:type="dxa"/>
            <w:tcBorders>
              <w:top w:val="nil"/>
              <w:left w:val="nil"/>
              <w:bottom w:val="single" w:sz="4" w:space="0" w:color="auto"/>
              <w:right w:val="single" w:sz="4" w:space="0" w:color="auto"/>
            </w:tcBorders>
            <w:noWrap/>
            <w:vAlign w:val="bottom"/>
            <w:hideMark/>
          </w:tcPr>
          <w:p w14:paraId="762789F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87%</w:t>
            </w:r>
          </w:p>
        </w:tc>
        <w:tc>
          <w:tcPr>
            <w:tcW w:w="755" w:type="dxa"/>
            <w:tcBorders>
              <w:top w:val="nil"/>
              <w:left w:val="nil"/>
              <w:bottom w:val="single" w:sz="4" w:space="0" w:color="auto"/>
              <w:right w:val="single" w:sz="8" w:space="0" w:color="auto"/>
            </w:tcBorders>
            <w:noWrap/>
            <w:vAlign w:val="bottom"/>
            <w:hideMark/>
          </w:tcPr>
          <w:p w14:paraId="65E55A2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5FB02C3D" w14:textId="77777777" w:rsidTr="00255280">
        <w:trPr>
          <w:trHeight w:val="300"/>
        </w:trPr>
        <w:tc>
          <w:tcPr>
            <w:tcW w:w="2483" w:type="dxa"/>
            <w:tcBorders>
              <w:top w:val="nil"/>
              <w:left w:val="single" w:sz="8" w:space="0" w:color="auto"/>
              <w:bottom w:val="single" w:sz="4" w:space="0" w:color="auto"/>
              <w:right w:val="single" w:sz="4" w:space="0" w:color="auto"/>
            </w:tcBorders>
            <w:noWrap/>
            <w:vAlign w:val="bottom"/>
            <w:hideMark/>
          </w:tcPr>
          <w:p w14:paraId="25304381"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Contopus cooperi</w:t>
            </w:r>
          </w:p>
        </w:tc>
        <w:tc>
          <w:tcPr>
            <w:tcW w:w="2045" w:type="dxa"/>
            <w:tcBorders>
              <w:top w:val="nil"/>
              <w:left w:val="nil"/>
              <w:bottom w:val="single" w:sz="4" w:space="0" w:color="auto"/>
              <w:right w:val="single" w:sz="4" w:space="0" w:color="auto"/>
            </w:tcBorders>
            <w:noWrap/>
            <w:vAlign w:val="bottom"/>
            <w:hideMark/>
          </w:tcPr>
          <w:p w14:paraId="479A731F"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Olive-sided Flycatcher</w:t>
            </w:r>
          </w:p>
        </w:tc>
        <w:tc>
          <w:tcPr>
            <w:tcW w:w="722" w:type="dxa"/>
            <w:tcBorders>
              <w:top w:val="nil"/>
              <w:left w:val="nil"/>
              <w:bottom w:val="single" w:sz="4" w:space="0" w:color="auto"/>
              <w:right w:val="single" w:sz="4" w:space="0" w:color="auto"/>
            </w:tcBorders>
            <w:noWrap/>
            <w:vAlign w:val="bottom"/>
            <w:hideMark/>
          </w:tcPr>
          <w:p w14:paraId="0B3F3C2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13F2D65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6614C5D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12</w:t>
            </w:r>
          </w:p>
        </w:tc>
        <w:tc>
          <w:tcPr>
            <w:tcW w:w="671" w:type="dxa"/>
            <w:tcBorders>
              <w:top w:val="nil"/>
              <w:left w:val="nil"/>
              <w:bottom w:val="single" w:sz="4" w:space="0" w:color="auto"/>
              <w:right w:val="single" w:sz="4" w:space="0" w:color="auto"/>
            </w:tcBorders>
            <w:noWrap/>
            <w:vAlign w:val="bottom"/>
            <w:hideMark/>
          </w:tcPr>
          <w:p w14:paraId="45F63F2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33%</w:t>
            </w:r>
          </w:p>
        </w:tc>
        <w:tc>
          <w:tcPr>
            <w:tcW w:w="715" w:type="dxa"/>
            <w:tcBorders>
              <w:top w:val="nil"/>
              <w:left w:val="nil"/>
              <w:bottom w:val="single" w:sz="4" w:space="0" w:color="auto"/>
              <w:right w:val="single" w:sz="4" w:space="0" w:color="auto"/>
            </w:tcBorders>
            <w:noWrap/>
            <w:vAlign w:val="bottom"/>
            <w:hideMark/>
          </w:tcPr>
          <w:p w14:paraId="12E11BD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62%</w:t>
            </w:r>
          </w:p>
        </w:tc>
        <w:tc>
          <w:tcPr>
            <w:tcW w:w="755" w:type="dxa"/>
            <w:tcBorders>
              <w:top w:val="nil"/>
              <w:left w:val="nil"/>
              <w:bottom w:val="single" w:sz="4" w:space="0" w:color="auto"/>
              <w:right w:val="single" w:sz="8" w:space="0" w:color="auto"/>
            </w:tcBorders>
            <w:noWrap/>
            <w:vAlign w:val="bottom"/>
            <w:hideMark/>
          </w:tcPr>
          <w:p w14:paraId="60F6308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32B5809E" w14:textId="77777777" w:rsidTr="00255280">
        <w:trPr>
          <w:trHeight w:val="300"/>
        </w:trPr>
        <w:tc>
          <w:tcPr>
            <w:tcW w:w="2483" w:type="dxa"/>
            <w:tcBorders>
              <w:top w:val="single" w:sz="4" w:space="0" w:color="auto"/>
              <w:left w:val="single" w:sz="4" w:space="0" w:color="auto"/>
              <w:bottom w:val="single" w:sz="4" w:space="0" w:color="auto"/>
              <w:right w:val="single" w:sz="4" w:space="0" w:color="auto"/>
            </w:tcBorders>
            <w:noWrap/>
            <w:vAlign w:val="bottom"/>
            <w:hideMark/>
          </w:tcPr>
          <w:p w14:paraId="049E1CC5"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Dolichonyx oryzivorus</w:t>
            </w:r>
          </w:p>
        </w:tc>
        <w:tc>
          <w:tcPr>
            <w:tcW w:w="2045" w:type="dxa"/>
            <w:tcBorders>
              <w:top w:val="single" w:sz="4" w:space="0" w:color="auto"/>
              <w:left w:val="nil"/>
              <w:bottom w:val="single" w:sz="4" w:space="0" w:color="auto"/>
              <w:right w:val="single" w:sz="4" w:space="0" w:color="auto"/>
            </w:tcBorders>
            <w:noWrap/>
            <w:vAlign w:val="bottom"/>
            <w:hideMark/>
          </w:tcPr>
          <w:p w14:paraId="40C267AA"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Bobolink</w:t>
            </w:r>
          </w:p>
        </w:tc>
        <w:tc>
          <w:tcPr>
            <w:tcW w:w="722" w:type="dxa"/>
            <w:tcBorders>
              <w:top w:val="single" w:sz="4" w:space="0" w:color="auto"/>
              <w:left w:val="nil"/>
              <w:bottom w:val="single" w:sz="4" w:space="0" w:color="auto"/>
              <w:right w:val="single" w:sz="4" w:space="0" w:color="auto"/>
            </w:tcBorders>
            <w:noWrap/>
            <w:vAlign w:val="bottom"/>
            <w:hideMark/>
          </w:tcPr>
          <w:p w14:paraId="7D0FC42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single" w:sz="4" w:space="0" w:color="auto"/>
              <w:left w:val="nil"/>
              <w:bottom w:val="single" w:sz="4" w:space="0" w:color="auto"/>
              <w:right w:val="single" w:sz="4" w:space="0" w:color="auto"/>
            </w:tcBorders>
            <w:noWrap/>
            <w:vAlign w:val="bottom"/>
            <w:hideMark/>
          </w:tcPr>
          <w:p w14:paraId="60E47BA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single" w:sz="4" w:space="0" w:color="auto"/>
              <w:left w:val="nil"/>
              <w:bottom w:val="single" w:sz="4" w:space="0" w:color="auto"/>
              <w:right w:val="single" w:sz="4" w:space="0" w:color="auto"/>
            </w:tcBorders>
            <w:noWrap/>
            <w:vAlign w:val="bottom"/>
            <w:hideMark/>
          </w:tcPr>
          <w:p w14:paraId="3869C3E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single" w:sz="4" w:space="0" w:color="auto"/>
              <w:left w:val="nil"/>
              <w:bottom w:val="single" w:sz="4" w:space="0" w:color="auto"/>
              <w:right w:val="single" w:sz="4" w:space="0" w:color="auto"/>
            </w:tcBorders>
            <w:noWrap/>
            <w:vAlign w:val="bottom"/>
            <w:hideMark/>
          </w:tcPr>
          <w:p w14:paraId="4C8DAB9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50%</w:t>
            </w:r>
          </w:p>
        </w:tc>
        <w:tc>
          <w:tcPr>
            <w:tcW w:w="715" w:type="dxa"/>
            <w:tcBorders>
              <w:top w:val="single" w:sz="4" w:space="0" w:color="auto"/>
              <w:left w:val="nil"/>
              <w:bottom w:val="single" w:sz="4" w:space="0" w:color="auto"/>
              <w:right w:val="single" w:sz="4" w:space="0" w:color="auto"/>
            </w:tcBorders>
            <w:noWrap/>
            <w:vAlign w:val="bottom"/>
            <w:hideMark/>
          </w:tcPr>
          <w:p w14:paraId="71FCB9E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83%</w:t>
            </w:r>
          </w:p>
        </w:tc>
        <w:tc>
          <w:tcPr>
            <w:tcW w:w="755" w:type="dxa"/>
            <w:tcBorders>
              <w:top w:val="single" w:sz="4" w:space="0" w:color="auto"/>
              <w:left w:val="nil"/>
              <w:bottom w:val="single" w:sz="4" w:space="0" w:color="auto"/>
              <w:right w:val="single" w:sz="4" w:space="0" w:color="auto"/>
            </w:tcBorders>
            <w:noWrap/>
            <w:vAlign w:val="bottom"/>
            <w:hideMark/>
          </w:tcPr>
          <w:p w14:paraId="07751BB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331946DC"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8140343"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Egretta caerulea</w:t>
            </w:r>
          </w:p>
        </w:tc>
        <w:tc>
          <w:tcPr>
            <w:tcW w:w="2045" w:type="dxa"/>
            <w:tcBorders>
              <w:top w:val="nil"/>
              <w:left w:val="nil"/>
              <w:bottom w:val="single" w:sz="4" w:space="0" w:color="auto"/>
              <w:right w:val="single" w:sz="4" w:space="0" w:color="auto"/>
            </w:tcBorders>
            <w:noWrap/>
            <w:vAlign w:val="bottom"/>
            <w:hideMark/>
          </w:tcPr>
          <w:p w14:paraId="32CE27B0"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Little Blue Heron</w:t>
            </w:r>
          </w:p>
        </w:tc>
        <w:tc>
          <w:tcPr>
            <w:tcW w:w="722" w:type="dxa"/>
            <w:tcBorders>
              <w:top w:val="nil"/>
              <w:left w:val="nil"/>
              <w:bottom w:val="single" w:sz="4" w:space="0" w:color="auto"/>
              <w:right w:val="single" w:sz="4" w:space="0" w:color="auto"/>
            </w:tcBorders>
            <w:noWrap/>
            <w:vAlign w:val="bottom"/>
            <w:hideMark/>
          </w:tcPr>
          <w:p w14:paraId="29D558A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78B64CE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04B195D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10</w:t>
            </w:r>
          </w:p>
        </w:tc>
        <w:tc>
          <w:tcPr>
            <w:tcW w:w="671" w:type="dxa"/>
            <w:tcBorders>
              <w:top w:val="nil"/>
              <w:left w:val="nil"/>
              <w:bottom w:val="single" w:sz="4" w:space="0" w:color="auto"/>
              <w:right w:val="single" w:sz="4" w:space="0" w:color="auto"/>
            </w:tcBorders>
            <w:noWrap/>
            <w:vAlign w:val="bottom"/>
            <w:hideMark/>
          </w:tcPr>
          <w:p w14:paraId="2BCDEAB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70%</w:t>
            </w:r>
          </w:p>
        </w:tc>
        <w:tc>
          <w:tcPr>
            <w:tcW w:w="715" w:type="dxa"/>
            <w:tcBorders>
              <w:top w:val="nil"/>
              <w:left w:val="nil"/>
              <w:bottom w:val="single" w:sz="4" w:space="0" w:color="auto"/>
              <w:right w:val="single" w:sz="4" w:space="0" w:color="auto"/>
            </w:tcBorders>
            <w:noWrap/>
            <w:vAlign w:val="bottom"/>
            <w:hideMark/>
          </w:tcPr>
          <w:p w14:paraId="15B23C4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84%</w:t>
            </w:r>
          </w:p>
        </w:tc>
        <w:tc>
          <w:tcPr>
            <w:tcW w:w="755" w:type="dxa"/>
            <w:tcBorders>
              <w:top w:val="nil"/>
              <w:left w:val="nil"/>
              <w:bottom w:val="single" w:sz="4" w:space="0" w:color="auto"/>
              <w:right w:val="single" w:sz="8" w:space="0" w:color="auto"/>
            </w:tcBorders>
            <w:noWrap/>
            <w:vAlign w:val="bottom"/>
            <w:hideMark/>
          </w:tcPr>
          <w:p w14:paraId="71BE784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3CED596E"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6BC0448E"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Egretta thula</w:t>
            </w:r>
          </w:p>
        </w:tc>
        <w:tc>
          <w:tcPr>
            <w:tcW w:w="2045" w:type="dxa"/>
            <w:tcBorders>
              <w:top w:val="nil"/>
              <w:left w:val="nil"/>
              <w:bottom w:val="single" w:sz="4" w:space="0" w:color="auto"/>
              <w:right w:val="single" w:sz="4" w:space="0" w:color="auto"/>
            </w:tcBorders>
            <w:noWrap/>
            <w:vAlign w:val="bottom"/>
            <w:hideMark/>
          </w:tcPr>
          <w:p w14:paraId="4A12E53C"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Snowy Egret</w:t>
            </w:r>
          </w:p>
        </w:tc>
        <w:tc>
          <w:tcPr>
            <w:tcW w:w="722" w:type="dxa"/>
            <w:tcBorders>
              <w:top w:val="nil"/>
              <w:left w:val="nil"/>
              <w:bottom w:val="single" w:sz="4" w:space="0" w:color="auto"/>
              <w:right w:val="single" w:sz="4" w:space="0" w:color="auto"/>
            </w:tcBorders>
            <w:noWrap/>
            <w:vAlign w:val="bottom"/>
            <w:hideMark/>
          </w:tcPr>
          <w:p w14:paraId="51F10D2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27919F2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18927D4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12</w:t>
            </w:r>
          </w:p>
        </w:tc>
        <w:tc>
          <w:tcPr>
            <w:tcW w:w="671" w:type="dxa"/>
            <w:tcBorders>
              <w:top w:val="nil"/>
              <w:left w:val="nil"/>
              <w:bottom w:val="single" w:sz="4" w:space="0" w:color="auto"/>
              <w:right w:val="single" w:sz="4" w:space="0" w:color="auto"/>
            </w:tcBorders>
            <w:noWrap/>
            <w:vAlign w:val="bottom"/>
            <w:hideMark/>
          </w:tcPr>
          <w:p w14:paraId="46DD8AF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67%</w:t>
            </w:r>
          </w:p>
        </w:tc>
        <w:tc>
          <w:tcPr>
            <w:tcW w:w="715" w:type="dxa"/>
            <w:tcBorders>
              <w:top w:val="nil"/>
              <w:left w:val="nil"/>
              <w:bottom w:val="single" w:sz="4" w:space="0" w:color="auto"/>
              <w:right w:val="single" w:sz="4" w:space="0" w:color="auto"/>
            </w:tcBorders>
            <w:noWrap/>
            <w:vAlign w:val="bottom"/>
            <w:hideMark/>
          </w:tcPr>
          <w:p w14:paraId="3C286AE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82%</w:t>
            </w:r>
          </w:p>
        </w:tc>
        <w:tc>
          <w:tcPr>
            <w:tcW w:w="755" w:type="dxa"/>
            <w:tcBorders>
              <w:top w:val="nil"/>
              <w:left w:val="nil"/>
              <w:bottom w:val="single" w:sz="4" w:space="0" w:color="auto"/>
              <w:right w:val="single" w:sz="8" w:space="0" w:color="auto"/>
            </w:tcBorders>
            <w:noWrap/>
            <w:vAlign w:val="bottom"/>
            <w:hideMark/>
          </w:tcPr>
          <w:p w14:paraId="759A564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6F2129C9"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88CB73C"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Egretta tricolor</w:t>
            </w:r>
          </w:p>
        </w:tc>
        <w:tc>
          <w:tcPr>
            <w:tcW w:w="2045" w:type="dxa"/>
            <w:tcBorders>
              <w:top w:val="nil"/>
              <w:left w:val="nil"/>
              <w:bottom w:val="single" w:sz="4" w:space="0" w:color="auto"/>
              <w:right w:val="single" w:sz="4" w:space="0" w:color="auto"/>
            </w:tcBorders>
            <w:noWrap/>
            <w:vAlign w:val="bottom"/>
            <w:hideMark/>
          </w:tcPr>
          <w:p w14:paraId="495E76AD"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Tricolored Heron</w:t>
            </w:r>
          </w:p>
        </w:tc>
        <w:tc>
          <w:tcPr>
            <w:tcW w:w="722" w:type="dxa"/>
            <w:tcBorders>
              <w:top w:val="nil"/>
              <w:left w:val="nil"/>
              <w:bottom w:val="single" w:sz="4" w:space="0" w:color="auto"/>
              <w:right w:val="single" w:sz="4" w:space="0" w:color="auto"/>
            </w:tcBorders>
            <w:noWrap/>
            <w:vAlign w:val="bottom"/>
            <w:hideMark/>
          </w:tcPr>
          <w:p w14:paraId="47FBAAA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1CCFBB4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684FE25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nil"/>
              <w:left w:val="nil"/>
              <w:bottom w:val="single" w:sz="4" w:space="0" w:color="auto"/>
              <w:right w:val="single" w:sz="4" w:space="0" w:color="auto"/>
            </w:tcBorders>
            <w:noWrap/>
            <w:vAlign w:val="bottom"/>
            <w:hideMark/>
          </w:tcPr>
          <w:p w14:paraId="5BAA034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nil"/>
              <w:left w:val="nil"/>
              <w:bottom w:val="single" w:sz="4" w:space="0" w:color="auto"/>
              <w:right w:val="single" w:sz="4" w:space="0" w:color="auto"/>
            </w:tcBorders>
            <w:noWrap/>
            <w:vAlign w:val="bottom"/>
            <w:hideMark/>
          </w:tcPr>
          <w:p w14:paraId="244BDFE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nil"/>
              <w:left w:val="nil"/>
              <w:bottom w:val="single" w:sz="4" w:space="0" w:color="auto"/>
              <w:right w:val="single" w:sz="8" w:space="0" w:color="auto"/>
            </w:tcBorders>
            <w:noWrap/>
            <w:vAlign w:val="bottom"/>
            <w:hideMark/>
          </w:tcPr>
          <w:p w14:paraId="0DD9947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131247C7"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664D09B1"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Euphagus carolinus [B,W]</w:t>
            </w:r>
          </w:p>
        </w:tc>
        <w:tc>
          <w:tcPr>
            <w:tcW w:w="2045" w:type="dxa"/>
            <w:tcBorders>
              <w:top w:val="nil"/>
              <w:left w:val="nil"/>
              <w:bottom w:val="single" w:sz="4" w:space="0" w:color="auto"/>
              <w:right w:val="single" w:sz="4" w:space="0" w:color="auto"/>
            </w:tcBorders>
            <w:noWrap/>
            <w:vAlign w:val="bottom"/>
            <w:hideMark/>
          </w:tcPr>
          <w:p w14:paraId="3479A6F0"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Rusty Blackbird</w:t>
            </w:r>
          </w:p>
        </w:tc>
        <w:tc>
          <w:tcPr>
            <w:tcW w:w="722" w:type="dxa"/>
            <w:tcBorders>
              <w:top w:val="nil"/>
              <w:left w:val="nil"/>
              <w:bottom w:val="single" w:sz="4" w:space="0" w:color="auto"/>
              <w:right w:val="single" w:sz="4" w:space="0" w:color="auto"/>
            </w:tcBorders>
            <w:noWrap/>
            <w:vAlign w:val="bottom"/>
            <w:hideMark/>
          </w:tcPr>
          <w:p w14:paraId="3A0624A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18B8B78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01651A2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11</w:t>
            </w:r>
          </w:p>
        </w:tc>
        <w:tc>
          <w:tcPr>
            <w:tcW w:w="671" w:type="dxa"/>
            <w:tcBorders>
              <w:top w:val="nil"/>
              <w:left w:val="nil"/>
              <w:bottom w:val="single" w:sz="4" w:space="0" w:color="auto"/>
              <w:right w:val="single" w:sz="4" w:space="0" w:color="auto"/>
            </w:tcBorders>
            <w:noWrap/>
            <w:vAlign w:val="bottom"/>
            <w:hideMark/>
          </w:tcPr>
          <w:p w14:paraId="1EA9CDF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45%</w:t>
            </w:r>
          </w:p>
        </w:tc>
        <w:tc>
          <w:tcPr>
            <w:tcW w:w="715" w:type="dxa"/>
            <w:tcBorders>
              <w:top w:val="nil"/>
              <w:left w:val="nil"/>
              <w:bottom w:val="single" w:sz="4" w:space="0" w:color="auto"/>
              <w:right w:val="single" w:sz="4" w:space="0" w:color="auto"/>
            </w:tcBorders>
            <w:noWrap/>
            <w:vAlign w:val="bottom"/>
            <w:hideMark/>
          </w:tcPr>
          <w:p w14:paraId="734E8D1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80%</w:t>
            </w:r>
          </w:p>
        </w:tc>
        <w:tc>
          <w:tcPr>
            <w:tcW w:w="755" w:type="dxa"/>
            <w:tcBorders>
              <w:top w:val="nil"/>
              <w:left w:val="nil"/>
              <w:bottom w:val="single" w:sz="4" w:space="0" w:color="auto"/>
              <w:right w:val="single" w:sz="8" w:space="0" w:color="auto"/>
            </w:tcBorders>
            <w:noWrap/>
            <w:vAlign w:val="bottom"/>
            <w:hideMark/>
          </w:tcPr>
          <w:p w14:paraId="278777F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793A3778"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F58593C"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Falcipennis canadensis</w:t>
            </w:r>
          </w:p>
        </w:tc>
        <w:tc>
          <w:tcPr>
            <w:tcW w:w="2045" w:type="dxa"/>
            <w:tcBorders>
              <w:top w:val="nil"/>
              <w:left w:val="nil"/>
              <w:bottom w:val="single" w:sz="4" w:space="0" w:color="auto"/>
              <w:right w:val="single" w:sz="4" w:space="0" w:color="auto"/>
            </w:tcBorders>
            <w:noWrap/>
            <w:vAlign w:val="bottom"/>
            <w:hideMark/>
          </w:tcPr>
          <w:p w14:paraId="3B6438A0"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Spruce Grouse</w:t>
            </w:r>
          </w:p>
        </w:tc>
        <w:tc>
          <w:tcPr>
            <w:tcW w:w="722" w:type="dxa"/>
            <w:tcBorders>
              <w:top w:val="nil"/>
              <w:left w:val="nil"/>
              <w:bottom w:val="single" w:sz="4" w:space="0" w:color="auto"/>
              <w:right w:val="single" w:sz="4" w:space="0" w:color="auto"/>
            </w:tcBorders>
            <w:noWrap/>
            <w:vAlign w:val="bottom"/>
            <w:hideMark/>
          </w:tcPr>
          <w:p w14:paraId="0EDD263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550F1E5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400C933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nil"/>
              <w:left w:val="nil"/>
              <w:bottom w:val="single" w:sz="4" w:space="0" w:color="auto"/>
              <w:right w:val="single" w:sz="4" w:space="0" w:color="auto"/>
            </w:tcBorders>
            <w:noWrap/>
            <w:vAlign w:val="bottom"/>
            <w:hideMark/>
          </w:tcPr>
          <w:p w14:paraId="3D78EFD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nil"/>
              <w:left w:val="nil"/>
              <w:bottom w:val="single" w:sz="4" w:space="0" w:color="auto"/>
              <w:right w:val="single" w:sz="4" w:space="0" w:color="auto"/>
            </w:tcBorders>
            <w:noWrap/>
            <w:vAlign w:val="bottom"/>
            <w:hideMark/>
          </w:tcPr>
          <w:p w14:paraId="6394CCF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nil"/>
              <w:left w:val="nil"/>
              <w:bottom w:val="single" w:sz="4" w:space="0" w:color="auto"/>
              <w:right w:val="single" w:sz="8" w:space="0" w:color="auto"/>
            </w:tcBorders>
            <w:noWrap/>
            <w:vAlign w:val="bottom"/>
            <w:hideMark/>
          </w:tcPr>
          <w:p w14:paraId="5E86ECE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6EC9229E" w14:textId="77777777" w:rsidTr="00EA4246">
        <w:trPr>
          <w:trHeight w:val="300"/>
        </w:trPr>
        <w:tc>
          <w:tcPr>
            <w:tcW w:w="2483" w:type="dxa"/>
            <w:tcBorders>
              <w:top w:val="nil"/>
              <w:left w:val="single" w:sz="8" w:space="0" w:color="auto"/>
              <w:bottom w:val="single" w:sz="4" w:space="0" w:color="auto"/>
              <w:right w:val="single" w:sz="4" w:space="0" w:color="auto"/>
            </w:tcBorders>
            <w:noWrap/>
            <w:vAlign w:val="bottom"/>
            <w:hideMark/>
          </w:tcPr>
          <w:p w14:paraId="496EFE97"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Gavia immer</w:t>
            </w:r>
          </w:p>
        </w:tc>
        <w:tc>
          <w:tcPr>
            <w:tcW w:w="2045" w:type="dxa"/>
            <w:tcBorders>
              <w:top w:val="nil"/>
              <w:left w:val="nil"/>
              <w:bottom w:val="single" w:sz="4" w:space="0" w:color="auto"/>
              <w:right w:val="single" w:sz="4" w:space="0" w:color="auto"/>
            </w:tcBorders>
            <w:noWrap/>
            <w:vAlign w:val="bottom"/>
            <w:hideMark/>
          </w:tcPr>
          <w:p w14:paraId="4229B468"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Common Loon</w:t>
            </w:r>
          </w:p>
        </w:tc>
        <w:tc>
          <w:tcPr>
            <w:tcW w:w="722" w:type="dxa"/>
            <w:tcBorders>
              <w:top w:val="nil"/>
              <w:left w:val="nil"/>
              <w:bottom w:val="single" w:sz="4" w:space="0" w:color="auto"/>
              <w:right w:val="single" w:sz="4" w:space="0" w:color="auto"/>
            </w:tcBorders>
            <w:noWrap/>
            <w:vAlign w:val="bottom"/>
            <w:hideMark/>
          </w:tcPr>
          <w:p w14:paraId="54FAD38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35926C9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4D5BADD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nil"/>
              <w:left w:val="nil"/>
              <w:bottom w:val="single" w:sz="4" w:space="0" w:color="auto"/>
              <w:right w:val="single" w:sz="4" w:space="0" w:color="auto"/>
            </w:tcBorders>
            <w:noWrap/>
            <w:vAlign w:val="bottom"/>
            <w:hideMark/>
          </w:tcPr>
          <w:p w14:paraId="5128458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nil"/>
              <w:left w:val="nil"/>
              <w:bottom w:val="single" w:sz="4" w:space="0" w:color="auto"/>
              <w:right w:val="single" w:sz="4" w:space="0" w:color="auto"/>
            </w:tcBorders>
            <w:noWrap/>
            <w:vAlign w:val="bottom"/>
            <w:hideMark/>
          </w:tcPr>
          <w:p w14:paraId="10FF352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nil"/>
              <w:left w:val="nil"/>
              <w:bottom w:val="single" w:sz="4" w:space="0" w:color="auto"/>
              <w:right w:val="single" w:sz="8" w:space="0" w:color="auto"/>
            </w:tcBorders>
            <w:noWrap/>
            <w:vAlign w:val="bottom"/>
            <w:hideMark/>
          </w:tcPr>
          <w:p w14:paraId="29A6604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1A4CC78F" w14:textId="77777777" w:rsidTr="00EA4246">
        <w:trPr>
          <w:trHeight w:val="300"/>
        </w:trPr>
        <w:tc>
          <w:tcPr>
            <w:tcW w:w="2483" w:type="dxa"/>
            <w:tcBorders>
              <w:top w:val="single" w:sz="4" w:space="0" w:color="auto"/>
              <w:left w:val="single" w:sz="4" w:space="0" w:color="auto"/>
              <w:bottom w:val="single" w:sz="4" w:space="0" w:color="auto"/>
              <w:right w:val="single" w:sz="4" w:space="0" w:color="auto"/>
            </w:tcBorders>
            <w:noWrap/>
            <w:vAlign w:val="bottom"/>
            <w:hideMark/>
          </w:tcPr>
          <w:p w14:paraId="3541ED87"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Gelochelidon nilotica</w:t>
            </w:r>
          </w:p>
        </w:tc>
        <w:tc>
          <w:tcPr>
            <w:tcW w:w="2045" w:type="dxa"/>
            <w:tcBorders>
              <w:top w:val="single" w:sz="4" w:space="0" w:color="auto"/>
              <w:left w:val="nil"/>
              <w:bottom w:val="single" w:sz="4" w:space="0" w:color="auto"/>
              <w:right w:val="single" w:sz="4" w:space="0" w:color="auto"/>
            </w:tcBorders>
            <w:noWrap/>
            <w:vAlign w:val="bottom"/>
            <w:hideMark/>
          </w:tcPr>
          <w:p w14:paraId="3D421DB3"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Gull-billed Tern</w:t>
            </w:r>
          </w:p>
        </w:tc>
        <w:tc>
          <w:tcPr>
            <w:tcW w:w="722" w:type="dxa"/>
            <w:tcBorders>
              <w:top w:val="single" w:sz="4" w:space="0" w:color="auto"/>
              <w:left w:val="nil"/>
              <w:bottom w:val="single" w:sz="4" w:space="0" w:color="auto"/>
              <w:right w:val="single" w:sz="4" w:space="0" w:color="auto"/>
            </w:tcBorders>
            <w:noWrap/>
            <w:vAlign w:val="bottom"/>
            <w:hideMark/>
          </w:tcPr>
          <w:p w14:paraId="2C7A24B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single" w:sz="4" w:space="0" w:color="auto"/>
              <w:left w:val="nil"/>
              <w:bottom w:val="single" w:sz="4" w:space="0" w:color="auto"/>
              <w:right w:val="single" w:sz="4" w:space="0" w:color="auto"/>
            </w:tcBorders>
            <w:noWrap/>
            <w:vAlign w:val="bottom"/>
            <w:hideMark/>
          </w:tcPr>
          <w:p w14:paraId="64DF14E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single" w:sz="4" w:space="0" w:color="auto"/>
              <w:left w:val="nil"/>
              <w:bottom w:val="single" w:sz="4" w:space="0" w:color="auto"/>
              <w:right w:val="single" w:sz="4" w:space="0" w:color="auto"/>
            </w:tcBorders>
            <w:noWrap/>
            <w:vAlign w:val="bottom"/>
            <w:hideMark/>
          </w:tcPr>
          <w:p w14:paraId="5D33053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single" w:sz="4" w:space="0" w:color="auto"/>
              <w:left w:val="nil"/>
              <w:bottom w:val="single" w:sz="4" w:space="0" w:color="auto"/>
              <w:right w:val="single" w:sz="4" w:space="0" w:color="auto"/>
            </w:tcBorders>
            <w:noWrap/>
            <w:vAlign w:val="bottom"/>
            <w:hideMark/>
          </w:tcPr>
          <w:p w14:paraId="095BFA8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single" w:sz="4" w:space="0" w:color="auto"/>
              <w:left w:val="nil"/>
              <w:bottom w:val="single" w:sz="4" w:space="0" w:color="auto"/>
              <w:right w:val="single" w:sz="4" w:space="0" w:color="auto"/>
            </w:tcBorders>
            <w:noWrap/>
            <w:vAlign w:val="bottom"/>
            <w:hideMark/>
          </w:tcPr>
          <w:p w14:paraId="28A5F37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single" w:sz="4" w:space="0" w:color="auto"/>
              <w:left w:val="nil"/>
              <w:bottom w:val="single" w:sz="4" w:space="0" w:color="auto"/>
              <w:right w:val="single" w:sz="4" w:space="0" w:color="auto"/>
            </w:tcBorders>
            <w:noWrap/>
            <w:vAlign w:val="bottom"/>
            <w:hideMark/>
          </w:tcPr>
          <w:p w14:paraId="017901F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378DC13B"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0E906B3B"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Geothlypis formosa</w:t>
            </w:r>
          </w:p>
        </w:tc>
        <w:tc>
          <w:tcPr>
            <w:tcW w:w="2045" w:type="dxa"/>
            <w:tcBorders>
              <w:top w:val="nil"/>
              <w:left w:val="nil"/>
              <w:bottom w:val="single" w:sz="4" w:space="0" w:color="auto"/>
              <w:right w:val="single" w:sz="4" w:space="0" w:color="auto"/>
            </w:tcBorders>
            <w:noWrap/>
            <w:vAlign w:val="bottom"/>
            <w:hideMark/>
          </w:tcPr>
          <w:p w14:paraId="556E70D7"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Kentucky Warbler</w:t>
            </w:r>
          </w:p>
        </w:tc>
        <w:tc>
          <w:tcPr>
            <w:tcW w:w="722" w:type="dxa"/>
            <w:tcBorders>
              <w:top w:val="nil"/>
              <w:left w:val="nil"/>
              <w:bottom w:val="single" w:sz="4" w:space="0" w:color="auto"/>
              <w:right w:val="single" w:sz="4" w:space="0" w:color="auto"/>
            </w:tcBorders>
            <w:noWrap/>
            <w:vAlign w:val="bottom"/>
            <w:hideMark/>
          </w:tcPr>
          <w:p w14:paraId="08EBC55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57FEFCB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6C32BFD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10</w:t>
            </w:r>
          </w:p>
        </w:tc>
        <w:tc>
          <w:tcPr>
            <w:tcW w:w="671" w:type="dxa"/>
            <w:tcBorders>
              <w:top w:val="nil"/>
              <w:left w:val="nil"/>
              <w:bottom w:val="single" w:sz="4" w:space="0" w:color="auto"/>
              <w:right w:val="single" w:sz="4" w:space="0" w:color="auto"/>
            </w:tcBorders>
            <w:noWrap/>
            <w:vAlign w:val="bottom"/>
            <w:hideMark/>
          </w:tcPr>
          <w:p w14:paraId="71F68B7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50%</w:t>
            </w:r>
          </w:p>
        </w:tc>
        <w:tc>
          <w:tcPr>
            <w:tcW w:w="715" w:type="dxa"/>
            <w:tcBorders>
              <w:top w:val="nil"/>
              <w:left w:val="nil"/>
              <w:bottom w:val="single" w:sz="4" w:space="0" w:color="auto"/>
              <w:right w:val="single" w:sz="4" w:space="0" w:color="auto"/>
            </w:tcBorders>
            <w:noWrap/>
            <w:vAlign w:val="bottom"/>
            <w:hideMark/>
          </w:tcPr>
          <w:p w14:paraId="1A5272A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70%</w:t>
            </w:r>
          </w:p>
        </w:tc>
        <w:tc>
          <w:tcPr>
            <w:tcW w:w="755" w:type="dxa"/>
            <w:tcBorders>
              <w:top w:val="nil"/>
              <w:left w:val="nil"/>
              <w:bottom w:val="single" w:sz="4" w:space="0" w:color="auto"/>
              <w:right w:val="single" w:sz="8" w:space="0" w:color="auto"/>
            </w:tcBorders>
            <w:noWrap/>
            <w:vAlign w:val="bottom"/>
            <w:hideMark/>
          </w:tcPr>
          <w:p w14:paraId="68058A0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5A355845"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543ACA3A"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Haematopus palliatus</w:t>
            </w:r>
          </w:p>
        </w:tc>
        <w:tc>
          <w:tcPr>
            <w:tcW w:w="2045" w:type="dxa"/>
            <w:tcBorders>
              <w:top w:val="nil"/>
              <w:left w:val="nil"/>
              <w:bottom w:val="single" w:sz="4" w:space="0" w:color="auto"/>
              <w:right w:val="single" w:sz="4" w:space="0" w:color="auto"/>
            </w:tcBorders>
            <w:noWrap/>
            <w:vAlign w:val="bottom"/>
            <w:hideMark/>
          </w:tcPr>
          <w:p w14:paraId="6E6CEC15"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American Oystercatcher</w:t>
            </w:r>
          </w:p>
        </w:tc>
        <w:tc>
          <w:tcPr>
            <w:tcW w:w="722" w:type="dxa"/>
            <w:tcBorders>
              <w:top w:val="nil"/>
              <w:left w:val="nil"/>
              <w:bottom w:val="single" w:sz="4" w:space="0" w:color="auto"/>
              <w:right w:val="single" w:sz="4" w:space="0" w:color="auto"/>
            </w:tcBorders>
            <w:noWrap/>
            <w:vAlign w:val="bottom"/>
            <w:hideMark/>
          </w:tcPr>
          <w:p w14:paraId="63A9D9B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0613081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232A51C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9</w:t>
            </w:r>
          </w:p>
        </w:tc>
        <w:tc>
          <w:tcPr>
            <w:tcW w:w="671" w:type="dxa"/>
            <w:tcBorders>
              <w:top w:val="nil"/>
              <w:left w:val="nil"/>
              <w:bottom w:val="single" w:sz="4" w:space="0" w:color="auto"/>
              <w:right w:val="single" w:sz="4" w:space="0" w:color="auto"/>
            </w:tcBorders>
            <w:noWrap/>
            <w:vAlign w:val="bottom"/>
            <w:hideMark/>
          </w:tcPr>
          <w:p w14:paraId="2990A0C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44%</w:t>
            </w:r>
          </w:p>
        </w:tc>
        <w:tc>
          <w:tcPr>
            <w:tcW w:w="715" w:type="dxa"/>
            <w:tcBorders>
              <w:top w:val="nil"/>
              <w:left w:val="nil"/>
              <w:bottom w:val="single" w:sz="4" w:space="0" w:color="auto"/>
              <w:right w:val="single" w:sz="4" w:space="0" w:color="auto"/>
            </w:tcBorders>
            <w:noWrap/>
            <w:vAlign w:val="bottom"/>
            <w:hideMark/>
          </w:tcPr>
          <w:p w14:paraId="2C73D4F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86%</w:t>
            </w:r>
          </w:p>
        </w:tc>
        <w:tc>
          <w:tcPr>
            <w:tcW w:w="755" w:type="dxa"/>
            <w:tcBorders>
              <w:top w:val="nil"/>
              <w:left w:val="nil"/>
              <w:bottom w:val="single" w:sz="4" w:space="0" w:color="auto"/>
              <w:right w:val="single" w:sz="8" w:space="0" w:color="auto"/>
            </w:tcBorders>
            <w:noWrap/>
            <w:vAlign w:val="bottom"/>
            <w:hideMark/>
          </w:tcPr>
          <w:p w14:paraId="72BD10A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3F232C65"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4B883B7D"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Helmitheros vermivorum</w:t>
            </w:r>
          </w:p>
        </w:tc>
        <w:tc>
          <w:tcPr>
            <w:tcW w:w="2045" w:type="dxa"/>
            <w:tcBorders>
              <w:top w:val="nil"/>
              <w:left w:val="nil"/>
              <w:bottom w:val="single" w:sz="4" w:space="0" w:color="auto"/>
              <w:right w:val="single" w:sz="4" w:space="0" w:color="auto"/>
            </w:tcBorders>
            <w:noWrap/>
            <w:vAlign w:val="bottom"/>
            <w:hideMark/>
          </w:tcPr>
          <w:p w14:paraId="445EFDE1"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Worm-eating Warbler</w:t>
            </w:r>
          </w:p>
        </w:tc>
        <w:tc>
          <w:tcPr>
            <w:tcW w:w="722" w:type="dxa"/>
            <w:tcBorders>
              <w:top w:val="nil"/>
              <w:left w:val="nil"/>
              <w:bottom w:val="single" w:sz="4" w:space="0" w:color="auto"/>
              <w:right w:val="single" w:sz="4" w:space="0" w:color="auto"/>
            </w:tcBorders>
            <w:noWrap/>
            <w:vAlign w:val="bottom"/>
            <w:hideMark/>
          </w:tcPr>
          <w:p w14:paraId="0B3E87E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78F0FA6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4FC3AF9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11</w:t>
            </w:r>
          </w:p>
        </w:tc>
        <w:tc>
          <w:tcPr>
            <w:tcW w:w="671" w:type="dxa"/>
            <w:tcBorders>
              <w:top w:val="nil"/>
              <w:left w:val="nil"/>
              <w:bottom w:val="single" w:sz="4" w:space="0" w:color="auto"/>
              <w:right w:val="single" w:sz="4" w:space="0" w:color="auto"/>
            </w:tcBorders>
            <w:noWrap/>
            <w:vAlign w:val="bottom"/>
            <w:hideMark/>
          </w:tcPr>
          <w:p w14:paraId="213504A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45%</w:t>
            </w:r>
          </w:p>
        </w:tc>
        <w:tc>
          <w:tcPr>
            <w:tcW w:w="715" w:type="dxa"/>
            <w:tcBorders>
              <w:top w:val="nil"/>
              <w:left w:val="nil"/>
              <w:bottom w:val="single" w:sz="4" w:space="0" w:color="auto"/>
              <w:right w:val="single" w:sz="4" w:space="0" w:color="auto"/>
            </w:tcBorders>
            <w:noWrap/>
            <w:vAlign w:val="bottom"/>
            <w:hideMark/>
          </w:tcPr>
          <w:p w14:paraId="0A008D1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89%</w:t>
            </w:r>
          </w:p>
        </w:tc>
        <w:tc>
          <w:tcPr>
            <w:tcW w:w="755" w:type="dxa"/>
            <w:tcBorders>
              <w:top w:val="nil"/>
              <w:left w:val="nil"/>
              <w:bottom w:val="single" w:sz="4" w:space="0" w:color="auto"/>
              <w:right w:val="single" w:sz="8" w:space="0" w:color="auto"/>
            </w:tcBorders>
            <w:noWrap/>
            <w:vAlign w:val="bottom"/>
            <w:hideMark/>
          </w:tcPr>
          <w:p w14:paraId="52310F4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2AC265A9" w14:textId="77777777" w:rsidTr="00644201">
        <w:trPr>
          <w:cantSplit/>
          <w:trHeight w:val="300"/>
        </w:trPr>
        <w:tc>
          <w:tcPr>
            <w:tcW w:w="2483" w:type="dxa"/>
            <w:tcBorders>
              <w:top w:val="nil"/>
              <w:left w:val="single" w:sz="8" w:space="0" w:color="auto"/>
              <w:bottom w:val="single" w:sz="4" w:space="0" w:color="auto"/>
              <w:right w:val="single" w:sz="4" w:space="0" w:color="auto"/>
            </w:tcBorders>
            <w:noWrap/>
            <w:vAlign w:val="bottom"/>
            <w:hideMark/>
          </w:tcPr>
          <w:p w14:paraId="436AFB3A"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Histrionicus histrionicus [E,W]</w:t>
            </w:r>
          </w:p>
        </w:tc>
        <w:tc>
          <w:tcPr>
            <w:tcW w:w="2045" w:type="dxa"/>
            <w:tcBorders>
              <w:top w:val="nil"/>
              <w:left w:val="nil"/>
              <w:bottom w:val="single" w:sz="4" w:space="0" w:color="auto"/>
              <w:right w:val="single" w:sz="4" w:space="0" w:color="auto"/>
            </w:tcBorders>
            <w:noWrap/>
            <w:vAlign w:val="bottom"/>
            <w:hideMark/>
          </w:tcPr>
          <w:p w14:paraId="7A34C66B"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Harlequin Duck</w:t>
            </w:r>
          </w:p>
        </w:tc>
        <w:tc>
          <w:tcPr>
            <w:tcW w:w="722" w:type="dxa"/>
            <w:tcBorders>
              <w:top w:val="nil"/>
              <w:left w:val="nil"/>
              <w:bottom w:val="single" w:sz="4" w:space="0" w:color="auto"/>
              <w:right w:val="single" w:sz="4" w:space="0" w:color="auto"/>
            </w:tcBorders>
            <w:noWrap/>
            <w:vAlign w:val="bottom"/>
            <w:hideMark/>
          </w:tcPr>
          <w:p w14:paraId="55ACFBB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68419DA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384916E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nil"/>
              <w:left w:val="nil"/>
              <w:bottom w:val="single" w:sz="4" w:space="0" w:color="auto"/>
              <w:right w:val="single" w:sz="4" w:space="0" w:color="auto"/>
            </w:tcBorders>
            <w:noWrap/>
            <w:vAlign w:val="bottom"/>
            <w:hideMark/>
          </w:tcPr>
          <w:p w14:paraId="66FFBD6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nil"/>
              <w:left w:val="nil"/>
              <w:bottom w:val="single" w:sz="4" w:space="0" w:color="auto"/>
              <w:right w:val="single" w:sz="4" w:space="0" w:color="auto"/>
            </w:tcBorders>
            <w:noWrap/>
            <w:vAlign w:val="bottom"/>
            <w:hideMark/>
          </w:tcPr>
          <w:p w14:paraId="7C13234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nil"/>
              <w:left w:val="nil"/>
              <w:bottom w:val="single" w:sz="4" w:space="0" w:color="auto"/>
              <w:right w:val="single" w:sz="8" w:space="0" w:color="auto"/>
            </w:tcBorders>
            <w:noWrap/>
            <w:vAlign w:val="bottom"/>
            <w:hideMark/>
          </w:tcPr>
          <w:p w14:paraId="053DB12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48300C1E"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EC2D038"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Ixobrychus exilis</w:t>
            </w:r>
          </w:p>
        </w:tc>
        <w:tc>
          <w:tcPr>
            <w:tcW w:w="2045" w:type="dxa"/>
            <w:tcBorders>
              <w:top w:val="nil"/>
              <w:left w:val="nil"/>
              <w:bottom w:val="single" w:sz="4" w:space="0" w:color="auto"/>
              <w:right w:val="single" w:sz="4" w:space="0" w:color="auto"/>
            </w:tcBorders>
            <w:noWrap/>
            <w:vAlign w:val="bottom"/>
            <w:hideMark/>
          </w:tcPr>
          <w:p w14:paraId="12BAEDA8"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Least Bittern</w:t>
            </w:r>
          </w:p>
        </w:tc>
        <w:tc>
          <w:tcPr>
            <w:tcW w:w="722" w:type="dxa"/>
            <w:tcBorders>
              <w:top w:val="nil"/>
              <w:left w:val="nil"/>
              <w:bottom w:val="single" w:sz="4" w:space="0" w:color="auto"/>
              <w:right w:val="single" w:sz="4" w:space="0" w:color="auto"/>
            </w:tcBorders>
            <w:noWrap/>
            <w:vAlign w:val="bottom"/>
            <w:hideMark/>
          </w:tcPr>
          <w:p w14:paraId="283BFC8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2052BCB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211EF99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3C59334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86%</w:t>
            </w:r>
          </w:p>
        </w:tc>
        <w:tc>
          <w:tcPr>
            <w:tcW w:w="715" w:type="dxa"/>
            <w:tcBorders>
              <w:top w:val="nil"/>
              <w:left w:val="nil"/>
              <w:bottom w:val="single" w:sz="4" w:space="0" w:color="auto"/>
              <w:right w:val="single" w:sz="4" w:space="0" w:color="auto"/>
            </w:tcBorders>
            <w:noWrap/>
            <w:vAlign w:val="bottom"/>
            <w:hideMark/>
          </w:tcPr>
          <w:p w14:paraId="450FF69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89%</w:t>
            </w:r>
          </w:p>
        </w:tc>
        <w:tc>
          <w:tcPr>
            <w:tcW w:w="755" w:type="dxa"/>
            <w:tcBorders>
              <w:top w:val="nil"/>
              <w:left w:val="nil"/>
              <w:bottom w:val="single" w:sz="4" w:space="0" w:color="auto"/>
              <w:right w:val="single" w:sz="8" w:space="0" w:color="auto"/>
            </w:tcBorders>
            <w:noWrap/>
            <w:vAlign w:val="bottom"/>
            <w:hideMark/>
          </w:tcPr>
          <w:p w14:paraId="1073DE9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11C1A9C4"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64DC7FE"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Lanius ludovicianus</w:t>
            </w:r>
          </w:p>
        </w:tc>
        <w:tc>
          <w:tcPr>
            <w:tcW w:w="2045" w:type="dxa"/>
            <w:tcBorders>
              <w:top w:val="nil"/>
              <w:left w:val="nil"/>
              <w:bottom w:val="single" w:sz="4" w:space="0" w:color="auto"/>
              <w:right w:val="single" w:sz="4" w:space="0" w:color="auto"/>
            </w:tcBorders>
            <w:noWrap/>
            <w:vAlign w:val="bottom"/>
            <w:hideMark/>
          </w:tcPr>
          <w:p w14:paraId="20FE4719"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Loggerhead Shrike</w:t>
            </w:r>
          </w:p>
        </w:tc>
        <w:tc>
          <w:tcPr>
            <w:tcW w:w="722" w:type="dxa"/>
            <w:tcBorders>
              <w:top w:val="nil"/>
              <w:left w:val="nil"/>
              <w:bottom w:val="single" w:sz="4" w:space="0" w:color="auto"/>
              <w:right w:val="single" w:sz="4" w:space="0" w:color="auto"/>
            </w:tcBorders>
            <w:noWrap/>
            <w:vAlign w:val="bottom"/>
            <w:hideMark/>
          </w:tcPr>
          <w:p w14:paraId="55FA4C3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7E4BCF4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3D5B87B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12</w:t>
            </w:r>
          </w:p>
        </w:tc>
        <w:tc>
          <w:tcPr>
            <w:tcW w:w="671" w:type="dxa"/>
            <w:tcBorders>
              <w:top w:val="nil"/>
              <w:left w:val="nil"/>
              <w:bottom w:val="single" w:sz="4" w:space="0" w:color="auto"/>
              <w:right w:val="single" w:sz="4" w:space="0" w:color="auto"/>
            </w:tcBorders>
            <w:noWrap/>
            <w:vAlign w:val="bottom"/>
            <w:hideMark/>
          </w:tcPr>
          <w:p w14:paraId="7B728F3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58%</w:t>
            </w:r>
          </w:p>
        </w:tc>
        <w:tc>
          <w:tcPr>
            <w:tcW w:w="715" w:type="dxa"/>
            <w:tcBorders>
              <w:top w:val="nil"/>
              <w:left w:val="nil"/>
              <w:bottom w:val="single" w:sz="4" w:space="0" w:color="auto"/>
              <w:right w:val="single" w:sz="4" w:space="0" w:color="auto"/>
            </w:tcBorders>
            <w:noWrap/>
            <w:vAlign w:val="bottom"/>
            <w:hideMark/>
          </w:tcPr>
          <w:p w14:paraId="74ECDDA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65%</w:t>
            </w:r>
          </w:p>
        </w:tc>
        <w:tc>
          <w:tcPr>
            <w:tcW w:w="755" w:type="dxa"/>
            <w:tcBorders>
              <w:top w:val="nil"/>
              <w:left w:val="nil"/>
              <w:bottom w:val="single" w:sz="4" w:space="0" w:color="auto"/>
              <w:right w:val="single" w:sz="8" w:space="0" w:color="auto"/>
            </w:tcBorders>
            <w:noWrap/>
            <w:vAlign w:val="bottom"/>
            <w:hideMark/>
          </w:tcPr>
          <w:p w14:paraId="3DFF99F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44D85BDD"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4D9A774E"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Limnothlypis swainsonii</w:t>
            </w:r>
          </w:p>
        </w:tc>
        <w:tc>
          <w:tcPr>
            <w:tcW w:w="2045" w:type="dxa"/>
            <w:tcBorders>
              <w:top w:val="nil"/>
              <w:left w:val="nil"/>
              <w:bottom w:val="single" w:sz="4" w:space="0" w:color="auto"/>
              <w:right w:val="single" w:sz="4" w:space="0" w:color="auto"/>
            </w:tcBorders>
            <w:noWrap/>
            <w:vAlign w:val="bottom"/>
            <w:hideMark/>
          </w:tcPr>
          <w:p w14:paraId="39DFC088"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Swainson's Warbler</w:t>
            </w:r>
          </w:p>
        </w:tc>
        <w:tc>
          <w:tcPr>
            <w:tcW w:w="722" w:type="dxa"/>
            <w:tcBorders>
              <w:top w:val="nil"/>
              <w:left w:val="nil"/>
              <w:bottom w:val="single" w:sz="4" w:space="0" w:color="auto"/>
              <w:right w:val="single" w:sz="4" w:space="0" w:color="auto"/>
            </w:tcBorders>
            <w:noWrap/>
            <w:vAlign w:val="bottom"/>
            <w:hideMark/>
          </w:tcPr>
          <w:p w14:paraId="57E9E90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439DF0F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1D32D0E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nil"/>
              <w:left w:val="nil"/>
              <w:bottom w:val="single" w:sz="4" w:space="0" w:color="auto"/>
              <w:right w:val="single" w:sz="4" w:space="0" w:color="auto"/>
            </w:tcBorders>
            <w:noWrap/>
            <w:vAlign w:val="bottom"/>
            <w:hideMark/>
          </w:tcPr>
          <w:p w14:paraId="41853A8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nil"/>
              <w:left w:val="nil"/>
              <w:bottom w:val="single" w:sz="4" w:space="0" w:color="auto"/>
              <w:right w:val="single" w:sz="4" w:space="0" w:color="auto"/>
            </w:tcBorders>
            <w:noWrap/>
            <w:vAlign w:val="bottom"/>
            <w:hideMark/>
          </w:tcPr>
          <w:p w14:paraId="2F24577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nil"/>
              <w:left w:val="nil"/>
              <w:bottom w:val="single" w:sz="4" w:space="0" w:color="auto"/>
              <w:right w:val="single" w:sz="8" w:space="0" w:color="auto"/>
            </w:tcBorders>
            <w:noWrap/>
            <w:vAlign w:val="bottom"/>
            <w:hideMark/>
          </w:tcPr>
          <w:p w14:paraId="203C501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30CED59E"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B491643"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Melanerpes</w:t>
            </w:r>
            <w:r w:rsidR="00644201">
              <w:rPr>
                <w:rFonts w:ascii="Calibri" w:hAnsi="Calibri" w:cs="Calibri"/>
                <w:i/>
                <w:iCs/>
                <w:color w:val="000000"/>
                <w:lang w:bidi="ar-SA"/>
              </w:rPr>
              <w:t xml:space="preserve"> </w:t>
            </w:r>
            <w:r>
              <w:rPr>
                <w:rFonts w:ascii="Calibri" w:hAnsi="Calibri" w:cs="Calibri"/>
                <w:i/>
                <w:iCs/>
                <w:color w:val="000000"/>
                <w:lang w:bidi="ar-SA"/>
              </w:rPr>
              <w:t>erythrocephalus</w:t>
            </w:r>
          </w:p>
        </w:tc>
        <w:tc>
          <w:tcPr>
            <w:tcW w:w="2045" w:type="dxa"/>
            <w:tcBorders>
              <w:top w:val="nil"/>
              <w:left w:val="nil"/>
              <w:bottom w:val="single" w:sz="4" w:space="0" w:color="auto"/>
              <w:right w:val="single" w:sz="4" w:space="0" w:color="auto"/>
            </w:tcBorders>
            <w:noWrap/>
            <w:vAlign w:val="bottom"/>
            <w:hideMark/>
          </w:tcPr>
          <w:p w14:paraId="7DE7CE2B"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Red-headed Woodpecker</w:t>
            </w:r>
          </w:p>
        </w:tc>
        <w:tc>
          <w:tcPr>
            <w:tcW w:w="722" w:type="dxa"/>
            <w:tcBorders>
              <w:top w:val="nil"/>
              <w:left w:val="nil"/>
              <w:bottom w:val="single" w:sz="4" w:space="0" w:color="auto"/>
              <w:right w:val="single" w:sz="4" w:space="0" w:color="auto"/>
            </w:tcBorders>
            <w:noWrap/>
            <w:vAlign w:val="bottom"/>
            <w:hideMark/>
          </w:tcPr>
          <w:p w14:paraId="40DD52E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05C2A84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17BDD03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nil"/>
              <w:left w:val="nil"/>
              <w:bottom w:val="single" w:sz="4" w:space="0" w:color="auto"/>
              <w:right w:val="single" w:sz="4" w:space="0" w:color="auto"/>
            </w:tcBorders>
            <w:noWrap/>
            <w:vAlign w:val="bottom"/>
            <w:hideMark/>
          </w:tcPr>
          <w:p w14:paraId="67EA429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nil"/>
              <w:left w:val="nil"/>
              <w:bottom w:val="single" w:sz="4" w:space="0" w:color="auto"/>
              <w:right w:val="single" w:sz="4" w:space="0" w:color="auto"/>
            </w:tcBorders>
            <w:noWrap/>
            <w:vAlign w:val="bottom"/>
            <w:hideMark/>
          </w:tcPr>
          <w:p w14:paraId="210AA9C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nil"/>
              <w:left w:val="nil"/>
              <w:bottom w:val="single" w:sz="4" w:space="0" w:color="auto"/>
              <w:right w:val="single" w:sz="8" w:space="0" w:color="auto"/>
            </w:tcBorders>
            <w:noWrap/>
            <w:vAlign w:val="bottom"/>
            <w:hideMark/>
          </w:tcPr>
          <w:p w14:paraId="311FECD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5D6AFF8C"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09E5E77E"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Numenius phaeopus [M]</w:t>
            </w:r>
          </w:p>
        </w:tc>
        <w:tc>
          <w:tcPr>
            <w:tcW w:w="2045" w:type="dxa"/>
            <w:tcBorders>
              <w:top w:val="nil"/>
              <w:left w:val="nil"/>
              <w:bottom w:val="single" w:sz="4" w:space="0" w:color="auto"/>
              <w:right w:val="single" w:sz="4" w:space="0" w:color="auto"/>
            </w:tcBorders>
            <w:noWrap/>
            <w:vAlign w:val="bottom"/>
            <w:hideMark/>
          </w:tcPr>
          <w:p w14:paraId="53EE7F20"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Whimbrel</w:t>
            </w:r>
          </w:p>
        </w:tc>
        <w:tc>
          <w:tcPr>
            <w:tcW w:w="722" w:type="dxa"/>
            <w:tcBorders>
              <w:top w:val="nil"/>
              <w:left w:val="nil"/>
              <w:bottom w:val="single" w:sz="4" w:space="0" w:color="auto"/>
              <w:right w:val="single" w:sz="4" w:space="0" w:color="auto"/>
            </w:tcBorders>
            <w:noWrap/>
            <w:vAlign w:val="bottom"/>
            <w:hideMark/>
          </w:tcPr>
          <w:p w14:paraId="7F8FCAD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4A664AC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514F09F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nil"/>
              <w:left w:val="nil"/>
              <w:bottom w:val="single" w:sz="4" w:space="0" w:color="auto"/>
              <w:right w:val="single" w:sz="4" w:space="0" w:color="auto"/>
            </w:tcBorders>
            <w:noWrap/>
            <w:vAlign w:val="bottom"/>
            <w:hideMark/>
          </w:tcPr>
          <w:p w14:paraId="603DE42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nil"/>
              <w:left w:val="nil"/>
              <w:bottom w:val="single" w:sz="4" w:space="0" w:color="auto"/>
              <w:right w:val="single" w:sz="4" w:space="0" w:color="auto"/>
            </w:tcBorders>
            <w:noWrap/>
            <w:vAlign w:val="bottom"/>
            <w:hideMark/>
          </w:tcPr>
          <w:p w14:paraId="4166987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nil"/>
              <w:left w:val="nil"/>
              <w:bottom w:val="single" w:sz="4" w:space="0" w:color="auto"/>
              <w:right w:val="single" w:sz="8" w:space="0" w:color="auto"/>
            </w:tcBorders>
            <w:noWrap/>
            <w:vAlign w:val="bottom"/>
            <w:hideMark/>
          </w:tcPr>
          <w:p w14:paraId="17F2EC9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58409BD7"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6CDA7B84"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Nyctanassa violacea</w:t>
            </w:r>
          </w:p>
        </w:tc>
        <w:tc>
          <w:tcPr>
            <w:tcW w:w="2045" w:type="dxa"/>
            <w:tcBorders>
              <w:top w:val="nil"/>
              <w:left w:val="nil"/>
              <w:bottom w:val="single" w:sz="4" w:space="0" w:color="auto"/>
              <w:right w:val="single" w:sz="4" w:space="0" w:color="auto"/>
            </w:tcBorders>
            <w:noWrap/>
            <w:vAlign w:val="bottom"/>
            <w:hideMark/>
          </w:tcPr>
          <w:p w14:paraId="14C1791B"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Yellow-crowned Night-Heron</w:t>
            </w:r>
          </w:p>
        </w:tc>
        <w:tc>
          <w:tcPr>
            <w:tcW w:w="722" w:type="dxa"/>
            <w:tcBorders>
              <w:top w:val="nil"/>
              <w:left w:val="nil"/>
              <w:bottom w:val="single" w:sz="4" w:space="0" w:color="auto"/>
              <w:right w:val="single" w:sz="4" w:space="0" w:color="auto"/>
            </w:tcBorders>
            <w:noWrap/>
            <w:vAlign w:val="bottom"/>
            <w:hideMark/>
          </w:tcPr>
          <w:p w14:paraId="5D4FC7E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58B5444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3D0A5E8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11</w:t>
            </w:r>
          </w:p>
        </w:tc>
        <w:tc>
          <w:tcPr>
            <w:tcW w:w="671" w:type="dxa"/>
            <w:tcBorders>
              <w:top w:val="nil"/>
              <w:left w:val="nil"/>
              <w:bottom w:val="single" w:sz="4" w:space="0" w:color="auto"/>
              <w:right w:val="single" w:sz="4" w:space="0" w:color="auto"/>
            </w:tcBorders>
            <w:noWrap/>
            <w:vAlign w:val="bottom"/>
            <w:hideMark/>
          </w:tcPr>
          <w:p w14:paraId="51D9DE2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64%</w:t>
            </w:r>
          </w:p>
        </w:tc>
        <w:tc>
          <w:tcPr>
            <w:tcW w:w="715" w:type="dxa"/>
            <w:tcBorders>
              <w:top w:val="nil"/>
              <w:left w:val="nil"/>
              <w:bottom w:val="single" w:sz="4" w:space="0" w:color="auto"/>
              <w:right w:val="single" w:sz="4" w:space="0" w:color="auto"/>
            </w:tcBorders>
            <w:noWrap/>
            <w:vAlign w:val="bottom"/>
            <w:hideMark/>
          </w:tcPr>
          <w:p w14:paraId="2E2C47F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93%</w:t>
            </w:r>
          </w:p>
        </w:tc>
        <w:tc>
          <w:tcPr>
            <w:tcW w:w="755" w:type="dxa"/>
            <w:tcBorders>
              <w:top w:val="nil"/>
              <w:left w:val="nil"/>
              <w:bottom w:val="single" w:sz="4" w:space="0" w:color="auto"/>
              <w:right w:val="single" w:sz="8" w:space="0" w:color="auto"/>
            </w:tcBorders>
            <w:noWrap/>
            <w:vAlign w:val="bottom"/>
            <w:hideMark/>
          </w:tcPr>
          <w:p w14:paraId="73D1F21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0201D154"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41A77853"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Nycticorax nycticorax</w:t>
            </w:r>
          </w:p>
        </w:tc>
        <w:tc>
          <w:tcPr>
            <w:tcW w:w="2045" w:type="dxa"/>
            <w:tcBorders>
              <w:top w:val="nil"/>
              <w:left w:val="nil"/>
              <w:bottom w:val="single" w:sz="4" w:space="0" w:color="auto"/>
              <w:right w:val="single" w:sz="4" w:space="0" w:color="auto"/>
            </w:tcBorders>
            <w:noWrap/>
            <w:vAlign w:val="bottom"/>
            <w:hideMark/>
          </w:tcPr>
          <w:p w14:paraId="50BFCD3C"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Black-crowned Night-Heron</w:t>
            </w:r>
          </w:p>
        </w:tc>
        <w:tc>
          <w:tcPr>
            <w:tcW w:w="722" w:type="dxa"/>
            <w:tcBorders>
              <w:top w:val="nil"/>
              <w:left w:val="nil"/>
              <w:bottom w:val="single" w:sz="4" w:space="0" w:color="auto"/>
              <w:right w:val="single" w:sz="4" w:space="0" w:color="auto"/>
            </w:tcBorders>
            <w:noWrap/>
            <w:vAlign w:val="bottom"/>
            <w:hideMark/>
          </w:tcPr>
          <w:p w14:paraId="693162C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26A6EF9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6D424D6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239FF7D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57%</w:t>
            </w:r>
          </w:p>
        </w:tc>
        <w:tc>
          <w:tcPr>
            <w:tcW w:w="715" w:type="dxa"/>
            <w:tcBorders>
              <w:top w:val="nil"/>
              <w:left w:val="nil"/>
              <w:bottom w:val="single" w:sz="4" w:space="0" w:color="auto"/>
              <w:right w:val="single" w:sz="4" w:space="0" w:color="auto"/>
            </w:tcBorders>
            <w:noWrap/>
            <w:vAlign w:val="bottom"/>
            <w:hideMark/>
          </w:tcPr>
          <w:p w14:paraId="4AF4503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88%</w:t>
            </w:r>
          </w:p>
        </w:tc>
        <w:tc>
          <w:tcPr>
            <w:tcW w:w="755" w:type="dxa"/>
            <w:tcBorders>
              <w:top w:val="nil"/>
              <w:left w:val="nil"/>
              <w:bottom w:val="single" w:sz="4" w:space="0" w:color="auto"/>
              <w:right w:val="single" w:sz="8" w:space="0" w:color="auto"/>
            </w:tcBorders>
            <w:noWrap/>
            <w:vAlign w:val="bottom"/>
            <w:hideMark/>
          </w:tcPr>
          <w:p w14:paraId="19B64F0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429F3B9A"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1AC82F93"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Parkesia motacilla</w:t>
            </w:r>
          </w:p>
        </w:tc>
        <w:tc>
          <w:tcPr>
            <w:tcW w:w="2045" w:type="dxa"/>
            <w:tcBorders>
              <w:top w:val="nil"/>
              <w:left w:val="nil"/>
              <w:bottom w:val="single" w:sz="4" w:space="0" w:color="auto"/>
              <w:right w:val="single" w:sz="4" w:space="0" w:color="auto"/>
            </w:tcBorders>
            <w:noWrap/>
            <w:vAlign w:val="bottom"/>
            <w:hideMark/>
          </w:tcPr>
          <w:p w14:paraId="0CD5ECC1"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Louisiana Waterthrush</w:t>
            </w:r>
          </w:p>
        </w:tc>
        <w:tc>
          <w:tcPr>
            <w:tcW w:w="722" w:type="dxa"/>
            <w:tcBorders>
              <w:top w:val="nil"/>
              <w:left w:val="nil"/>
              <w:bottom w:val="single" w:sz="4" w:space="0" w:color="auto"/>
              <w:right w:val="single" w:sz="4" w:space="0" w:color="auto"/>
            </w:tcBorders>
            <w:noWrap/>
            <w:vAlign w:val="bottom"/>
            <w:hideMark/>
          </w:tcPr>
          <w:p w14:paraId="05E8642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3F5632C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68E718F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04B5B4A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715" w:type="dxa"/>
            <w:tcBorders>
              <w:top w:val="nil"/>
              <w:left w:val="nil"/>
              <w:bottom w:val="single" w:sz="4" w:space="0" w:color="auto"/>
              <w:right w:val="single" w:sz="4" w:space="0" w:color="auto"/>
            </w:tcBorders>
            <w:noWrap/>
            <w:vAlign w:val="bottom"/>
            <w:hideMark/>
          </w:tcPr>
          <w:p w14:paraId="49E0BE0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87%</w:t>
            </w:r>
          </w:p>
        </w:tc>
        <w:tc>
          <w:tcPr>
            <w:tcW w:w="755" w:type="dxa"/>
            <w:tcBorders>
              <w:top w:val="nil"/>
              <w:left w:val="nil"/>
              <w:bottom w:val="single" w:sz="4" w:space="0" w:color="auto"/>
              <w:right w:val="single" w:sz="8" w:space="0" w:color="auto"/>
            </w:tcBorders>
            <w:noWrap/>
            <w:vAlign w:val="bottom"/>
            <w:hideMark/>
          </w:tcPr>
          <w:p w14:paraId="4DE76F2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1B01B8E8"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1BE4B06"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Picoides</w:t>
            </w:r>
            <w:r w:rsidR="00E5068F">
              <w:rPr>
                <w:rFonts w:ascii="Calibri" w:hAnsi="Calibri" w:cs="Calibri"/>
                <w:i/>
                <w:iCs/>
                <w:color w:val="000000"/>
                <w:lang w:bidi="ar-SA"/>
              </w:rPr>
              <w:t xml:space="preserve"> </w:t>
            </w:r>
            <w:r>
              <w:rPr>
                <w:rFonts w:ascii="Calibri" w:hAnsi="Calibri" w:cs="Calibri"/>
                <w:i/>
                <w:iCs/>
                <w:color w:val="000000"/>
                <w:lang w:bidi="ar-SA"/>
              </w:rPr>
              <w:t>dorsalis</w:t>
            </w:r>
          </w:p>
        </w:tc>
        <w:tc>
          <w:tcPr>
            <w:tcW w:w="2045" w:type="dxa"/>
            <w:tcBorders>
              <w:top w:val="nil"/>
              <w:left w:val="nil"/>
              <w:bottom w:val="single" w:sz="4" w:space="0" w:color="auto"/>
              <w:right w:val="single" w:sz="4" w:space="0" w:color="auto"/>
            </w:tcBorders>
            <w:noWrap/>
            <w:vAlign w:val="bottom"/>
            <w:hideMark/>
          </w:tcPr>
          <w:p w14:paraId="2C511B58"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American Three-toed Woodpecker</w:t>
            </w:r>
          </w:p>
        </w:tc>
        <w:tc>
          <w:tcPr>
            <w:tcW w:w="722" w:type="dxa"/>
            <w:tcBorders>
              <w:top w:val="nil"/>
              <w:left w:val="nil"/>
              <w:bottom w:val="single" w:sz="4" w:space="0" w:color="auto"/>
              <w:right w:val="single" w:sz="4" w:space="0" w:color="auto"/>
            </w:tcBorders>
            <w:noWrap/>
            <w:vAlign w:val="bottom"/>
            <w:hideMark/>
          </w:tcPr>
          <w:p w14:paraId="3E92C3A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1F69B35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3511F53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nil"/>
              <w:left w:val="nil"/>
              <w:bottom w:val="single" w:sz="4" w:space="0" w:color="auto"/>
              <w:right w:val="single" w:sz="4" w:space="0" w:color="auto"/>
            </w:tcBorders>
            <w:noWrap/>
            <w:vAlign w:val="bottom"/>
            <w:hideMark/>
          </w:tcPr>
          <w:p w14:paraId="0CF9D67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nil"/>
              <w:left w:val="nil"/>
              <w:bottom w:val="single" w:sz="4" w:space="0" w:color="auto"/>
              <w:right w:val="single" w:sz="4" w:space="0" w:color="auto"/>
            </w:tcBorders>
            <w:noWrap/>
            <w:vAlign w:val="bottom"/>
            <w:hideMark/>
          </w:tcPr>
          <w:p w14:paraId="67A55AA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nil"/>
              <w:left w:val="nil"/>
              <w:bottom w:val="single" w:sz="4" w:space="0" w:color="auto"/>
              <w:right w:val="single" w:sz="8" w:space="0" w:color="auto"/>
            </w:tcBorders>
            <w:noWrap/>
            <w:vAlign w:val="bottom"/>
            <w:hideMark/>
          </w:tcPr>
          <w:p w14:paraId="4D92FD0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3A32508D"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2C1F5B13"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Pipilo</w:t>
            </w:r>
            <w:r w:rsidRPr="00644201">
              <w:t xml:space="preserve"> </w:t>
            </w:r>
            <w:r>
              <w:rPr>
                <w:rFonts w:ascii="Calibri" w:hAnsi="Calibri" w:cs="Calibri"/>
                <w:i/>
                <w:iCs/>
                <w:color w:val="000000"/>
                <w:lang w:bidi="ar-SA"/>
              </w:rPr>
              <w:t>erythrophthalmus</w:t>
            </w:r>
          </w:p>
        </w:tc>
        <w:tc>
          <w:tcPr>
            <w:tcW w:w="2045" w:type="dxa"/>
            <w:tcBorders>
              <w:top w:val="nil"/>
              <w:left w:val="nil"/>
              <w:bottom w:val="single" w:sz="4" w:space="0" w:color="auto"/>
              <w:right w:val="single" w:sz="4" w:space="0" w:color="auto"/>
            </w:tcBorders>
            <w:noWrap/>
            <w:vAlign w:val="bottom"/>
            <w:hideMark/>
          </w:tcPr>
          <w:p w14:paraId="49F5A39F"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Eastern Towhee</w:t>
            </w:r>
          </w:p>
        </w:tc>
        <w:tc>
          <w:tcPr>
            <w:tcW w:w="722" w:type="dxa"/>
            <w:tcBorders>
              <w:top w:val="nil"/>
              <w:left w:val="nil"/>
              <w:bottom w:val="single" w:sz="4" w:space="0" w:color="auto"/>
              <w:right w:val="single" w:sz="4" w:space="0" w:color="auto"/>
            </w:tcBorders>
            <w:noWrap/>
            <w:vAlign w:val="bottom"/>
            <w:hideMark/>
          </w:tcPr>
          <w:p w14:paraId="6F92DBA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7002A90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311A82E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611B9A6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715" w:type="dxa"/>
            <w:tcBorders>
              <w:top w:val="nil"/>
              <w:left w:val="nil"/>
              <w:bottom w:val="single" w:sz="4" w:space="0" w:color="auto"/>
              <w:right w:val="single" w:sz="4" w:space="0" w:color="auto"/>
            </w:tcBorders>
            <w:noWrap/>
            <w:vAlign w:val="bottom"/>
            <w:hideMark/>
          </w:tcPr>
          <w:p w14:paraId="7B00134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93%</w:t>
            </w:r>
          </w:p>
        </w:tc>
        <w:tc>
          <w:tcPr>
            <w:tcW w:w="755" w:type="dxa"/>
            <w:tcBorders>
              <w:top w:val="nil"/>
              <w:left w:val="nil"/>
              <w:bottom w:val="single" w:sz="4" w:space="0" w:color="auto"/>
              <w:right w:val="single" w:sz="8" w:space="0" w:color="auto"/>
            </w:tcBorders>
            <w:noWrap/>
            <w:vAlign w:val="bottom"/>
            <w:hideMark/>
          </w:tcPr>
          <w:p w14:paraId="4CF04FC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3CC4B833"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7490C56"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Podilymbus podiceps</w:t>
            </w:r>
          </w:p>
        </w:tc>
        <w:tc>
          <w:tcPr>
            <w:tcW w:w="2045" w:type="dxa"/>
            <w:tcBorders>
              <w:top w:val="nil"/>
              <w:left w:val="nil"/>
              <w:bottom w:val="single" w:sz="4" w:space="0" w:color="auto"/>
              <w:right w:val="single" w:sz="4" w:space="0" w:color="auto"/>
            </w:tcBorders>
            <w:noWrap/>
            <w:vAlign w:val="bottom"/>
            <w:hideMark/>
          </w:tcPr>
          <w:p w14:paraId="086B144A"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Pied-billed Grebe</w:t>
            </w:r>
          </w:p>
        </w:tc>
        <w:tc>
          <w:tcPr>
            <w:tcW w:w="722" w:type="dxa"/>
            <w:tcBorders>
              <w:top w:val="nil"/>
              <w:left w:val="nil"/>
              <w:bottom w:val="single" w:sz="4" w:space="0" w:color="auto"/>
              <w:right w:val="single" w:sz="4" w:space="0" w:color="auto"/>
            </w:tcBorders>
            <w:noWrap/>
            <w:vAlign w:val="bottom"/>
            <w:hideMark/>
          </w:tcPr>
          <w:p w14:paraId="0EF6149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1180465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0118140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13C5643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79%</w:t>
            </w:r>
          </w:p>
        </w:tc>
        <w:tc>
          <w:tcPr>
            <w:tcW w:w="715" w:type="dxa"/>
            <w:tcBorders>
              <w:top w:val="nil"/>
              <w:left w:val="nil"/>
              <w:bottom w:val="single" w:sz="4" w:space="0" w:color="auto"/>
              <w:right w:val="single" w:sz="4" w:space="0" w:color="auto"/>
            </w:tcBorders>
            <w:noWrap/>
            <w:vAlign w:val="bottom"/>
            <w:hideMark/>
          </w:tcPr>
          <w:p w14:paraId="16A2DF7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87%</w:t>
            </w:r>
          </w:p>
        </w:tc>
        <w:tc>
          <w:tcPr>
            <w:tcW w:w="755" w:type="dxa"/>
            <w:tcBorders>
              <w:top w:val="nil"/>
              <w:left w:val="nil"/>
              <w:bottom w:val="single" w:sz="4" w:space="0" w:color="auto"/>
              <w:right w:val="single" w:sz="8" w:space="0" w:color="auto"/>
            </w:tcBorders>
            <w:noWrap/>
            <w:vAlign w:val="bottom"/>
            <w:hideMark/>
          </w:tcPr>
          <w:p w14:paraId="01628CE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4EE2CD63"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61DB4DC9"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Pooecetes gramineus</w:t>
            </w:r>
          </w:p>
        </w:tc>
        <w:tc>
          <w:tcPr>
            <w:tcW w:w="2045" w:type="dxa"/>
            <w:tcBorders>
              <w:top w:val="nil"/>
              <w:left w:val="nil"/>
              <w:bottom w:val="single" w:sz="4" w:space="0" w:color="auto"/>
              <w:right w:val="single" w:sz="4" w:space="0" w:color="auto"/>
            </w:tcBorders>
            <w:noWrap/>
            <w:vAlign w:val="bottom"/>
            <w:hideMark/>
          </w:tcPr>
          <w:p w14:paraId="35441021"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Vesper Sparrow</w:t>
            </w:r>
          </w:p>
        </w:tc>
        <w:tc>
          <w:tcPr>
            <w:tcW w:w="722" w:type="dxa"/>
            <w:tcBorders>
              <w:top w:val="nil"/>
              <w:left w:val="nil"/>
              <w:bottom w:val="single" w:sz="4" w:space="0" w:color="auto"/>
              <w:right w:val="single" w:sz="4" w:space="0" w:color="auto"/>
            </w:tcBorders>
            <w:noWrap/>
            <w:vAlign w:val="bottom"/>
            <w:hideMark/>
          </w:tcPr>
          <w:p w14:paraId="0F2BA25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17FFFA7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523766D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3270286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57%</w:t>
            </w:r>
          </w:p>
        </w:tc>
        <w:tc>
          <w:tcPr>
            <w:tcW w:w="715" w:type="dxa"/>
            <w:tcBorders>
              <w:top w:val="nil"/>
              <w:left w:val="nil"/>
              <w:bottom w:val="single" w:sz="4" w:space="0" w:color="auto"/>
              <w:right w:val="single" w:sz="4" w:space="0" w:color="auto"/>
            </w:tcBorders>
            <w:noWrap/>
            <w:vAlign w:val="bottom"/>
            <w:hideMark/>
          </w:tcPr>
          <w:p w14:paraId="13CA03E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80%</w:t>
            </w:r>
          </w:p>
        </w:tc>
        <w:tc>
          <w:tcPr>
            <w:tcW w:w="755" w:type="dxa"/>
            <w:tcBorders>
              <w:top w:val="nil"/>
              <w:left w:val="nil"/>
              <w:bottom w:val="single" w:sz="4" w:space="0" w:color="auto"/>
              <w:right w:val="single" w:sz="8" w:space="0" w:color="auto"/>
            </w:tcBorders>
            <w:noWrap/>
            <w:vAlign w:val="bottom"/>
            <w:hideMark/>
          </w:tcPr>
          <w:p w14:paraId="4803A52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17C8CFF5"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6DEE261B"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Porzana carolina</w:t>
            </w:r>
          </w:p>
        </w:tc>
        <w:tc>
          <w:tcPr>
            <w:tcW w:w="2045" w:type="dxa"/>
            <w:tcBorders>
              <w:top w:val="nil"/>
              <w:left w:val="nil"/>
              <w:bottom w:val="single" w:sz="4" w:space="0" w:color="auto"/>
              <w:right w:val="single" w:sz="4" w:space="0" w:color="auto"/>
            </w:tcBorders>
            <w:noWrap/>
            <w:vAlign w:val="bottom"/>
            <w:hideMark/>
          </w:tcPr>
          <w:p w14:paraId="6438BD29"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Sora</w:t>
            </w:r>
          </w:p>
        </w:tc>
        <w:tc>
          <w:tcPr>
            <w:tcW w:w="722" w:type="dxa"/>
            <w:tcBorders>
              <w:top w:val="nil"/>
              <w:left w:val="nil"/>
              <w:bottom w:val="single" w:sz="4" w:space="0" w:color="auto"/>
              <w:right w:val="single" w:sz="4" w:space="0" w:color="auto"/>
            </w:tcBorders>
            <w:noWrap/>
            <w:vAlign w:val="bottom"/>
            <w:hideMark/>
          </w:tcPr>
          <w:p w14:paraId="6FBDC8B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5EC9701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70DD0B8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6B0FFB3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64%</w:t>
            </w:r>
          </w:p>
        </w:tc>
        <w:tc>
          <w:tcPr>
            <w:tcW w:w="715" w:type="dxa"/>
            <w:tcBorders>
              <w:top w:val="nil"/>
              <w:left w:val="nil"/>
              <w:bottom w:val="single" w:sz="4" w:space="0" w:color="auto"/>
              <w:right w:val="single" w:sz="4" w:space="0" w:color="auto"/>
            </w:tcBorders>
            <w:noWrap/>
            <w:vAlign w:val="bottom"/>
            <w:hideMark/>
          </w:tcPr>
          <w:p w14:paraId="5F25E17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72%</w:t>
            </w:r>
          </w:p>
        </w:tc>
        <w:tc>
          <w:tcPr>
            <w:tcW w:w="755" w:type="dxa"/>
            <w:tcBorders>
              <w:top w:val="nil"/>
              <w:left w:val="nil"/>
              <w:bottom w:val="single" w:sz="4" w:space="0" w:color="auto"/>
              <w:right w:val="single" w:sz="8" w:space="0" w:color="auto"/>
            </w:tcBorders>
            <w:noWrap/>
            <w:vAlign w:val="bottom"/>
            <w:hideMark/>
          </w:tcPr>
          <w:p w14:paraId="4B47AD1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39C439BA"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0DDEBA1B"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Protonotaria citrea</w:t>
            </w:r>
          </w:p>
        </w:tc>
        <w:tc>
          <w:tcPr>
            <w:tcW w:w="2045" w:type="dxa"/>
            <w:tcBorders>
              <w:top w:val="nil"/>
              <w:left w:val="nil"/>
              <w:bottom w:val="single" w:sz="4" w:space="0" w:color="auto"/>
              <w:right w:val="single" w:sz="4" w:space="0" w:color="auto"/>
            </w:tcBorders>
            <w:noWrap/>
            <w:vAlign w:val="bottom"/>
            <w:hideMark/>
          </w:tcPr>
          <w:p w14:paraId="349657F4"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Prothonotary Warbler</w:t>
            </w:r>
          </w:p>
        </w:tc>
        <w:tc>
          <w:tcPr>
            <w:tcW w:w="722" w:type="dxa"/>
            <w:tcBorders>
              <w:top w:val="nil"/>
              <w:left w:val="nil"/>
              <w:bottom w:val="single" w:sz="4" w:space="0" w:color="auto"/>
              <w:right w:val="single" w:sz="4" w:space="0" w:color="auto"/>
            </w:tcBorders>
            <w:noWrap/>
            <w:vAlign w:val="bottom"/>
            <w:hideMark/>
          </w:tcPr>
          <w:p w14:paraId="06B903A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02CF147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5D50BC1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10</w:t>
            </w:r>
          </w:p>
        </w:tc>
        <w:tc>
          <w:tcPr>
            <w:tcW w:w="671" w:type="dxa"/>
            <w:tcBorders>
              <w:top w:val="nil"/>
              <w:left w:val="nil"/>
              <w:bottom w:val="single" w:sz="4" w:space="0" w:color="auto"/>
              <w:right w:val="single" w:sz="4" w:space="0" w:color="auto"/>
            </w:tcBorders>
            <w:noWrap/>
            <w:vAlign w:val="bottom"/>
            <w:hideMark/>
          </w:tcPr>
          <w:p w14:paraId="7D4BEA2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50%</w:t>
            </w:r>
          </w:p>
        </w:tc>
        <w:tc>
          <w:tcPr>
            <w:tcW w:w="715" w:type="dxa"/>
            <w:tcBorders>
              <w:top w:val="nil"/>
              <w:left w:val="nil"/>
              <w:bottom w:val="single" w:sz="4" w:space="0" w:color="auto"/>
              <w:right w:val="single" w:sz="4" w:space="0" w:color="auto"/>
            </w:tcBorders>
            <w:noWrap/>
            <w:vAlign w:val="bottom"/>
            <w:hideMark/>
          </w:tcPr>
          <w:p w14:paraId="64622B4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82%</w:t>
            </w:r>
          </w:p>
        </w:tc>
        <w:tc>
          <w:tcPr>
            <w:tcW w:w="755" w:type="dxa"/>
            <w:tcBorders>
              <w:top w:val="nil"/>
              <w:left w:val="nil"/>
              <w:bottom w:val="single" w:sz="4" w:space="0" w:color="auto"/>
              <w:right w:val="single" w:sz="8" w:space="0" w:color="auto"/>
            </w:tcBorders>
            <w:noWrap/>
            <w:vAlign w:val="bottom"/>
            <w:hideMark/>
          </w:tcPr>
          <w:p w14:paraId="25228E9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661C9BA3"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7E7615F"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Rallus elegans</w:t>
            </w:r>
          </w:p>
        </w:tc>
        <w:tc>
          <w:tcPr>
            <w:tcW w:w="2045" w:type="dxa"/>
            <w:tcBorders>
              <w:top w:val="nil"/>
              <w:left w:val="nil"/>
              <w:bottom w:val="single" w:sz="4" w:space="0" w:color="auto"/>
              <w:right w:val="single" w:sz="4" w:space="0" w:color="auto"/>
            </w:tcBorders>
            <w:noWrap/>
            <w:vAlign w:val="bottom"/>
            <w:hideMark/>
          </w:tcPr>
          <w:p w14:paraId="428F5A52"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King Rail</w:t>
            </w:r>
          </w:p>
        </w:tc>
        <w:tc>
          <w:tcPr>
            <w:tcW w:w="722" w:type="dxa"/>
            <w:tcBorders>
              <w:top w:val="nil"/>
              <w:left w:val="nil"/>
              <w:bottom w:val="single" w:sz="4" w:space="0" w:color="auto"/>
              <w:right w:val="single" w:sz="4" w:space="0" w:color="auto"/>
            </w:tcBorders>
            <w:noWrap/>
            <w:vAlign w:val="bottom"/>
            <w:hideMark/>
          </w:tcPr>
          <w:p w14:paraId="1088C95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6AA0E85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39FF4F3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13</w:t>
            </w:r>
          </w:p>
        </w:tc>
        <w:tc>
          <w:tcPr>
            <w:tcW w:w="671" w:type="dxa"/>
            <w:tcBorders>
              <w:top w:val="nil"/>
              <w:left w:val="nil"/>
              <w:bottom w:val="single" w:sz="4" w:space="0" w:color="auto"/>
              <w:right w:val="single" w:sz="4" w:space="0" w:color="auto"/>
            </w:tcBorders>
            <w:noWrap/>
            <w:vAlign w:val="bottom"/>
            <w:hideMark/>
          </w:tcPr>
          <w:p w14:paraId="128ECE7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54%</w:t>
            </w:r>
          </w:p>
        </w:tc>
        <w:tc>
          <w:tcPr>
            <w:tcW w:w="715" w:type="dxa"/>
            <w:tcBorders>
              <w:top w:val="nil"/>
              <w:left w:val="nil"/>
              <w:bottom w:val="single" w:sz="4" w:space="0" w:color="auto"/>
              <w:right w:val="single" w:sz="4" w:space="0" w:color="auto"/>
            </w:tcBorders>
            <w:noWrap/>
            <w:vAlign w:val="bottom"/>
            <w:hideMark/>
          </w:tcPr>
          <w:p w14:paraId="0B9485A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84%</w:t>
            </w:r>
          </w:p>
        </w:tc>
        <w:tc>
          <w:tcPr>
            <w:tcW w:w="755" w:type="dxa"/>
            <w:tcBorders>
              <w:top w:val="nil"/>
              <w:left w:val="nil"/>
              <w:bottom w:val="single" w:sz="4" w:space="0" w:color="auto"/>
              <w:right w:val="single" w:sz="8" w:space="0" w:color="auto"/>
            </w:tcBorders>
            <w:noWrap/>
            <w:vAlign w:val="bottom"/>
            <w:hideMark/>
          </w:tcPr>
          <w:p w14:paraId="5BD71A6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6FD2E656"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28B9B39"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Rynchops niger</w:t>
            </w:r>
          </w:p>
        </w:tc>
        <w:tc>
          <w:tcPr>
            <w:tcW w:w="2045" w:type="dxa"/>
            <w:tcBorders>
              <w:top w:val="nil"/>
              <w:left w:val="nil"/>
              <w:bottom w:val="single" w:sz="4" w:space="0" w:color="auto"/>
              <w:right w:val="single" w:sz="4" w:space="0" w:color="auto"/>
            </w:tcBorders>
            <w:noWrap/>
            <w:vAlign w:val="bottom"/>
            <w:hideMark/>
          </w:tcPr>
          <w:p w14:paraId="70CEBFD5"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Black Skimmer</w:t>
            </w:r>
          </w:p>
        </w:tc>
        <w:tc>
          <w:tcPr>
            <w:tcW w:w="722" w:type="dxa"/>
            <w:tcBorders>
              <w:top w:val="nil"/>
              <w:left w:val="nil"/>
              <w:bottom w:val="single" w:sz="4" w:space="0" w:color="auto"/>
              <w:right w:val="single" w:sz="4" w:space="0" w:color="auto"/>
            </w:tcBorders>
            <w:noWrap/>
            <w:vAlign w:val="bottom"/>
            <w:hideMark/>
          </w:tcPr>
          <w:p w14:paraId="46A23E6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594097C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1E0CC85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nil"/>
              <w:left w:val="nil"/>
              <w:bottom w:val="single" w:sz="4" w:space="0" w:color="auto"/>
              <w:right w:val="single" w:sz="4" w:space="0" w:color="auto"/>
            </w:tcBorders>
            <w:noWrap/>
            <w:vAlign w:val="bottom"/>
            <w:hideMark/>
          </w:tcPr>
          <w:p w14:paraId="6B6EEA9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nil"/>
              <w:left w:val="nil"/>
              <w:bottom w:val="single" w:sz="4" w:space="0" w:color="auto"/>
              <w:right w:val="single" w:sz="4" w:space="0" w:color="auto"/>
            </w:tcBorders>
            <w:noWrap/>
            <w:vAlign w:val="bottom"/>
            <w:hideMark/>
          </w:tcPr>
          <w:p w14:paraId="192B01D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nil"/>
              <w:left w:val="nil"/>
              <w:bottom w:val="single" w:sz="4" w:space="0" w:color="auto"/>
              <w:right w:val="single" w:sz="8" w:space="0" w:color="auto"/>
            </w:tcBorders>
            <w:noWrap/>
            <w:vAlign w:val="bottom"/>
            <w:hideMark/>
          </w:tcPr>
          <w:p w14:paraId="21F2848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192CBAAE"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08DB7365"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Scolopax minor</w:t>
            </w:r>
          </w:p>
        </w:tc>
        <w:tc>
          <w:tcPr>
            <w:tcW w:w="2045" w:type="dxa"/>
            <w:tcBorders>
              <w:top w:val="nil"/>
              <w:left w:val="nil"/>
              <w:bottom w:val="single" w:sz="4" w:space="0" w:color="auto"/>
              <w:right w:val="single" w:sz="4" w:space="0" w:color="auto"/>
            </w:tcBorders>
            <w:noWrap/>
            <w:vAlign w:val="bottom"/>
            <w:hideMark/>
          </w:tcPr>
          <w:p w14:paraId="65E6B0CC" w14:textId="39AFDA4A"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American Woodcock</w:t>
            </w:r>
            <w:r w:rsidR="002356AC">
              <w:rPr>
                <w:rFonts w:ascii="Calibri" w:hAnsi="Calibri" w:cs="Calibri"/>
                <w:color w:val="000000"/>
                <w:lang w:bidi="ar-SA"/>
              </w:rPr>
              <w:fldChar w:fldCharType="begin"/>
            </w:r>
            <w:r w:rsidR="002356AC">
              <w:instrText xml:space="preserve"> XE "</w:instrText>
            </w:r>
            <w:r w:rsidR="002356AC" w:rsidRPr="00C62C0C">
              <w:rPr>
                <w:rFonts w:eastAsia="Calibri"/>
                <w:sz w:val="22"/>
                <w:szCs w:val="22"/>
                <w:lang w:bidi="ar-SA"/>
              </w:rPr>
              <w:instrText>Species</w:instrText>
            </w:r>
            <w:r w:rsidR="002356AC" w:rsidRPr="00C62C0C">
              <w:rPr>
                <w:rFonts w:eastAsia="Calibri"/>
              </w:rPr>
              <w:instrText>:</w:instrText>
            </w:r>
            <w:r w:rsidR="002356AC" w:rsidRPr="00C62C0C">
              <w:instrText>bird: American woodcock</w:instrText>
            </w:r>
            <w:r w:rsidR="002356AC">
              <w:instrText xml:space="preserve">" </w:instrText>
            </w:r>
            <w:r w:rsidR="002356AC">
              <w:rPr>
                <w:rFonts w:ascii="Calibri" w:hAnsi="Calibri" w:cs="Calibri"/>
                <w:color w:val="000000"/>
                <w:lang w:bidi="ar-SA"/>
              </w:rPr>
              <w:fldChar w:fldCharType="end"/>
            </w:r>
          </w:p>
        </w:tc>
        <w:tc>
          <w:tcPr>
            <w:tcW w:w="722" w:type="dxa"/>
            <w:tcBorders>
              <w:top w:val="nil"/>
              <w:left w:val="nil"/>
              <w:bottom w:val="single" w:sz="4" w:space="0" w:color="auto"/>
              <w:right w:val="single" w:sz="4" w:space="0" w:color="auto"/>
            </w:tcBorders>
            <w:noWrap/>
            <w:vAlign w:val="bottom"/>
            <w:hideMark/>
          </w:tcPr>
          <w:p w14:paraId="5E196A6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101411F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6D02FA9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nil"/>
              <w:left w:val="nil"/>
              <w:bottom w:val="single" w:sz="4" w:space="0" w:color="auto"/>
              <w:right w:val="single" w:sz="4" w:space="0" w:color="auto"/>
            </w:tcBorders>
            <w:noWrap/>
            <w:vAlign w:val="bottom"/>
            <w:hideMark/>
          </w:tcPr>
          <w:p w14:paraId="2653567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nil"/>
              <w:left w:val="nil"/>
              <w:bottom w:val="single" w:sz="4" w:space="0" w:color="auto"/>
              <w:right w:val="single" w:sz="4" w:space="0" w:color="auto"/>
            </w:tcBorders>
            <w:noWrap/>
            <w:vAlign w:val="bottom"/>
            <w:hideMark/>
          </w:tcPr>
          <w:p w14:paraId="6629836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nil"/>
              <w:left w:val="nil"/>
              <w:bottom w:val="single" w:sz="4" w:space="0" w:color="auto"/>
              <w:right w:val="single" w:sz="8" w:space="0" w:color="auto"/>
            </w:tcBorders>
            <w:noWrap/>
            <w:vAlign w:val="bottom"/>
            <w:hideMark/>
          </w:tcPr>
          <w:p w14:paraId="61A1D9C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5F276948"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640263B3"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Setophaga castanea</w:t>
            </w:r>
          </w:p>
        </w:tc>
        <w:tc>
          <w:tcPr>
            <w:tcW w:w="2045" w:type="dxa"/>
            <w:tcBorders>
              <w:top w:val="nil"/>
              <w:left w:val="nil"/>
              <w:bottom w:val="single" w:sz="4" w:space="0" w:color="auto"/>
              <w:right w:val="single" w:sz="4" w:space="0" w:color="auto"/>
            </w:tcBorders>
            <w:noWrap/>
            <w:vAlign w:val="bottom"/>
            <w:hideMark/>
          </w:tcPr>
          <w:p w14:paraId="4AB7B699"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Bay-breasted Warbler</w:t>
            </w:r>
          </w:p>
        </w:tc>
        <w:tc>
          <w:tcPr>
            <w:tcW w:w="722" w:type="dxa"/>
            <w:tcBorders>
              <w:top w:val="nil"/>
              <w:left w:val="nil"/>
              <w:bottom w:val="single" w:sz="4" w:space="0" w:color="auto"/>
              <w:right w:val="single" w:sz="4" w:space="0" w:color="auto"/>
            </w:tcBorders>
            <w:noWrap/>
            <w:vAlign w:val="bottom"/>
            <w:hideMark/>
          </w:tcPr>
          <w:p w14:paraId="04E4ECF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5D6484D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744931A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nil"/>
              <w:left w:val="nil"/>
              <w:bottom w:val="single" w:sz="4" w:space="0" w:color="auto"/>
              <w:right w:val="single" w:sz="4" w:space="0" w:color="auto"/>
            </w:tcBorders>
            <w:noWrap/>
            <w:vAlign w:val="bottom"/>
            <w:hideMark/>
          </w:tcPr>
          <w:p w14:paraId="3701BB3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nil"/>
              <w:left w:val="nil"/>
              <w:bottom w:val="single" w:sz="4" w:space="0" w:color="auto"/>
              <w:right w:val="single" w:sz="4" w:space="0" w:color="auto"/>
            </w:tcBorders>
            <w:noWrap/>
            <w:vAlign w:val="bottom"/>
            <w:hideMark/>
          </w:tcPr>
          <w:p w14:paraId="5877083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nil"/>
              <w:left w:val="nil"/>
              <w:bottom w:val="single" w:sz="4" w:space="0" w:color="auto"/>
              <w:right w:val="single" w:sz="8" w:space="0" w:color="auto"/>
            </w:tcBorders>
            <w:noWrap/>
            <w:vAlign w:val="bottom"/>
            <w:hideMark/>
          </w:tcPr>
          <w:p w14:paraId="6982EF6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3466660F"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05FEDCB5"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Setophaga discolor</w:t>
            </w:r>
          </w:p>
        </w:tc>
        <w:tc>
          <w:tcPr>
            <w:tcW w:w="2045" w:type="dxa"/>
            <w:tcBorders>
              <w:top w:val="nil"/>
              <w:left w:val="nil"/>
              <w:bottom w:val="single" w:sz="4" w:space="0" w:color="auto"/>
              <w:right w:val="single" w:sz="4" w:space="0" w:color="auto"/>
            </w:tcBorders>
            <w:noWrap/>
            <w:vAlign w:val="bottom"/>
            <w:hideMark/>
          </w:tcPr>
          <w:p w14:paraId="1D65AE4C"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Prairie Warbler</w:t>
            </w:r>
          </w:p>
        </w:tc>
        <w:tc>
          <w:tcPr>
            <w:tcW w:w="722" w:type="dxa"/>
            <w:tcBorders>
              <w:top w:val="nil"/>
              <w:left w:val="nil"/>
              <w:bottom w:val="single" w:sz="4" w:space="0" w:color="auto"/>
              <w:right w:val="single" w:sz="4" w:space="0" w:color="auto"/>
            </w:tcBorders>
            <w:noWrap/>
            <w:vAlign w:val="bottom"/>
            <w:hideMark/>
          </w:tcPr>
          <w:p w14:paraId="60DC695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02C1C5E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5ED241E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4338097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21%</w:t>
            </w:r>
          </w:p>
        </w:tc>
        <w:tc>
          <w:tcPr>
            <w:tcW w:w="715" w:type="dxa"/>
            <w:tcBorders>
              <w:top w:val="nil"/>
              <w:left w:val="nil"/>
              <w:bottom w:val="single" w:sz="4" w:space="0" w:color="auto"/>
              <w:right w:val="single" w:sz="4" w:space="0" w:color="auto"/>
            </w:tcBorders>
            <w:noWrap/>
            <w:vAlign w:val="bottom"/>
            <w:hideMark/>
          </w:tcPr>
          <w:p w14:paraId="57D058C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88%</w:t>
            </w:r>
          </w:p>
        </w:tc>
        <w:tc>
          <w:tcPr>
            <w:tcW w:w="755" w:type="dxa"/>
            <w:tcBorders>
              <w:top w:val="nil"/>
              <w:left w:val="nil"/>
              <w:bottom w:val="single" w:sz="4" w:space="0" w:color="auto"/>
              <w:right w:val="single" w:sz="8" w:space="0" w:color="auto"/>
            </w:tcBorders>
            <w:noWrap/>
            <w:vAlign w:val="bottom"/>
            <w:hideMark/>
          </w:tcPr>
          <w:p w14:paraId="6EEA7A6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24812029"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5766208B"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Spizella pusilla</w:t>
            </w:r>
          </w:p>
        </w:tc>
        <w:tc>
          <w:tcPr>
            <w:tcW w:w="2045" w:type="dxa"/>
            <w:tcBorders>
              <w:top w:val="nil"/>
              <w:left w:val="nil"/>
              <w:bottom w:val="single" w:sz="4" w:space="0" w:color="auto"/>
              <w:right w:val="single" w:sz="4" w:space="0" w:color="auto"/>
            </w:tcBorders>
            <w:noWrap/>
            <w:vAlign w:val="bottom"/>
            <w:hideMark/>
          </w:tcPr>
          <w:p w14:paraId="03FB5F33"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Field Sparrow</w:t>
            </w:r>
          </w:p>
        </w:tc>
        <w:tc>
          <w:tcPr>
            <w:tcW w:w="722" w:type="dxa"/>
            <w:tcBorders>
              <w:top w:val="nil"/>
              <w:left w:val="nil"/>
              <w:bottom w:val="single" w:sz="4" w:space="0" w:color="auto"/>
              <w:right w:val="single" w:sz="4" w:space="0" w:color="auto"/>
            </w:tcBorders>
            <w:noWrap/>
            <w:vAlign w:val="bottom"/>
            <w:hideMark/>
          </w:tcPr>
          <w:p w14:paraId="5D7FCDD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0B079DC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3E3D70E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562126E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36%</w:t>
            </w:r>
          </w:p>
        </w:tc>
        <w:tc>
          <w:tcPr>
            <w:tcW w:w="715" w:type="dxa"/>
            <w:tcBorders>
              <w:top w:val="nil"/>
              <w:left w:val="nil"/>
              <w:bottom w:val="single" w:sz="4" w:space="0" w:color="auto"/>
              <w:right w:val="single" w:sz="4" w:space="0" w:color="auto"/>
            </w:tcBorders>
            <w:noWrap/>
            <w:vAlign w:val="bottom"/>
            <w:hideMark/>
          </w:tcPr>
          <w:p w14:paraId="50DF709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83%</w:t>
            </w:r>
          </w:p>
        </w:tc>
        <w:tc>
          <w:tcPr>
            <w:tcW w:w="755" w:type="dxa"/>
            <w:tcBorders>
              <w:top w:val="nil"/>
              <w:left w:val="nil"/>
              <w:bottom w:val="single" w:sz="4" w:space="0" w:color="auto"/>
              <w:right w:val="single" w:sz="8" w:space="0" w:color="auto"/>
            </w:tcBorders>
            <w:noWrap/>
            <w:vAlign w:val="bottom"/>
            <w:hideMark/>
          </w:tcPr>
          <w:p w14:paraId="26EE716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498CCB06"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08BB9106"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Sterna fo</w:t>
            </w:r>
            <w:r w:rsidR="00D821F7">
              <w:rPr>
                <w:rFonts w:ascii="Calibri" w:hAnsi="Calibri" w:cs="Calibri"/>
                <w:i/>
                <w:iCs/>
                <w:color w:val="000000"/>
                <w:lang w:bidi="ar-SA"/>
              </w:rPr>
              <w:t>r</w:t>
            </w:r>
            <w:r>
              <w:rPr>
                <w:rFonts w:ascii="Calibri" w:hAnsi="Calibri" w:cs="Calibri"/>
                <w:i/>
                <w:iCs/>
                <w:color w:val="000000"/>
                <w:lang w:bidi="ar-SA"/>
              </w:rPr>
              <w:t>steri</w:t>
            </w:r>
          </w:p>
        </w:tc>
        <w:tc>
          <w:tcPr>
            <w:tcW w:w="2045" w:type="dxa"/>
            <w:tcBorders>
              <w:top w:val="nil"/>
              <w:left w:val="nil"/>
              <w:bottom w:val="single" w:sz="4" w:space="0" w:color="auto"/>
              <w:right w:val="single" w:sz="4" w:space="0" w:color="auto"/>
            </w:tcBorders>
            <w:noWrap/>
            <w:vAlign w:val="bottom"/>
            <w:hideMark/>
          </w:tcPr>
          <w:p w14:paraId="1EB75BA3"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Forster's Tern</w:t>
            </w:r>
          </w:p>
        </w:tc>
        <w:tc>
          <w:tcPr>
            <w:tcW w:w="722" w:type="dxa"/>
            <w:tcBorders>
              <w:top w:val="nil"/>
              <w:left w:val="nil"/>
              <w:bottom w:val="single" w:sz="4" w:space="0" w:color="auto"/>
              <w:right w:val="single" w:sz="4" w:space="0" w:color="auto"/>
            </w:tcBorders>
            <w:noWrap/>
            <w:vAlign w:val="bottom"/>
            <w:hideMark/>
          </w:tcPr>
          <w:p w14:paraId="7B43487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5F40E02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56E495B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nil"/>
              <w:left w:val="nil"/>
              <w:bottom w:val="single" w:sz="4" w:space="0" w:color="auto"/>
              <w:right w:val="single" w:sz="4" w:space="0" w:color="auto"/>
            </w:tcBorders>
            <w:noWrap/>
            <w:vAlign w:val="bottom"/>
            <w:hideMark/>
          </w:tcPr>
          <w:p w14:paraId="1A51050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nil"/>
              <w:left w:val="nil"/>
              <w:bottom w:val="single" w:sz="4" w:space="0" w:color="auto"/>
              <w:right w:val="single" w:sz="4" w:space="0" w:color="auto"/>
            </w:tcBorders>
            <w:noWrap/>
            <w:vAlign w:val="bottom"/>
            <w:hideMark/>
          </w:tcPr>
          <w:p w14:paraId="313B563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nil"/>
              <w:left w:val="nil"/>
              <w:bottom w:val="single" w:sz="4" w:space="0" w:color="auto"/>
              <w:right w:val="single" w:sz="8" w:space="0" w:color="auto"/>
            </w:tcBorders>
            <w:noWrap/>
            <w:vAlign w:val="bottom"/>
            <w:hideMark/>
          </w:tcPr>
          <w:p w14:paraId="4C67EA1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54634D03" w14:textId="77777777" w:rsidTr="00255280">
        <w:trPr>
          <w:trHeight w:val="300"/>
        </w:trPr>
        <w:tc>
          <w:tcPr>
            <w:tcW w:w="2483" w:type="dxa"/>
            <w:tcBorders>
              <w:top w:val="nil"/>
              <w:left w:val="single" w:sz="8" w:space="0" w:color="auto"/>
              <w:bottom w:val="single" w:sz="4" w:space="0" w:color="auto"/>
              <w:right w:val="single" w:sz="4" w:space="0" w:color="auto"/>
            </w:tcBorders>
            <w:noWrap/>
            <w:vAlign w:val="bottom"/>
            <w:hideMark/>
          </w:tcPr>
          <w:p w14:paraId="39558E61"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Sterna hirundo</w:t>
            </w:r>
          </w:p>
        </w:tc>
        <w:tc>
          <w:tcPr>
            <w:tcW w:w="2045" w:type="dxa"/>
            <w:tcBorders>
              <w:top w:val="nil"/>
              <w:left w:val="nil"/>
              <w:bottom w:val="single" w:sz="4" w:space="0" w:color="auto"/>
              <w:right w:val="single" w:sz="4" w:space="0" w:color="auto"/>
            </w:tcBorders>
            <w:noWrap/>
            <w:vAlign w:val="bottom"/>
            <w:hideMark/>
          </w:tcPr>
          <w:p w14:paraId="2243F9FB"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Common Tern</w:t>
            </w:r>
          </w:p>
        </w:tc>
        <w:tc>
          <w:tcPr>
            <w:tcW w:w="722" w:type="dxa"/>
            <w:tcBorders>
              <w:top w:val="nil"/>
              <w:left w:val="nil"/>
              <w:bottom w:val="single" w:sz="4" w:space="0" w:color="auto"/>
              <w:right w:val="single" w:sz="4" w:space="0" w:color="auto"/>
            </w:tcBorders>
            <w:noWrap/>
            <w:vAlign w:val="bottom"/>
            <w:hideMark/>
          </w:tcPr>
          <w:p w14:paraId="24D9C46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514FD84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7F287B6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13</w:t>
            </w:r>
          </w:p>
        </w:tc>
        <w:tc>
          <w:tcPr>
            <w:tcW w:w="671" w:type="dxa"/>
            <w:tcBorders>
              <w:top w:val="nil"/>
              <w:left w:val="nil"/>
              <w:bottom w:val="single" w:sz="4" w:space="0" w:color="auto"/>
              <w:right w:val="single" w:sz="4" w:space="0" w:color="auto"/>
            </w:tcBorders>
            <w:noWrap/>
            <w:vAlign w:val="bottom"/>
            <w:hideMark/>
          </w:tcPr>
          <w:p w14:paraId="4F13CC7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62%</w:t>
            </w:r>
          </w:p>
        </w:tc>
        <w:tc>
          <w:tcPr>
            <w:tcW w:w="715" w:type="dxa"/>
            <w:tcBorders>
              <w:top w:val="nil"/>
              <w:left w:val="nil"/>
              <w:bottom w:val="single" w:sz="4" w:space="0" w:color="auto"/>
              <w:right w:val="single" w:sz="4" w:space="0" w:color="auto"/>
            </w:tcBorders>
            <w:noWrap/>
            <w:vAlign w:val="bottom"/>
            <w:hideMark/>
          </w:tcPr>
          <w:p w14:paraId="45975F7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90%</w:t>
            </w:r>
          </w:p>
        </w:tc>
        <w:tc>
          <w:tcPr>
            <w:tcW w:w="755" w:type="dxa"/>
            <w:tcBorders>
              <w:top w:val="nil"/>
              <w:left w:val="nil"/>
              <w:bottom w:val="single" w:sz="4" w:space="0" w:color="auto"/>
              <w:right w:val="single" w:sz="8" w:space="0" w:color="auto"/>
            </w:tcBorders>
            <w:noWrap/>
            <w:vAlign w:val="bottom"/>
            <w:hideMark/>
          </w:tcPr>
          <w:p w14:paraId="5B367CE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56F97EF2" w14:textId="77777777" w:rsidTr="00255280">
        <w:trPr>
          <w:trHeight w:val="300"/>
        </w:trPr>
        <w:tc>
          <w:tcPr>
            <w:tcW w:w="2483" w:type="dxa"/>
            <w:tcBorders>
              <w:top w:val="single" w:sz="4" w:space="0" w:color="auto"/>
              <w:left w:val="single" w:sz="4" w:space="0" w:color="auto"/>
              <w:bottom w:val="single" w:sz="4" w:space="0" w:color="auto"/>
              <w:right w:val="single" w:sz="4" w:space="0" w:color="auto"/>
            </w:tcBorders>
            <w:noWrap/>
            <w:vAlign w:val="bottom"/>
            <w:hideMark/>
          </w:tcPr>
          <w:p w14:paraId="008E5FC9"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Sterna paradisaea</w:t>
            </w:r>
          </w:p>
        </w:tc>
        <w:tc>
          <w:tcPr>
            <w:tcW w:w="2045" w:type="dxa"/>
            <w:tcBorders>
              <w:top w:val="single" w:sz="4" w:space="0" w:color="auto"/>
              <w:left w:val="nil"/>
              <w:bottom w:val="single" w:sz="4" w:space="0" w:color="auto"/>
              <w:right w:val="single" w:sz="4" w:space="0" w:color="auto"/>
            </w:tcBorders>
            <w:noWrap/>
            <w:vAlign w:val="bottom"/>
            <w:hideMark/>
          </w:tcPr>
          <w:p w14:paraId="70FD4083"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Arctic Tern</w:t>
            </w:r>
          </w:p>
        </w:tc>
        <w:tc>
          <w:tcPr>
            <w:tcW w:w="722" w:type="dxa"/>
            <w:tcBorders>
              <w:top w:val="single" w:sz="4" w:space="0" w:color="auto"/>
              <w:left w:val="nil"/>
              <w:bottom w:val="single" w:sz="4" w:space="0" w:color="auto"/>
              <w:right w:val="single" w:sz="4" w:space="0" w:color="auto"/>
            </w:tcBorders>
            <w:noWrap/>
            <w:vAlign w:val="bottom"/>
            <w:hideMark/>
          </w:tcPr>
          <w:p w14:paraId="3EA0DF0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single" w:sz="4" w:space="0" w:color="auto"/>
              <w:left w:val="nil"/>
              <w:bottom w:val="single" w:sz="4" w:space="0" w:color="auto"/>
              <w:right w:val="single" w:sz="4" w:space="0" w:color="auto"/>
            </w:tcBorders>
            <w:noWrap/>
            <w:vAlign w:val="bottom"/>
            <w:hideMark/>
          </w:tcPr>
          <w:p w14:paraId="3C98AAB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single" w:sz="4" w:space="0" w:color="auto"/>
              <w:left w:val="nil"/>
              <w:bottom w:val="single" w:sz="4" w:space="0" w:color="auto"/>
              <w:right w:val="single" w:sz="4" w:space="0" w:color="auto"/>
            </w:tcBorders>
            <w:noWrap/>
            <w:vAlign w:val="bottom"/>
            <w:hideMark/>
          </w:tcPr>
          <w:p w14:paraId="47DB126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single" w:sz="4" w:space="0" w:color="auto"/>
              <w:left w:val="nil"/>
              <w:bottom w:val="single" w:sz="4" w:space="0" w:color="auto"/>
              <w:right w:val="single" w:sz="4" w:space="0" w:color="auto"/>
            </w:tcBorders>
            <w:noWrap/>
            <w:vAlign w:val="bottom"/>
            <w:hideMark/>
          </w:tcPr>
          <w:p w14:paraId="3A5D583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single" w:sz="4" w:space="0" w:color="auto"/>
              <w:left w:val="nil"/>
              <w:bottom w:val="single" w:sz="4" w:space="0" w:color="auto"/>
              <w:right w:val="single" w:sz="4" w:space="0" w:color="auto"/>
            </w:tcBorders>
            <w:noWrap/>
            <w:vAlign w:val="bottom"/>
            <w:hideMark/>
          </w:tcPr>
          <w:p w14:paraId="2A0E710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single" w:sz="4" w:space="0" w:color="auto"/>
              <w:left w:val="nil"/>
              <w:bottom w:val="single" w:sz="4" w:space="0" w:color="auto"/>
              <w:right w:val="single" w:sz="4" w:space="0" w:color="auto"/>
            </w:tcBorders>
            <w:noWrap/>
            <w:vAlign w:val="bottom"/>
            <w:hideMark/>
          </w:tcPr>
          <w:p w14:paraId="0711F53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4F26281D"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C87F1B1"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Sternula antillarum</w:t>
            </w:r>
          </w:p>
        </w:tc>
        <w:tc>
          <w:tcPr>
            <w:tcW w:w="2045" w:type="dxa"/>
            <w:tcBorders>
              <w:top w:val="nil"/>
              <w:left w:val="nil"/>
              <w:bottom w:val="single" w:sz="4" w:space="0" w:color="auto"/>
              <w:right w:val="single" w:sz="4" w:space="0" w:color="auto"/>
            </w:tcBorders>
            <w:noWrap/>
            <w:vAlign w:val="bottom"/>
            <w:hideMark/>
          </w:tcPr>
          <w:p w14:paraId="464FDCBB"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Least Tern</w:t>
            </w:r>
          </w:p>
        </w:tc>
        <w:tc>
          <w:tcPr>
            <w:tcW w:w="722" w:type="dxa"/>
            <w:tcBorders>
              <w:top w:val="nil"/>
              <w:left w:val="nil"/>
              <w:bottom w:val="single" w:sz="4" w:space="0" w:color="auto"/>
              <w:right w:val="single" w:sz="4" w:space="0" w:color="auto"/>
            </w:tcBorders>
            <w:noWrap/>
            <w:vAlign w:val="bottom"/>
            <w:hideMark/>
          </w:tcPr>
          <w:p w14:paraId="00D3CC1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5848BC1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796460E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11</w:t>
            </w:r>
          </w:p>
        </w:tc>
        <w:tc>
          <w:tcPr>
            <w:tcW w:w="671" w:type="dxa"/>
            <w:tcBorders>
              <w:top w:val="nil"/>
              <w:left w:val="nil"/>
              <w:bottom w:val="single" w:sz="4" w:space="0" w:color="auto"/>
              <w:right w:val="single" w:sz="4" w:space="0" w:color="auto"/>
            </w:tcBorders>
            <w:noWrap/>
            <w:vAlign w:val="bottom"/>
            <w:hideMark/>
          </w:tcPr>
          <w:p w14:paraId="1AE632B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82%</w:t>
            </w:r>
          </w:p>
        </w:tc>
        <w:tc>
          <w:tcPr>
            <w:tcW w:w="715" w:type="dxa"/>
            <w:tcBorders>
              <w:top w:val="nil"/>
              <w:left w:val="nil"/>
              <w:bottom w:val="single" w:sz="4" w:space="0" w:color="auto"/>
              <w:right w:val="single" w:sz="4" w:space="0" w:color="auto"/>
            </w:tcBorders>
            <w:noWrap/>
            <w:vAlign w:val="bottom"/>
            <w:hideMark/>
          </w:tcPr>
          <w:p w14:paraId="0C357F1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90%</w:t>
            </w:r>
          </w:p>
        </w:tc>
        <w:tc>
          <w:tcPr>
            <w:tcW w:w="755" w:type="dxa"/>
            <w:tcBorders>
              <w:top w:val="nil"/>
              <w:left w:val="nil"/>
              <w:bottom w:val="single" w:sz="4" w:space="0" w:color="auto"/>
              <w:right w:val="single" w:sz="8" w:space="0" w:color="auto"/>
            </w:tcBorders>
            <w:noWrap/>
            <w:vAlign w:val="bottom"/>
            <w:hideMark/>
          </w:tcPr>
          <w:p w14:paraId="7B5A381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411C7FE5"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05DDBA14"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Sturnella magna</w:t>
            </w:r>
          </w:p>
        </w:tc>
        <w:tc>
          <w:tcPr>
            <w:tcW w:w="2045" w:type="dxa"/>
            <w:tcBorders>
              <w:top w:val="nil"/>
              <w:left w:val="nil"/>
              <w:bottom w:val="single" w:sz="4" w:space="0" w:color="auto"/>
              <w:right w:val="single" w:sz="4" w:space="0" w:color="auto"/>
            </w:tcBorders>
            <w:noWrap/>
            <w:vAlign w:val="bottom"/>
            <w:hideMark/>
          </w:tcPr>
          <w:p w14:paraId="26384711"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Eastern Meadowlark</w:t>
            </w:r>
          </w:p>
        </w:tc>
        <w:tc>
          <w:tcPr>
            <w:tcW w:w="722" w:type="dxa"/>
            <w:tcBorders>
              <w:top w:val="nil"/>
              <w:left w:val="nil"/>
              <w:bottom w:val="single" w:sz="4" w:space="0" w:color="auto"/>
              <w:right w:val="single" w:sz="4" w:space="0" w:color="auto"/>
            </w:tcBorders>
            <w:noWrap/>
            <w:vAlign w:val="bottom"/>
            <w:hideMark/>
          </w:tcPr>
          <w:p w14:paraId="580B1AA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3D0B9EA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01D2B99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0C26F44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43%</w:t>
            </w:r>
          </w:p>
        </w:tc>
        <w:tc>
          <w:tcPr>
            <w:tcW w:w="715" w:type="dxa"/>
            <w:tcBorders>
              <w:top w:val="nil"/>
              <w:left w:val="nil"/>
              <w:bottom w:val="single" w:sz="4" w:space="0" w:color="auto"/>
              <w:right w:val="single" w:sz="4" w:space="0" w:color="auto"/>
            </w:tcBorders>
            <w:noWrap/>
            <w:vAlign w:val="bottom"/>
            <w:hideMark/>
          </w:tcPr>
          <w:p w14:paraId="4D753B0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86%</w:t>
            </w:r>
          </w:p>
        </w:tc>
        <w:tc>
          <w:tcPr>
            <w:tcW w:w="755" w:type="dxa"/>
            <w:tcBorders>
              <w:top w:val="nil"/>
              <w:left w:val="nil"/>
              <w:bottom w:val="single" w:sz="4" w:space="0" w:color="auto"/>
              <w:right w:val="single" w:sz="8" w:space="0" w:color="auto"/>
            </w:tcBorders>
            <w:noWrap/>
            <w:vAlign w:val="bottom"/>
            <w:hideMark/>
          </w:tcPr>
          <w:p w14:paraId="25657A9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035E433D"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D633EE4"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Thryomanes bewickii</w:t>
            </w:r>
          </w:p>
        </w:tc>
        <w:tc>
          <w:tcPr>
            <w:tcW w:w="2045" w:type="dxa"/>
            <w:tcBorders>
              <w:top w:val="nil"/>
              <w:left w:val="nil"/>
              <w:bottom w:val="single" w:sz="4" w:space="0" w:color="auto"/>
              <w:right w:val="single" w:sz="4" w:space="0" w:color="auto"/>
            </w:tcBorders>
            <w:noWrap/>
            <w:vAlign w:val="bottom"/>
            <w:hideMark/>
          </w:tcPr>
          <w:p w14:paraId="6370B4B3"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Bewick's Wren</w:t>
            </w:r>
          </w:p>
        </w:tc>
        <w:tc>
          <w:tcPr>
            <w:tcW w:w="722" w:type="dxa"/>
            <w:tcBorders>
              <w:top w:val="nil"/>
              <w:left w:val="nil"/>
              <w:bottom w:val="single" w:sz="4" w:space="0" w:color="auto"/>
              <w:right w:val="single" w:sz="4" w:space="0" w:color="auto"/>
            </w:tcBorders>
            <w:noWrap/>
            <w:vAlign w:val="bottom"/>
            <w:hideMark/>
          </w:tcPr>
          <w:p w14:paraId="75D12B3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7474B8C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3CE24AD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w:t>
            </w:r>
          </w:p>
        </w:tc>
        <w:tc>
          <w:tcPr>
            <w:tcW w:w="671" w:type="dxa"/>
            <w:tcBorders>
              <w:top w:val="nil"/>
              <w:left w:val="nil"/>
              <w:bottom w:val="single" w:sz="4" w:space="0" w:color="auto"/>
              <w:right w:val="single" w:sz="4" w:space="0" w:color="auto"/>
            </w:tcBorders>
            <w:noWrap/>
            <w:vAlign w:val="bottom"/>
            <w:hideMark/>
          </w:tcPr>
          <w:p w14:paraId="505E072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20%</w:t>
            </w:r>
          </w:p>
        </w:tc>
        <w:tc>
          <w:tcPr>
            <w:tcW w:w="715" w:type="dxa"/>
            <w:tcBorders>
              <w:top w:val="nil"/>
              <w:left w:val="nil"/>
              <w:bottom w:val="single" w:sz="4" w:space="0" w:color="auto"/>
              <w:right w:val="single" w:sz="4" w:space="0" w:color="auto"/>
            </w:tcBorders>
            <w:noWrap/>
            <w:vAlign w:val="bottom"/>
            <w:hideMark/>
          </w:tcPr>
          <w:p w14:paraId="42443B7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55" w:type="dxa"/>
            <w:tcBorders>
              <w:top w:val="nil"/>
              <w:left w:val="nil"/>
              <w:bottom w:val="single" w:sz="4" w:space="0" w:color="auto"/>
              <w:right w:val="single" w:sz="8" w:space="0" w:color="auto"/>
            </w:tcBorders>
            <w:noWrap/>
            <w:vAlign w:val="bottom"/>
            <w:hideMark/>
          </w:tcPr>
          <w:p w14:paraId="4EAAA3E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4FDFAB30"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524633BB"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Toxostoma rufum</w:t>
            </w:r>
          </w:p>
        </w:tc>
        <w:tc>
          <w:tcPr>
            <w:tcW w:w="2045" w:type="dxa"/>
            <w:tcBorders>
              <w:top w:val="nil"/>
              <w:left w:val="nil"/>
              <w:bottom w:val="single" w:sz="4" w:space="0" w:color="auto"/>
              <w:right w:val="single" w:sz="4" w:space="0" w:color="auto"/>
            </w:tcBorders>
            <w:noWrap/>
            <w:vAlign w:val="bottom"/>
            <w:hideMark/>
          </w:tcPr>
          <w:p w14:paraId="6A3B6C17"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Brown Thrasher</w:t>
            </w:r>
          </w:p>
        </w:tc>
        <w:tc>
          <w:tcPr>
            <w:tcW w:w="722" w:type="dxa"/>
            <w:tcBorders>
              <w:top w:val="nil"/>
              <w:left w:val="nil"/>
              <w:bottom w:val="single" w:sz="4" w:space="0" w:color="auto"/>
              <w:right w:val="single" w:sz="4" w:space="0" w:color="auto"/>
            </w:tcBorders>
            <w:noWrap/>
            <w:vAlign w:val="bottom"/>
            <w:hideMark/>
          </w:tcPr>
          <w:p w14:paraId="04AEA26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3A99CA9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38FD2BD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63889B8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43%</w:t>
            </w:r>
          </w:p>
        </w:tc>
        <w:tc>
          <w:tcPr>
            <w:tcW w:w="715" w:type="dxa"/>
            <w:tcBorders>
              <w:top w:val="nil"/>
              <w:left w:val="nil"/>
              <w:bottom w:val="single" w:sz="4" w:space="0" w:color="auto"/>
              <w:right w:val="single" w:sz="4" w:space="0" w:color="auto"/>
            </w:tcBorders>
            <w:noWrap/>
            <w:vAlign w:val="bottom"/>
            <w:hideMark/>
          </w:tcPr>
          <w:p w14:paraId="0AC410A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92%</w:t>
            </w:r>
          </w:p>
        </w:tc>
        <w:tc>
          <w:tcPr>
            <w:tcW w:w="755" w:type="dxa"/>
            <w:tcBorders>
              <w:top w:val="nil"/>
              <w:left w:val="nil"/>
              <w:bottom w:val="single" w:sz="4" w:space="0" w:color="auto"/>
              <w:right w:val="single" w:sz="8" w:space="0" w:color="auto"/>
            </w:tcBorders>
            <w:noWrap/>
            <w:vAlign w:val="bottom"/>
            <w:hideMark/>
          </w:tcPr>
          <w:p w14:paraId="1EC03C8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5ADEE6B6"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52B73298"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Tringa semipalmata</w:t>
            </w:r>
          </w:p>
        </w:tc>
        <w:tc>
          <w:tcPr>
            <w:tcW w:w="2045" w:type="dxa"/>
            <w:tcBorders>
              <w:top w:val="nil"/>
              <w:left w:val="nil"/>
              <w:bottom w:val="single" w:sz="4" w:space="0" w:color="auto"/>
              <w:right w:val="single" w:sz="4" w:space="0" w:color="auto"/>
            </w:tcBorders>
            <w:noWrap/>
            <w:vAlign w:val="bottom"/>
            <w:hideMark/>
          </w:tcPr>
          <w:p w14:paraId="591CC91C"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Willet</w:t>
            </w:r>
          </w:p>
        </w:tc>
        <w:tc>
          <w:tcPr>
            <w:tcW w:w="722" w:type="dxa"/>
            <w:tcBorders>
              <w:top w:val="nil"/>
              <w:left w:val="nil"/>
              <w:bottom w:val="single" w:sz="4" w:space="0" w:color="auto"/>
              <w:right w:val="single" w:sz="4" w:space="0" w:color="auto"/>
            </w:tcBorders>
            <w:noWrap/>
            <w:vAlign w:val="bottom"/>
            <w:hideMark/>
          </w:tcPr>
          <w:p w14:paraId="405C137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27644D7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4DFDC59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11</w:t>
            </w:r>
          </w:p>
        </w:tc>
        <w:tc>
          <w:tcPr>
            <w:tcW w:w="671" w:type="dxa"/>
            <w:tcBorders>
              <w:top w:val="nil"/>
              <w:left w:val="nil"/>
              <w:bottom w:val="single" w:sz="4" w:space="0" w:color="auto"/>
              <w:right w:val="single" w:sz="4" w:space="0" w:color="auto"/>
            </w:tcBorders>
            <w:noWrap/>
            <w:vAlign w:val="bottom"/>
            <w:hideMark/>
          </w:tcPr>
          <w:p w14:paraId="1B933F5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18%</w:t>
            </w:r>
          </w:p>
        </w:tc>
        <w:tc>
          <w:tcPr>
            <w:tcW w:w="715" w:type="dxa"/>
            <w:tcBorders>
              <w:top w:val="nil"/>
              <w:left w:val="nil"/>
              <w:bottom w:val="single" w:sz="4" w:space="0" w:color="auto"/>
              <w:right w:val="single" w:sz="4" w:space="0" w:color="auto"/>
            </w:tcBorders>
            <w:noWrap/>
            <w:vAlign w:val="bottom"/>
            <w:hideMark/>
          </w:tcPr>
          <w:p w14:paraId="7AF22A5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83%</w:t>
            </w:r>
          </w:p>
        </w:tc>
        <w:tc>
          <w:tcPr>
            <w:tcW w:w="755" w:type="dxa"/>
            <w:tcBorders>
              <w:top w:val="nil"/>
              <w:left w:val="nil"/>
              <w:bottom w:val="single" w:sz="4" w:space="0" w:color="auto"/>
              <w:right w:val="single" w:sz="8" w:space="0" w:color="auto"/>
            </w:tcBorders>
            <w:noWrap/>
            <w:vAlign w:val="bottom"/>
            <w:hideMark/>
          </w:tcPr>
          <w:p w14:paraId="374E88B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392DF0A1" w14:textId="77777777" w:rsidTr="00EA4246">
        <w:trPr>
          <w:trHeight w:val="300"/>
        </w:trPr>
        <w:tc>
          <w:tcPr>
            <w:tcW w:w="2483" w:type="dxa"/>
            <w:tcBorders>
              <w:top w:val="nil"/>
              <w:left w:val="single" w:sz="8" w:space="0" w:color="auto"/>
              <w:bottom w:val="single" w:sz="4" w:space="0" w:color="auto"/>
              <w:right w:val="single" w:sz="4" w:space="0" w:color="auto"/>
            </w:tcBorders>
            <w:noWrap/>
            <w:vAlign w:val="bottom"/>
            <w:hideMark/>
          </w:tcPr>
          <w:p w14:paraId="3445A9FC"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Tyto alba</w:t>
            </w:r>
          </w:p>
        </w:tc>
        <w:tc>
          <w:tcPr>
            <w:tcW w:w="2045" w:type="dxa"/>
            <w:tcBorders>
              <w:top w:val="nil"/>
              <w:left w:val="nil"/>
              <w:bottom w:val="single" w:sz="4" w:space="0" w:color="auto"/>
              <w:right w:val="single" w:sz="4" w:space="0" w:color="auto"/>
            </w:tcBorders>
            <w:noWrap/>
            <w:vAlign w:val="bottom"/>
            <w:hideMark/>
          </w:tcPr>
          <w:p w14:paraId="6F970887"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Barn Owl</w:t>
            </w:r>
          </w:p>
        </w:tc>
        <w:tc>
          <w:tcPr>
            <w:tcW w:w="722" w:type="dxa"/>
            <w:tcBorders>
              <w:top w:val="nil"/>
              <w:left w:val="nil"/>
              <w:bottom w:val="single" w:sz="4" w:space="0" w:color="auto"/>
              <w:right w:val="single" w:sz="4" w:space="0" w:color="auto"/>
            </w:tcBorders>
            <w:noWrap/>
            <w:vAlign w:val="bottom"/>
            <w:hideMark/>
          </w:tcPr>
          <w:p w14:paraId="102F170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79936EA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2808502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12</w:t>
            </w:r>
          </w:p>
        </w:tc>
        <w:tc>
          <w:tcPr>
            <w:tcW w:w="671" w:type="dxa"/>
            <w:tcBorders>
              <w:top w:val="nil"/>
              <w:left w:val="nil"/>
              <w:bottom w:val="single" w:sz="4" w:space="0" w:color="auto"/>
              <w:right w:val="single" w:sz="4" w:space="0" w:color="auto"/>
            </w:tcBorders>
            <w:noWrap/>
            <w:vAlign w:val="bottom"/>
            <w:hideMark/>
          </w:tcPr>
          <w:p w14:paraId="61F812E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67%</w:t>
            </w:r>
          </w:p>
        </w:tc>
        <w:tc>
          <w:tcPr>
            <w:tcW w:w="715" w:type="dxa"/>
            <w:tcBorders>
              <w:top w:val="nil"/>
              <w:left w:val="nil"/>
              <w:bottom w:val="single" w:sz="4" w:space="0" w:color="auto"/>
              <w:right w:val="single" w:sz="4" w:space="0" w:color="auto"/>
            </w:tcBorders>
            <w:noWrap/>
            <w:vAlign w:val="bottom"/>
            <w:hideMark/>
          </w:tcPr>
          <w:p w14:paraId="04FB0CB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88%</w:t>
            </w:r>
          </w:p>
        </w:tc>
        <w:tc>
          <w:tcPr>
            <w:tcW w:w="755" w:type="dxa"/>
            <w:tcBorders>
              <w:top w:val="nil"/>
              <w:left w:val="nil"/>
              <w:bottom w:val="single" w:sz="4" w:space="0" w:color="auto"/>
              <w:right w:val="single" w:sz="8" w:space="0" w:color="auto"/>
            </w:tcBorders>
            <w:noWrap/>
            <w:vAlign w:val="bottom"/>
            <w:hideMark/>
          </w:tcPr>
          <w:p w14:paraId="2E24145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2A4BDFD2" w14:textId="77777777" w:rsidTr="00EA4246">
        <w:trPr>
          <w:cantSplit/>
          <w:trHeight w:val="300"/>
        </w:trPr>
        <w:tc>
          <w:tcPr>
            <w:tcW w:w="2483" w:type="dxa"/>
            <w:tcBorders>
              <w:top w:val="single" w:sz="4" w:space="0" w:color="auto"/>
              <w:left w:val="single" w:sz="4" w:space="0" w:color="auto"/>
              <w:bottom w:val="single" w:sz="4" w:space="0" w:color="auto"/>
              <w:right w:val="single" w:sz="4" w:space="0" w:color="auto"/>
            </w:tcBorders>
            <w:noWrap/>
            <w:vAlign w:val="bottom"/>
            <w:hideMark/>
          </w:tcPr>
          <w:p w14:paraId="327516D9"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Vermivora chrysoptera</w:t>
            </w:r>
          </w:p>
        </w:tc>
        <w:tc>
          <w:tcPr>
            <w:tcW w:w="2045" w:type="dxa"/>
            <w:tcBorders>
              <w:top w:val="single" w:sz="4" w:space="0" w:color="auto"/>
              <w:left w:val="nil"/>
              <w:bottom w:val="single" w:sz="4" w:space="0" w:color="auto"/>
              <w:right w:val="single" w:sz="4" w:space="0" w:color="auto"/>
            </w:tcBorders>
            <w:noWrap/>
            <w:vAlign w:val="bottom"/>
            <w:hideMark/>
          </w:tcPr>
          <w:p w14:paraId="50FA4BD0"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Golden-winged Warbler</w:t>
            </w:r>
          </w:p>
        </w:tc>
        <w:tc>
          <w:tcPr>
            <w:tcW w:w="722" w:type="dxa"/>
            <w:tcBorders>
              <w:top w:val="single" w:sz="4" w:space="0" w:color="auto"/>
              <w:left w:val="nil"/>
              <w:bottom w:val="single" w:sz="4" w:space="0" w:color="auto"/>
              <w:right w:val="single" w:sz="4" w:space="0" w:color="auto"/>
            </w:tcBorders>
            <w:noWrap/>
            <w:vAlign w:val="bottom"/>
            <w:hideMark/>
          </w:tcPr>
          <w:p w14:paraId="2D3B414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single" w:sz="4" w:space="0" w:color="auto"/>
              <w:left w:val="nil"/>
              <w:bottom w:val="single" w:sz="4" w:space="0" w:color="auto"/>
              <w:right w:val="single" w:sz="4" w:space="0" w:color="auto"/>
            </w:tcBorders>
            <w:noWrap/>
            <w:vAlign w:val="bottom"/>
            <w:hideMark/>
          </w:tcPr>
          <w:p w14:paraId="55433A8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single" w:sz="4" w:space="0" w:color="auto"/>
              <w:left w:val="nil"/>
              <w:bottom w:val="single" w:sz="4" w:space="0" w:color="auto"/>
              <w:right w:val="single" w:sz="4" w:space="0" w:color="auto"/>
            </w:tcBorders>
            <w:noWrap/>
            <w:vAlign w:val="bottom"/>
            <w:hideMark/>
          </w:tcPr>
          <w:p w14:paraId="0F28ED5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12</w:t>
            </w:r>
          </w:p>
        </w:tc>
        <w:tc>
          <w:tcPr>
            <w:tcW w:w="671" w:type="dxa"/>
            <w:tcBorders>
              <w:top w:val="single" w:sz="4" w:space="0" w:color="auto"/>
              <w:left w:val="nil"/>
              <w:bottom w:val="single" w:sz="4" w:space="0" w:color="auto"/>
              <w:right w:val="single" w:sz="4" w:space="0" w:color="auto"/>
            </w:tcBorders>
            <w:noWrap/>
            <w:vAlign w:val="bottom"/>
            <w:hideMark/>
          </w:tcPr>
          <w:p w14:paraId="3025E11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75%</w:t>
            </w:r>
          </w:p>
        </w:tc>
        <w:tc>
          <w:tcPr>
            <w:tcW w:w="715" w:type="dxa"/>
            <w:tcBorders>
              <w:top w:val="single" w:sz="4" w:space="0" w:color="auto"/>
              <w:left w:val="nil"/>
              <w:bottom w:val="single" w:sz="4" w:space="0" w:color="auto"/>
              <w:right w:val="single" w:sz="4" w:space="0" w:color="auto"/>
            </w:tcBorders>
            <w:noWrap/>
            <w:vAlign w:val="bottom"/>
            <w:hideMark/>
          </w:tcPr>
          <w:p w14:paraId="3839424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83%</w:t>
            </w:r>
          </w:p>
        </w:tc>
        <w:tc>
          <w:tcPr>
            <w:tcW w:w="755" w:type="dxa"/>
            <w:tcBorders>
              <w:top w:val="single" w:sz="4" w:space="0" w:color="auto"/>
              <w:left w:val="nil"/>
              <w:bottom w:val="single" w:sz="4" w:space="0" w:color="auto"/>
              <w:right w:val="single" w:sz="4" w:space="0" w:color="auto"/>
            </w:tcBorders>
            <w:noWrap/>
            <w:vAlign w:val="bottom"/>
            <w:hideMark/>
          </w:tcPr>
          <w:p w14:paraId="07B0F24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PE</w:t>
            </w:r>
          </w:p>
        </w:tc>
      </w:tr>
      <w:tr w:rsidR="00E62E8D" w14:paraId="0DB3E9BF"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BD63416"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Antrostomus carolinensis</w:t>
            </w:r>
          </w:p>
        </w:tc>
        <w:tc>
          <w:tcPr>
            <w:tcW w:w="2045" w:type="dxa"/>
            <w:tcBorders>
              <w:top w:val="nil"/>
              <w:left w:val="nil"/>
              <w:bottom w:val="single" w:sz="4" w:space="0" w:color="auto"/>
              <w:right w:val="single" w:sz="4" w:space="0" w:color="auto"/>
            </w:tcBorders>
            <w:noWrap/>
            <w:vAlign w:val="bottom"/>
            <w:hideMark/>
          </w:tcPr>
          <w:p w14:paraId="2398FDB2"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Chuck-will's-widow</w:t>
            </w:r>
          </w:p>
        </w:tc>
        <w:tc>
          <w:tcPr>
            <w:tcW w:w="722" w:type="dxa"/>
            <w:tcBorders>
              <w:top w:val="nil"/>
              <w:left w:val="nil"/>
              <w:bottom w:val="single" w:sz="4" w:space="0" w:color="auto"/>
              <w:right w:val="single" w:sz="4" w:space="0" w:color="auto"/>
            </w:tcBorders>
            <w:noWrap/>
            <w:vAlign w:val="bottom"/>
            <w:hideMark/>
          </w:tcPr>
          <w:p w14:paraId="3F49570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7B9B83D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181D13E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nil"/>
              <w:left w:val="nil"/>
              <w:bottom w:val="single" w:sz="4" w:space="0" w:color="auto"/>
              <w:right w:val="single" w:sz="4" w:space="0" w:color="auto"/>
            </w:tcBorders>
            <w:noWrap/>
            <w:vAlign w:val="bottom"/>
            <w:hideMark/>
          </w:tcPr>
          <w:p w14:paraId="2E91BEF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nil"/>
              <w:left w:val="nil"/>
              <w:bottom w:val="single" w:sz="4" w:space="0" w:color="auto"/>
              <w:right w:val="single" w:sz="4" w:space="0" w:color="auto"/>
            </w:tcBorders>
            <w:noWrap/>
            <w:vAlign w:val="bottom"/>
            <w:hideMark/>
          </w:tcPr>
          <w:p w14:paraId="2857E41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nil"/>
              <w:left w:val="nil"/>
              <w:bottom w:val="single" w:sz="4" w:space="0" w:color="auto"/>
              <w:right w:val="single" w:sz="8" w:space="0" w:color="auto"/>
            </w:tcBorders>
            <w:noWrap/>
            <w:vAlign w:val="bottom"/>
            <w:hideMark/>
          </w:tcPr>
          <w:p w14:paraId="4ED648C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527362F6"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4A1AEEDF"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Bonasa umbellus</w:t>
            </w:r>
          </w:p>
        </w:tc>
        <w:tc>
          <w:tcPr>
            <w:tcW w:w="2045" w:type="dxa"/>
            <w:tcBorders>
              <w:top w:val="nil"/>
              <w:left w:val="nil"/>
              <w:bottom w:val="single" w:sz="4" w:space="0" w:color="auto"/>
              <w:right w:val="single" w:sz="4" w:space="0" w:color="auto"/>
            </w:tcBorders>
            <w:noWrap/>
            <w:vAlign w:val="bottom"/>
            <w:hideMark/>
          </w:tcPr>
          <w:p w14:paraId="064ABA7B"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Ruffed Grouse</w:t>
            </w:r>
          </w:p>
        </w:tc>
        <w:tc>
          <w:tcPr>
            <w:tcW w:w="722" w:type="dxa"/>
            <w:tcBorders>
              <w:top w:val="nil"/>
              <w:left w:val="nil"/>
              <w:bottom w:val="single" w:sz="4" w:space="0" w:color="auto"/>
              <w:right w:val="single" w:sz="4" w:space="0" w:color="auto"/>
            </w:tcBorders>
            <w:noWrap/>
            <w:vAlign w:val="bottom"/>
            <w:hideMark/>
          </w:tcPr>
          <w:p w14:paraId="7BE0AF8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75BA229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00CDA0D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6BA05BE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715" w:type="dxa"/>
            <w:tcBorders>
              <w:top w:val="nil"/>
              <w:left w:val="nil"/>
              <w:bottom w:val="single" w:sz="4" w:space="0" w:color="auto"/>
              <w:right w:val="single" w:sz="4" w:space="0" w:color="auto"/>
            </w:tcBorders>
            <w:noWrap/>
            <w:vAlign w:val="bottom"/>
            <w:hideMark/>
          </w:tcPr>
          <w:p w14:paraId="01F29A2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92%</w:t>
            </w:r>
          </w:p>
        </w:tc>
        <w:tc>
          <w:tcPr>
            <w:tcW w:w="755" w:type="dxa"/>
            <w:tcBorders>
              <w:top w:val="nil"/>
              <w:left w:val="nil"/>
              <w:bottom w:val="single" w:sz="4" w:space="0" w:color="auto"/>
              <w:right w:val="single" w:sz="8" w:space="0" w:color="auto"/>
            </w:tcBorders>
            <w:noWrap/>
            <w:vAlign w:val="bottom"/>
            <w:hideMark/>
          </w:tcPr>
          <w:p w14:paraId="53111C3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5E75B771"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2FA85C12"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Buteo lineatus</w:t>
            </w:r>
          </w:p>
        </w:tc>
        <w:tc>
          <w:tcPr>
            <w:tcW w:w="2045" w:type="dxa"/>
            <w:tcBorders>
              <w:top w:val="nil"/>
              <w:left w:val="nil"/>
              <w:bottom w:val="single" w:sz="4" w:space="0" w:color="auto"/>
              <w:right w:val="single" w:sz="4" w:space="0" w:color="auto"/>
            </w:tcBorders>
            <w:noWrap/>
            <w:vAlign w:val="bottom"/>
            <w:hideMark/>
          </w:tcPr>
          <w:p w14:paraId="68E0FD2C"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Red-shouldered Hawk</w:t>
            </w:r>
          </w:p>
        </w:tc>
        <w:tc>
          <w:tcPr>
            <w:tcW w:w="722" w:type="dxa"/>
            <w:tcBorders>
              <w:top w:val="nil"/>
              <w:left w:val="nil"/>
              <w:bottom w:val="single" w:sz="4" w:space="0" w:color="auto"/>
              <w:right w:val="single" w:sz="4" w:space="0" w:color="auto"/>
            </w:tcBorders>
            <w:noWrap/>
            <w:vAlign w:val="bottom"/>
            <w:hideMark/>
          </w:tcPr>
          <w:p w14:paraId="1A5D6AA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0CD0A70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3BA4EA7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40C3F48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50%</w:t>
            </w:r>
          </w:p>
        </w:tc>
        <w:tc>
          <w:tcPr>
            <w:tcW w:w="715" w:type="dxa"/>
            <w:tcBorders>
              <w:top w:val="nil"/>
              <w:left w:val="nil"/>
              <w:bottom w:val="single" w:sz="4" w:space="0" w:color="auto"/>
              <w:right w:val="single" w:sz="4" w:space="0" w:color="auto"/>
            </w:tcBorders>
            <w:noWrap/>
            <w:vAlign w:val="bottom"/>
            <w:hideMark/>
          </w:tcPr>
          <w:p w14:paraId="3887DCD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83%</w:t>
            </w:r>
          </w:p>
        </w:tc>
        <w:tc>
          <w:tcPr>
            <w:tcW w:w="755" w:type="dxa"/>
            <w:tcBorders>
              <w:top w:val="nil"/>
              <w:left w:val="nil"/>
              <w:bottom w:val="single" w:sz="4" w:space="0" w:color="auto"/>
              <w:right w:val="single" w:sz="8" w:space="0" w:color="auto"/>
            </w:tcBorders>
            <w:noWrap/>
            <w:vAlign w:val="bottom"/>
            <w:hideMark/>
          </w:tcPr>
          <w:p w14:paraId="4F2F239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3CFA481B"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650B447D"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Buteo platypterus</w:t>
            </w:r>
          </w:p>
        </w:tc>
        <w:tc>
          <w:tcPr>
            <w:tcW w:w="2045" w:type="dxa"/>
            <w:tcBorders>
              <w:top w:val="nil"/>
              <w:left w:val="nil"/>
              <w:bottom w:val="single" w:sz="4" w:space="0" w:color="auto"/>
              <w:right w:val="single" w:sz="4" w:space="0" w:color="auto"/>
            </w:tcBorders>
            <w:noWrap/>
            <w:vAlign w:val="bottom"/>
            <w:hideMark/>
          </w:tcPr>
          <w:p w14:paraId="7C4F5276"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Broad-winged Hawk</w:t>
            </w:r>
          </w:p>
        </w:tc>
        <w:tc>
          <w:tcPr>
            <w:tcW w:w="722" w:type="dxa"/>
            <w:tcBorders>
              <w:top w:val="nil"/>
              <w:left w:val="nil"/>
              <w:bottom w:val="single" w:sz="4" w:space="0" w:color="auto"/>
              <w:right w:val="single" w:sz="4" w:space="0" w:color="auto"/>
            </w:tcBorders>
            <w:noWrap/>
            <w:vAlign w:val="bottom"/>
            <w:hideMark/>
          </w:tcPr>
          <w:p w14:paraId="0A1B7E0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5BBE30C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2A6112A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6915C03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43%</w:t>
            </w:r>
          </w:p>
        </w:tc>
        <w:tc>
          <w:tcPr>
            <w:tcW w:w="715" w:type="dxa"/>
            <w:tcBorders>
              <w:top w:val="nil"/>
              <w:left w:val="nil"/>
              <w:bottom w:val="single" w:sz="4" w:space="0" w:color="auto"/>
              <w:right w:val="single" w:sz="4" w:space="0" w:color="auto"/>
            </w:tcBorders>
            <w:noWrap/>
            <w:vAlign w:val="bottom"/>
            <w:hideMark/>
          </w:tcPr>
          <w:p w14:paraId="027C3AF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88%</w:t>
            </w:r>
          </w:p>
        </w:tc>
        <w:tc>
          <w:tcPr>
            <w:tcW w:w="755" w:type="dxa"/>
            <w:tcBorders>
              <w:top w:val="nil"/>
              <w:left w:val="nil"/>
              <w:bottom w:val="single" w:sz="4" w:space="0" w:color="auto"/>
              <w:right w:val="single" w:sz="8" w:space="0" w:color="auto"/>
            </w:tcBorders>
            <w:noWrap/>
            <w:vAlign w:val="bottom"/>
            <w:hideMark/>
          </w:tcPr>
          <w:p w14:paraId="72EE59D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47C1D30D"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68AD160A"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Calidris alba [M,W]</w:t>
            </w:r>
          </w:p>
        </w:tc>
        <w:tc>
          <w:tcPr>
            <w:tcW w:w="2045" w:type="dxa"/>
            <w:tcBorders>
              <w:top w:val="nil"/>
              <w:left w:val="nil"/>
              <w:bottom w:val="single" w:sz="4" w:space="0" w:color="auto"/>
              <w:right w:val="single" w:sz="4" w:space="0" w:color="auto"/>
            </w:tcBorders>
            <w:noWrap/>
            <w:vAlign w:val="bottom"/>
            <w:hideMark/>
          </w:tcPr>
          <w:p w14:paraId="53335C7E"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Sanderling</w:t>
            </w:r>
          </w:p>
        </w:tc>
        <w:tc>
          <w:tcPr>
            <w:tcW w:w="722" w:type="dxa"/>
            <w:tcBorders>
              <w:top w:val="nil"/>
              <w:left w:val="nil"/>
              <w:bottom w:val="single" w:sz="4" w:space="0" w:color="auto"/>
              <w:right w:val="single" w:sz="4" w:space="0" w:color="auto"/>
            </w:tcBorders>
            <w:noWrap/>
            <w:vAlign w:val="bottom"/>
            <w:hideMark/>
          </w:tcPr>
          <w:p w14:paraId="747025F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0D6D468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3438768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9</w:t>
            </w:r>
          </w:p>
        </w:tc>
        <w:tc>
          <w:tcPr>
            <w:tcW w:w="671" w:type="dxa"/>
            <w:tcBorders>
              <w:top w:val="nil"/>
              <w:left w:val="nil"/>
              <w:bottom w:val="single" w:sz="4" w:space="0" w:color="auto"/>
              <w:right w:val="single" w:sz="4" w:space="0" w:color="auto"/>
            </w:tcBorders>
            <w:noWrap/>
            <w:vAlign w:val="bottom"/>
            <w:hideMark/>
          </w:tcPr>
          <w:p w14:paraId="7528C53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33%</w:t>
            </w:r>
          </w:p>
        </w:tc>
        <w:tc>
          <w:tcPr>
            <w:tcW w:w="715" w:type="dxa"/>
            <w:tcBorders>
              <w:top w:val="nil"/>
              <w:left w:val="nil"/>
              <w:bottom w:val="single" w:sz="4" w:space="0" w:color="auto"/>
              <w:right w:val="single" w:sz="4" w:space="0" w:color="auto"/>
            </w:tcBorders>
            <w:noWrap/>
            <w:vAlign w:val="bottom"/>
            <w:hideMark/>
          </w:tcPr>
          <w:p w14:paraId="38224EC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88%</w:t>
            </w:r>
          </w:p>
        </w:tc>
        <w:tc>
          <w:tcPr>
            <w:tcW w:w="755" w:type="dxa"/>
            <w:tcBorders>
              <w:top w:val="nil"/>
              <w:left w:val="nil"/>
              <w:bottom w:val="single" w:sz="4" w:space="0" w:color="auto"/>
              <w:right w:val="single" w:sz="8" w:space="0" w:color="auto"/>
            </w:tcBorders>
            <w:noWrap/>
            <w:vAlign w:val="bottom"/>
            <w:hideMark/>
          </w:tcPr>
          <w:p w14:paraId="17342D7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768E33CE"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1CA6DDD"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Calidris pusilla [M]</w:t>
            </w:r>
          </w:p>
        </w:tc>
        <w:tc>
          <w:tcPr>
            <w:tcW w:w="2045" w:type="dxa"/>
            <w:tcBorders>
              <w:top w:val="nil"/>
              <w:left w:val="nil"/>
              <w:bottom w:val="single" w:sz="4" w:space="0" w:color="auto"/>
              <w:right w:val="single" w:sz="4" w:space="0" w:color="auto"/>
            </w:tcBorders>
            <w:noWrap/>
            <w:vAlign w:val="bottom"/>
            <w:hideMark/>
          </w:tcPr>
          <w:p w14:paraId="7DE5B6CF"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Semipalmated Sandpiper</w:t>
            </w:r>
          </w:p>
        </w:tc>
        <w:tc>
          <w:tcPr>
            <w:tcW w:w="722" w:type="dxa"/>
            <w:tcBorders>
              <w:top w:val="nil"/>
              <w:left w:val="nil"/>
              <w:bottom w:val="single" w:sz="4" w:space="0" w:color="auto"/>
              <w:right w:val="single" w:sz="4" w:space="0" w:color="auto"/>
            </w:tcBorders>
            <w:noWrap/>
            <w:vAlign w:val="bottom"/>
            <w:hideMark/>
          </w:tcPr>
          <w:p w14:paraId="70A3296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3E77EDD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19EB5AF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w:t>
            </w:r>
          </w:p>
        </w:tc>
        <w:tc>
          <w:tcPr>
            <w:tcW w:w="671" w:type="dxa"/>
            <w:tcBorders>
              <w:top w:val="nil"/>
              <w:left w:val="nil"/>
              <w:bottom w:val="single" w:sz="4" w:space="0" w:color="auto"/>
              <w:right w:val="single" w:sz="4" w:space="0" w:color="auto"/>
            </w:tcBorders>
            <w:noWrap/>
            <w:vAlign w:val="bottom"/>
            <w:hideMark/>
          </w:tcPr>
          <w:p w14:paraId="750CBE9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25%</w:t>
            </w:r>
          </w:p>
        </w:tc>
        <w:tc>
          <w:tcPr>
            <w:tcW w:w="715" w:type="dxa"/>
            <w:tcBorders>
              <w:top w:val="nil"/>
              <w:left w:val="nil"/>
              <w:bottom w:val="single" w:sz="4" w:space="0" w:color="auto"/>
              <w:right w:val="single" w:sz="4" w:space="0" w:color="auto"/>
            </w:tcBorders>
            <w:noWrap/>
            <w:vAlign w:val="bottom"/>
            <w:hideMark/>
          </w:tcPr>
          <w:p w14:paraId="04F8AE6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85%</w:t>
            </w:r>
          </w:p>
        </w:tc>
        <w:tc>
          <w:tcPr>
            <w:tcW w:w="755" w:type="dxa"/>
            <w:tcBorders>
              <w:top w:val="nil"/>
              <w:left w:val="nil"/>
              <w:bottom w:val="single" w:sz="4" w:space="0" w:color="auto"/>
              <w:right w:val="single" w:sz="8" w:space="0" w:color="auto"/>
            </w:tcBorders>
            <w:noWrap/>
            <w:vAlign w:val="bottom"/>
            <w:hideMark/>
          </w:tcPr>
          <w:p w14:paraId="53476F8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42E2CC8A"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486654A8"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Catharus fuscescens</w:t>
            </w:r>
          </w:p>
        </w:tc>
        <w:tc>
          <w:tcPr>
            <w:tcW w:w="2045" w:type="dxa"/>
            <w:tcBorders>
              <w:top w:val="nil"/>
              <w:left w:val="nil"/>
              <w:bottom w:val="single" w:sz="4" w:space="0" w:color="auto"/>
              <w:right w:val="single" w:sz="4" w:space="0" w:color="auto"/>
            </w:tcBorders>
            <w:noWrap/>
            <w:vAlign w:val="bottom"/>
            <w:hideMark/>
          </w:tcPr>
          <w:p w14:paraId="18CA7D63"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Veery</w:t>
            </w:r>
          </w:p>
        </w:tc>
        <w:tc>
          <w:tcPr>
            <w:tcW w:w="722" w:type="dxa"/>
            <w:tcBorders>
              <w:top w:val="nil"/>
              <w:left w:val="nil"/>
              <w:bottom w:val="single" w:sz="4" w:space="0" w:color="auto"/>
              <w:right w:val="single" w:sz="4" w:space="0" w:color="auto"/>
            </w:tcBorders>
            <w:noWrap/>
            <w:vAlign w:val="bottom"/>
            <w:hideMark/>
          </w:tcPr>
          <w:p w14:paraId="2B38F5F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4340C4A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26C4C57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nil"/>
              <w:left w:val="nil"/>
              <w:bottom w:val="single" w:sz="4" w:space="0" w:color="auto"/>
              <w:right w:val="single" w:sz="4" w:space="0" w:color="auto"/>
            </w:tcBorders>
            <w:noWrap/>
            <w:vAlign w:val="bottom"/>
            <w:hideMark/>
          </w:tcPr>
          <w:p w14:paraId="65D7F95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nil"/>
              <w:left w:val="nil"/>
              <w:bottom w:val="single" w:sz="4" w:space="0" w:color="auto"/>
              <w:right w:val="single" w:sz="4" w:space="0" w:color="auto"/>
            </w:tcBorders>
            <w:noWrap/>
            <w:vAlign w:val="bottom"/>
            <w:hideMark/>
          </w:tcPr>
          <w:p w14:paraId="29853E4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nil"/>
              <w:left w:val="nil"/>
              <w:bottom w:val="single" w:sz="4" w:space="0" w:color="auto"/>
              <w:right w:val="single" w:sz="8" w:space="0" w:color="auto"/>
            </w:tcBorders>
            <w:noWrap/>
            <w:vAlign w:val="bottom"/>
            <w:hideMark/>
          </w:tcPr>
          <w:p w14:paraId="77B3AC3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F44F1E" w14:paraId="60FED619" w14:textId="77777777" w:rsidTr="00432146">
        <w:trPr>
          <w:trHeight w:val="300"/>
        </w:trPr>
        <w:tc>
          <w:tcPr>
            <w:tcW w:w="2483" w:type="dxa"/>
            <w:tcBorders>
              <w:top w:val="nil"/>
              <w:left w:val="single" w:sz="8" w:space="0" w:color="auto"/>
              <w:bottom w:val="single" w:sz="4" w:space="0" w:color="auto"/>
              <w:right w:val="single" w:sz="4" w:space="0" w:color="auto"/>
            </w:tcBorders>
            <w:noWrap/>
            <w:vAlign w:val="bottom"/>
            <w:hideMark/>
          </w:tcPr>
          <w:p w14:paraId="11CDAF10" w14:textId="796659D5" w:rsidR="00F44F1E" w:rsidRDefault="00F44F1E" w:rsidP="00D821F7">
            <w:pPr>
              <w:spacing w:before="0" w:after="0" w:line="240" w:lineRule="auto"/>
              <w:rPr>
                <w:rFonts w:ascii="Calibri" w:hAnsi="Calibri" w:cs="Calibri"/>
                <w:i/>
                <w:iCs/>
                <w:color w:val="000000"/>
                <w:lang w:bidi="ar-SA"/>
              </w:rPr>
            </w:pPr>
            <w:r>
              <w:rPr>
                <w:rFonts w:ascii="Calibri" w:hAnsi="Calibri" w:cs="Calibri"/>
                <w:i/>
                <w:iCs/>
                <w:color w:val="000000"/>
                <w:lang w:bidi="ar-SA"/>
              </w:rPr>
              <w:t xml:space="preserve">Certhia </w:t>
            </w:r>
            <w:r w:rsidR="0050151B">
              <w:rPr>
                <w:rFonts w:ascii="Calibri" w:hAnsi="Calibri" w:cs="Calibri"/>
                <w:i/>
                <w:iCs/>
                <w:color w:val="000000"/>
                <w:lang w:bidi="ar-SA"/>
              </w:rPr>
              <w:t>a</w:t>
            </w:r>
            <w:r w:rsidR="00D821F7">
              <w:rPr>
                <w:rFonts w:ascii="Calibri" w:hAnsi="Calibri" w:cs="Calibri"/>
                <w:i/>
                <w:iCs/>
                <w:color w:val="000000"/>
                <w:lang w:bidi="ar-SA"/>
              </w:rPr>
              <w:t>mericana</w:t>
            </w:r>
          </w:p>
        </w:tc>
        <w:tc>
          <w:tcPr>
            <w:tcW w:w="2045" w:type="dxa"/>
            <w:tcBorders>
              <w:top w:val="nil"/>
              <w:left w:val="nil"/>
              <w:bottom w:val="single" w:sz="4" w:space="0" w:color="auto"/>
              <w:right w:val="single" w:sz="4" w:space="0" w:color="auto"/>
            </w:tcBorders>
            <w:noWrap/>
            <w:vAlign w:val="bottom"/>
            <w:hideMark/>
          </w:tcPr>
          <w:p w14:paraId="1AC1C5FE" w14:textId="77777777" w:rsidR="00F44F1E" w:rsidRDefault="00F44F1E" w:rsidP="00432146">
            <w:pPr>
              <w:spacing w:before="0" w:after="0" w:line="240" w:lineRule="auto"/>
              <w:rPr>
                <w:rFonts w:ascii="Calibri" w:hAnsi="Calibri" w:cs="Calibri"/>
                <w:color w:val="000000"/>
                <w:lang w:bidi="ar-SA"/>
              </w:rPr>
            </w:pPr>
            <w:r>
              <w:rPr>
                <w:rFonts w:ascii="Calibri" w:hAnsi="Calibri" w:cs="Calibri"/>
                <w:color w:val="000000"/>
                <w:lang w:bidi="ar-SA"/>
              </w:rPr>
              <w:t>Brown Creeper</w:t>
            </w:r>
          </w:p>
        </w:tc>
        <w:tc>
          <w:tcPr>
            <w:tcW w:w="722" w:type="dxa"/>
            <w:tcBorders>
              <w:top w:val="nil"/>
              <w:left w:val="nil"/>
              <w:bottom w:val="single" w:sz="4" w:space="0" w:color="auto"/>
              <w:right w:val="single" w:sz="4" w:space="0" w:color="auto"/>
            </w:tcBorders>
            <w:noWrap/>
            <w:vAlign w:val="bottom"/>
            <w:hideMark/>
          </w:tcPr>
          <w:p w14:paraId="16D55833" w14:textId="77777777" w:rsidR="00F44F1E" w:rsidRDefault="00F44F1E" w:rsidP="0043214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11A5557A" w14:textId="77777777" w:rsidR="00F44F1E" w:rsidRDefault="00F44F1E" w:rsidP="0043214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0ECCDE99" w14:textId="77777777" w:rsidR="00F44F1E" w:rsidRDefault="00F44F1E" w:rsidP="0043214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nil"/>
              <w:left w:val="nil"/>
              <w:bottom w:val="single" w:sz="4" w:space="0" w:color="auto"/>
              <w:right w:val="single" w:sz="4" w:space="0" w:color="auto"/>
            </w:tcBorders>
            <w:noWrap/>
            <w:vAlign w:val="bottom"/>
            <w:hideMark/>
          </w:tcPr>
          <w:p w14:paraId="64844CAD" w14:textId="77777777" w:rsidR="00F44F1E" w:rsidRDefault="00F44F1E" w:rsidP="0043214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nil"/>
              <w:left w:val="nil"/>
              <w:bottom w:val="single" w:sz="4" w:space="0" w:color="auto"/>
              <w:right w:val="single" w:sz="4" w:space="0" w:color="auto"/>
            </w:tcBorders>
            <w:noWrap/>
            <w:vAlign w:val="bottom"/>
            <w:hideMark/>
          </w:tcPr>
          <w:p w14:paraId="427E726C" w14:textId="77777777" w:rsidR="00F44F1E" w:rsidRDefault="00F44F1E" w:rsidP="0043214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nil"/>
              <w:left w:val="nil"/>
              <w:bottom w:val="single" w:sz="4" w:space="0" w:color="auto"/>
              <w:right w:val="single" w:sz="8" w:space="0" w:color="auto"/>
            </w:tcBorders>
            <w:noWrap/>
            <w:vAlign w:val="bottom"/>
            <w:hideMark/>
          </w:tcPr>
          <w:p w14:paraId="07F87074" w14:textId="77777777" w:rsidR="00F44F1E" w:rsidRDefault="00F44F1E" w:rsidP="0043214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03085B6B"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2B68739F"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Chaetura pelagica</w:t>
            </w:r>
          </w:p>
        </w:tc>
        <w:tc>
          <w:tcPr>
            <w:tcW w:w="2045" w:type="dxa"/>
            <w:tcBorders>
              <w:top w:val="nil"/>
              <w:left w:val="nil"/>
              <w:bottom w:val="single" w:sz="4" w:space="0" w:color="auto"/>
              <w:right w:val="single" w:sz="4" w:space="0" w:color="auto"/>
            </w:tcBorders>
            <w:noWrap/>
            <w:vAlign w:val="bottom"/>
            <w:hideMark/>
          </w:tcPr>
          <w:p w14:paraId="61285BDF"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Chimney Swift</w:t>
            </w:r>
          </w:p>
        </w:tc>
        <w:tc>
          <w:tcPr>
            <w:tcW w:w="722" w:type="dxa"/>
            <w:tcBorders>
              <w:top w:val="nil"/>
              <w:left w:val="nil"/>
              <w:bottom w:val="single" w:sz="4" w:space="0" w:color="auto"/>
              <w:right w:val="single" w:sz="4" w:space="0" w:color="auto"/>
            </w:tcBorders>
            <w:noWrap/>
            <w:vAlign w:val="bottom"/>
            <w:hideMark/>
          </w:tcPr>
          <w:p w14:paraId="6459744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56CF4BD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699E6FB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7E2FD6A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21%</w:t>
            </w:r>
          </w:p>
        </w:tc>
        <w:tc>
          <w:tcPr>
            <w:tcW w:w="715" w:type="dxa"/>
            <w:tcBorders>
              <w:top w:val="nil"/>
              <w:left w:val="nil"/>
              <w:bottom w:val="single" w:sz="4" w:space="0" w:color="auto"/>
              <w:right w:val="single" w:sz="4" w:space="0" w:color="auto"/>
            </w:tcBorders>
            <w:noWrap/>
            <w:vAlign w:val="bottom"/>
            <w:hideMark/>
          </w:tcPr>
          <w:p w14:paraId="0C4AC07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88%</w:t>
            </w:r>
          </w:p>
        </w:tc>
        <w:tc>
          <w:tcPr>
            <w:tcW w:w="755" w:type="dxa"/>
            <w:tcBorders>
              <w:top w:val="nil"/>
              <w:left w:val="nil"/>
              <w:bottom w:val="single" w:sz="4" w:space="0" w:color="auto"/>
              <w:right w:val="single" w:sz="8" w:space="0" w:color="auto"/>
            </w:tcBorders>
            <w:noWrap/>
            <w:vAlign w:val="bottom"/>
            <w:hideMark/>
          </w:tcPr>
          <w:p w14:paraId="2AC5D85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118C9670"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2A7CFFD"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Cistothorus palustris</w:t>
            </w:r>
          </w:p>
        </w:tc>
        <w:tc>
          <w:tcPr>
            <w:tcW w:w="2045" w:type="dxa"/>
            <w:tcBorders>
              <w:top w:val="nil"/>
              <w:left w:val="nil"/>
              <w:bottom w:val="single" w:sz="4" w:space="0" w:color="auto"/>
              <w:right w:val="single" w:sz="4" w:space="0" w:color="auto"/>
            </w:tcBorders>
            <w:noWrap/>
            <w:vAlign w:val="bottom"/>
            <w:hideMark/>
          </w:tcPr>
          <w:p w14:paraId="2AE31EFD"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Marsh Wren</w:t>
            </w:r>
          </w:p>
        </w:tc>
        <w:tc>
          <w:tcPr>
            <w:tcW w:w="722" w:type="dxa"/>
            <w:tcBorders>
              <w:top w:val="nil"/>
              <w:left w:val="nil"/>
              <w:bottom w:val="single" w:sz="4" w:space="0" w:color="auto"/>
              <w:right w:val="single" w:sz="4" w:space="0" w:color="auto"/>
            </w:tcBorders>
            <w:noWrap/>
            <w:vAlign w:val="bottom"/>
            <w:hideMark/>
          </w:tcPr>
          <w:p w14:paraId="6628A70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409D811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756DB08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0C1B450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36%</w:t>
            </w:r>
          </w:p>
        </w:tc>
        <w:tc>
          <w:tcPr>
            <w:tcW w:w="715" w:type="dxa"/>
            <w:tcBorders>
              <w:top w:val="nil"/>
              <w:left w:val="nil"/>
              <w:bottom w:val="single" w:sz="4" w:space="0" w:color="auto"/>
              <w:right w:val="single" w:sz="4" w:space="0" w:color="auto"/>
            </w:tcBorders>
            <w:noWrap/>
            <w:vAlign w:val="bottom"/>
            <w:hideMark/>
          </w:tcPr>
          <w:p w14:paraId="0D34DB2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81%</w:t>
            </w:r>
          </w:p>
        </w:tc>
        <w:tc>
          <w:tcPr>
            <w:tcW w:w="755" w:type="dxa"/>
            <w:tcBorders>
              <w:top w:val="nil"/>
              <w:left w:val="nil"/>
              <w:bottom w:val="single" w:sz="4" w:space="0" w:color="auto"/>
              <w:right w:val="single" w:sz="8" w:space="0" w:color="auto"/>
            </w:tcBorders>
            <w:noWrap/>
            <w:vAlign w:val="bottom"/>
            <w:hideMark/>
          </w:tcPr>
          <w:p w14:paraId="3FC8B32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59255F02"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597408EC"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Coturnicops noeboracensis [M]</w:t>
            </w:r>
          </w:p>
        </w:tc>
        <w:tc>
          <w:tcPr>
            <w:tcW w:w="2045" w:type="dxa"/>
            <w:tcBorders>
              <w:top w:val="nil"/>
              <w:left w:val="nil"/>
              <w:bottom w:val="single" w:sz="4" w:space="0" w:color="auto"/>
              <w:right w:val="single" w:sz="4" w:space="0" w:color="auto"/>
            </w:tcBorders>
            <w:noWrap/>
            <w:vAlign w:val="bottom"/>
            <w:hideMark/>
          </w:tcPr>
          <w:p w14:paraId="53873574"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Yellow Rail</w:t>
            </w:r>
          </w:p>
        </w:tc>
        <w:tc>
          <w:tcPr>
            <w:tcW w:w="722" w:type="dxa"/>
            <w:tcBorders>
              <w:top w:val="nil"/>
              <w:left w:val="nil"/>
              <w:bottom w:val="single" w:sz="4" w:space="0" w:color="auto"/>
              <w:right w:val="single" w:sz="4" w:space="0" w:color="auto"/>
            </w:tcBorders>
            <w:noWrap/>
            <w:vAlign w:val="bottom"/>
            <w:hideMark/>
          </w:tcPr>
          <w:p w14:paraId="051A765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6339A65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35B02CA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nil"/>
              <w:left w:val="nil"/>
              <w:bottom w:val="single" w:sz="4" w:space="0" w:color="auto"/>
              <w:right w:val="single" w:sz="4" w:space="0" w:color="auto"/>
            </w:tcBorders>
            <w:noWrap/>
            <w:vAlign w:val="bottom"/>
            <w:hideMark/>
          </w:tcPr>
          <w:p w14:paraId="42AEE27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nil"/>
              <w:left w:val="nil"/>
              <w:bottom w:val="single" w:sz="4" w:space="0" w:color="auto"/>
              <w:right w:val="single" w:sz="4" w:space="0" w:color="auto"/>
            </w:tcBorders>
            <w:noWrap/>
            <w:vAlign w:val="bottom"/>
            <w:hideMark/>
          </w:tcPr>
          <w:p w14:paraId="4A3274C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nil"/>
              <w:left w:val="nil"/>
              <w:bottom w:val="single" w:sz="4" w:space="0" w:color="auto"/>
              <w:right w:val="single" w:sz="8" w:space="0" w:color="auto"/>
            </w:tcBorders>
            <w:noWrap/>
            <w:vAlign w:val="bottom"/>
            <w:hideMark/>
          </w:tcPr>
          <w:p w14:paraId="0CB6BAB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32045EF9"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09BAC4D8"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Empidonax traillii</w:t>
            </w:r>
          </w:p>
        </w:tc>
        <w:tc>
          <w:tcPr>
            <w:tcW w:w="2045" w:type="dxa"/>
            <w:tcBorders>
              <w:top w:val="nil"/>
              <w:left w:val="nil"/>
              <w:bottom w:val="single" w:sz="4" w:space="0" w:color="auto"/>
              <w:right w:val="single" w:sz="4" w:space="0" w:color="auto"/>
            </w:tcBorders>
            <w:noWrap/>
            <w:vAlign w:val="bottom"/>
            <w:hideMark/>
          </w:tcPr>
          <w:p w14:paraId="5D1E4246"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Willow Flycatcher</w:t>
            </w:r>
          </w:p>
        </w:tc>
        <w:tc>
          <w:tcPr>
            <w:tcW w:w="722" w:type="dxa"/>
            <w:tcBorders>
              <w:top w:val="nil"/>
              <w:left w:val="nil"/>
              <w:bottom w:val="single" w:sz="4" w:space="0" w:color="auto"/>
              <w:right w:val="single" w:sz="4" w:space="0" w:color="auto"/>
            </w:tcBorders>
            <w:noWrap/>
            <w:vAlign w:val="bottom"/>
            <w:hideMark/>
          </w:tcPr>
          <w:p w14:paraId="6CE14CE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1A50DD3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2B444F6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13</w:t>
            </w:r>
          </w:p>
        </w:tc>
        <w:tc>
          <w:tcPr>
            <w:tcW w:w="671" w:type="dxa"/>
            <w:tcBorders>
              <w:top w:val="nil"/>
              <w:left w:val="nil"/>
              <w:bottom w:val="single" w:sz="4" w:space="0" w:color="auto"/>
              <w:right w:val="single" w:sz="4" w:space="0" w:color="auto"/>
            </w:tcBorders>
            <w:noWrap/>
            <w:vAlign w:val="bottom"/>
            <w:hideMark/>
          </w:tcPr>
          <w:p w14:paraId="76A68E2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w:t>
            </w:r>
          </w:p>
        </w:tc>
        <w:tc>
          <w:tcPr>
            <w:tcW w:w="715" w:type="dxa"/>
            <w:tcBorders>
              <w:top w:val="nil"/>
              <w:left w:val="nil"/>
              <w:bottom w:val="single" w:sz="4" w:space="0" w:color="auto"/>
              <w:right w:val="single" w:sz="4" w:space="0" w:color="auto"/>
            </w:tcBorders>
            <w:noWrap/>
            <w:vAlign w:val="bottom"/>
            <w:hideMark/>
          </w:tcPr>
          <w:p w14:paraId="6EA99FA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93%</w:t>
            </w:r>
          </w:p>
        </w:tc>
        <w:tc>
          <w:tcPr>
            <w:tcW w:w="755" w:type="dxa"/>
            <w:tcBorders>
              <w:top w:val="nil"/>
              <w:left w:val="nil"/>
              <w:bottom w:val="single" w:sz="4" w:space="0" w:color="auto"/>
              <w:right w:val="single" w:sz="8" w:space="0" w:color="auto"/>
            </w:tcBorders>
            <w:noWrap/>
            <w:vAlign w:val="bottom"/>
            <w:hideMark/>
          </w:tcPr>
          <w:p w14:paraId="7C5DB56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50A285E9"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6CBC3F5C"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Empidonax virescens</w:t>
            </w:r>
          </w:p>
        </w:tc>
        <w:tc>
          <w:tcPr>
            <w:tcW w:w="2045" w:type="dxa"/>
            <w:tcBorders>
              <w:top w:val="nil"/>
              <w:left w:val="nil"/>
              <w:bottom w:val="single" w:sz="4" w:space="0" w:color="auto"/>
              <w:right w:val="single" w:sz="4" w:space="0" w:color="auto"/>
            </w:tcBorders>
            <w:noWrap/>
            <w:vAlign w:val="bottom"/>
            <w:hideMark/>
          </w:tcPr>
          <w:p w14:paraId="0CD7A283"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Acadian Flycatcher</w:t>
            </w:r>
          </w:p>
        </w:tc>
        <w:tc>
          <w:tcPr>
            <w:tcW w:w="722" w:type="dxa"/>
            <w:tcBorders>
              <w:top w:val="nil"/>
              <w:left w:val="nil"/>
              <w:bottom w:val="single" w:sz="4" w:space="0" w:color="auto"/>
              <w:right w:val="single" w:sz="4" w:space="0" w:color="auto"/>
            </w:tcBorders>
            <w:noWrap/>
            <w:vAlign w:val="bottom"/>
            <w:hideMark/>
          </w:tcPr>
          <w:p w14:paraId="4782394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69DB5F4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1FE24F5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nil"/>
              <w:left w:val="nil"/>
              <w:bottom w:val="single" w:sz="4" w:space="0" w:color="auto"/>
              <w:right w:val="single" w:sz="4" w:space="0" w:color="auto"/>
            </w:tcBorders>
            <w:noWrap/>
            <w:vAlign w:val="bottom"/>
            <w:hideMark/>
          </w:tcPr>
          <w:p w14:paraId="480B0A8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nil"/>
              <w:left w:val="nil"/>
              <w:bottom w:val="single" w:sz="4" w:space="0" w:color="auto"/>
              <w:right w:val="single" w:sz="4" w:space="0" w:color="auto"/>
            </w:tcBorders>
            <w:noWrap/>
            <w:vAlign w:val="bottom"/>
            <w:hideMark/>
          </w:tcPr>
          <w:p w14:paraId="6A9EFCC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nil"/>
              <w:left w:val="nil"/>
              <w:bottom w:val="single" w:sz="4" w:space="0" w:color="auto"/>
              <w:right w:val="single" w:sz="8" w:space="0" w:color="auto"/>
            </w:tcBorders>
            <w:noWrap/>
            <w:vAlign w:val="bottom"/>
            <w:hideMark/>
          </w:tcPr>
          <w:p w14:paraId="70538F0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0C917476"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05F8266C"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Eremophila alpestris</w:t>
            </w:r>
          </w:p>
        </w:tc>
        <w:tc>
          <w:tcPr>
            <w:tcW w:w="2045" w:type="dxa"/>
            <w:tcBorders>
              <w:top w:val="nil"/>
              <w:left w:val="nil"/>
              <w:bottom w:val="single" w:sz="4" w:space="0" w:color="auto"/>
              <w:right w:val="single" w:sz="4" w:space="0" w:color="auto"/>
            </w:tcBorders>
            <w:noWrap/>
            <w:vAlign w:val="bottom"/>
            <w:hideMark/>
          </w:tcPr>
          <w:p w14:paraId="1BE6AA7E"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Horned Lark</w:t>
            </w:r>
          </w:p>
        </w:tc>
        <w:tc>
          <w:tcPr>
            <w:tcW w:w="722" w:type="dxa"/>
            <w:tcBorders>
              <w:top w:val="nil"/>
              <w:left w:val="nil"/>
              <w:bottom w:val="single" w:sz="4" w:space="0" w:color="auto"/>
              <w:right w:val="single" w:sz="4" w:space="0" w:color="auto"/>
            </w:tcBorders>
            <w:noWrap/>
            <w:vAlign w:val="bottom"/>
            <w:hideMark/>
          </w:tcPr>
          <w:p w14:paraId="7B27728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336154D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3800DE7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nil"/>
              <w:left w:val="nil"/>
              <w:bottom w:val="single" w:sz="4" w:space="0" w:color="auto"/>
              <w:right w:val="single" w:sz="4" w:space="0" w:color="auto"/>
            </w:tcBorders>
            <w:noWrap/>
            <w:vAlign w:val="bottom"/>
            <w:hideMark/>
          </w:tcPr>
          <w:p w14:paraId="1463B96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nil"/>
              <w:left w:val="nil"/>
              <w:bottom w:val="single" w:sz="4" w:space="0" w:color="auto"/>
              <w:right w:val="single" w:sz="4" w:space="0" w:color="auto"/>
            </w:tcBorders>
            <w:noWrap/>
            <w:vAlign w:val="bottom"/>
            <w:hideMark/>
          </w:tcPr>
          <w:p w14:paraId="50CC580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nil"/>
              <w:left w:val="nil"/>
              <w:bottom w:val="single" w:sz="4" w:space="0" w:color="auto"/>
              <w:right w:val="single" w:sz="8" w:space="0" w:color="auto"/>
            </w:tcBorders>
            <w:noWrap/>
            <w:vAlign w:val="bottom"/>
            <w:hideMark/>
          </w:tcPr>
          <w:p w14:paraId="4A5A7D9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27005929"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432D7B7A"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Falco sparverius</w:t>
            </w:r>
          </w:p>
        </w:tc>
        <w:tc>
          <w:tcPr>
            <w:tcW w:w="2045" w:type="dxa"/>
            <w:tcBorders>
              <w:top w:val="nil"/>
              <w:left w:val="nil"/>
              <w:bottom w:val="single" w:sz="4" w:space="0" w:color="auto"/>
              <w:right w:val="single" w:sz="4" w:space="0" w:color="auto"/>
            </w:tcBorders>
            <w:noWrap/>
            <w:vAlign w:val="bottom"/>
            <w:hideMark/>
          </w:tcPr>
          <w:p w14:paraId="42E6E265"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American Kestrel</w:t>
            </w:r>
          </w:p>
        </w:tc>
        <w:tc>
          <w:tcPr>
            <w:tcW w:w="722" w:type="dxa"/>
            <w:tcBorders>
              <w:top w:val="nil"/>
              <w:left w:val="nil"/>
              <w:bottom w:val="single" w:sz="4" w:space="0" w:color="auto"/>
              <w:right w:val="single" w:sz="4" w:space="0" w:color="auto"/>
            </w:tcBorders>
            <w:noWrap/>
            <w:vAlign w:val="bottom"/>
            <w:hideMark/>
          </w:tcPr>
          <w:p w14:paraId="2E8805D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33542DE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3F72680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230E0F0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36%</w:t>
            </w:r>
          </w:p>
        </w:tc>
        <w:tc>
          <w:tcPr>
            <w:tcW w:w="715" w:type="dxa"/>
            <w:tcBorders>
              <w:top w:val="nil"/>
              <w:left w:val="nil"/>
              <w:bottom w:val="single" w:sz="4" w:space="0" w:color="auto"/>
              <w:right w:val="single" w:sz="4" w:space="0" w:color="auto"/>
            </w:tcBorders>
            <w:noWrap/>
            <w:vAlign w:val="bottom"/>
            <w:hideMark/>
          </w:tcPr>
          <w:p w14:paraId="6D63D07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86%</w:t>
            </w:r>
          </w:p>
        </w:tc>
        <w:tc>
          <w:tcPr>
            <w:tcW w:w="755" w:type="dxa"/>
            <w:tcBorders>
              <w:top w:val="nil"/>
              <w:left w:val="nil"/>
              <w:bottom w:val="single" w:sz="4" w:space="0" w:color="auto"/>
              <w:right w:val="single" w:sz="8" w:space="0" w:color="auto"/>
            </w:tcBorders>
            <w:noWrap/>
            <w:vAlign w:val="bottom"/>
            <w:hideMark/>
          </w:tcPr>
          <w:p w14:paraId="294068C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3A29AE21"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53693C94"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Gallinago delicata</w:t>
            </w:r>
          </w:p>
        </w:tc>
        <w:tc>
          <w:tcPr>
            <w:tcW w:w="2045" w:type="dxa"/>
            <w:tcBorders>
              <w:top w:val="nil"/>
              <w:left w:val="nil"/>
              <w:bottom w:val="single" w:sz="4" w:space="0" w:color="auto"/>
              <w:right w:val="single" w:sz="4" w:space="0" w:color="auto"/>
            </w:tcBorders>
            <w:noWrap/>
            <w:vAlign w:val="bottom"/>
            <w:hideMark/>
          </w:tcPr>
          <w:p w14:paraId="0745ECEF"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Wilson's Snipe</w:t>
            </w:r>
          </w:p>
        </w:tc>
        <w:tc>
          <w:tcPr>
            <w:tcW w:w="722" w:type="dxa"/>
            <w:tcBorders>
              <w:top w:val="nil"/>
              <w:left w:val="nil"/>
              <w:bottom w:val="single" w:sz="4" w:space="0" w:color="auto"/>
              <w:right w:val="single" w:sz="4" w:space="0" w:color="auto"/>
            </w:tcBorders>
            <w:noWrap/>
            <w:vAlign w:val="bottom"/>
            <w:hideMark/>
          </w:tcPr>
          <w:p w14:paraId="209F474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197DEF9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0F5E5A2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nil"/>
              <w:left w:val="nil"/>
              <w:bottom w:val="single" w:sz="4" w:space="0" w:color="auto"/>
              <w:right w:val="single" w:sz="4" w:space="0" w:color="auto"/>
            </w:tcBorders>
            <w:noWrap/>
            <w:vAlign w:val="bottom"/>
            <w:hideMark/>
          </w:tcPr>
          <w:p w14:paraId="31B5C7F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nil"/>
              <w:left w:val="nil"/>
              <w:bottom w:val="single" w:sz="4" w:space="0" w:color="auto"/>
              <w:right w:val="single" w:sz="4" w:space="0" w:color="auto"/>
            </w:tcBorders>
            <w:noWrap/>
            <w:vAlign w:val="bottom"/>
            <w:hideMark/>
          </w:tcPr>
          <w:p w14:paraId="25C505E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nil"/>
              <w:left w:val="nil"/>
              <w:bottom w:val="single" w:sz="4" w:space="0" w:color="auto"/>
              <w:right w:val="single" w:sz="8" w:space="0" w:color="auto"/>
            </w:tcBorders>
            <w:noWrap/>
            <w:vAlign w:val="bottom"/>
            <w:hideMark/>
          </w:tcPr>
          <w:p w14:paraId="127F569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313D9490"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6C0A0892"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Gallinula galeata</w:t>
            </w:r>
          </w:p>
        </w:tc>
        <w:tc>
          <w:tcPr>
            <w:tcW w:w="2045" w:type="dxa"/>
            <w:tcBorders>
              <w:top w:val="nil"/>
              <w:left w:val="nil"/>
              <w:bottom w:val="single" w:sz="4" w:space="0" w:color="auto"/>
              <w:right w:val="single" w:sz="4" w:space="0" w:color="auto"/>
            </w:tcBorders>
            <w:noWrap/>
            <w:vAlign w:val="bottom"/>
            <w:hideMark/>
          </w:tcPr>
          <w:p w14:paraId="57F7A80C"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Common Gallinule</w:t>
            </w:r>
          </w:p>
        </w:tc>
        <w:tc>
          <w:tcPr>
            <w:tcW w:w="722" w:type="dxa"/>
            <w:tcBorders>
              <w:top w:val="nil"/>
              <w:left w:val="nil"/>
              <w:bottom w:val="single" w:sz="4" w:space="0" w:color="auto"/>
              <w:right w:val="single" w:sz="4" w:space="0" w:color="auto"/>
            </w:tcBorders>
            <w:noWrap/>
            <w:vAlign w:val="bottom"/>
            <w:hideMark/>
          </w:tcPr>
          <w:p w14:paraId="52F6BA7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5E5D16F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3447CFF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4202DBD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50%</w:t>
            </w:r>
          </w:p>
        </w:tc>
        <w:tc>
          <w:tcPr>
            <w:tcW w:w="715" w:type="dxa"/>
            <w:tcBorders>
              <w:top w:val="nil"/>
              <w:left w:val="nil"/>
              <w:bottom w:val="single" w:sz="4" w:space="0" w:color="auto"/>
              <w:right w:val="single" w:sz="4" w:space="0" w:color="auto"/>
            </w:tcBorders>
            <w:noWrap/>
            <w:vAlign w:val="bottom"/>
            <w:hideMark/>
          </w:tcPr>
          <w:p w14:paraId="02B903D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92%</w:t>
            </w:r>
          </w:p>
        </w:tc>
        <w:tc>
          <w:tcPr>
            <w:tcW w:w="755" w:type="dxa"/>
            <w:tcBorders>
              <w:top w:val="nil"/>
              <w:left w:val="nil"/>
              <w:bottom w:val="single" w:sz="4" w:space="0" w:color="auto"/>
              <w:right w:val="single" w:sz="8" w:space="0" w:color="auto"/>
            </w:tcBorders>
            <w:noWrap/>
            <w:vAlign w:val="bottom"/>
            <w:hideMark/>
          </w:tcPr>
          <w:p w14:paraId="0ED58AE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737A1B41"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227912FC"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Icteria virens</w:t>
            </w:r>
          </w:p>
        </w:tc>
        <w:tc>
          <w:tcPr>
            <w:tcW w:w="2045" w:type="dxa"/>
            <w:tcBorders>
              <w:top w:val="nil"/>
              <w:left w:val="nil"/>
              <w:bottom w:val="single" w:sz="4" w:space="0" w:color="auto"/>
              <w:right w:val="single" w:sz="4" w:space="0" w:color="auto"/>
            </w:tcBorders>
            <w:noWrap/>
            <w:vAlign w:val="bottom"/>
            <w:hideMark/>
          </w:tcPr>
          <w:p w14:paraId="19DA09A4"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Yellow-breasted Chat</w:t>
            </w:r>
          </w:p>
        </w:tc>
        <w:tc>
          <w:tcPr>
            <w:tcW w:w="722" w:type="dxa"/>
            <w:tcBorders>
              <w:top w:val="nil"/>
              <w:left w:val="nil"/>
              <w:bottom w:val="single" w:sz="4" w:space="0" w:color="auto"/>
              <w:right w:val="single" w:sz="4" w:space="0" w:color="auto"/>
            </w:tcBorders>
            <w:noWrap/>
            <w:vAlign w:val="bottom"/>
            <w:hideMark/>
          </w:tcPr>
          <w:p w14:paraId="5CB0A5F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7FDC5A0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4375F80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nil"/>
              <w:left w:val="nil"/>
              <w:bottom w:val="single" w:sz="4" w:space="0" w:color="auto"/>
              <w:right w:val="single" w:sz="4" w:space="0" w:color="auto"/>
            </w:tcBorders>
            <w:noWrap/>
            <w:vAlign w:val="bottom"/>
            <w:hideMark/>
          </w:tcPr>
          <w:p w14:paraId="1FB94E1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nil"/>
              <w:left w:val="nil"/>
              <w:bottom w:val="single" w:sz="4" w:space="0" w:color="auto"/>
              <w:right w:val="single" w:sz="4" w:space="0" w:color="auto"/>
            </w:tcBorders>
            <w:noWrap/>
            <w:vAlign w:val="bottom"/>
            <w:hideMark/>
          </w:tcPr>
          <w:p w14:paraId="22F63DA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nil"/>
              <w:left w:val="nil"/>
              <w:bottom w:val="single" w:sz="4" w:space="0" w:color="auto"/>
              <w:right w:val="single" w:sz="8" w:space="0" w:color="auto"/>
            </w:tcBorders>
            <w:noWrap/>
            <w:vAlign w:val="bottom"/>
            <w:hideMark/>
          </w:tcPr>
          <w:p w14:paraId="5BA8BD7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239E64D6"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2E748B52" w14:textId="4A9DF79A"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Limosa fed</w:t>
            </w:r>
            <w:r w:rsidR="006F5D6D">
              <w:rPr>
                <w:rFonts w:ascii="Calibri" w:hAnsi="Calibri" w:cs="Calibri"/>
                <w:i/>
                <w:iCs/>
                <w:color w:val="000000"/>
                <w:lang w:bidi="ar-SA"/>
              </w:rPr>
              <w:t>o</w:t>
            </w:r>
            <w:r>
              <w:rPr>
                <w:rFonts w:ascii="Calibri" w:hAnsi="Calibri" w:cs="Calibri"/>
                <w:i/>
                <w:iCs/>
                <w:color w:val="000000"/>
                <w:lang w:bidi="ar-SA"/>
              </w:rPr>
              <w:t>a [M]</w:t>
            </w:r>
          </w:p>
        </w:tc>
        <w:tc>
          <w:tcPr>
            <w:tcW w:w="2045" w:type="dxa"/>
            <w:tcBorders>
              <w:top w:val="nil"/>
              <w:left w:val="nil"/>
              <w:bottom w:val="single" w:sz="4" w:space="0" w:color="auto"/>
              <w:right w:val="single" w:sz="4" w:space="0" w:color="auto"/>
            </w:tcBorders>
            <w:noWrap/>
            <w:vAlign w:val="bottom"/>
            <w:hideMark/>
          </w:tcPr>
          <w:p w14:paraId="48118242"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Marbled Godwit</w:t>
            </w:r>
          </w:p>
        </w:tc>
        <w:tc>
          <w:tcPr>
            <w:tcW w:w="722" w:type="dxa"/>
            <w:tcBorders>
              <w:top w:val="nil"/>
              <w:left w:val="nil"/>
              <w:bottom w:val="single" w:sz="4" w:space="0" w:color="auto"/>
              <w:right w:val="single" w:sz="4" w:space="0" w:color="auto"/>
            </w:tcBorders>
            <w:noWrap/>
            <w:vAlign w:val="bottom"/>
            <w:hideMark/>
          </w:tcPr>
          <w:p w14:paraId="62BF040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550A698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0B7ED92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nil"/>
              <w:left w:val="nil"/>
              <w:bottom w:val="single" w:sz="4" w:space="0" w:color="auto"/>
              <w:right w:val="single" w:sz="4" w:space="0" w:color="auto"/>
            </w:tcBorders>
            <w:noWrap/>
            <w:vAlign w:val="bottom"/>
            <w:hideMark/>
          </w:tcPr>
          <w:p w14:paraId="1C5D6BB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nil"/>
              <w:left w:val="nil"/>
              <w:bottom w:val="single" w:sz="4" w:space="0" w:color="auto"/>
              <w:right w:val="single" w:sz="4" w:space="0" w:color="auto"/>
            </w:tcBorders>
            <w:noWrap/>
            <w:vAlign w:val="bottom"/>
            <w:hideMark/>
          </w:tcPr>
          <w:p w14:paraId="46FAD87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nil"/>
              <w:left w:val="nil"/>
              <w:bottom w:val="single" w:sz="4" w:space="0" w:color="auto"/>
              <w:right w:val="single" w:sz="8" w:space="0" w:color="auto"/>
            </w:tcBorders>
            <w:noWrap/>
            <w:vAlign w:val="bottom"/>
            <w:hideMark/>
          </w:tcPr>
          <w:p w14:paraId="204F773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287E6BCB"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0E8F1B05"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Mniotilta varia</w:t>
            </w:r>
          </w:p>
        </w:tc>
        <w:tc>
          <w:tcPr>
            <w:tcW w:w="2045" w:type="dxa"/>
            <w:tcBorders>
              <w:top w:val="nil"/>
              <w:left w:val="nil"/>
              <w:bottom w:val="single" w:sz="4" w:space="0" w:color="auto"/>
              <w:right w:val="single" w:sz="4" w:space="0" w:color="auto"/>
            </w:tcBorders>
            <w:noWrap/>
            <w:vAlign w:val="bottom"/>
            <w:hideMark/>
          </w:tcPr>
          <w:p w14:paraId="230C47EA"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Black-and-white Warbler</w:t>
            </w:r>
          </w:p>
        </w:tc>
        <w:tc>
          <w:tcPr>
            <w:tcW w:w="722" w:type="dxa"/>
            <w:tcBorders>
              <w:top w:val="nil"/>
              <w:left w:val="nil"/>
              <w:bottom w:val="single" w:sz="4" w:space="0" w:color="auto"/>
              <w:right w:val="single" w:sz="4" w:space="0" w:color="auto"/>
            </w:tcBorders>
            <w:noWrap/>
            <w:vAlign w:val="bottom"/>
            <w:hideMark/>
          </w:tcPr>
          <w:p w14:paraId="292F9F3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22FBFE9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38619E4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nil"/>
              <w:left w:val="nil"/>
              <w:bottom w:val="single" w:sz="4" w:space="0" w:color="auto"/>
              <w:right w:val="single" w:sz="4" w:space="0" w:color="auto"/>
            </w:tcBorders>
            <w:noWrap/>
            <w:vAlign w:val="bottom"/>
            <w:hideMark/>
          </w:tcPr>
          <w:p w14:paraId="1401B39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nil"/>
              <w:left w:val="nil"/>
              <w:bottom w:val="single" w:sz="4" w:space="0" w:color="auto"/>
              <w:right w:val="single" w:sz="4" w:space="0" w:color="auto"/>
            </w:tcBorders>
            <w:noWrap/>
            <w:vAlign w:val="bottom"/>
            <w:hideMark/>
          </w:tcPr>
          <w:p w14:paraId="2054026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nil"/>
              <w:left w:val="nil"/>
              <w:bottom w:val="single" w:sz="4" w:space="0" w:color="auto"/>
              <w:right w:val="single" w:sz="8" w:space="0" w:color="auto"/>
            </w:tcBorders>
            <w:noWrap/>
            <w:vAlign w:val="bottom"/>
            <w:hideMark/>
          </w:tcPr>
          <w:p w14:paraId="51EDBD2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76C2DF24"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14FA106F" w14:textId="2930A317" w:rsidR="00773E51" w:rsidRDefault="00773E51" w:rsidP="006F5D6D">
            <w:pPr>
              <w:spacing w:before="0" w:after="0" w:line="240" w:lineRule="auto"/>
              <w:rPr>
                <w:rFonts w:ascii="Calibri" w:hAnsi="Calibri" w:cs="Calibri"/>
                <w:i/>
                <w:iCs/>
                <w:color w:val="000000"/>
                <w:lang w:bidi="ar-SA"/>
              </w:rPr>
            </w:pPr>
            <w:r>
              <w:rPr>
                <w:rFonts w:ascii="Calibri" w:hAnsi="Calibri" w:cs="Calibri"/>
                <w:i/>
                <w:iCs/>
                <w:color w:val="000000"/>
                <w:lang w:bidi="ar-SA"/>
              </w:rPr>
              <w:t>Phalaropus tricolor</w:t>
            </w:r>
          </w:p>
        </w:tc>
        <w:tc>
          <w:tcPr>
            <w:tcW w:w="2045" w:type="dxa"/>
            <w:tcBorders>
              <w:top w:val="nil"/>
              <w:left w:val="nil"/>
              <w:bottom w:val="single" w:sz="4" w:space="0" w:color="auto"/>
              <w:right w:val="single" w:sz="4" w:space="0" w:color="auto"/>
            </w:tcBorders>
            <w:noWrap/>
            <w:vAlign w:val="bottom"/>
            <w:hideMark/>
          </w:tcPr>
          <w:p w14:paraId="585522F4"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Wilson's Phalarope</w:t>
            </w:r>
          </w:p>
        </w:tc>
        <w:tc>
          <w:tcPr>
            <w:tcW w:w="722" w:type="dxa"/>
            <w:tcBorders>
              <w:top w:val="nil"/>
              <w:left w:val="nil"/>
              <w:bottom w:val="single" w:sz="4" w:space="0" w:color="auto"/>
              <w:right w:val="single" w:sz="4" w:space="0" w:color="auto"/>
            </w:tcBorders>
            <w:noWrap/>
            <w:vAlign w:val="bottom"/>
            <w:hideMark/>
          </w:tcPr>
          <w:p w14:paraId="552AC00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6416DBF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5C0238E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nil"/>
              <w:left w:val="nil"/>
              <w:bottom w:val="single" w:sz="4" w:space="0" w:color="auto"/>
              <w:right w:val="single" w:sz="4" w:space="0" w:color="auto"/>
            </w:tcBorders>
            <w:noWrap/>
            <w:vAlign w:val="bottom"/>
            <w:hideMark/>
          </w:tcPr>
          <w:p w14:paraId="5C4DAE0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nil"/>
              <w:left w:val="nil"/>
              <w:bottom w:val="single" w:sz="4" w:space="0" w:color="auto"/>
              <w:right w:val="single" w:sz="4" w:space="0" w:color="auto"/>
            </w:tcBorders>
            <w:noWrap/>
            <w:vAlign w:val="bottom"/>
            <w:hideMark/>
          </w:tcPr>
          <w:p w14:paraId="2B1A915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nil"/>
              <w:left w:val="nil"/>
              <w:bottom w:val="single" w:sz="4" w:space="0" w:color="auto"/>
              <w:right w:val="single" w:sz="8" w:space="0" w:color="auto"/>
            </w:tcBorders>
            <w:noWrap/>
            <w:vAlign w:val="bottom"/>
            <w:hideMark/>
          </w:tcPr>
          <w:p w14:paraId="3546C36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5ED4D8C4"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2CF76609"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Piranga rubra</w:t>
            </w:r>
          </w:p>
        </w:tc>
        <w:tc>
          <w:tcPr>
            <w:tcW w:w="2045" w:type="dxa"/>
            <w:tcBorders>
              <w:top w:val="nil"/>
              <w:left w:val="nil"/>
              <w:bottom w:val="single" w:sz="4" w:space="0" w:color="auto"/>
              <w:right w:val="single" w:sz="4" w:space="0" w:color="auto"/>
            </w:tcBorders>
            <w:noWrap/>
            <w:vAlign w:val="bottom"/>
            <w:hideMark/>
          </w:tcPr>
          <w:p w14:paraId="2A1227C9"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Summer Tanager</w:t>
            </w:r>
          </w:p>
        </w:tc>
        <w:tc>
          <w:tcPr>
            <w:tcW w:w="722" w:type="dxa"/>
            <w:tcBorders>
              <w:top w:val="nil"/>
              <w:left w:val="nil"/>
              <w:bottom w:val="single" w:sz="4" w:space="0" w:color="auto"/>
              <w:right w:val="single" w:sz="4" w:space="0" w:color="auto"/>
            </w:tcBorders>
            <w:noWrap/>
            <w:vAlign w:val="bottom"/>
            <w:hideMark/>
          </w:tcPr>
          <w:p w14:paraId="158D0C8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5F2788D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0AB87C9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nil"/>
              <w:left w:val="nil"/>
              <w:bottom w:val="single" w:sz="4" w:space="0" w:color="auto"/>
              <w:right w:val="single" w:sz="4" w:space="0" w:color="auto"/>
            </w:tcBorders>
            <w:noWrap/>
            <w:vAlign w:val="bottom"/>
            <w:hideMark/>
          </w:tcPr>
          <w:p w14:paraId="62915FD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nil"/>
              <w:left w:val="nil"/>
              <w:bottom w:val="single" w:sz="4" w:space="0" w:color="auto"/>
              <w:right w:val="single" w:sz="4" w:space="0" w:color="auto"/>
            </w:tcBorders>
            <w:noWrap/>
            <w:vAlign w:val="bottom"/>
            <w:hideMark/>
          </w:tcPr>
          <w:p w14:paraId="7E16758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nil"/>
              <w:left w:val="nil"/>
              <w:bottom w:val="single" w:sz="4" w:space="0" w:color="auto"/>
              <w:right w:val="single" w:sz="8" w:space="0" w:color="auto"/>
            </w:tcBorders>
            <w:noWrap/>
            <w:vAlign w:val="bottom"/>
            <w:hideMark/>
          </w:tcPr>
          <w:p w14:paraId="3EA86FC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10DD4B19"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268CCF3D"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Rallus longirostris</w:t>
            </w:r>
          </w:p>
        </w:tc>
        <w:tc>
          <w:tcPr>
            <w:tcW w:w="2045" w:type="dxa"/>
            <w:tcBorders>
              <w:top w:val="nil"/>
              <w:left w:val="nil"/>
              <w:bottom w:val="single" w:sz="4" w:space="0" w:color="auto"/>
              <w:right w:val="single" w:sz="4" w:space="0" w:color="auto"/>
            </w:tcBorders>
            <w:noWrap/>
            <w:vAlign w:val="bottom"/>
            <w:hideMark/>
          </w:tcPr>
          <w:p w14:paraId="02F7308E"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Clapper Rail</w:t>
            </w:r>
          </w:p>
        </w:tc>
        <w:tc>
          <w:tcPr>
            <w:tcW w:w="722" w:type="dxa"/>
            <w:tcBorders>
              <w:top w:val="nil"/>
              <w:left w:val="nil"/>
              <w:bottom w:val="single" w:sz="4" w:space="0" w:color="auto"/>
              <w:right w:val="single" w:sz="4" w:space="0" w:color="auto"/>
            </w:tcBorders>
            <w:noWrap/>
            <w:vAlign w:val="bottom"/>
            <w:hideMark/>
          </w:tcPr>
          <w:p w14:paraId="600E5F7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22708A8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527F666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nil"/>
              <w:left w:val="nil"/>
              <w:bottom w:val="single" w:sz="4" w:space="0" w:color="auto"/>
              <w:right w:val="single" w:sz="4" w:space="0" w:color="auto"/>
            </w:tcBorders>
            <w:noWrap/>
            <w:vAlign w:val="bottom"/>
            <w:hideMark/>
          </w:tcPr>
          <w:p w14:paraId="7C87BBC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nil"/>
              <w:left w:val="nil"/>
              <w:bottom w:val="single" w:sz="4" w:space="0" w:color="auto"/>
              <w:right w:val="single" w:sz="4" w:space="0" w:color="auto"/>
            </w:tcBorders>
            <w:noWrap/>
            <w:vAlign w:val="bottom"/>
            <w:hideMark/>
          </w:tcPr>
          <w:p w14:paraId="7E3BBCF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nil"/>
              <w:left w:val="nil"/>
              <w:bottom w:val="single" w:sz="4" w:space="0" w:color="auto"/>
              <w:right w:val="single" w:sz="8" w:space="0" w:color="auto"/>
            </w:tcBorders>
            <w:noWrap/>
            <w:vAlign w:val="bottom"/>
            <w:hideMark/>
          </w:tcPr>
          <w:p w14:paraId="54CE7EA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23751578"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1496B8AE"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Riparia riparia</w:t>
            </w:r>
          </w:p>
        </w:tc>
        <w:tc>
          <w:tcPr>
            <w:tcW w:w="2045" w:type="dxa"/>
            <w:tcBorders>
              <w:top w:val="nil"/>
              <w:left w:val="nil"/>
              <w:bottom w:val="single" w:sz="4" w:space="0" w:color="auto"/>
              <w:right w:val="single" w:sz="4" w:space="0" w:color="auto"/>
            </w:tcBorders>
            <w:noWrap/>
            <w:vAlign w:val="bottom"/>
            <w:hideMark/>
          </w:tcPr>
          <w:p w14:paraId="7537A055"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Bank Swallow</w:t>
            </w:r>
          </w:p>
        </w:tc>
        <w:tc>
          <w:tcPr>
            <w:tcW w:w="722" w:type="dxa"/>
            <w:tcBorders>
              <w:top w:val="nil"/>
              <w:left w:val="nil"/>
              <w:bottom w:val="single" w:sz="4" w:space="0" w:color="auto"/>
              <w:right w:val="single" w:sz="4" w:space="0" w:color="auto"/>
            </w:tcBorders>
            <w:noWrap/>
            <w:vAlign w:val="bottom"/>
            <w:hideMark/>
          </w:tcPr>
          <w:p w14:paraId="720ED4C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3E052EA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67DBB99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736B0E5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29%</w:t>
            </w:r>
          </w:p>
        </w:tc>
        <w:tc>
          <w:tcPr>
            <w:tcW w:w="715" w:type="dxa"/>
            <w:tcBorders>
              <w:top w:val="nil"/>
              <w:left w:val="nil"/>
              <w:bottom w:val="single" w:sz="4" w:space="0" w:color="auto"/>
              <w:right w:val="single" w:sz="4" w:space="0" w:color="auto"/>
            </w:tcBorders>
            <w:noWrap/>
            <w:vAlign w:val="bottom"/>
            <w:hideMark/>
          </w:tcPr>
          <w:p w14:paraId="6D1347C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76%</w:t>
            </w:r>
          </w:p>
        </w:tc>
        <w:tc>
          <w:tcPr>
            <w:tcW w:w="755" w:type="dxa"/>
            <w:tcBorders>
              <w:top w:val="nil"/>
              <w:left w:val="nil"/>
              <w:bottom w:val="single" w:sz="4" w:space="0" w:color="auto"/>
              <w:right w:val="single" w:sz="8" w:space="0" w:color="auto"/>
            </w:tcBorders>
            <w:noWrap/>
            <w:vAlign w:val="bottom"/>
            <w:hideMark/>
          </w:tcPr>
          <w:p w14:paraId="17B55B1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59ED9F16"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5DC55D55"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Setophaga americana</w:t>
            </w:r>
          </w:p>
        </w:tc>
        <w:tc>
          <w:tcPr>
            <w:tcW w:w="2045" w:type="dxa"/>
            <w:tcBorders>
              <w:top w:val="nil"/>
              <w:left w:val="nil"/>
              <w:bottom w:val="single" w:sz="4" w:space="0" w:color="auto"/>
              <w:right w:val="single" w:sz="4" w:space="0" w:color="auto"/>
            </w:tcBorders>
            <w:noWrap/>
            <w:vAlign w:val="bottom"/>
            <w:hideMark/>
          </w:tcPr>
          <w:p w14:paraId="779A5D51"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Northern Parula</w:t>
            </w:r>
          </w:p>
        </w:tc>
        <w:tc>
          <w:tcPr>
            <w:tcW w:w="722" w:type="dxa"/>
            <w:tcBorders>
              <w:top w:val="nil"/>
              <w:left w:val="nil"/>
              <w:bottom w:val="single" w:sz="4" w:space="0" w:color="auto"/>
              <w:right w:val="single" w:sz="4" w:space="0" w:color="auto"/>
            </w:tcBorders>
            <w:noWrap/>
            <w:vAlign w:val="bottom"/>
            <w:hideMark/>
          </w:tcPr>
          <w:p w14:paraId="77FAEBA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702F4FF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621C938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7D5443D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36%</w:t>
            </w:r>
          </w:p>
        </w:tc>
        <w:tc>
          <w:tcPr>
            <w:tcW w:w="715" w:type="dxa"/>
            <w:tcBorders>
              <w:top w:val="nil"/>
              <w:left w:val="nil"/>
              <w:bottom w:val="single" w:sz="4" w:space="0" w:color="auto"/>
              <w:right w:val="single" w:sz="4" w:space="0" w:color="auto"/>
            </w:tcBorders>
            <w:noWrap/>
            <w:vAlign w:val="bottom"/>
            <w:hideMark/>
          </w:tcPr>
          <w:p w14:paraId="24BB3F8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91%</w:t>
            </w:r>
          </w:p>
        </w:tc>
        <w:tc>
          <w:tcPr>
            <w:tcW w:w="755" w:type="dxa"/>
            <w:tcBorders>
              <w:top w:val="nil"/>
              <w:left w:val="nil"/>
              <w:bottom w:val="single" w:sz="4" w:space="0" w:color="auto"/>
              <w:right w:val="single" w:sz="8" w:space="0" w:color="auto"/>
            </w:tcBorders>
            <w:noWrap/>
            <w:vAlign w:val="bottom"/>
            <w:hideMark/>
          </w:tcPr>
          <w:p w14:paraId="3E80454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15992CB8"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0BFCEBFB"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Setophaga caerulescens</w:t>
            </w:r>
          </w:p>
        </w:tc>
        <w:tc>
          <w:tcPr>
            <w:tcW w:w="2045" w:type="dxa"/>
            <w:tcBorders>
              <w:top w:val="nil"/>
              <w:left w:val="nil"/>
              <w:bottom w:val="single" w:sz="4" w:space="0" w:color="auto"/>
              <w:right w:val="single" w:sz="4" w:space="0" w:color="auto"/>
            </w:tcBorders>
            <w:noWrap/>
            <w:vAlign w:val="bottom"/>
            <w:hideMark/>
          </w:tcPr>
          <w:p w14:paraId="00F5BFA0"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Black-throated Blue Warbler</w:t>
            </w:r>
          </w:p>
        </w:tc>
        <w:tc>
          <w:tcPr>
            <w:tcW w:w="722" w:type="dxa"/>
            <w:tcBorders>
              <w:top w:val="nil"/>
              <w:left w:val="nil"/>
              <w:bottom w:val="single" w:sz="4" w:space="0" w:color="auto"/>
              <w:right w:val="single" w:sz="4" w:space="0" w:color="auto"/>
            </w:tcBorders>
            <w:noWrap/>
            <w:vAlign w:val="bottom"/>
            <w:hideMark/>
          </w:tcPr>
          <w:p w14:paraId="6EC4FC8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1618584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3EFF78A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13</w:t>
            </w:r>
          </w:p>
        </w:tc>
        <w:tc>
          <w:tcPr>
            <w:tcW w:w="671" w:type="dxa"/>
            <w:tcBorders>
              <w:top w:val="nil"/>
              <w:left w:val="nil"/>
              <w:bottom w:val="single" w:sz="4" w:space="0" w:color="auto"/>
              <w:right w:val="single" w:sz="4" w:space="0" w:color="auto"/>
            </w:tcBorders>
            <w:noWrap/>
            <w:vAlign w:val="bottom"/>
            <w:hideMark/>
          </w:tcPr>
          <w:p w14:paraId="69C3945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31%</w:t>
            </w:r>
          </w:p>
        </w:tc>
        <w:tc>
          <w:tcPr>
            <w:tcW w:w="715" w:type="dxa"/>
            <w:tcBorders>
              <w:top w:val="nil"/>
              <w:left w:val="nil"/>
              <w:bottom w:val="single" w:sz="4" w:space="0" w:color="auto"/>
              <w:right w:val="single" w:sz="4" w:space="0" w:color="auto"/>
            </w:tcBorders>
            <w:noWrap/>
            <w:vAlign w:val="bottom"/>
            <w:hideMark/>
          </w:tcPr>
          <w:p w14:paraId="0F1F0EB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88%</w:t>
            </w:r>
          </w:p>
        </w:tc>
        <w:tc>
          <w:tcPr>
            <w:tcW w:w="755" w:type="dxa"/>
            <w:tcBorders>
              <w:top w:val="nil"/>
              <w:left w:val="nil"/>
              <w:bottom w:val="single" w:sz="4" w:space="0" w:color="auto"/>
              <w:right w:val="single" w:sz="8" w:space="0" w:color="auto"/>
            </w:tcBorders>
            <w:noWrap/>
            <w:vAlign w:val="bottom"/>
            <w:hideMark/>
          </w:tcPr>
          <w:p w14:paraId="35839FE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44CB9419" w14:textId="77777777" w:rsidTr="00255280">
        <w:trPr>
          <w:trHeight w:val="300"/>
        </w:trPr>
        <w:tc>
          <w:tcPr>
            <w:tcW w:w="2483" w:type="dxa"/>
            <w:tcBorders>
              <w:top w:val="nil"/>
              <w:left w:val="single" w:sz="8" w:space="0" w:color="auto"/>
              <w:bottom w:val="single" w:sz="4" w:space="0" w:color="auto"/>
              <w:right w:val="single" w:sz="4" w:space="0" w:color="auto"/>
            </w:tcBorders>
            <w:noWrap/>
            <w:vAlign w:val="bottom"/>
            <w:hideMark/>
          </w:tcPr>
          <w:p w14:paraId="3055483D"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Setophaga citrina</w:t>
            </w:r>
          </w:p>
        </w:tc>
        <w:tc>
          <w:tcPr>
            <w:tcW w:w="2045" w:type="dxa"/>
            <w:tcBorders>
              <w:top w:val="nil"/>
              <w:left w:val="nil"/>
              <w:bottom w:val="single" w:sz="4" w:space="0" w:color="auto"/>
              <w:right w:val="single" w:sz="4" w:space="0" w:color="auto"/>
            </w:tcBorders>
            <w:noWrap/>
            <w:vAlign w:val="bottom"/>
            <w:hideMark/>
          </w:tcPr>
          <w:p w14:paraId="52C12B3E"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Hooded Warbler</w:t>
            </w:r>
          </w:p>
        </w:tc>
        <w:tc>
          <w:tcPr>
            <w:tcW w:w="722" w:type="dxa"/>
            <w:tcBorders>
              <w:top w:val="nil"/>
              <w:left w:val="nil"/>
              <w:bottom w:val="single" w:sz="4" w:space="0" w:color="auto"/>
              <w:right w:val="single" w:sz="4" w:space="0" w:color="auto"/>
            </w:tcBorders>
            <w:noWrap/>
            <w:vAlign w:val="bottom"/>
            <w:hideMark/>
          </w:tcPr>
          <w:p w14:paraId="57A4D69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69CA573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1280E7C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nil"/>
              <w:left w:val="nil"/>
              <w:bottom w:val="single" w:sz="4" w:space="0" w:color="auto"/>
              <w:right w:val="single" w:sz="4" w:space="0" w:color="auto"/>
            </w:tcBorders>
            <w:noWrap/>
            <w:vAlign w:val="bottom"/>
            <w:hideMark/>
          </w:tcPr>
          <w:p w14:paraId="7649388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nil"/>
              <w:left w:val="nil"/>
              <w:bottom w:val="single" w:sz="4" w:space="0" w:color="auto"/>
              <w:right w:val="single" w:sz="4" w:space="0" w:color="auto"/>
            </w:tcBorders>
            <w:noWrap/>
            <w:vAlign w:val="bottom"/>
            <w:hideMark/>
          </w:tcPr>
          <w:p w14:paraId="720A6E7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nil"/>
              <w:left w:val="nil"/>
              <w:bottom w:val="single" w:sz="4" w:space="0" w:color="auto"/>
              <w:right w:val="single" w:sz="8" w:space="0" w:color="auto"/>
            </w:tcBorders>
            <w:noWrap/>
            <w:vAlign w:val="bottom"/>
            <w:hideMark/>
          </w:tcPr>
          <w:p w14:paraId="153C490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261BEDFD" w14:textId="77777777" w:rsidTr="00255280">
        <w:trPr>
          <w:trHeight w:val="300"/>
        </w:trPr>
        <w:tc>
          <w:tcPr>
            <w:tcW w:w="2483" w:type="dxa"/>
            <w:tcBorders>
              <w:top w:val="single" w:sz="4" w:space="0" w:color="auto"/>
              <w:left w:val="single" w:sz="4" w:space="0" w:color="auto"/>
              <w:bottom w:val="single" w:sz="4" w:space="0" w:color="auto"/>
              <w:right w:val="single" w:sz="4" w:space="0" w:color="auto"/>
            </w:tcBorders>
            <w:noWrap/>
            <w:vAlign w:val="bottom"/>
            <w:hideMark/>
          </w:tcPr>
          <w:p w14:paraId="50FD6024"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Setophaga fusca</w:t>
            </w:r>
          </w:p>
        </w:tc>
        <w:tc>
          <w:tcPr>
            <w:tcW w:w="2045" w:type="dxa"/>
            <w:tcBorders>
              <w:top w:val="single" w:sz="4" w:space="0" w:color="auto"/>
              <w:left w:val="nil"/>
              <w:bottom w:val="single" w:sz="4" w:space="0" w:color="auto"/>
              <w:right w:val="single" w:sz="4" w:space="0" w:color="auto"/>
            </w:tcBorders>
            <w:noWrap/>
            <w:vAlign w:val="bottom"/>
            <w:hideMark/>
          </w:tcPr>
          <w:p w14:paraId="235E35D9"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Blackburnian Warbler</w:t>
            </w:r>
          </w:p>
        </w:tc>
        <w:tc>
          <w:tcPr>
            <w:tcW w:w="722" w:type="dxa"/>
            <w:tcBorders>
              <w:top w:val="single" w:sz="4" w:space="0" w:color="auto"/>
              <w:left w:val="nil"/>
              <w:bottom w:val="single" w:sz="4" w:space="0" w:color="auto"/>
              <w:right w:val="single" w:sz="4" w:space="0" w:color="auto"/>
            </w:tcBorders>
            <w:noWrap/>
            <w:vAlign w:val="bottom"/>
            <w:hideMark/>
          </w:tcPr>
          <w:p w14:paraId="7044877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single" w:sz="4" w:space="0" w:color="auto"/>
              <w:left w:val="nil"/>
              <w:bottom w:val="single" w:sz="4" w:space="0" w:color="auto"/>
              <w:right w:val="single" w:sz="4" w:space="0" w:color="auto"/>
            </w:tcBorders>
            <w:noWrap/>
            <w:vAlign w:val="bottom"/>
            <w:hideMark/>
          </w:tcPr>
          <w:p w14:paraId="100DE4E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single" w:sz="4" w:space="0" w:color="auto"/>
              <w:left w:val="nil"/>
              <w:bottom w:val="single" w:sz="4" w:space="0" w:color="auto"/>
              <w:right w:val="single" w:sz="4" w:space="0" w:color="auto"/>
            </w:tcBorders>
            <w:noWrap/>
            <w:vAlign w:val="bottom"/>
            <w:hideMark/>
          </w:tcPr>
          <w:p w14:paraId="00144C5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single" w:sz="4" w:space="0" w:color="auto"/>
              <w:left w:val="nil"/>
              <w:bottom w:val="single" w:sz="4" w:space="0" w:color="auto"/>
              <w:right w:val="single" w:sz="4" w:space="0" w:color="auto"/>
            </w:tcBorders>
            <w:noWrap/>
            <w:vAlign w:val="bottom"/>
            <w:hideMark/>
          </w:tcPr>
          <w:p w14:paraId="25C0685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single" w:sz="4" w:space="0" w:color="auto"/>
              <w:left w:val="nil"/>
              <w:bottom w:val="single" w:sz="4" w:space="0" w:color="auto"/>
              <w:right w:val="single" w:sz="4" w:space="0" w:color="auto"/>
            </w:tcBorders>
            <w:noWrap/>
            <w:vAlign w:val="bottom"/>
            <w:hideMark/>
          </w:tcPr>
          <w:p w14:paraId="616F8BD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single" w:sz="4" w:space="0" w:color="auto"/>
              <w:left w:val="nil"/>
              <w:bottom w:val="single" w:sz="4" w:space="0" w:color="auto"/>
              <w:right w:val="single" w:sz="4" w:space="0" w:color="auto"/>
            </w:tcBorders>
            <w:noWrap/>
            <w:vAlign w:val="bottom"/>
            <w:hideMark/>
          </w:tcPr>
          <w:p w14:paraId="0F540A4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54C9836D"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1885B75D"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Setophaga tigrina</w:t>
            </w:r>
          </w:p>
        </w:tc>
        <w:tc>
          <w:tcPr>
            <w:tcW w:w="2045" w:type="dxa"/>
            <w:tcBorders>
              <w:top w:val="nil"/>
              <w:left w:val="nil"/>
              <w:bottom w:val="single" w:sz="4" w:space="0" w:color="auto"/>
              <w:right w:val="single" w:sz="4" w:space="0" w:color="auto"/>
            </w:tcBorders>
            <w:noWrap/>
            <w:vAlign w:val="bottom"/>
            <w:hideMark/>
          </w:tcPr>
          <w:p w14:paraId="5CD823F4"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Cape May Warbler</w:t>
            </w:r>
          </w:p>
        </w:tc>
        <w:tc>
          <w:tcPr>
            <w:tcW w:w="722" w:type="dxa"/>
            <w:tcBorders>
              <w:top w:val="nil"/>
              <w:left w:val="nil"/>
              <w:bottom w:val="single" w:sz="4" w:space="0" w:color="auto"/>
              <w:right w:val="single" w:sz="4" w:space="0" w:color="auto"/>
            </w:tcBorders>
            <w:noWrap/>
            <w:vAlign w:val="bottom"/>
            <w:hideMark/>
          </w:tcPr>
          <w:p w14:paraId="6AE8382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69C0362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0DEAFA6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nil"/>
              <w:left w:val="nil"/>
              <w:bottom w:val="single" w:sz="4" w:space="0" w:color="auto"/>
              <w:right w:val="single" w:sz="4" w:space="0" w:color="auto"/>
            </w:tcBorders>
            <w:noWrap/>
            <w:vAlign w:val="bottom"/>
            <w:hideMark/>
          </w:tcPr>
          <w:p w14:paraId="0A94C85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nil"/>
              <w:left w:val="nil"/>
              <w:bottom w:val="single" w:sz="4" w:space="0" w:color="auto"/>
              <w:right w:val="single" w:sz="4" w:space="0" w:color="auto"/>
            </w:tcBorders>
            <w:noWrap/>
            <w:vAlign w:val="bottom"/>
            <w:hideMark/>
          </w:tcPr>
          <w:p w14:paraId="08D573D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nil"/>
              <w:left w:val="nil"/>
              <w:bottom w:val="single" w:sz="4" w:space="0" w:color="auto"/>
              <w:right w:val="single" w:sz="8" w:space="0" w:color="auto"/>
            </w:tcBorders>
            <w:noWrap/>
            <w:vAlign w:val="bottom"/>
            <w:hideMark/>
          </w:tcPr>
          <w:p w14:paraId="7FC8C8B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75B5C294"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51C3D02D"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Setophaga virens</w:t>
            </w:r>
          </w:p>
        </w:tc>
        <w:tc>
          <w:tcPr>
            <w:tcW w:w="2045" w:type="dxa"/>
            <w:tcBorders>
              <w:top w:val="nil"/>
              <w:left w:val="nil"/>
              <w:bottom w:val="single" w:sz="4" w:space="0" w:color="auto"/>
              <w:right w:val="single" w:sz="4" w:space="0" w:color="auto"/>
            </w:tcBorders>
            <w:noWrap/>
            <w:vAlign w:val="bottom"/>
            <w:hideMark/>
          </w:tcPr>
          <w:p w14:paraId="6016378C"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Black-throated Green Warbler</w:t>
            </w:r>
          </w:p>
        </w:tc>
        <w:tc>
          <w:tcPr>
            <w:tcW w:w="722" w:type="dxa"/>
            <w:tcBorders>
              <w:top w:val="nil"/>
              <w:left w:val="nil"/>
              <w:bottom w:val="single" w:sz="4" w:space="0" w:color="auto"/>
              <w:right w:val="single" w:sz="4" w:space="0" w:color="auto"/>
            </w:tcBorders>
            <w:noWrap/>
            <w:vAlign w:val="bottom"/>
            <w:hideMark/>
          </w:tcPr>
          <w:p w14:paraId="4F5DD09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5D18562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09ADBE1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nil"/>
              <w:left w:val="nil"/>
              <w:bottom w:val="single" w:sz="4" w:space="0" w:color="auto"/>
              <w:right w:val="single" w:sz="4" w:space="0" w:color="auto"/>
            </w:tcBorders>
            <w:noWrap/>
            <w:vAlign w:val="bottom"/>
            <w:hideMark/>
          </w:tcPr>
          <w:p w14:paraId="6962E48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nil"/>
              <w:left w:val="nil"/>
              <w:bottom w:val="single" w:sz="4" w:space="0" w:color="auto"/>
              <w:right w:val="single" w:sz="4" w:space="0" w:color="auto"/>
            </w:tcBorders>
            <w:noWrap/>
            <w:vAlign w:val="bottom"/>
            <w:hideMark/>
          </w:tcPr>
          <w:p w14:paraId="11E5FD4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nil"/>
              <w:left w:val="nil"/>
              <w:bottom w:val="single" w:sz="4" w:space="0" w:color="auto"/>
              <w:right w:val="single" w:sz="8" w:space="0" w:color="auto"/>
            </w:tcBorders>
            <w:noWrap/>
            <w:vAlign w:val="bottom"/>
            <w:hideMark/>
          </w:tcPr>
          <w:p w14:paraId="3F31D49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6BFE884F"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58F68F2A"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Somateria mollissima</w:t>
            </w:r>
          </w:p>
        </w:tc>
        <w:tc>
          <w:tcPr>
            <w:tcW w:w="2045" w:type="dxa"/>
            <w:tcBorders>
              <w:top w:val="nil"/>
              <w:left w:val="nil"/>
              <w:bottom w:val="single" w:sz="4" w:space="0" w:color="auto"/>
              <w:right w:val="single" w:sz="4" w:space="0" w:color="auto"/>
            </w:tcBorders>
            <w:noWrap/>
            <w:vAlign w:val="bottom"/>
            <w:hideMark/>
          </w:tcPr>
          <w:p w14:paraId="05DF3194"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Common Eider</w:t>
            </w:r>
          </w:p>
        </w:tc>
        <w:tc>
          <w:tcPr>
            <w:tcW w:w="722" w:type="dxa"/>
            <w:tcBorders>
              <w:top w:val="nil"/>
              <w:left w:val="nil"/>
              <w:bottom w:val="single" w:sz="4" w:space="0" w:color="auto"/>
              <w:right w:val="single" w:sz="4" w:space="0" w:color="auto"/>
            </w:tcBorders>
            <w:noWrap/>
            <w:vAlign w:val="bottom"/>
            <w:hideMark/>
          </w:tcPr>
          <w:p w14:paraId="5E7D9CC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13F4905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2851C10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nil"/>
              <w:left w:val="nil"/>
              <w:bottom w:val="single" w:sz="4" w:space="0" w:color="auto"/>
              <w:right w:val="single" w:sz="4" w:space="0" w:color="auto"/>
            </w:tcBorders>
            <w:noWrap/>
            <w:vAlign w:val="bottom"/>
            <w:hideMark/>
          </w:tcPr>
          <w:p w14:paraId="6367139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nil"/>
              <w:left w:val="nil"/>
              <w:bottom w:val="single" w:sz="4" w:space="0" w:color="auto"/>
              <w:right w:val="single" w:sz="4" w:space="0" w:color="auto"/>
            </w:tcBorders>
            <w:noWrap/>
            <w:vAlign w:val="bottom"/>
            <w:hideMark/>
          </w:tcPr>
          <w:p w14:paraId="04667C5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nil"/>
              <w:left w:val="nil"/>
              <w:bottom w:val="single" w:sz="4" w:space="0" w:color="auto"/>
              <w:right w:val="single" w:sz="8" w:space="0" w:color="auto"/>
            </w:tcBorders>
            <w:noWrap/>
            <w:vAlign w:val="bottom"/>
            <w:hideMark/>
          </w:tcPr>
          <w:p w14:paraId="6ABCE73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06608EBD"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1EC03769"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Spiza americana</w:t>
            </w:r>
          </w:p>
        </w:tc>
        <w:tc>
          <w:tcPr>
            <w:tcW w:w="2045" w:type="dxa"/>
            <w:tcBorders>
              <w:top w:val="nil"/>
              <w:left w:val="nil"/>
              <w:bottom w:val="single" w:sz="4" w:space="0" w:color="auto"/>
              <w:right w:val="single" w:sz="4" w:space="0" w:color="auto"/>
            </w:tcBorders>
            <w:noWrap/>
            <w:vAlign w:val="bottom"/>
            <w:hideMark/>
          </w:tcPr>
          <w:p w14:paraId="4F1A8299"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Dickcissel</w:t>
            </w:r>
          </w:p>
        </w:tc>
        <w:tc>
          <w:tcPr>
            <w:tcW w:w="722" w:type="dxa"/>
            <w:tcBorders>
              <w:top w:val="nil"/>
              <w:left w:val="nil"/>
              <w:bottom w:val="single" w:sz="4" w:space="0" w:color="auto"/>
              <w:right w:val="single" w:sz="4" w:space="0" w:color="auto"/>
            </w:tcBorders>
            <w:noWrap/>
            <w:vAlign w:val="bottom"/>
            <w:hideMark/>
          </w:tcPr>
          <w:p w14:paraId="4710FE0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71EF03B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796EC99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671" w:type="dxa"/>
            <w:tcBorders>
              <w:top w:val="nil"/>
              <w:left w:val="nil"/>
              <w:bottom w:val="single" w:sz="4" w:space="0" w:color="auto"/>
              <w:right w:val="single" w:sz="4" w:space="0" w:color="auto"/>
            </w:tcBorders>
            <w:noWrap/>
            <w:vAlign w:val="bottom"/>
            <w:hideMark/>
          </w:tcPr>
          <w:p w14:paraId="2A38899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15" w:type="dxa"/>
            <w:tcBorders>
              <w:top w:val="nil"/>
              <w:left w:val="nil"/>
              <w:bottom w:val="single" w:sz="4" w:space="0" w:color="auto"/>
              <w:right w:val="single" w:sz="4" w:space="0" w:color="auto"/>
            </w:tcBorders>
            <w:noWrap/>
            <w:vAlign w:val="bottom"/>
            <w:hideMark/>
          </w:tcPr>
          <w:p w14:paraId="5603105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c>
          <w:tcPr>
            <w:tcW w:w="755" w:type="dxa"/>
            <w:tcBorders>
              <w:top w:val="nil"/>
              <w:left w:val="nil"/>
              <w:bottom w:val="single" w:sz="4" w:space="0" w:color="auto"/>
              <w:right w:val="single" w:sz="8" w:space="0" w:color="auto"/>
            </w:tcBorders>
            <w:noWrap/>
            <w:vAlign w:val="bottom"/>
            <w:hideMark/>
          </w:tcPr>
          <w:p w14:paraId="4E96B31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58BDC774" w14:textId="77777777" w:rsidTr="00E62E8D">
        <w:trPr>
          <w:trHeight w:val="315"/>
        </w:trPr>
        <w:tc>
          <w:tcPr>
            <w:tcW w:w="2483" w:type="dxa"/>
            <w:tcBorders>
              <w:top w:val="nil"/>
              <w:left w:val="single" w:sz="8" w:space="0" w:color="auto"/>
              <w:bottom w:val="single" w:sz="8" w:space="0" w:color="auto"/>
              <w:right w:val="single" w:sz="4" w:space="0" w:color="auto"/>
            </w:tcBorders>
            <w:noWrap/>
            <w:vAlign w:val="bottom"/>
            <w:hideMark/>
          </w:tcPr>
          <w:p w14:paraId="415089EE"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Vireo flavifrons</w:t>
            </w:r>
          </w:p>
        </w:tc>
        <w:tc>
          <w:tcPr>
            <w:tcW w:w="2045" w:type="dxa"/>
            <w:tcBorders>
              <w:top w:val="nil"/>
              <w:left w:val="nil"/>
              <w:bottom w:val="single" w:sz="8" w:space="0" w:color="auto"/>
              <w:right w:val="single" w:sz="4" w:space="0" w:color="auto"/>
            </w:tcBorders>
            <w:noWrap/>
            <w:vAlign w:val="bottom"/>
            <w:hideMark/>
          </w:tcPr>
          <w:p w14:paraId="49C83BD0"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Yellow-throated Vireo</w:t>
            </w:r>
          </w:p>
        </w:tc>
        <w:tc>
          <w:tcPr>
            <w:tcW w:w="722" w:type="dxa"/>
            <w:tcBorders>
              <w:top w:val="nil"/>
              <w:left w:val="nil"/>
              <w:bottom w:val="single" w:sz="8" w:space="0" w:color="auto"/>
              <w:right w:val="single" w:sz="4" w:space="0" w:color="auto"/>
            </w:tcBorders>
            <w:noWrap/>
            <w:vAlign w:val="bottom"/>
            <w:hideMark/>
          </w:tcPr>
          <w:p w14:paraId="21AB77E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8" w:space="0" w:color="auto"/>
              <w:right w:val="single" w:sz="4" w:space="0" w:color="auto"/>
            </w:tcBorders>
            <w:noWrap/>
            <w:vAlign w:val="bottom"/>
            <w:hideMark/>
          </w:tcPr>
          <w:p w14:paraId="4A247F0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8" w:space="0" w:color="auto"/>
              <w:right w:val="single" w:sz="4" w:space="0" w:color="auto"/>
            </w:tcBorders>
            <w:noWrap/>
            <w:vAlign w:val="bottom"/>
            <w:hideMark/>
          </w:tcPr>
          <w:p w14:paraId="75296D9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8" w:space="0" w:color="auto"/>
              <w:right w:val="single" w:sz="4" w:space="0" w:color="auto"/>
            </w:tcBorders>
            <w:noWrap/>
            <w:vAlign w:val="bottom"/>
            <w:hideMark/>
          </w:tcPr>
          <w:p w14:paraId="515EB32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21%</w:t>
            </w:r>
          </w:p>
        </w:tc>
        <w:tc>
          <w:tcPr>
            <w:tcW w:w="715" w:type="dxa"/>
            <w:tcBorders>
              <w:top w:val="nil"/>
              <w:left w:val="nil"/>
              <w:bottom w:val="single" w:sz="8" w:space="0" w:color="auto"/>
              <w:right w:val="single" w:sz="4" w:space="0" w:color="auto"/>
            </w:tcBorders>
            <w:noWrap/>
            <w:vAlign w:val="bottom"/>
            <w:hideMark/>
          </w:tcPr>
          <w:p w14:paraId="390B523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92%</w:t>
            </w:r>
          </w:p>
        </w:tc>
        <w:tc>
          <w:tcPr>
            <w:tcW w:w="755" w:type="dxa"/>
            <w:tcBorders>
              <w:top w:val="nil"/>
              <w:left w:val="nil"/>
              <w:bottom w:val="single" w:sz="8" w:space="0" w:color="auto"/>
              <w:right w:val="single" w:sz="8" w:space="0" w:color="auto"/>
            </w:tcBorders>
            <w:noWrap/>
            <w:vAlign w:val="bottom"/>
            <w:hideMark/>
          </w:tcPr>
          <w:p w14:paraId="025D84D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9D2C99" w:rsidRPr="005A77DD" w14:paraId="35940013" w14:textId="77777777" w:rsidTr="00E62E8D">
        <w:trPr>
          <w:trHeight w:val="330"/>
        </w:trPr>
        <w:tc>
          <w:tcPr>
            <w:tcW w:w="9413"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3999273" w14:textId="1BEA898E" w:rsidR="009D2C99" w:rsidRPr="005A77DD" w:rsidRDefault="009D2C99" w:rsidP="007A6F74">
            <w:pPr>
              <w:spacing w:before="0" w:after="0" w:line="240" w:lineRule="auto"/>
              <w:jc w:val="center"/>
              <w:rPr>
                <w:rFonts w:ascii="Calibri" w:hAnsi="Calibri" w:cs="Calibri"/>
                <w:b/>
                <w:bCs/>
                <w:color w:val="000000"/>
                <w:sz w:val="24"/>
                <w:szCs w:val="24"/>
                <w:lang w:bidi="ar-SA"/>
              </w:rPr>
            </w:pPr>
            <w:r w:rsidRPr="005A77DD">
              <w:rPr>
                <w:rFonts w:ascii="Calibri" w:hAnsi="Calibri" w:cs="Calibri"/>
                <w:b/>
                <w:bCs/>
                <w:color w:val="000000"/>
                <w:sz w:val="24"/>
                <w:szCs w:val="24"/>
                <w:lang w:bidi="ar-SA"/>
              </w:rPr>
              <w:t>RSGCN List:</w:t>
            </w:r>
            <w:r w:rsidR="0027099E">
              <w:rPr>
                <w:rFonts w:ascii="Calibri" w:hAnsi="Calibri" w:cs="Calibri"/>
                <w:b/>
                <w:bCs/>
                <w:color w:val="000000"/>
                <w:sz w:val="24"/>
                <w:szCs w:val="24"/>
                <w:lang w:bidi="ar-SA"/>
              </w:rPr>
              <w:t xml:space="preserve"> </w:t>
            </w:r>
            <w:r w:rsidRPr="005A77DD">
              <w:rPr>
                <w:rFonts w:ascii="Calibri" w:hAnsi="Calibri" w:cs="Calibri"/>
                <w:b/>
                <w:bCs/>
                <w:color w:val="000000"/>
                <w:sz w:val="24"/>
                <w:szCs w:val="24"/>
                <w:lang w:bidi="ar-SA"/>
              </w:rPr>
              <w:t>Reptiles and Amphibians</w:t>
            </w:r>
            <w:r w:rsidR="007A6F74">
              <w:rPr>
                <w:rFonts w:ascii="Calibri" w:hAnsi="Calibri" w:cs="Calibri"/>
                <w:b/>
                <w:bCs/>
                <w:color w:val="000000"/>
                <w:sz w:val="24"/>
                <w:szCs w:val="24"/>
                <w:lang w:bidi="ar-SA"/>
              </w:rPr>
              <w:fldChar w:fldCharType="begin"/>
            </w:r>
            <w:r w:rsidR="007A6F74">
              <w:instrText xml:space="preserve"> XE "</w:instrText>
            </w:r>
            <w:r w:rsidR="007A6F74" w:rsidRPr="00EB6FAC">
              <w:rPr>
                <w:rFonts w:ascii="Calibri" w:hAnsi="Calibri" w:cs="Calibri"/>
                <w:b/>
                <w:bCs/>
                <w:color w:val="000000"/>
                <w:sz w:val="24"/>
                <w:szCs w:val="24"/>
                <w:lang w:bidi="ar-SA"/>
              </w:rPr>
              <w:instrText>Species</w:instrText>
            </w:r>
            <w:r w:rsidR="007A6F74" w:rsidRPr="00EB6FAC">
              <w:rPr>
                <w:rFonts w:ascii="Calibri" w:hAnsi="Calibri" w:cs="Calibri"/>
                <w:b/>
                <w:bCs/>
                <w:color w:val="000000"/>
                <w:sz w:val="24"/>
                <w:szCs w:val="24"/>
              </w:rPr>
              <w:instrText>:</w:instrText>
            </w:r>
            <w:r w:rsidR="007A6F74" w:rsidRPr="00EB6FAC">
              <w:instrText>reptiles and amphibians</w:instrText>
            </w:r>
            <w:r w:rsidR="007A6F74">
              <w:instrText xml:space="preserve">" </w:instrText>
            </w:r>
            <w:r w:rsidR="007A6F74">
              <w:rPr>
                <w:rFonts w:ascii="Calibri" w:hAnsi="Calibri" w:cs="Calibri"/>
                <w:b/>
                <w:bCs/>
                <w:color w:val="000000"/>
                <w:sz w:val="24"/>
                <w:szCs w:val="24"/>
                <w:lang w:bidi="ar-SA"/>
              </w:rPr>
              <w:fldChar w:fldCharType="end"/>
            </w:r>
          </w:p>
        </w:tc>
      </w:tr>
      <w:tr w:rsidR="00B372A2" w:rsidRPr="005A77DD" w14:paraId="120A50AE" w14:textId="77777777" w:rsidTr="00E62E8D">
        <w:trPr>
          <w:trHeight w:val="300"/>
        </w:trPr>
        <w:tc>
          <w:tcPr>
            <w:tcW w:w="24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9D39885"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Glyptemys insculpta</w:t>
            </w:r>
          </w:p>
        </w:tc>
        <w:tc>
          <w:tcPr>
            <w:tcW w:w="2045" w:type="dxa"/>
            <w:tcBorders>
              <w:top w:val="single" w:sz="4" w:space="0" w:color="auto"/>
              <w:left w:val="nil"/>
              <w:bottom w:val="single" w:sz="4" w:space="0" w:color="auto"/>
              <w:right w:val="single" w:sz="4" w:space="0" w:color="auto"/>
            </w:tcBorders>
            <w:shd w:val="clear" w:color="auto" w:fill="auto"/>
            <w:noWrap/>
            <w:vAlign w:val="bottom"/>
            <w:hideMark/>
          </w:tcPr>
          <w:p w14:paraId="158EE1F6"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Wood Turtle</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14:paraId="257F6453"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3388258"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14:paraId="49ED3AAB"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13</w:t>
            </w:r>
          </w:p>
        </w:tc>
        <w:tc>
          <w:tcPr>
            <w:tcW w:w="671" w:type="dxa"/>
            <w:tcBorders>
              <w:top w:val="single" w:sz="4" w:space="0" w:color="auto"/>
              <w:left w:val="nil"/>
              <w:bottom w:val="single" w:sz="4" w:space="0" w:color="auto"/>
              <w:right w:val="single" w:sz="4" w:space="0" w:color="auto"/>
            </w:tcBorders>
            <w:shd w:val="clear" w:color="auto" w:fill="auto"/>
            <w:noWrap/>
            <w:vAlign w:val="bottom"/>
            <w:hideMark/>
          </w:tcPr>
          <w:p w14:paraId="2CF07DA6"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92%</w:t>
            </w:r>
          </w:p>
        </w:tc>
        <w:tc>
          <w:tcPr>
            <w:tcW w:w="715" w:type="dxa"/>
            <w:tcBorders>
              <w:top w:val="single" w:sz="4" w:space="0" w:color="auto"/>
              <w:left w:val="nil"/>
              <w:bottom w:val="single" w:sz="4" w:space="0" w:color="auto"/>
              <w:right w:val="single" w:sz="4" w:space="0" w:color="auto"/>
            </w:tcBorders>
            <w:shd w:val="clear" w:color="auto" w:fill="auto"/>
            <w:noWrap/>
            <w:vAlign w:val="bottom"/>
            <w:hideMark/>
          </w:tcPr>
          <w:p w14:paraId="211126BE"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78%</w:t>
            </w:r>
          </w:p>
        </w:tc>
        <w:tc>
          <w:tcPr>
            <w:tcW w:w="755" w:type="dxa"/>
            <w:tcBorders>
              <w:top w:val="single" w:sz="4" w:space="0" w:color="auto"/>
              <w:left w:val="nil"/>
              <w:bottom w:val="single" w:sz="4" w:space="0" w:color="auto"/>
              <w:right w:val="single" w:sz="8" w:space="0" w:color="auto"/>
            </w:tcBorders>
            <w:shd w:val="clear" w:color="auto" w:fill="auto"/>
            <w:noWrap/>
            <w:vAlign w:val="bottom"/>
            <w:hideMark/>
          </w:tcPr>
          <w:p w14:paraId="2A080DE8"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R</w:t>
            </w:r>
          </w:p>
        </w:tc>
      </w:tr>
      <w:tr w:rsidR="00B372A2" w:rsidRPr="005A77DD" w14:paraId="18474D2B" w14:textId="77777777" w:rsidTr="00E62E8D">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30C5DD0F"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Glyptemys muhlenbergii</w:t>
            </w:r>
          </w:p>
        </w:tc>
        <w:tc>
          <w:tcPr>
            <w:tcW w:w="2045" w:type="dxa"/>
            <w:tcBorders>
              <w:top w:val="nil"/>
              <w:left w:val="nil"/>
              <w:bottom w:val="single" w:sz="4" w:space="0" w:color="auto"/>
              <w:right w:val="single" w:sz="4" w:space="0" w:color="auto"/>
            </w:tcBorders>
            <w:shd w:val="clear" w:color="auto" w:fill="auto"/>
            <w:noWrap/>
            <w:vAlign w:val="bottom"/>
            <w:hideMark/>
          </w:tcPr>
          <w:p w14:paraId="31BE449E"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Bog Turtle</w:t>
            </w:r>
          </w:p>
        </w:tc>
        <w:tc>
          <w:tcPr>
            <w:tcW w:w="722" w:type="dxa"/>
            <w:tcBorders>
              <w:top w:val="nil"/>
              <w:left w:val="nil"/>
              <w:bottom w:val="single" w:sz="4" w:space="0" w:color="auto"/>
              <w:right w:val="single" w:sz="4" w:space="0" w:color="auto"/>
            </w:tcBorders>
            <w:shd w:val="clear" w:color="auto" w:fill="auto"/>
            <w:noWrap/>
            <w:vAlign w:val="bottom"/>
            <w:hideMark/>
          </w:tcPr>
          <w:p w14:paraId="6B5B35C4"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252A8E46"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p>
        </w:tc>
        <w:tc>
          <w:tcPr>
            <w:tcW w:w="822" w:type="dxa"/>
            <w:tcBorders>
              <w:top w:val="nil"/>
              <w:left w:val="nil"/>
              <w:bottom w:val="single" w:sz="4" w:space="0" w:color="auto"/>
              <w:right w:val="single" w:sz="4" w:space="0" w:color="auto"/>
            </w:tcBorders>
            <w:shd w:val="clear" w:color="auto" w:fill="auto"/>
            <w:noWrap/>
            <w:vAlign w:val="bottom"/>
            <w:hideMark/>
          </w:tcPr>
          <w:p w14:paraId="6CA0E6D3"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9</w:t>
            </w:r>
          </w:p>
        </w:tc>
        <w:tc>
          <w:tcPr>
            <w:tcW w:w="671" w:type="dxa"/>
            <w:tcBorders>
              <w:top w:val="nil"/>
              <w:left w:val="nil"/>
              <w:bottom w:val="single" w:sz="4" w:space="0" w:color="auto"/>
              <w:right w:val="single" w:sz="4" w:space="0" w:color="auto"/>
            </w:tcBorders>
            <w:shd w:val="clear" w:color="auto" w:fill="auto"/>
            <w:noWrap/>
            <w:vAlign w:val="bottom"/>
            <w:hideMark/>
          </w:tcPr>
          <w:p w14:paraId="73C40CDC"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67%</w:t>
            </w:r>
          </w:p>
        </w:tc>
        <w:tc>
          <w:tcPr>
            <w:tcW w:w="715" w:type="dxa"/>
            <w:tcBorders>
              <w:top w:val="nil"/>
              <w:left w:val="nil"/>
              <w:bottom w:val="single" w:sz="4" w:space="0" w:color="auto"/>
              <w:right w:val="single" w:sz="4" w:space="0" w:color="auto"/>
            </w:tcBorders>
            <w:shd w:val="clear" w:color="auto" w:fill="auto"/>
            <w:noWrap/>
            <w:vAlign w:val="bottom"/>
            <w:hideMark/>
          </w:tcPr>
          <w:p w14:paraId="432E3674"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84%</w:t>
            </w:r>
          </w:p>
        </w:tc>
        <w:tc>
          <w:tcPr>
            <w:tcW w:w="755" w:type="dxa"/>
            <w:tcBorders>
              <w:top w:val="nil"/>
              <w:left w:val="nil"/>
              <w:bottom w:val="single" w:sz="4" w:space="0" w:color="auto"/>
              <w:right w:val="single" w:sz="8" w:space="0" w:color="auto"/>
            </w:tcBorders>
            <w:shd w:val="clear" w:color="auto" w:fill="auto"/>
            <w:noWrap/>
            <w:vAlign w:val="bottom"/>
            <w:hideMark/>
          </w:tcPr>
          <w:p w14:paraId="5EEBD495"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TS,R</w:t>
            </w:r>
          </w:p>
        </w:tc>
      </w:tr>
      <w:tr w:rsidR="00B372A2" w:rsidRPr="005A77DD" w14:paraId="5B6F4F31" w14:textId="77777777" w:rsidTr="00E62E8D">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026839D3"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Malaclemys terrapin terrapin</w:t>
            </w:r>
          </w:p>
        </w:tc>
        <w:tc>
          <w:tcPr>
            <w:tcW w:w="2045" w:type="dxa"/>
            <w:tcBorders>
              <w:top w:val="nil"/>
              <w:left w:val="nil"/>
              <w:bottom w:val="single" w:sz="4" w:space="0" w:color="auto"/>
              <w:right w:val="single" w:sz="4" w:space="0" w:color="auto"/>
            </w:tcBorders>
            <w:shd w:val="clear" w:color="auto" w:fill="auto"/>
            <w:noWrap/>
            <w:vAlign w:val="bottom"/>
            <w:hideMark/>
          </w:tcPr>
          <w:p w14:paraId="737F06E7"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Northern Diamondback Terrapin</w:t>
            </w:r>
          </w:p>
        </w:tc>
        <w:tc>
          <w:tcPr>
            <w:tcW w:w="722" w:type="dxa"/>
            <w:tcBorders>
              <w:top w:val="nil"/>
              <w:left w:val="nil"/>
              <w:bottom w:val="single" w:sz="4" w:space="0" w:color="auto"/>
              <w:right w:val="single" w:sz="4" w:space="0" w:color="auto"/>
            </w:tcBorders>
            <w:shd w:val="clear" w:color="auto" w:fill="auto"/>
            <w:noWrap/>
            <w:vAlign w:val="bottom"/>
            <w:hideMark/>
          </w:tcPr>
          <w:p w14:paraId="6B38AF0C"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78A05C1D"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p>
        </w:tc>
        <w:tc>
          <w:tcPr>
            <w:tcW w:w="822" w:type="dxa"/>
            <w:tcBorders>
              <w:top w:val="nil"/>
              <w:left w:val="nil"/>
              <w:bottom w:val="single" w:sz="4" w:space="0" w:color="auto"/>
              <w:right w:val="single" w:sz="4" w:space="0" w:color="auto"/>
            </w:tcBorders>
            <w:shd w:val="clear" w:color="auto" w:fill="auto"/>
            <w:noWrap/>
            <w:vAlign w:val="bottom"/>
            <w:hideMark/>
          </w:tcPr>
          <w:p w14:paraId="3AFAAF02"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7</w:t>
            </w:r>
          </w:p>
        </w:tc>
        <w:tc>
          <w:tcPr>
            <w:tcW w:w="671" w:type="dxa"/>
            <w:tcBorders>
              <w:top w:val="nil"/>
              <w:left w:val="nil"/>
              <w:bottom w:val="single" w:sz="4" w:space="0" w:color="auto"/>
              <w:right w:val="single" w:sz="4" w:space="0" w:color="auto"/>
            </w:tcBorders>
            <w:shd w:val="clear" w:color="auto" w:fill="auto"/>
            <w:noWrap/>
            <w:vAlign w:val="bottom"/>
            <w:hideMark/>
          </w:tcPr>
          <w:p w14:paraId="3E18BDE9"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14%</w:t>
            </w:r>
          </w:p>
        </w:tc>
        <w:tc>
          <w:tcPr>
            <w:tcW w:w="715" w:type="dxa"/>
            <w:tcBorders>
              <w:top w:val="nil"/>
              <w:left w:val="nil"/>
              <w:bottom w:val="single" w:sz="4" w:space="0" w:color="auto"/>
              <w:right w:val="single" w:sz="4" w:space="0" w:color="auto"/>
            </w:tcBorders>
            <w:shd w:val="clear" w:color="auto" w:fill="auto"/>
            <w:noWrap/>
            <w:vAlign w:val="bottom"/>
            <w:hideMark/>
          </w:tcPr>
          <w:p w14:paraId="563A79D8"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0%</w:t>
            </w:r>
          </w:p>
        </w:tc>
        <w:tc>
          <w:tcPr>
            <w:tcW w:w="755" w:type="dxa"/>
            <w:tcBorders>
              <w:top w:val="nil"/>
              <w:left w:val="nil"/>
              <w:bottom w:val="single" w:sz="4" w:space="0" w:color="auto"/>
              <w:right w:val="single" w:sz="8" w:space="0" w:color="auto"/>
            </w:tcBorders>
            <w:shd w:val="clear" w:color="auto" w:fill="auto"/>
            <w:noWrap/>
            <w:vAlign w:val="bottom"/>
            <w:hideMark/>
          </w:tcPr>
          <w:p w14:paraId="1C614A62"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E,R</w:t>
            </w:r>
          </w:p>
        </w:tc>
      </w:tr>
      <w:tr w:rsidR="00B372A2" w:rsidRPr="005A77DD" w14:paraId="083BC3A0" w14:textId="77777777" w:rsidTr="00E62E8D">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583DF07A"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Plestiodon anthracinus anthracinus</w:t>
            </w:r>
          </w:p>
        </w:tc>
        <w:tc>
          <w:tcPr>
            <w:tcW w:w="2045" w:type="dxa"/>
            <w:tcBorders>
              <w:top w:val="nil"/>
              <w:left w:val="nil"/>
              <w:bottom w:val="single" w:sz="4" w:space="0" w:color="auto"/>
              <w:right w:val="single" w:sz="4" w:space="0" w:color="auto"/>
            </w:tcBorders>
            <w:shd w:val="clear" w:color="auto" w:fill="auto"/>
            <w:noWrap/>
            <w:vAlign w:val="bottom"/>
            <w:hideMark/>
          </w:tcPr>
          <w:p w14:paraId="5B3F64D1"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Northern Coal Skink</w:t>
            </w:r>
          </w:p>
        </w:tc>
        <w:tc>
          <w:tcPr>
            <w:tcW w:w="722" w:type="dxa"/>
            <w:tcBorders>
              <w:top w:val="nil"/>
              <w:left w:val="nil"/>
              <w:bottom w:val="single" w:sz="4" w:space="0" w:color="auto"/>
              <w:right w:val="single" w:sz="4" w:space="0" w:color="auto"/>
            </w:tcBorders>
            <w:shd w:val="clear" w:color="auto" w:fill="auto"/>
            <w:noWrap/>
            <w:vAlign w:val="bottom"/>
            <w:hideMark/>
          </w:tcPr>
          <w:p w14:paraId="2A0B805E"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164852D8"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p>
        </w:tc>
        <w:tc>
          <w:tcPr>
            <w:tcW w:w="822" w:type="dxa"/>
            <w:tcBorders>
              <w:top w:val="nil"/>
              <w:left w:val="nil"/>
              <w:bottom w:val="single" w:sz="4" w:space="0" w:color="auto"/>
              <w:right w:val="single" w:sz="4" w:space="0" w:color="auto"/>
            </w:tcBorders>
            <w:shd w:val="clear" w:color="auto" w:fill="auto"/>
            <w:noWrap/>
            <w:vAlign w:val="bottom"/>
            <w:hideMark/>
          </w:tcPr>
          <w:p w14:paraId="6F9EE0E3"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4</w:t>
            </w:r>
          </w:p>
        </w:tc>
        <w:tc>
          <w:tcPr>
            <w:tcW w:w="671" w:type="dxa"/>
            <w:tcBorders>
              <w:top w:val="nil"/>
              <w:left w:val="nil"/>
              <w:bottom w:val="single" w:sz="4" w:space="0" w:color="auto"/>
              <w:right w:val="single" w:sz="4" w:space="0" w:color="auto"/>
            </w:tcBorders>
            <w:shd w:val="clear" w:color="auto" w:fill="auto"/>
            <w:noWrap/>
            <w:vAlign w:val="bottom"/>
            <w:hideMark/>
          </w:tcPr>
          <w:p w14:paraId="3D265C0D"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75%</w:t>
            </w:r>
          </w:p>
        </w:tc>
        <w:tc>
          <w:tcPr>
            <w:tcW w:w="715" w:type="dxa"/>
            <w:tcBorders>
              <w:top w:val="nil"/>
              <w:left w:val="nil"/>
              <w:bottom w:val="single" w:sz="4" w:space="0" w:color="auto"/>
              <w:right w:val="single" w:sz="4" w:space="0" w:color="auto"/>
            </w:tcBorders>
            <w:shd w:val="clear" w:color="auto" w:fill="auto"/>
            <w:noWrap/>
            <w:vAlign w:val="bottom"/>
            <w:hideMark/>
          </w:tcPr>
          <w:p w14:paraId="03A634AB"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50%</w:t>
            </w:r>
          </w:p>
        </w:tc>
        <w:tc>
          <w:tcPr>
            <w:tcW w:w="755" w:type="dxa"/>
            <w:tcBorders>
              <w:top w:val="nil"/>
              <w:left w:val="nil"/>
              <w:bottom w:val="single" w:sz="4" w:space="0" w:color="auto"/>
              <w:right w:val="single" w:sz="8" w:space="0" w:color="auto"/>
            </w:tcBorders>
            <w:shd w:val="clear" w:color="auto" w:fill="auto"/>
            <w:noWrap/>
            <w:vAlign w:val="bottom"/>
            <w:hideMark/>
          </w:tcPr>
          <w:p w14:paraId="1A3F44B6"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020A989F" w14:textId="77777777" w:rsidTr="00E62E8D">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77CC8BDE"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Coluber constrictor constrictor</w:t>
            </w:r>
          </w:p>
        </w:tc>
        <w:tc>
          <w:tcPr>
            <w:tcW w:w="2045" w:type="dxa"/>
            <w:tcBorders>
              <w:top w:val="nil"/>
              <w:left w:val="nil"/>
              <w:bottom w:val="single" w:sz="4" w:space="0" w:color="auto"/>
              <w:right w:val="single" w:sz="4" w:space="0" w:color="auto"/>
            </w:tcBorders>
            <w:shd w:val="clear" w:color="auto" w:fill="auto"/>
            <w:noWrap/>
            <w:vAlign w:val="bottom"/>
            <w:hideMark/>
          </w:tcPr>
          <w:p w14:paraId="7D1EAD12"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Northern Black Racer</w:t>
            </w:r>
          </w:p>
        </w:tc>
        <w:tc>
          <w:tcPr>
            <w:tcW w:w="722" w:type="dxa"/>
            <w:tcBorders>
              <w:top w:val="nil"/>
              <w:left w:val="nil"/>
              <w:bottom w:val="single" w:sz="4" w:space="0" w:color="auto"/>
              <w:right w:val="single" w:sz="4" w:space="0" w:color="auto"/>
            </w:tcBorders>
            <w:shd w:val="clear" w:color="auto" w:fill="auto"/>
            <w:noWrap/>
            <w:vAlign w:val="bottom"/>
            <w:hideMark/>
          </w:tcPr>
          <w:p w14:paraId="1CE27B42"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379F6639"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822" w:type="dxa"/>
            <w:tcBorders>
              <w:top w:val="nil"/>
              <w:left w:val="nil"/>
              <w:bottom w:val="single" w:sz="4" w:space="0" w:color="auto"/>
              <w:right w:val="single" w:sz="4" w:space="0" w:color="auto"/>
            </w:tcBorders>
            <w:shd w:val="clear" w:color="auto" w:fill="auto"/>
            <w:noWrap/>
            <w:vAlign w:val="bottom"/>
            <w:hideMark/>
          </w:tcPr>
          <w:p w14:paraId="79216AFA"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6</w:t>
            </w:r>
          </w:p>
        </w:tc>
        <w:tc>
          <w:tcPr>
            <w:tcW w:w="671" w:type="dxa"/>
            <w:tcBorders>
              <w:top w:val="nil"/>
              <w:left w:val="nil"/>
              <w:bottom w:val="single" w:sz="4" w:space="0" w:color="auto"/>
              <w:right w:val="single" w:sz="4" w:space="0" w:color="auto"/>
            </w:tcBorders>
            <w:shd w:val="clear" w:color="auto" w:fill="auto"/>
            <w:noWrap/>
            <w:vAlign w:val="bottom"/>
            <w:hideMark/>
          </w:tcPr>
          <w:p w14:paraId="1211E399"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17%</w:t>
            </w:r>
          </w:p>
        </w:tc>
        <w:tc>
          <w:tcPr>
            <w:tcW w:w="715" w:type="dxa"/>
            <w:tcBorders>
              <w:top w:val="nil"/>
              <w:left w:val="nil"/>
              <w:bottom w:val="single" w:sz="4" w:space="0" w:color="auto"/>
              <w:right w:val="single" w:sz="4" w:space="0" w:color="auto"/>
            </w:tcBorders>
            <w:shd w:val="clear" w:color="auto" w:fill="auto"/>
            <w:noWrap/>
            <w:vAlign w:val="bottom"/>
            <w:hideMark/>
          </w:tcPr>
          <w:p w14:paraId="535511EA"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0%</w:t>
            </w:r>
          </w:p>
        </w:tc>
        <w:tc>
          <w:tcPr>
            <w:tcW w:w="755" w:type="dxa"/>
            <w:tcBorders>
              <w:top w:val="nil"/>
              <w:left w:val="nil"/>
              <w:bottom w:val="single" w:sz="4" w:space="0" w:color="auto"/>
              <w:right w:val="single" w:sz="8" w:space="0" w:color="auto"/>
            </w:tcBorders>
            <w:shd w:val="clear" w:color="auto" w:fill="auto"/>
            <w:noWrap/>
            <w:vAlign w:val="bottom"/>
            <w:hideMark/>
          </w:tcPr>
          <w:p w14:paraId="019D13BB"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65130EDB" w14:textId="77777777" w:rsidTr="00E62E8D">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6B8DBB44"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Eurycea longicauda</w:t>
            </w:r>
          </w:p>
        </w:tc>
        <w:tc>
          <w:tcPr>
            <w:tcW w:w="2045" w:type="dxa"/>
            <w:tcBorders>
              <w:top w:val="nil"/>
              <w:left w:val="nil"/>
              <w:bottom w:val="single" w:sz="4" w:space="0" w:color="auto"/>
              <w:right w:val="single" w:sz="4" w:space="0" w:color="auto"/>
            </w:tcBorders>
            <w:shd w:val="clear" w:color="auto" w:fill="auto"/>
            <w:noWrap/>
            <w:vAlign w:val="bottom"/>
            <w:hideMark/>
          </w:tcPr>
          <w:p w14:paraId="37560B30"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Longtail Salamander</w:t>
            </w:r>
          </w:p>
        </w:tc>
        <w:tc>
          <w:tcPr>
            <w:tcW w:w="722" w:type="dxa"/>
            <w:tcBorders>
              <w:top w:val="nil"/>
              <w:left w:val="nil"/>
              <w:bottom w:val="single" w:sz="4" w:space="0" w:color="auto"/>
              <w:right w:val="single" w:sz="4" w:space="0" w:color="auto"/>
            </w:tcBorders>
            <w:shd w:val="clear" w:color="auto" w:fill="auto"/>
            <w:noWrap/>
            <w:vAlign w:val="bottom"/>
            <w:hideMark/>
          </w:tcPr>
          <w:p w14:paraId="7AF7F5BE"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159B7AE7"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822" w:type="dxa"/>
            <w:tcBorders>
              <w:top w:val="nil"/>
              <w:left w:val="nil"/>
              <w:bottom w:val="single" w:sz="4" w:space="0" w:color="auto"/>
              <w:right w:val="single" w:sz="4" w:space="0" w:color="auto"/>
            </w:tcBorders>
            <w:shd w:val="clear" w:color="auto" w:fill="auto"/>
            <w:noWrap/>
            <w:vAlign w:val="bottom"/>
            <w:hideMark/>
          </w:tcPr>
          <w:p w14:paraId="08C6B395"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w:t>
            </w:r>
          </w:p>
        </w:tc>
        <w:tc>
          <w:tcPr>
            <w:tcW w:w="671" w:type="dxa"/>
            <w:tcBorders>
              <w:top w:val="nil"/>
              <w:left w:val="nil"/>
              <w:bottom w:val="single" w:sz="4" w:space="0" w:color="auto"/>
              <w:right w:val="single" w:sz="4" w:space="0" w:color="auto"/>
            </w:tcBorders>
            <w:shd w:val="clear" w:color="auto" w:fill="auto"/>
            <w:noWrap/>
            <w:vAlign w:val="bottom"/>
            <w:hideMark/>
          </w:tcPr>
          <w:p w14:paraId="49E40F6E"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38%</w:t>
            </w:r>
          </w:p>
        </w:tc>
        <w:tc>
          <w:tcPr>
            <w:tcW w:w="715" w:type="dxa"/>
            <w:tcBorders>
              <w:top w:val="nil"/>
              <w:left w:val="nil"/>
              <w:bottom w:val="single" w:sz="4" w:space="0" w:color="auto"/>
              <w:right w:val="single" w:sz="4" w:space="0" w:color="auto"/>
            </w:tcBorders>
            <w:shd w:val="clear" w:color="auto" w:fill="auto"/>
            <w:noWrap/>
            <w:vAlign w:val="bottom"/>
            <w:hideMark/>
          </w:tcPr>
          <w:p w14:paraId="4D30C08F"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79%</w:t>
            </w:r>
          </w:p>
        </w:tc>
        <w:tc>
          <w:tcPr>
            <w:tcW w:w="755" w:type="dxa"/>
            <w:tcBorders>
              <w:top w:val="nil"/>
              <w:left w:val="nil"/>
              <w:bottom w:val="single" w:sz="4" w:space="0" w:color="auto"/>
              <w:right w:val="single" w:sz="8" w:space="0" w:color="auto"/>
            </w:tcBorders>
            <w:shd w:val="clear" w:color="auto" w:fill="auto"/>
            <w:noWrap/>
            <w:vAlign w:val="bottom"/>
            <w:hideMark/>
          </w:tcPr>
          <w:p w14:paraId="6258005E"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1F37CF15" w14:textId="77777777" w:rsidTr="00E62E8D">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272DD94D"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Pseudacris kalmi</w:t>
            </w:r>
          </w:p>
        </w:tc>
        <w:tc>
          <w:tcPr>
            <w:tcW w:w="2045" w:type="dxa"/>
            <w:tcBorders>
              <w:top w:val="nil"/>
              <w:left w:val="nil"/>
              <w:bottom w:val="single" w:sz="4" w:space="0" w:color="auto"/>
              <w:right w:val="single" w:sz="4" w:space="0" w:color="auto"/>
            </w:tcBorders>
            <w:shd w:val="clear" w:color="auto" w:fill="auto"/>
            <w:noWrap/>
            <w:vAlign w:val="bottom"/>
            <w:hideMark/>
          </w:tcPr>
          <w:p w14:paraId="24F62E79"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New Jersey Chorus Frog</w:t>
            </w:r>
          </w:p>
        </w:tc>
        <w:tc>
          <w:tcPr>
            <w:tcW w:w="722" w:type="dxa"/>
            <w:tcBorders>
              <w:top w:val="nil"/>
              <w:left w:val="nil"/>
              <w:bottom w:val="single" w:sz="4" w:space="0" w:color="auto"/>
              <w:right w:val="single" w:sz="4" w:space="0" w:color="auto"/>
            </w:tcBorders>
            <w:shd w:val="clear" w:color="auto" w:fill="auto"/>
            <w:noWrap/>
            <w:vAlign w:val="bottom"/>
            <w:hideMark/>
          </w:tcPr>
          <w:p w14:paraId="1361A716"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2453A347"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822" w:type="dxa"/>
            <w:tcBorders>
              <w:top w:val="nil"/>
              <w:left w:val="nil"/>
              <w:bottom w:val="single" w:sz="4" w:space="0" w:color="auto"/>
              <w:right w:val="single" w:sz="4" w:space="0" w:color="auto"/>
            </w:tcBorders>
            <w:shd w:val="clear" w:color="auto" w:fill="auto"/>
            <w:noWrap/>
            <w:vAlign w:val="bottom"/>
            <w:hideMark/>
          </w:tcPr>
          <w:p w14:paraId="37AB9BAF"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5</w:t>
            </w:r>
          </w:p>
        </w:tc>
        <w:tc>
          <w:tcPr>
            <w:tcW w:w="671" w:type="dxa"/>
            <w:tcBorders>
              <w:top w:val="nil"/>
              <w:left w:val="nil"/>
              <w:bottom w:val="single" w:sz="4" w:space="0" w:color="auto"/>
              <w:right w:val="single" w:sz="4" w:space="0" w:color="auto"/>
            </w:tcBorders>
            <w:shd w:val="clear" w:color="auto" w:fill="auto"/>
            <w:noWrap/>
            <w:vAlign w:val="bottom"/>
            <w:hideMark/>
          </w:tcPr>
          <w:p w14:paraId="4D804797"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40%</w:t>
            </w:r>
          </w:p>
        </w:tc>
        <w:tc>
          <w:tcPr>
            <w:tcW w:w="715" w:type="dxa"/>
            <w:tcBorders>
              <w:top w:val="nil"/>
              <w:left w:val="nil"/>
              <w:bottom w:val="single" w:sz="4" w:space="0" w:color="auto"/>
              <w:right w:val="single" w:sz="4" w:space="0" w:color="auto"/>
            </w:tcBorders>
            <w:shd w:val="clear" w:color="auto" w:fill="auto"/>
            <w:noWrap/>
            <w:vAlign w:val="bottom"/>
            <w:hideMark/>
          </w:tcPr>
          <w:p w14:paraId="4D473C7A"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61%</w:t>
            </w:r>
          </w:p>
        </w:tc>
        <w:tc>
          <w:tcPr>
            <w:tcW w:w="755" w:type="dxa"/>
            <w:tcBorders>
              <w:top w:val="nil"/>
              <w:left w:val="nil"/>
              <w:bottom w:val="single" w:sz="4" w:space="0" w:color="auto"/>
              <w:right w:val="single" w:sz="8" w:space="0" w:color="auto"/>
            </w:tcBorders>
            <w:shd w:val="clear" w:color="auto" w:fill="auto"/>
            <w:noWrap/>
            <w:vAlign w:val="bottom"/>
            <w:hideMark/>
          </w:tcPr>
          <w:p w14:paraId="40E7FF3E"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7A94D6D9" w14:textId="77777777" w:rsidTr="00E62E8D">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3B101F23"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Pseudemys rubriventris</w:t>
            </w:r>
          </w:p>
        </w:tc>
        <w:tc>
          <w:tcPr>
            <w:tcW w:w="2045" w:type="dxa"/>
            <w:tcBorders>
              <w:top w:val="nil"/>
              <w:left w:val="nil"/>
              <w:bottom w:val="single" w:sz="4" w:space="0" w:color="auto"/>
              <w:right w:val="single" w:sz="4" w:space="0" w:color="auto"/>
            </w:tcBorders>
            <w:shd w:val="clear" w:color="auto" w:fill="auto"/>
            <w:noWrap/>
            <w:vAlign w:val="bottom"/>
            <w:hideMark/>
          </w:tcPr>
          <w:p w14:paraId="748758A1"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Northern Red-bellied Cooter</w:t>
            </w:r>
          </w:p>
        </w:tc>
        <w:tc>
          <w:tcPr>
            <w:tcW w:w="722" w:type="dxa"/>
            <w:tcBorders>
              <w:top w:val="nil"/>
              <w:left w:val="nil"/>
              <w:bottom w:val="single" w:sz="4" w:space="0" w:color="auto"/>
              <w:right w:val="single" w:sz="4" w:space="0" w:color="auto"/>
            </w:tcBorders>
            <w:shd w:val="clear" w:color="auto" w:fill="auto"/>
            <w:noWrap/>
            <w:vAlign w:val="bottom"/>
            <w:hideMark/>
          </w:tcPr>
          <w:p w14:paraId="07600D4E"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0AEB23B5"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822" w:type="dxa"/>
            <w:tcBorders>
              <w:top w:val="nil"/>
              <w:left w:val="nil"/>
              <w:bottom w:val="single" w:sz="4" w:space="0" w:color="auto"/>
              <w:right w:val="single" w:sz="4" w:space="0" w:color="auto"/>
            </w:tcBorders>
            <w:shd w:val="clear" w:color="auto" w:fill="auto"/>
            <w:noWrap/>
            <w:vAlign w:val="bottom"/>
            <w:hideMark/>
          </w:tcPr>
          <w:p w14:paraId="79C59D55"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9</w:t>
            </w:r>
          </w:p>
        </w:tc>
        <w:tc>
          <w:tcPr>
            <w:tcW w:w="671" w:type="dxa"/>
            <w:tcBorders>
              <w:top w:val="nil"/>
              <w:left w:val="nil"/>
              <w:bottom w:val="single" w:sz="4" w:space="0" w:color="auto"/>
              <w:right w:val="single" w:sz="4" w:space="0" w:color="auto"/>
            </w:tcBorders>
            <w:shd w:val="clear" w:color="auto" w:fill="auto"/>
            <w:noWrap/>
            <w:vAlign w:val="bottom"/>
            <w:hideMark/>
          </w:tcPr>
          <w:p w14:paraId="2D31CA21"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44%</w:t>
            </w:r>
          </w:p>
        </w:tc>
        <w:tc>
          <w:tcPr>
            <w:tcW w:w="715" w:type="dxa"/>
            <w:tcBorders>
              <w:top w:val="nil"/>
              <w:left w:val="nil"/>
              <w:bottom w:val="single" w:sz="4" w:space="0" w:color="auto"/>
              <w:right w:val="single" w:sz="4" w:space="0" w:color="auto"/>
            </w:tcBorders>
            <w:shd w:val="clear" w:color="auto" w:fill="auto"/>
            <w:noWrap/>
            <w:vAlign w:val="bottom"/>
            <w:hideMark/>
          </w:tcPr>
          <w:p w14:paraId="6A241E64"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68%</w:t>
            </w:r>
          </w:p>
        </w:tc>
        <w:tc>
          <w:tcPr>
            <w:tcW w:w="755" w:type="dxa"/>
            <w:tcBorders>
              <w:top w:val="nil"/>
              <w:left w:val="nil"/>
              <w:bottom w:val="single" w:sz="4" w:space="0" w:color="auto"/>
              <w:right w:val="single" w:sz="8" w:space="0" w:color="auto"/>
            </w:tcBorders>
            <w:shd w:val="clear" w:color="auto" w:fill="auto"/>
            <w:noWrap/>
            <w:vAlign w:val="bottom"/>
            <w:hideMark/>
          </w:tcPr>
          <w:p w14:paraId="06AECA55"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747B597A" w14:textId="77777777" w:rsidTr="00E62E8D">
        <w:trPr>
          <w:trHeight w:val="315"/>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3B0336F9"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Pseudotriton ruber</w:t>
            </w:r>
          </w:p>
        </w:tc>
        <w:tc>
          <w:tcPr>
            <w:tcW w:w="2045" w:type="dxa"/>
            <w:tcBorders>
              <w:top w:val="nil"/>
              <w:left w:val="nil"/>
              <w:bottom w:val="single" w:sz="4" w:space="0" w:color="auto"/>
              <w:right w:val="single" w:sz="4" w:space="0" w:color="auto"/>
            </w:tcBorders>
            <w:shd w:val="clear" w:color="auto" w:fill="auto"/>
            <w:noWrap/>
            <w:vAlign w:val="bottom"/>
            <w:hideMark/>
          </w:tcPr>
          <w:p w14:paraId="0560B6EB"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Red Salamander</w:t>
            </w:r>
          </w:p>
        </w:tc>
        <w:tc>
          <w:tcPr>
            <w:tcW w:w="722" w:type="dxa"/>
            <w:tcBorders>
              <w:top w:val="nil"/>
              <w:left w:val="nil"/>
              <w:bottom w:val="single" w:sz="4" w:space="0" w:color="auto"/>
              <w:right w:val="single" w:sz="4" w:space="0" w:color="auto"/>
            </w:tcBorders>
            <w:shd w:val="clear" w:color="auto" w:fill="auto"/>
            <w:noWrap/>
            <w:vAlign w:val="bottom"/>
            <w:hideMark/>
          </w:tcPr>
          <w:p w14:paraId="6A55FB48"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7F95F5E9"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822" w:type="dxa"/>
            <w:tcBorders>
              <w:top w:val="nil"/>
              <w:left w:val="nil"/>
              <w:bottom w:val="single" w:sz="4" w:space="0" w:color="auto"/>
              <w:right w:val="single" w:sz="4" w:space="0" w:color="auto"/>
            </w:tcBorders>
            <w:shd w:val="clear" w:color="auto" w:fill="auto"/>
            <w:noWrap/>
            <w:vAlign w:val="bottom"/>
            <w:hideMark/>
          </w:tcPr>
          <w:p w14:paraId="3707D60B"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w:t>
            </w:r>
          </w:p>
        </w:tc>
        <w:tc>
          <w:tcPr>
            <w:tcW w:w="671" w:type="dxa"/>
            <w:tcBorders>
              <w:top w:val="nil"/>
              <w:left w:val="nil"/>
              <w:bottom w:val="single" w:sz="4" w:space="0" w:color="auto"/>
              <w:right w:val="single" w:sz="4" w:space="0" w:color="auto"/>
            </w:tcBorders>
            <w:shd w:val="clear" w:color="auto" w:fill="auto"/>
            <w:noWrap/>
            <w:vAlign w:val="bottom"/>
            <w:hideMark/>
          </w:tcPr>
          <w:p w14:paraId="42AB3B23"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38%</w:t>
            </w:r>
          </w:p>
        </w:tc>
        <w:tc>
          <w:tcPr>
            <w:tcW w:w="715" w:type="dxa"/>
            <w:tcBorders>
              <w:top w:val="nil"/>
              <w:left w:val="nil"/>
              <w:bottom w:val="single" w:sz="4" w:space="0" w:color="auto"/>
              <w:right w:val="single" w:sz="4" w:space="0" w:color="auto"/>
            </w:tcBorders>
            <w:shd w:val="clear" w:color="auto" w:fill="auto"/>
            <w:noWrap/>
            <w:vAlign w:val="bottom"/>
            <w:hideMark/>
          </w:tcPr>
          <w:p w14:paraId="3E089112"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74%</w:t>
            </w:r>
          </w:p>
        </w:tc>
        <w:tc>
          <w:tcPr>
            <w:tcW w:w="755" w:type="dxa"/>
            <w:tcBorders>
              <w:top w:val="nil"/>
              <w:left w:val="nil"/>
              <w:bottom w:val="single" w:sz="4" w:space="0" w:color="auto"/>
              <w:right w:val="single" w:sz="8" w:space="0" w:color="auto"/>
            </w:tcBorders>
            <w:shd w:val="clear" w:color="auto" w:fill="auto"/>
            <w:noWrap/>
            <w:vAlign w:val="bottom"/>
            <w:hideMark/>
          </w:tcPr>
          <w:p w14:paraId="69B233D5"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14:paraId="4203D917"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B249B20"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Desmognathus monticola</w:t>
            </w:r>
          </w:p>
        </w:tc>
        <w:tc>
          <w:tcPr>
            <w:tcW w:w="2045" w:type="dxa"/>
            <w:tcBorders>
              <w:top w:val="nil"/>
              <w:left w:val="nil"/>
              <w:bottom w:val="single" w:sz="4" w:space="0" w:color="auto"/>
              <w:right w:val="single" w:sz="4" w:space="0" w:color="auto"/>
            </w:tcBorders>
            <w:noWrap/>
            <w:vAlign w:val="bottom"/>
            <w:hideMark/>
          </w:tcPr>
          <w:p w14:paraId="065FF392"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Seal Salamander</w:t>
            </w:r>
          </w:p>
        </w:tc>
        <w:tc>
          <w:tcPr>
            <w:tcW w:w="722" w:type="dxa"/>
            <w:tcBorders>
              <w:top w:val="nil"/>
              <w:left w:val="nil"/>
              <w:bottom w:val="single" w:sz="4" w:space="0" w:color="auto"/>
              <w:right w:val="single" w:sz="4" w:space="0" w:color="auto"/>
            </w:tcBorders>
            <w:noWrap/>
            <w:vAlign w:val="bottom"/>
            <w:hideMark/>
          </w:tcPr>
          <w:p w14:paraId="2A0FCC7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3B23629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Mod.</w:t>
            </w:r>
          </w:p>
        </w:tc>
        <w:tc>
          <w:tcPr>
            <w:tcW w:w="822" w:type="dxa"/>
            <w:tcBorders>
              <w:top w:val="nil"/>
              <w:left w:val="nil"/>
              <w:bottom w:val="single" w:sz="4" w:space="0" w:color="auto"/>
              <w:right w:val="single" w:sz="4" w:space="0" w:color="auto"/>
            </w:tcBorders>
            <w:noWrap/>
            <w:vAlign w:val="bottom"/>
            <w:hideMark/>
          </w:tcPr>
          <w:p w14:paraId="578B377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4</w:t>
            </w:r>
          </w:p>
        </w:tc>
        <w:tc>
          <w:tcPr>
            <w:tcW w:w="671" w:type="dxa"/>
            <w:tcBorders>
              <w:top w:val="nil"/>
              <w:left w:val="nil"/>
              <w:bottom w:val="single" w:sz="4" w:space="0" w:color="auto"/>
              <w:right w:val="single" w:sz="4" w:space="0" w:color="auto"/>
            </w:tcBorders>
            <w:noWrap/>
            <w:vAlign w:val="bottom"/>
            <w:hideMark/>
          </w:tcPr>
          <w:p w14:paraId="12DCAC6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25%</w:t>
            </w:r>
          </w:p>
        </w:tc>
        <w:tc>
          <w:tcPr>
            <w:tcW w:w="715" w:type="dxa"/>
            <w:tcBorders>
              <w:top w:val="nil"/>
              <w:left w:val="nil"/>
              <w:bottom w:val="single" w:sz="4" w:space="0" w:color="auto"/>
              <w:right w:val="single" w:sz="4" w:space="0" w:color="auto"/>
            </w:tcBorders>
            <w:noWrap/>
            <w:vAlign w:val="bottom"/>
            <w:hideMark/>
          </w:tcPr>
          <w:p w14:paraId="36CF884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69%</w:t>
            </w:r>
          </w:p>
        </w:tc>
        <w:tc>
          <w:tcPr>
            <w:tcW w:w="755" w:type="dxa"/>
            <w:tcBorders>
              <w:top w:val="nil"/>
              <w:left w:val="nil"/>
              <w:bottom w:val="single" w:sz="4" w:space="0" w:color="auto"/>
              <w:right w:val="single" w:sz="8" w:space="0" w:color="auto"/>
            </w:tcBorders>
            <w:noWrap/>
            <w:vAlign w:val="bottom"/>
            <w:hideMark/>
          </w:tcPr>
          <w:p w14:paraId="52AC960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5B7CCB03"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28AC25B1"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Gyrinophilus porphyriticus porphyriticus</w:t>
            </w:r>
          </w:p>
        </w:tc>
        <w:tc>
          <w:tcPr>
            <w:tcW w:w="2045" w:type="dxa"/>
            <w:tcBorders>
              <w:top w:val="nil"/>
              <w:left w:val="nil"/>
              <w:bottom w:val="single" w:sz="4" w:space="0" w:color="auto"/>
              <w:right w:val="single" w:sz="4" w:space="0" w:color="auto"/>
            </w:tcBorders>
            <w:noWrap/>
            <w:vAlign w:val="bottom"/>
            <w:hideMark/>
          </w:tcPr>
          <w:p w14:paraId="6F2EC513"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Northern Spring Salamander</w:t>
            </w:r>
          </w:p>
        </w:tc>
        <w:tc>
          <w:tcPr>
            <w:tcW w:w="722" w:type="dxa"/>
            <w:tcBorders>
              <w:top w:val="nil"/>
              <w:left w:val="nil"/>
              <w:bottom w:val="single" w:sz="4" w:space="0" w:color="auto"/>
              <w:right w:val="single" w:sz="4" w:space="0" w:color="auto"/>
            </w:tcBorders>
            <w:noWrap/>
            <w:vAlign w:val="bottom"/>
            <w:hideMark/>
          </w:tcPr>
          <w:p w14:paraId="704B589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1591BDD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Mod.</w:t>
            </w:r>
          </w:p>
        </w:tc>
        <w:tc>
          <w:tcPr>
            <w:tcW w:w="822" w:type="dxa"/>
            <w:tcBorders>
              <w:top w:val="nil"/>
              <w:left w:val="nil"/>
              <w:bottom w:val="single" w:sz="4" w:space="0" w:color="auto"/>
              <w:right w:val="single" w:sz="4" w:space="0" w:color="auto"/>
            </w:tcBorders>
            <w:noWrap/>
            <w:vAlign w:val="bottom"/>
            <w:hideMark/>
          </w:tcPr>
          <w:p w14:paraId="132BE09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w:t>
            </w:r>
          </w:p>
        </w:tc>
        <w:tc>
          <w:tcPr>
            <w:tcW w:w="671" w:type="dxa"/>
            <w:tcBorders>
              <w:top w:val="nil"/>
              <w:left w:val="nil"/>
              <w:bottom w:val="single" w:sz="4" w:space="0" w:color="auto"/>
              <w:right w:val="single" w:sz="4" w:space="0" w:color="auto"/>
            </w:tcBorders>
            <w:noWrap/>
            <w:vAlign w:val="bottom"/>
            <w:hideMark/>
          </w:tcPr>
          <w:p w14:paraId="1554607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33%</w:t>
            </w:r>
          </w:p>
        </w:tc>
        <w:tc>
          <w:tcPr>
            <w:tcW w:w="715" w:type="dxa"/>
            <w:tcBorders>
              <w:top w:val="nil"/>
              <w:left w:val="nil"/>
              <w:bottom w:val="single" w:sz="4" w:space="0" w:color="auto"/>
              <w:right w:val="single" w:sz="4" w:space="0" w:color="auto"/>
            </w:tcBorders>
            <w:noWrap/>
            <w:vAlign w:val="bottom"/>
            <w:hideMark/>
          </w:tcPr>
          <w:p w14:paraId="6104A97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67%</w:t>
            </w:r>
          </w:p>
        </w:tc>
        <w:tc>
          <w:tcPr>
            <w:tcW w:w="755" w:type="dxa"/>
            <w:tcBorders>
              <w:top w:val="nil"/>
              <w:left w:val="nil"/>
              <w:bottom w:val="single" w:sz="4" w:space="0" w:color="auto"/>
              <w:right w:val="single" w:sz="8" w:space="0" w:color="auto"/>
            </w:tcBorders>
            <w:noWrap/>
            <w:vAlign w:val="bottom"/>
            <w:hideMark/>
          </w:tcPr>
          <w:p w14:paraId="0AE7037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409C3295"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5D8529AD"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Plethodon hoffmani</w:t>
            </w:r>
          </w:p>
        </w:tc>
        <w:tc>
          <w:tcPr>
            <w:tcW w:w="2045" w:type="dxa"/>
            <w:tcBorders>
              <w:top w:val="nil"/>
              <w:left w:val="nil"/>
              <w:bottom w:val="single" w:sz="4" w:space="0" w:color="auto"/>
              <w:right w:val="single" w:sz="4" w:space="0" w:color="auto"/>
            </w:tcBorders>
            <w:noWrap/>
            <w:vAlign w:val="bottom"/>
            <w:hideMark/>
          </w:tcPr>
          <w:p w14:paraId="589CA7CA"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Valley and Ridge Salamander</w:t>
            </w:r>
          </w:p>
        </w:tc>
        <w:tc>
          <w:tcPr>
            <w:tcW w:w="722" w:type="dxa"/>
            <w:tcBorders>
              <w:top w:val="nil"/>
              <w:left w:val="nil"/>
              <w:bottom w:val="single" w:sz="4" w:space="0" w:color="auto"/>
              <w:right w:val="single" w:sz="4" w:space="0" w:color="auto"/>
            </w:tcBorders>
            <w:noWrap/>
            <w:vAlign w:val="bottom"/>
            <w:hideMark/>
          </w:tcPr>
          <w:p w14:paraId="0CDDD75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359AC7B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Mod.</w:t>
            </w:r>
          </w:p>
        </w:tc>
        <w:tc>
          <w:tcPr>
            <w:tcW w:w="822" w:type="dxa"/>
            <w:tcBorders>
              <w:top w:val="nil"/>
              <w:left w:val="nil"/>
              <w:bottom w:val="single" w:sz="4" w:space="0" w:color="auto"/>
              <w:right w:val="single" w:sz="4" w:space="0" w:color="auto"/>
            </w:tcBorders>
            <w:noWrap/>
            <w:vAlign w:val="bottom"/>
            <w:hideMark/>
          </w:tcPr>
          <w:p w14:paraId="0DEDCB7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4</w:t>
            </w:r>
          </w:p>
        </w:tc>
        <w:tc>
          <w:tcPr>
            <w:tcW w:w="671" w:type="dxa"/>
            <w:tcBorders>
              <w:top w:val="nil"/>
              <w:left w:val="nil"/>
              <w:bottom w:val="single" w:sz="4" w:space="0" w:color="auto"/>
              <w:right w:val="single" w:sz="4" w:space="0" w:color="auto"/>
            </w:tcBorders>
            <w:noWrap/>
            <w:vAlign w:val="bottom"/>
            <w:hideMark/>
          </w:tcPr>
          <w:p w14:paraId="76A48A3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25%</w:t>
            </w:r>
          </w:p>
        </w:tc>
        <w:tc>
          <w:tcPr>
            <w:tcW w:w="715" w:type="dxa"/>
            <w:tcBorders>
              <w:top w:val="nil"/>
              <w:left w:val="nil"/>
              <w:bottom w:val="single" w:sz="4" w:space="0" w:color="auto"/>
              <w:right w:val="single" w:sz="4" w:space="0" w:color="auto"/>
            </w:tcBorders>
            <w:noWrap/>
            <w:vAlign w:val="bottom"/>
            <w:hideMark/>
          </w:tcPr>
          <w:p w14:paraId="21568FC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60%</w:t>
            </w:r>
          </w:p>
        </w:tc>
        <w:tc>
          <w:tcPr>
            <w:tcW w:w="755" w:type="dxa"/>
            <w:tcBorders>
              <w:top w:val="nil"/>
              <w:left w:val="nil"/>
              <w:bottom w:val="single" w:sz="4" w:space="0" w:color="auto"/>
              <w:right w:val="single" w:sz="8" w:space="0" w:color="auto"/>
            </w:tcBorders>
            <w:noWrap/>
            <w:vAlign w:val="bottom"/>
            <w:hideMark/>
          </w:tcPr>
          <w:p w14:paraId="10D7C48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6D5D59D5"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434D6468"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Desmognathus fuscus</w:t>
            </w:r>
          </w:p>
        </w:tc>
        <w:tc>
          <w:tcPr>
            <w:tcW w:w="2045" w:type="dxa"/>
            <w:tcBorders>
              <w:top w:val="nil"/>
              <w:left w:val="nil"/>
              <w:bottom w:val="single" w:sz="4" w:space="0" w:color="auto"/>
              <w:right w:val="single" w:sz="4" w:space="0" w:color="auto"/>
            </w:tcBorders>
            <w:noWrap/>
            <w:vAlign w:val="bottom"/>
            <w:hideMark/>
          </w:tcPr>
          <w:p w14:paraId="0B11C14D"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Northern Dusky Salamander</w:t>
            </w:r>
          </w:p>
        </w:tc>
        <w:tc>
          <w:tcPr>
            <w:tcW w:w="722" w:type="dxa"/>
            <w:tcBorders>
              <w:top w:val="nil"/>
              <w:left w:val="nil"/>
              <w:bottom w:val="single" w:sz="4" w:space="0" w:color="auto"/>
              <w:right w:val="single" w:sz="4" w:space="0" w:color="auto"/>
            </w:tcBorders>
            <w:noWrap/>
            <w:vAlign w:val="bottom"/>
            <w:hideMark/>
          </w:tcPr>
          <w:p w14:paraId="4331607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584DB51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38298F6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2D6FE81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715" w:type="dxa"/>
            <w:tcBorders>
              <w:top w:val="nil"/>
              <w:left w:val="nil"/>
              <w:bottom w:val="single" w:sz="4" w:space="0" w:color="auto"/>
              <w:right w:val="single" w:sz="4" w:space="0" w:color="auto"/>
            </w:tcBorders>
            <w:noWrap/>
            <w:vAlign w:val="bottom"/>
            <w:hideMark/>
          </w:tcPr>
          <w:p w14:paraId="3926B91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64%</w:t>
            </w:r>
          </w:p>
        </w:tc>
        <w:tc>
          <w:tcPr>
            <w:tcW w:w="755" w:type="dxa"/>
            <w:tcBorders>
              <w:top w:val="nil"/>
              <w:left w:val="nil"/>
              <w:bottom w:val="single" w:sz="4" w:space="0" w:color="auto"/>
              <w:right w:val="single" w:sz="8" w:space="0" w:color="auto"/>
            </w:tcBorders>
            <w:noWrap/>
            <w:vAlign w:val="bottom"/>
            <w:hideMark/>
          </w:tcPr>
          <w:p w14:paraId="1D980DF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7CFC08E2"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14C1FB0"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Desmognathus ochrophaeus</w:t>
            </w:r>
          </w:p>
        </w:tc>
        <w:tc>
          <w:tcPr>
            <w:tcW w:w="2045" w:type="dxa"/>
            <w:tcBorders>
              <w:top w:val="nil"/>
              <w:left w:val="nil"/>
              <w:bottom w:val="single" w:sz="4" w:space="0" w:color="auto"/>
              <w:right w:val="single" w:sz="4" w:space="0" w:color="auto"/>
            </w:tcBorders>
            <w:noWrap/>
            <w:vAlign w:val="bottom"/>
            <w:hideMark/>
          </w:tcPr>
          <w:p w14:paraId="50687E93"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Allegheny Mountain Dusky Salamander</w:t>
            </w:r>
          </w:p>
        </w:tc>
        <w:tc>
          <w:tcPr>
            <w:tcW w:w="722" w:type="dxa"/>
            <w:tcBorders>
              <w:top w:val="nil"/>
              <w:left w:val="nil"/>
              <w:bottom w:val="single" w:sz="4" w:space="0" w:color="auto"/>
              <w:right w:val="single" w:sz="4" w:space="0" w:color="auto"/>
            </w:tcBorders>
            <w:noWrap/>
            <w:vAlign w:val="bottom"/>
            <w:hideMark/>
          </w:tcPr>
          <w:p w14:paraId="53CCACD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6E105D7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04DFA85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w:t>
            </w:r>
          </w:p>
        </w:tc>
        <w:tc>
          <w:tcPr>
            <w:tcW w:w="671" w:type="dxa"/>
            <w:tcBorders>
              <w:top w:val="nil"/>
              <w:left w:val="nil"/>
              <w:bottom w:val="single" w:sz="4" w:space="0" w:color="auto"/>
              <w:right w:val="single" w:sz="4" w:space="0" w:color="auto"/>
            </w:tcBorders>
            <w:noWrap/>
            <w:vAlign w:val="bottom"/>
            <w:hideMark/>
          </w:tcPr>
          <w:p w14:paraId="134A6F0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57%</w:t>
            </w:r>
          </w:p>
        </w:tc>
        <w:tc>
          <w:tcPr>
            <w:tcW w:w="715" w:type="dxa"/>
            <w:tcBorders>
              <w:top w:val="nil"/>
              <w:left w:val="nil"/>
              <w:bottom w:val="single" w:sz="4" w:space="0" w:color="auto"/>
              <w:right w:val="single" w:sz="4" w:space="0" w:color="auto"/>
            </w:tcBorders>
            <w:noWrap/>
            <w:vAlign w:val="bottom"/>
            <w:hideMark/>
          </w:tcPr>
          <w:p w14:paraId="2991E2F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50%</w:t>
            </w:r>
          </w:p>
        </w:tc>
        <w:tc>
          <w:tcPr>
            <w:tcW w:w="755" w:type="dxa"/>
            <w:tcBorders>
              <w:top w:val="nil"/>
              <w:left w:val="nil"/>
              <w:bottom w:val="single" w:sz="4" w:space="0" w:color="auto"/>
              <w:right w:val="single" w:sz="8" w:space="0" w:color="auto"/>
            </w:tcBorders>
            <w:noWrap/>
            <w:vAlign w:val="bottom"/>
            <w:hideMark/>
          </w:tcPr>
          <w:p w14:paraId="5CBDEB6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2EA632EF"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6BEDB0B9"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Diadophis punctatus edwardsii</w:t>
            </w:r>
          </w:p>
        </w:tc>
        <w:tc>
          <w:tcPr>
            <w:tcW w:w="2045" w:type="dxa"/>
            <w:tcBorders>
              <w:top w:val="nil"/>
              <w:left w:val="nil"/>
              <w:bottom w:val="single" w:sz="4" w:space="0" w:color="auto"/>
              <w:right w:val="single" w:sz="4" w:space="0" w:color="auto"/>
            </w:tcBorders>
            <w:noWrap/>
            <w:vAlign w:val="bottom"/>
            <w:hideMark/>
          </w:tcPr>
          <w:p w14:paraId="18A19555"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Northern Ring-necked Snake</w:t>
            </w:r>
          </w:p>
        </w:tc>
        <w:tc>
          <w:tcPr>
            <w:tcW w:w="722" w:type="dxa"/>
            <w:tcBorders>
              <w:top w:val="nil"/>
              <w:left w:val="nil"/>
              <w:bottom w:val="single" w:sz="4" w:space="0" w:color="auto"/>
              <w:right w:val="single" w:sz="4" w:space="0" w:color="auto"/>
            </w:tcBorders>
            <w:noWrap/>
            <w:vAlign w:val="bottom"/>
            <w:hideMark/>
          </w:tcPr>
          <w:p w14:paraId="09EA958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07781A7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259D063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w:t>
            </w:r>
          </w:p>
        </w:tc>
        <w:tc>
          <w:tcPr>
            <w:tcW w:w="671" w:type="dxa"/>
            <w:tcBorders>
              <w:top w:val="nil"/>
              <w:left w:val="nil"/>
              <w:bottom w:val="single" w:sz="4" w:space="0" w:color="auto"/>
              <w:right w:val="single" w:sz="4" w:space="0" w:color="auto"/>
            </w:tcBorders>
            <w:noWrap/>
            <w:vAlign w:val="bottom"/>
            <w:hideMark/>
          </w:tcPr>
          <w:p w14:paraId="1403B5B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33%</w:t>
            </w:r>
          </w:p>
        </w:tc>
        <w:tc>
          <w:tcPr>
            <w:tcW w:w="715" w:type="dxa"/>
            <w:tcBorders>
              <w:top w:val="nil"/>
              <w:left w:val="nil"/>
              <w:bottom w:val="single" w:sz="4" w:space="0" w:color="auto"/>
              <w:right w:val="single" w:sz="4" w:space="0" w:color="auto"/>
            </w:tcBorders>
            <w:noWrap/>
            <w:vAlign w:val="bottom"/>
            <w:hideMark/>
          </w:tcPr>
          <w:p w14:paraId="6D5FB3A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69%</w:t>
            </w:r>
          </w:p>
        </w:tc>
        <w:tc>
          <w:tcPr>
            <w:tcW w:w="755" w:type="dxa"/>
            <w:tcBorders>
              <w:top w:val="nil"/>
              <w:left w:val="nil"/>
              <w:bottom w:val="single" w:sz="4" w:space="0" w:color="auto"/>
              <w:right w:val="single" w:sz="8" w:space="0" w:color="auto"/>
            </w:tcBorders>
            <w:noWrap/>
            <w:vAlign w:val="bottom"/>
            <w:hideMark/>
          </w:tcPr>
          <w:p w14:paraId="0B7BFD0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4CAE06DF"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8FCC24E"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Eurycea bislineata</w:t>
            </w:r>
          </w:p>
        </w:tc>
        <w:tc>
          <w:tcPr>
            <w:tcW w:w="2045" w:type="dxa"/>
            <w:tcBorders>
              <w:top w:val="nil"/>
              <w:left w:val="nil"/>
              <w:bottom w:val="single" w:sz="4" w:space="0" w:color="auto"/>
              <w:right w:val="single" w:sz="4" w:space="0" w:color="auto"/>
            </w:tcBorders>
            <w:noWrap/>
            <w:vAlign w:val="bottom"/>
            <w:hideMark/>
          </w:tcPr>
          <w:p w14:paraId="53B70F1D"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Northern Two-lined Salamander</w:t>
            </w:r>
          </w:p>
        </w:tc>
        <w:tc>
          <w:tcPr>
            <w:tcW w:w="722" w:type="dxa"/>
            <w:tcBorders>
              <w:top w:val="nil"/>
              <w:left w:val="nil"/>
              <w:bottom w:val="single" w:sz="4" w:space="0" w:color="auto"/>
              <w:right w:val="single" w:sz="4" w:space="0" w:color="auto"/>
            </w:tcBorders>
            <w:noWrap/>
            <w:vAlign w:val="bottom"/>
            <w:hideMark/>
          </w:tcPr>
          <w:p w14:paraId="30CBB12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1157713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62A0361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3747A64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21%</w:t>
            </w:r>
          </w:p>
        </w:tc>
        <w:tc>
          <w:tcPr>
            <w:tcW w:w="715" w:type="dxa"/>
            <w:tcBorders>
              <w:top w:val="nil"/>
              <w:left w:val="nil"/>
              <w:bottom w:val="single" w:sz="4" w:space="0" w:color="auto"/>
              <w:right w:val="single" w:sz="4" w:space="0" w:color="auto"/>
            </w:tcBorders>
            <w:noWrap/>
            <w:vAlign w:val="bottom"/>
            <w:hideMark/>
          </w:tcPr>
          <w:p w14:paraId="52C4070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81%</w:t>
            </w:r>
          </w:p>
        </w:tc>
        <w:tc>
          <w:tcPr>
            <w:tcW w:w="755" w:type="dxa"/>
            <w:tcBorders>
              <w:top w:val="nil"/>
              <w:left w:val="nil"/>
              <w:bottom w:val="single" w:sz="4" w:space="0" w:color="auto"/>
              <w:right w:val="single" w:sz="8" w:space="0" w:color="auto"/>
            </w:tcBorders>
            <w:noWrap/>
            <w:vAlign w:val="bottom"/>
            <w:hideMark/>
          </w:tcPr>
          <w:p w14:paraId="454D973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344CEEF9"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4B4A6B35"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Gyrinophilus porphyriticus</w:t>
            </w:r>
          </w:p>
        </w:tc>
        <w:tc>
          <w:tcPr>
            <w:tcW w:w="2045" w:type="dxa"/>
            <w:tcBorders>
              <w:top w:val="nil"/>
              <w:left w:val="nil"/>
              <w:bottom w:val="single" w:sz="4" w:space="0" w:color="auto"/>
              <w:right w:val="single" w:sz="4" w:space="0" w:color="auto"/>
            </w:tcBorders>
            <w:noWrap/>
            <w:vAlign w:val="bottom"/>
            <w:hideMark/>
          </w:tcPr>
          <w:p w14:paraId="00FFB410"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Spring Salamander</w:t>
            </w:r>
          </w:p>
        </w:tc>
        <w:tc>
          <w:tcPr>
            <w:tcW w:w="722" w:type="dxa"/>
            <w:tcBorders>
              <w:top w:val="nil"/>
              <w:left w:val="nil"/>
              <w:bottom w:val="single" w:sz="4" w:space="0" w:color="auto"/>
              <w:right w:val="single" w:sz="4" w:space="0" w:color="auto"/>
            </w:tcBorders>
            <w:noWrap/>
            <w:vAlign w:val="bottom"/>
            <w:hideMark/>
          </w:tcPr>
          <w:p w14:paraId="6CAB7B3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09A1D52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207C049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12</w:t>
            </w:r>
          </w:p>
        </w:tc>
        <w:tc>
          <w:tcPr>
            <w:tcW w:w="671" w:type="dxa"/>
            <w:tcBorders>
              <w:top w:val="nil"/>
              <w:left w:val="nil"/>
              <w:bottom w:val="single" w:sz="4" w:space="0" w:color="auto"/>
              <w:right w:val="single" w:sz="4" w:space="0" w:color="auto"/>
            </w:tcBorders>
            <w:noWrap/>
            <w:vAlign w:val="bottom"/>
            <w:hideMark/>
          </w:tcPr>
          <w:p w14:paraId="50C8647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25%</w:t>
            </w:r>
          </w:p>
        </w:tc>
        <w:tc>
          <w:tcPr>
            <w:tcW w:w="715" w:type="dxa"/>
            <w:tcBorders>
              <w:top w:val="nil"/>
              <w:left w:val="nil"/>
              <w:bottom w:val="single" w:sz="4" w:space="0" w:color="auto"/>
              <w:right w:val="single" w:sz="4" w:space="0" w:color="auto"/>
            </w:tcBorders>
            <w:noWrap/>
            <w:vAlign w:val="bottom"/>
            <w:hideMark/>
          </w:tcPr>
          <w:p w14:paraId="32C282F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55" w:type="dxa"/>
            <w:tcBorders>
              <w:top w:val="nil"/>
              <w:left w:val="nil"/>
              <w:bottom w:val="single" w:sz="4" w:space="0" w:color="auto"/>
              <w:right w:val="single" w:sz="8" w:space="0" w:color="auto"/>
            </w:tcBorders>
            <w:noWrap/>
            <w:vAlign w:val="bottom"/>
            <w:hideMark/>
          </w:tcPr>
          <w:p w14:paraId="6B26385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B372A2" w14:paraId="3593B439"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0678A04D"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Gyrinophilus porphyriticus duryi</w:t>
            </w:r>
          </w:p>
        </w:tc>
        <w:tc>
          <w:tcPr>
            <w:tcW w:w="2045" w:type="dxa"/>
            <w:tcBorders>
              <w:top w:val="nil"/>
              <w:left w:val="nil"/>
              <w:bottom w:val="single" w:sz="4" w:space="0" w:color="auto"/>
              <w:right w:val="single" w:sz="4" w:space="0" w:color="auto"/>
            </w:tcBorders>
            <w:noWrap/>
            <w:vAlign w:val="bottom"/>
            <w:hideMark/>
          </w:tcPr>
          <w:p w14:paraId="5CAA5548"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Kentucky Spring Salamander</w:t>
            </w:r>
          </w:p>
        </w:tc>
        <w:tc>
          <w:tcPr>
            <w:tcW w:w="722" w:type="dxa"/>
            <w:tcBorders>
              <w:top w:val="nil"/>
              <w:left w:val="nil"/>
              <w:bottom w:val="single" w:sz="4" w:space="0" w:color="auto"/>
              <w:right w:val="single" w:sz="4" w:space="0" w:color="auto"/>
            </w:tcBorders>
            <w:noWrap/>
            <w:vAlign w:val="bottom"/>
            <w:hideMark/>
          </w:tcPr>
          <w:p w14:paraId="0D96848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6267BD1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40CDC0B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2</w:t>
            </w:r>
          </w:p>
        </w:tc>
        <w:tc>
          <w:tcPr>
            <w:tcW w:w="671" w:type="dxa"/>
            <w:tcBorders>
              <w:top w:val="nil"/>
              <w:left w:val="nil"/>
              <w:bottom w:val="single" w:sz="4" w:space="0" w:color="auto"/>
              <w:right w:val="single" w:sz="4" w:space="0" w:color="auto"/>
            </w:tcBorders>
            <w:noWrap/>
            <w:vAlign w:val="bottom"/>
            <w:hideMark/>
          </w:tcPr>
          <w:p w14:paraId="30682B5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27546FA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6D4CC7A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567C0CB4"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E75B9DB"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Plethodon cylindraceus</w:t>
            </w:r>
          </w:p>
        </w:tc>
        <w:tc>
          <w:tcPr>
            <w:tcW w:w="2045" w:type="dxa"/>
            <w:tcBorders>
              <w:top w:val="nil"/>
              <w:left w:val="nil"/>
              <w:bottom w:val="single" w:sz="4" w:space="0" w:color="auto"/>
              <w:right w:val="single" w:sz="4" w:space="0" w:color="auto"/>
            </w:tcBorders>
            <w:noWrap/>
            <w:vAlign w:val="bottom"/>
            <w:hideMark/>
          </w:tcPr>
          <w:p w14:paraId="05680DE2"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White-spotted Slimy Salamander</w:t>
            </w:r>
          </w:p>
        </w:tc>
        <w:tc>
          <w:tcPr>
            <w:tcW w:w="722" w:type="dxa"/>
            <w:tcBorders>
              <w:top w:val="nil"/>
              <w:left w:val="nil"/>
              <w:bottom w:val="single" w:sz="4" w:space="0" w:color="auto"/>
              <w:right w:val="single" w:sz="4" w:space="0" w:color="auto"/>
            </w:tcBorders>
            <w:noWrap/>
            <w:vAlign w:val="bottom"/>
            <w:hideMark/>
          </w:tcPr>
          <w:p w14:paraId="03E94C6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2823DE5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03154C7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2</w:t>
            </w:r>
          </w:p>
        </w:tc>
        <w:tc>
          <w:tcPr>
            <w:tcW w:w="671" w:type="dxa"/>
            <w:tcBorders>
              <w:top w:val="nil"/>
              <w:left w:val="nil"/>
              <w:bottom w:val="single" w:sz="4" w:space="0" w:color="auto"/>
              <w:right w:val="single" w:sz="4" w:space="0" w:color="auto"/>
            </w:tcBorders>
            <w:noWrap/>
            <w:vAlign w:val="bottom"/>
            <w:hideMark/>
          </w:tcPr>
          <w:p w14:paraId="6322D55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50%</w:t>
            </w:r>
          </w:p>
        </w:tc>
        <w:tc>
          <w:tcPr>
            <w:tcW w:w="715" w:type="dxa"/>
            <w:tcBorders>
              <w:top w:val="nil"/>
              <w:left w:val="nil"/>
              <w:bottom w:val="single" w:sz="4" w:space="0" w:color="auto"/>
              <w:right w:val="single" w:sz="4" w:space="0" w:color="auto"/>
            </w:tcBorders>
            <w:noWrap/>
            <w:vAlign w:val="bottom"/>
            <w:hideMark/>
          </w:tcPr>
          <w:p w14:paraId="4A5FEE6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70%</w:t>
            </w:r>
          </w:p>
        </w:tc>
        <w:tc>
          <w:tcPr>
            <w:tcW w:w="755" w:type="dxa"/>
            <w:tcBorders>
              <w:top w:val="nil"/>
              <w:left w:val="nil"/>
              <w:bottom w:val="single" w:sz="4" w:space="0" w:color="auto"/>
              <w:right w:val="single" w:sz="8" w:space="0" w:color="auto"/>
            </w:tcBorders>
            <w:noWrap/>
            <w:vAlign w:val="bottom"/>
            <w:hideMark/>
          </w:tcPr>
          <w:p w14:paraId="5D490CC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0885E4D7"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0002A22"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Plethodon glutinosus</w:t>
            </w:r>
          </w:p>
        </w:tc>
        <w:tc>
          <w:tcPr>
            <w:tcW w:w="2045" w:type="dxa"/>
            <w:tcBorders>
              <w:top w:val="nil"/>
              <w:left w:val="nil"/>
              <w:bottom w:val="single" w:sz="4" w:space="0" w:color="auto"/>
              <w:right w:val="single" w:sz="4" w:space="0" w:color="auto"/>
            </w:tcBorders>
            <w:noWrap/>
            <w:vAlign w:val="bottom"/>
            <w:hideMark/>
          </w:tcPr>
          <w:p w14:paraId="515D44E6"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Slimy Salamander</w:t>
            </w:r>
          </w:p>
        </w:tc>
        <w:tc>
          <w:tcPr>
            <w:tcW w:w="722" w:type="dxa"/>
            <w:tcBorders>
              <w:top w:val="nil"/>
              <w:left w:val="nil"/>
              <w:bottom w:val="single" w:sz="4" w:space="0" w:color="auto"/>
              <w:right w:val="single" w:sz="4" w:space="0" w:color="auto"/>
            </w:tcBorders>
            <w:noWrap/>
            <w:vAlign w:val="bottom"/>
            <w:hideMark/>
          </w:tcPr>
          <w:p w14:paraId="022910C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7C75B1B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4A2F398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w:t>
            </w:r>
          </w:p>
        </w:tc>
        <w:tc>
          <w:tcPr>
            <w:tcW w:w="671" w:type="dxa"/>
            <w:tcBorders>
              <w:top w:val="nil"/>
              <w:left w:val="nil"/>
              <w:bottom w:val="single" w:sz="4" w:space="0" w:color="auto"/>
              <w:right w:val="single" w:sz="4" w:space="0" w:color="auto"/>
            </w:tcBorders>
            <w:noWrap/>
            <w:vAlign w:val="bottom"/>
            <w:hideMark/>
          </w:tcPr>
          <w:p w14:paraId="10BFF46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50%</w:t>
            </w:r>
          </w:p>
        </w:tc>
        <w:tc>
          <w:tcPr>
            <w:tcW w:w="715" w:type="dxa"/>
            <w:tcBorders>
              <w:top w:val="nil"/>
              <w:left w:val="nil"/>
              <w:bottom w:val="single" w:sz="4" w:space="0" w:color="auto"/>
              <w:right w:val="single" w:sz="4" w:space="0" w:color="auto"/>
            </w:tcBorders>
            <w:noWrap/>
            <w:vAlign w:val="bottom"/>
            <w:hideMark/>
          </w:tcPr>
          <w:p w14:paraId="2F0FB18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56%</w:t>
            </w:r>
          </w:p>
        </w:tc>
        <w:tc>
          <w:tcPr>
            <w:tcW w:w="755" w:type="dxa"/>
            <w:tcBorders>
              <w:top w:val="nil"/>
              <w:left w:val="nil"/>
              <w:bottom w:val="single" w:sz="4" w:space="0" w:color="auto"/>
              <w:right w:val="single" w:sz="8" w:space="0" w:color="auto"/>
            </w:tcBorders>
            <w:noWrap/>
            <w:vAlign w:val="bottom"/>
            <w:hideMark/>
          </w:tcPr>
          <w:p w14:paraId="081AD5B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22A67A07" w14:textId="77777777" w:rsidTr="00255280">
        <w:trPr>
          <w:trHeight w:val="300"/>
        </w:trPr>
        <w:tc>
          <w:tcPr>
            <w:tcW w:w="2483" w:type="dxa"/>
            <w:tcBorders>
              <w:top w:val="nil"/>
              <w:left w:val="single" w:sz="8" w:space="0" w:color="auto"/>
              <w:bottom w:val="single" w:sz="4" w:space="0" w:color="auto"/>
              <w:right w:val="single" w:sz="4" w:space="0" w:color="auto"/>
            </w:tcBorders>
            <w:noWrap/>
            <w:vAlign w:val="bottom"/>
            <w:hideMark/>
          </w:tcPr>
          <w:p w14:paraId="13A8BC4A"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Plethodon punctatus</w:t>
            </w:r>
          </w:p>
        </w:tc>
        <w:tc>
          <w:tcPr>
            <w:tcW w:w="2045" w:type="dxa"/>
            <w:tcBorders>
              <w:top w:val="nil"/>
              <w:left w:val="nil"/>
              <w:bottom w:val="single" w:sz="4" w:space="0" w:color="auto"/>
              <w:right w:val="single" w:sz="4" w:space="0" w:color="auto"/>
            </w:tcBorders>
            <w:noWrap/>
            <w:vAlign w:val="bottom"/>
            <w:hideMark/>
          </w:tcPr>
          <w:p w14:paraId="4B4C0E7E"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White-spotted Salamander</w:t>
            </w:r>
          </w:p>
        </w:tc>
        <w:tc>
          <w:tcPr>
            <w:tcW w:w="722" w:type="dxa"/>
            <w:tcBorders>
              <w:top w:val="nil"/>
              <w:left w:val="nil"/>
              <w:bottom w:val="single" w:sz="4" w:space="0" w:color="auto"/>
              <w:right w:val="single" w:sz="4" w:space="0" w:color="auto"/>
            </w:tcBorders>
            <w:noWrap/>
            <w:vAlign w:val="bottom"/>
            <w:hideMark/>
          </w:tcPr>
          <w:p w14:paraId="3FD4C6A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60D6989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23A8A61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2</w:t>
            </w:r>
          </w:p>
        </w:tc>
        <w:tc>
          <w:tcPr>
            <w:tcW w:w="671" w:type="dxa"/>
            <w:tcBorders>
              <w:top w:val="nil"/>
              <w:left w:val="nil"/>
              <w:bottom w:val="single" w:sz="4" w:space="0" w:color="auto"/>
              <w:right w:val="single" w:sz="4" w:space="0" w:color="auto"/>
            </w:tcBorders>
            <w:noWrap/>
            <w:vAlign w:val="bottom"/>
            <w:hideMark/>
          </w:tcPr>
          <w:p w14:paraId="17F93E1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15" w:type="dxa"/>
            <w:tcBorders>
              <w:top w:val="nil"/>
              <w:left w:val="nil"/>
              <w:bottom w:val="single" w:sz="4" w:space="0" w:color="auto"/>
              <w:right w:val="single" w:sz="4" w:space="0" w:color="auto"/>
            </w:tcBorders>
            <w:noWrap/>
            <w:vAlign w:val="bottom"/>
            <w:hideMark/>
          </w:tcPr>
          <w:p w14:paraId="4FCEC70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58%</w:t>
            </w:r>
          </w:p>
        </w:tc>
        <w:tc>
          <w:tcPr>
            <w:tcW w:w="755" w:type="dxa"/>
            <w:tcBorders>
              <w:top w:val="nil"/>
              <w:left w:val="nil"/>
              <w:bottom w:val="single" w:sz="4" w:space="0" w:color="auto"/>
              <w:right w:val="single" w:sz="8" w:space="0" w:color="auto"/>
            </w:tcBorders>
            <w:noWrap/>
            <w:vAlign w:val="bottom"/>
            <w:hideMark/>
          </w:tcPr>
          <w:p w14:paraId="4AB5270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7B016890" w14:textId="77777777" w:rsidTr="00255280">
        <w:trPr>
          <w:trHeight w:val="300"/>
        </w:trPr>
        <w:tc>
          <w:tcPr>
            <w:tcW w:w="2483" w:type="dxa"/>
            <w:tcBorders>
              <w:top w:val="single" w:sz="4" w:space="0" w:color="auto"/>
              <w:left w:val="single" w:sz="4" w:space="0" w:color="auto"/>
              <w:bottom w:val="single" w:sz="4" w:space="0" w:color="auto"/>
              <w:right w:val="single" w:sz="4" w:space="0" w:color="auto"/>
            </w:tcBorders>
            <w:noWrap/>
            <w:vAlign w:val="bottom"/>
            <w:hideMark/>
          </w:tcPr>
          <w:p w14:paraId="67A43382"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Plethodon wehrlei</w:t>
            </w:r>
          </w:p>
        </w:tc>
        <w:tc>
          <w:tcPr>
            <w:tcW w:w="2045" w:type="dxa"/>
            <w:tcBorders>
              <w:top w:val="single" w:sz="4" w:space="0" w:color="auto"/>
              <w:left w:val="nil"/>
              <w:bottom w:val="single" w:sz="4" w:space="0" w:color="auto"/>
              <w:right w:val="single" w:sz="4" w:space="0" w:color="auto"/>
            </w:tcBorders>
            <w:noWrap/>
            <w:vAlign w:val="bottom"/>
            <w:hideMark/>
          </w:tcPr>
          <w:p w14:paraId="215901AF"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Wehrle's Salamander</w:t>
            </w:r>
          </w:p>
        </w:tc>
        <w:tc>
          <w:tcPr>
            <w:tcW w:w="722" w:type="dxa"/>
            <w:tcBorders>
              <w:top w:val="single" w:sz="4" w:space="0" w:color="auto"/>
              <w:left w:val="nil"/>
              <w:bottom w:val="single" w:sz="4" w:space="0" w:color="auto"/>
              <w:right w:val="single" w:sz="4" w:space="0" w:color="auto"/>
            </w:tcBorders>
            <w:noWrap/>
            <w:vAlign w:val="bottom"/>
            <w:hideMark/>
          </w:tcPr>
          <w:p w14:paraId="6EA248E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single" w:sz="4" w:space="0" w:color="auto"/>
              <w:left w:val="nil"/>
              <w:bottom w:val="single" w:sz="4" w:space="0" w:color="auto"/>
              <w:right w:val="single" w:sz="4" w:space="0" w:color="auto"/>
            </w:tcBorders>
            <w:noWrap/>
            <w:vAlign w:val="bottom"/>
            <w:hideMark/>
          </w:tcPr>
          <w:p w14:paraId="62D4885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single" w:sz="4" w:space="0" w:color="auto"/>
              <w:left w:val="nil"/>
              <w:bottom w:val="single" w:sz="4" w:space="0" w:color="auto"/>
              <w:right w:val="single" w:sz="4" w:space="0" w:color="auto"/>
            </w:tcBorders>
            <w:noWrap/>
            <w:vAlign w:val="bottom"/>
            <w:hideMark/>
          </w:tcPr>
          <w:p w14:paraId="0E7F15C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w:t>
            </w:r>
          </w:p>
        </w:tc>
        <w:tc>
          <w:tcPr>
            <w:tcW w:w="671" w:type="dxa"/>
            <w:tcBorders>
              <w:top w:val="single" w:sz="4" w:space="0" w:color="auto"/>
              <w:left w:val="nil"/>
              <w:bottom w:val="single" w:sz="4" w:space="0" w:color="auto"/>
              <w:right w:val="single" w:sz="4" w:space="0" w:color="auto"/>
            </w:tcBorders>
            <w:noWrap/>
            <w:vAlign w:val="bottom"/>
            <w:hideMark/>
          </w:tcPr>
          <w:p w14:paraId="3C7402A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40%</w:t>
            </w:r>
          </w:p>
        </w:tc>
        <w:tc>
          <w:tcPr>
            <w:tcW w:w="715" w:type="dxa"/>
            <w:tcBorders>
              <w:top w:val="single" w:sz="4" w:space="0" w:color="auto"/>
              <w:left w:val="nil"/>
              <w:bottom w:val="single" w:sz="4" w:space="0" w:color="auto"/>
              <w:right w:val="single" w:sz="4" w:space="0" w:color="auto"/>
            </w:tcBorders>
            <w:noWrap/>
            <w:vAlign w:val="bottom"/>
            <w:hideMark/>
          </w:tcPr>
          <w:p w14:paraId="4997C9A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64%</w:t>
            </w:r>
          </w:p>
        </w:tc>
        <w:tc>
          <w:tcPr>
            <w:tcW w:w="755" w:type="dxa"/>
            <w:tcBorders>
              <w:top w:val="single" w:sz="4" w:space="0" w:color="auto"/>
              <w:left w:val="nil"/>
              <w:bottom w:val="single" w:sz="4" w:space="0" w:color="auto"/>
              <w:right w:val="single" w:sz="4" w:space="0" w:color="auto"/>
            </w:tcBorders>
            <w:noWrap/>
            <w:vAlign w:val="bottom"/>
            <w:hideMark/>
          </w:tcPr>
          <w:p w14:paraId="5F2073A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65144AA0"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00156489"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Storeria dekayi dekayi</w:t>
            </w:r>
          </w:p>
        </w:tc>
        <w:tc>
          <w:tcPr>
            <w:tcW w:w="2045" w:type="dxa"/>
            <w:tcBorders>
              <w:top w:val="nil"/>
              <w:left w:val="nil"/>
              <w:bottom w:val="single" w:sz="4" w:space="0" w:color="auto"/>
              <w:right w:val="single" w:sz="4" w:space="0" w:color="auto"/>
            </w:tcBorders>
            <w:noWrap/>
            <w:vAlign w:val="bottom"/>
            <w:hideMark/>
          </w:tcPr>
          <w:p w14:paraId="4FBE97F0"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Brownsnake</w:t>
            </w:r>
          </w:p>
        </w:tc>
        <w:tc>
          <w:tcPr>
            <w:tcW w:w="722" w:type="dxa"/>
            <w:tcBorders>
              <w:top w:val="nil"/>
              <w:left w:val="nil"/>
              <w:bottom w:val="single" w:sz="4" w:space="0" w:color="auto"/>
              <w:right w:val="single" w:sz="4" w:space="0" w:color="auto"/>
            </w:tcBorders>
            <w:noWrap/>
            <w:vAlign w:val="bottom"/>
            <w:hideMark/>
          </w:tcPr>
          <w:p w14:paraId="5DD7A68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351D914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4A5BBFD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3CDA790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21%</w:t>
            </w:r>
          </w:p>
        </w:tc>
        <w:tc>
          <w:tcPr>
            <w:tcW w:w="715" w:type="dxa"/>
            <w:tcBorders>
              <w:top w:val="nil"/>
              <w:left w:val="nil"/>
              <w:bottom w:val="single" w:sz="4" w:space="0" w:color="auto"/>
              <w:right w:val="single" w:sz="4" w:space="0" w:color="auto"/>
            </w:tcBorders>
            <w:noWrap/>
            <w:vAlign w:val="bottom"/>
            <w:hideMark/>
          </w:tcPr>
          <w:p w14:paraId="24622C6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64%</w:t>
            </w:r>
          </w:p>
        </w:tc>
        <w:tc>
          <w:tcPr>
            <w:tcW w:w="755" w:type="dxa"/>
            <w:tcBorders>
              <w:top w:val="nil"/>
              <w:left w:val="nil"/>
              <w:bottom w:val="single" w:sz="4" w:space="0" w:color="auto"/>
              <w:right w:val="single" w:sz="8" w:space="0" w:color="auto"/>
            </w:tcBorders>
            <w:noWrap/>
            <w:vAlign w:val="bottom"/>
            <w:hideMark/>
          </w:tcPr>
          <w:p w14:paraId="654D647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69569163"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567FBFB4"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Thamnophis brachystoma</w:t>
            </w:r>
          </w:p>
        </w:tc>
        <w:tc>
          <w:tcPr>
            <w:tcW w:w="2045" w:type="dxa"/>
            <w:tcBorders>
              <w:top w:val="nil"/>
              <w:left w:val="nil"/>
              <w:bottom w:val="single" w:sz="4" w:space="0" w:color="auto"/>
              <w:right w:val="single" w:sz="4" w:space="0" w:color="auto"/>
            </w:tcBorders>
            <w:noWrap/>
            <w:vAlign w:val="bottom"/>
            <w:hideMark/>
          </w:tcPr>
          <w:p w14:paraId="7DEA4596"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Short-headed Gartersnake</w:t>
            </w:r>
          </w:p>
        </w:tc>
        <w:tc>
          <w:tcPr>
            <w:tcW w:w="722" w:type="dxa"/>
            <w:tcBorders>
              <w:top w:val="nil"/>
              <w:left w:val="nil"/>
              <w:bottom w:val="single" w:sz="4" w:space="0" w:color="auto"/>
              <w:right w:val="single" w:sz="4" w:space="0" w:color="auto"/>
            </w:tcBorders>
            <w:noWrap/>
            <w:vAlign w:val="bottom"/>
            <w:hideMark/>
          </w:tcPr>
          <w:p w14:paraId="1F7C8C9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082A7BD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60DE7C3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2</w:t>
            </w:r>
          </w:p>
        </w:tc>
        <w:tc>
          <w:tcPr>
            <w:tcW w:w="671" w:type="dxa"/>
            <w:tcBorders>
              <w:top w:val="nil"/>
              <w:left w:val="nil"/>
              <w:bottom w:val="single" w:sz="4" w:space="0" w:color="auto"/>
              <w:right w:val="single" w:sz="4" w:space="0" w:color="auto"/>
            </w:tcBorders>
            <w:noWrap/>
            <w:vAlign w:val="bottom"/>
            <w:hideMark/>
          </w:tcPr>
          <w:p w14:paraId="524F326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50%</w:t>
            </w:r>
          </w:p>
        </w:tc>
        <w:tc>
          <w:tcPr>
            <w:tcW w:w="715" w:type="dxa"/>
            <w:tcBorders>
              <w:top w:val="nil"/>
              <w:left w:val="nil"/>
              <w:bottom w:val="single" w:sz="4" w:space="0" w:color="auto"/>
              <w:right w:val="single" w:sz="4" w:space="0" w:color="auto"/>
            </w:tcBorders>
            <w:noWrap/>
            <w:vAlign w:val="bottom"/>
            <w:hideMark/>
          </w:tcPr>
          <w:p w14:paraId="434D61A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58%</w:t>
            </w:r>
          </w:p>
        </w:tc>
        <w:tc>
          <w:tcPr>
            <w:tcW w:w="755" w:type="dxa"/>
            <w:tcBorders>
              <w:top w:val="nil"/>
              <w:left w:val="nil"/>
              <w:bottom w:val="single" w:sz="4" w:space="0" w:color="auto"/>
              <w:right w:val="single" w:sz="8" w:space="0" w:color="auto"/>
            </w:tcBorders>
            <w:noWrap/>
            <w:vAlign w:val="bottom"/>
            <w:hideMark/>
          </w:tcPr>
          <w:p w14:paraId="0AA7FB0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5285DC55"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9146C3D"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Desmognathus orestes</w:t>
            </w:r>
          </w:p>
        </w:tc>
        <w:tc>
          <w:tcPr>
            <w:tcW w:w="2045" w:type="dxa"/>
            <w:tcBorders>
              <w:top w:val="nil"/>
              <w:left w:val="nil"/>
              <w:bottom w:val="single" w:sz="4" w:space="0" w:color="auto"/>
              <w:right w:val="single" w:sz="4" w:space="0" w:color="auto"/>
            </w:tcBorders>
            <w:noWrap/>
            <w:vAlign w:val="bottom"/>
            <w:hideMark/>
          </w:tcPr>
          <w:p w14:paraId="5F8941DD"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Blue Ridge Dusky Salamander</w:t>
            </w:r>
          </w:p>
        </w:tc>
        <w:tc>
          <w:tcPr>
            <w:tcW w:w="722" w:type="dxa"/>
            <w:tcBorders>
              <w:top w:val="nil"/>
              <w:left w:val="nil"/>
              <w:bottom w:val="single" w:sz="4" w:space="0" w:color="auto"/>
              <w:right w:val="single" w:sz="4" w:space="0" w:color="auto"/>
            </w:tcBorders>
            <w:noWrap/>
            <w:vAlign w:val="bottom"/>
            <w:hideMark/>
          </w:tcPr>
          <w:p w14:paraId="2FB0B61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2946856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Limited</w:t>
            </w:r>
          </w:p>
        </w:tc>
        <w:tc>
          <w:tcPr>
            <w:tcW w:w="822" w:type="dxa"/>
            <w:tcBorders>
              <w:top w:val="nil"/>
              <w:left w:val="nil"/>
              <w:bottom w:val="single" w:sz="4" w:space="0" w:color="auto"/>
              <w:right w:val="single" w:sz="4" w:space="0" w:color="auto"/>
            </w:tcBorders>
            <w:noWrap/>
            <w:vAlign w:val="bottom"/>
            <w:hideMark/>
          </w:tcPr>
          <w:p w14:paraId="117842E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w:t>
            </w:r>
          </w:p>
        </w:tc>
        <w:tc>
          <w:tcPr>
            <w:tcW w:w="671" w:type="dxa"/>
            <w:tcBorders>
              <w:top w:val="nil"/>
              <w:left w:val="nil"/>
              <w:bottom w:val="single" w:sz="4" w:space="0" w:color="auto"/>
              <w:right w:val="single" w:sz="4" w:space="0" w:color="auto"/>
            </w:tcBorders>
            <w:noWrap/>
            <w:vAlign w:val="bottom"/>
            <w:hideMark/>
          </w:tcPr>
          <w:p w14:paraId="4DAAFE7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15" w:type="dxa"/>
            <w:tcBorders>
              <w:top w:val="nil"/>
              <w:left w:val="nil"/>
              <w:bottom w:val="single" w:sz="4" w:space="0" w:color="auto"/>
              <w:right w:val="single" w:sz="4" w:space="0" w:color="auto"/>
            </w:tcBorders>
            <w:noWrap/>
            <w:vAlign w:val="bottom"/>
            <w:hideMark/>
          </w:tcPr>
          <w:p w14:paraId="33F0182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56%</w:t>
            </w:r>
          </w:p>
        </w:tc>
        <w:tc>
          <w:tcPr>
            <w:tcW w:w="755" w:type="dxa"/>
            <w:tcBorders>
              <w:top w:val="nil"/>
              <w:left w:val="nil"/>
              <w:bottom w:val="single" w:sz="4" w:space="0" w:color="auto"/>
              <w:right w:val="single" w:sz="8" w:space="0" w:color="auto"/>
            </w:tcBorders>
            <w:noWrap/>
            <w:vAlign w:val="bottom"/>
            <w:hideMark/>
          </w:tcPr>
          <w:p w14:paraId="1CDC827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5B7179F8"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4627F32"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Gyrinophilus subterraneus</w:t>
            </w:r>
          </w:p>
        </w:tc>
        <w:tc>
          <w:tcPr>
            <w:tcW w:w="2045" w:type="dxa"/>
            <w:tcBorders>
              <w:top w:val="nil"/>
              <w:left w:val="nil"/>
              <w:bottom w:val="single" w:sz="4" w:space="0" w:color="auto"/>
              <w:right w:val="single" w:sz="4" w:space="0" w:color="auto"/>
            </w:tcBorders>
            <w:noWrap/>
            <w:vAlign w:val="bottom"/>
            <w:hideMark/>
          </w:tcPr>
          <w:p w14:paraId="01B68499"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West Virginia Spring Salamander</w:t>
            </w:r>
          </w:p>
        </w:tc>
        <w:tc>
          <w:tcPr>
            <w:tcW w:w="722" w:type="dxa"/>
            <w:tcBorders>
              <w:top w:val="nil"/>
              <w:left w:val="nil"/>
              <w:bottom w:val="single" w:sz="4" w:space="0" w:color="auto"/>
              <w:right w:val="single" w:sz="4" w:space="0" w:color="auto"/>
            </w:tcBorders>
            <w:noWrap/>
            <w:vAlign w:val="bottom"/>
            <w:hideMark/>
          </w:tcPr>
          <w:p w14:paraId="5209968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54E1AF8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Limited</w:t>
            </w:r>
          </w:p>
        </w:tc>
        <w:tc>
          <w:tcPr>
            <w:tcW w:w="822" w:type="dxa"/>
            <w:tcBorders>
              <w:top w:val="nil"/>
              <w:left w:val="nil"/>
              <w:bottom w:val="single" w:sz="4" w:space="0" w:color="auto"/>
              <w:right w:val="single" w:sz="4" w:space="0" w:color="auto"/>
            </w:tcBorders>
            <w:noWrap/>
            <w:vAlign w:val="bottom"/>
            <w:hideMark/>
          </w:tcPr>
          <w:p w14:paraId="7118057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w:t>
            </w:r>
          </w:p>
        </w:tc>
        <w:tc>
          <w:tcPr>
            <w:tcW w:w="671" w:type="dxa"/>
            <w:tcBorders>
              <w:top w:val="nil"/>
              <w:left w:val="nil"/>
              <w:bottom w:val="single" w:sz="4" w:space="0" w:color="auto"/>
              <w:right w:val="single" w:sz="4" w:space="0" w:color="auto"/>
            </w:tcBorders>
            <w:noWrap/>
            <w:vAlign w:val="bottom"/>
            <w:hideMark/>
          </w:tcPr>
          <w:p w14:paraId="4196993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15" w:type="dxa"/>
            <w:tcBorders>
              <w:top w:val="nil"/>
              <w:left w:val="nil"/>
              <w:bottom w:val="single" w:sz="4" w:space="0" w:color="auto"/>
              <w:right w:val="single" w:sz="4" w:space="0" w:color="auto"/>
            </w:tcBorders>
            <w:noWrap/>
            <w:vAlign w:val="bottom"/>
            <w:hideMark/>
          </w:tcPr>
          <w:p w14:paraId="4981D8D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64%</w:t>
            </w:r>
          </w:p>
        </w:tc>
        <w:tc>
          <w:tcPr>
            <w:tcW w:w="755" w:type="dxa"/>
            <w:tcBorders>
              <w:top w:val="nil"/>
              <w:left w:val="nil"/>
              <w:bottom w:val="single" w:sz="4" w:space="0" w:color="auto"/>
              <w:right w:val="single" w:sz="8" w:space="0" w:color="auto"/>
            </w:tcBorders>
            <w:noWrap/>
            <w:vAlign w:val="bottom"/>
            <w:hideMark/>
          </w:tcPr>
          <w:p w14:paraId="1568402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70931E0B" w14:textId="77777777" w:rsidTr="00EA4246">
        <w:trPr>
          <w:trHeight w:val="300"/>
        </w:trPr>
        <w:tc>
          <w:tcPr>
            <w:tcW w:w="2483" w:type="dxa"/>
            <w:tcBorders>
              <w:top w:val="nil"/>
              <w:left w:val="single" w:sz="8" w:space="0" w:color="auto"/>
              <w:bottom w:val="single" w:sz="4" w:space="0" w:color="auto"/>
              <w:right w:val="single" w:sz="4" w:space="0" w:color="auto"/>
            </w:tcBorders>
            <w:noWrap/>
            <w:vAlign w:val="bottom"/>
            <w:hideMark/>
          </w:tcPr>
          <w:p w14:paraId="2B611794"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Plethodon hubrichti</w:t>
            </w:r>
          </w:p>
        </w:tc>
        <w:tc>
          <w:tcPr>
            <w:tcW w:w="2045" w:type="dxa"/>
            <w:tcBorders>
              <w:top w:val="nil"/>
              <w:left w:val="nil"/>
              <w:bottom w:val="single" w:sz="4" w:space="0" w:color="auto"/>
              <w:right w:val="single" w:sz="4" w:space="0" w:color="auto"/>
            </w:tcBorders>
            <w:noWrap/>
            <w:vAlign w:val="bottom"/>
            <w:hideMark/>
          </w:tcPr>
          <w:p w14:paraId="46D2659A" w14:textId="38B281D5"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Peaks of Otter</w:t>
            </w:r>
            <w:r w:rsidR="00AC55D4">
              <w:rPr>
                <w:rFonts w:ascii="Calibri" w:hAnsi="Calibri" w:cs="Calibri"/>
                <w:color w:val="000000"/>
                <w:lang w:bidi="ar-SA"/>
              </w:rPr>
              <w:fldChar w:fldCharType="begin"/>
            </w:r>
            <w:r w:rsidR="00AC55D4">
              <w:instrText xml:space="preserve"> XE "</w:instrText>
            </w:r>
            <w:r w:rsidR="00AC55D4" w:rsidRPr="001322F6">
              <w:rPr>
                <w:bCs/>
                <w:sz w:val="22"/>
                <w:szCs w:val="22"/>
              </w:rPr>
              <w:instrText>Species</w:instrText>
            </w:r>
            <w:r w:rsidR="00AC55D4" w:rsidRPr="001322F6">
              <w:rPr>
                <w:bCs/>
              </w:rPr>
              <w:instrText>:</w:instrText>
            </w:r>
            <w:r w:rsidR="00AC55D4" w:rsidRPr="001322F6">
              <w:instrText>reptiles and amphibians: Peaks of Otter salamander</w:instrText>
            </w:r>
            <w:r w:rsidR="00AC55D4">
              <w:instrText xml:space="preserve">" </w:instrText>
            </w:r>
            <w:r w:rsidR="00AC55D4">
              <w:rPr>
                <w:rFonts w:ascii="Calibri" w:hAnsi="Calibri" w:cs="Calibri"/>
                <w:color w:val="000000"/>
                <w:lang w:bidi="ar-SA"/>
              </w:rPr>
              <w:fldChar w:fldCharType="end"/>
            </w:r>
            <w:r>
              <w:rPr>
                <w:rFonts w:ascii="Calibri" w:hAnsi="Calibri" w:cs="Calibri"/>
                <w:color w:val="000000"/>
                <w:lang w:bidi="ar-SA"/>
              </w:rPr>
              <w:t xml:space="preserve"> Salamander</w:t>
            </w:r>
          </w:p>
        </w:tc>
        <w:tc>
          <w:tcPr>
            <w:tcW w:w="722" w:type="dxa"/>
            <w:tcBorders>
              <w:top w:val="nil"/>
              <w:left w:val="nil"/>
              <w:bottom w:val="single" w:sz="4" w:space="0" w:color="auto"/>
              <w:right w:val="single" w:sz="4" w:space="0" w:color="auto"/>
            </w:tcBorders>
            <w:noWrap/>
            <w:vAlign w:val="bottom"/>
            <w:hideMark/>
          </w:tcPr>
          <w:p w14:paraId="1090A0D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1775F33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Limited</w:t>
            </w:r>
          </w:p>
        </w:tc>
        <w:tc>
          <w:tcPr>
            <w:tcW w:w="822" w:type="dxa"/>
            <w:tcBorders>
              <w:top w:val="nil"/>
              <w:left w:val="nil"/>
              <w:bottom w:val="single" w:sz="4" w:space="0" w:color="auto"/>
              <w:right w:val="single" w:sz="4" w:space="0" w:color="auto"/>
            </w:tcBorders>
            <w:noWrap/>
            <w:vAlign w:val="bottom"/>
            <w:hideMark/>
          </w:tcPr>
          <w:p w14:paraId="22FFC8B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w:t>
            </w:r>
          </w:p>
        </w:tc>
        <w:tc>
          <w:tcPr>
            <w:tcW w:w="671" w:type="dxa"/>
            <w:tcBorders>
              <w:top w:val="nil"/>
              <w:left w:val="nil"/>
              <w:bottom w:val="single" w:sz="4" w:space="0" w:color="auto"/>
              <w:right w:val="single" w:sz="4" w:space="0" w:color="auto"/>
            </w:tcBorders>
            <w:noWrap/>
            <w:vAlign w:val="bottom"/>
            <w:hideMark/>
          </w:tcPr>
          <w:p w14:paraId="49C4D30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15" w:type="dxa"/>
            <w:tcBorders>
              <w:top w:val="nil"/>
              <w:left w:val="nil"/>
              <w:bottom w:val="single" w:sz="4" w:space="0" w:color="auto"/>
              <w:right w:val="single" w:sz="4" w:space="0" w:color="auto"/>
            </w:tcBorders>
            <w:noWrap/>
            <w:vAlign w:val="bottom"/>
            <w:hideMark/>
          </w:tcPr>
          <w:p w14:paraId="1EDF86C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56%</w:t>
            </w:r>
          </w:p>
        </w:tc>
        <w:tc>
          <w:tcPr>
            <w:tcW w:w="755" w:type="dxa"/>
            <w:tcBorders>
              <w:top w:val="nil"/>
              <w:left w:val="nil"/>
              <w:bottom w:val="single" w:sz="4" w:space="0" w:color="auto"/>
              <w:right w:val="single" w:sz="8" w:space="0" w:color="auto"/>
            </w:tcBorders>
            <w:noWrap/>
            <w:vAlign w:val="bottom"/>
            <w:hideMark/>
          </w:tcPr>
          <w:p w14:paraId="00419F9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23C6B377" w14:textId="77777777" w:rsidTr="00EA4246">
        <w:trPr>
          <w:cantSplit/>
          <w:trHeight w:val="300"/>
        </w:trPr>
        <w:tc>
          <w:tcPr>
            <w:tcW w:w="2483" w:type="dxa"/>
            <w:tcBorders>
              <w:top w:val="single" w:sz="4" w:space="0" w:color="auto"/>
              <w:left w:val="single" w:sz="4" w:space="0" w:color="auto"/>
              <w:bottom w:val="single" w:sz="4" w:space="0" w:color="auto"/>
              <w:right w:val="single" w:sz="4" w:space="0" w:color="auto"/>
            </w:tcBorders>
            <w:noWrap/>
            <w:vAlign w:val="bottom"/>
            <w:hideMark/>
          </w:tcPr>
          <w:p w14:paraId="56F477D1"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Plethodon kentucki</w:t>
            </w:r>
          </w:p>
        </w:tc>
        <w:tc>
          <w:tcPr>
            <w:tcW w:w="2045" w:type="dxa"/>
            <w:tcBorders>
              <w:top w:val="single" w:sz="4" w:space="0" w:color="auto"/>
              <w:left w:val="nil"/>
              <w:bottom w:val="single" w:sz="4" w:space="0" w:color="auto"/>
              <w:right w:val="single" w:sz="4" w:space="0" w:color="auto"/>
            </w:tcBorders>
            <w:noWrap/>
            <w:vAlign w:val="bottom"/>
            <w:hideMark/>
          </w:tcPr>
          <w:p w14:paraId="7BA583D5"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Cumberland Plateau Salamander</w:t>
            </w:r>
          </w:p>
        </w:tc>
        <w:tc>
          <w:tcPr>
            <w:tcW w:w="722" w:type="dxa"/>
            <w:tcBorders>
              <w:top w:val="single" w:sz="4" w:space="0" w:color="auto"/>
              <w:left w:val="nil"/>
              <w:bottom w:val="single" w:sz="4" w:space="0" w:color="auto"/>
              <w:right w:val="single" w:sz="4" w:space="0" w:color="auto"/>
            </w:tcBorders>
            <w:noWrap/>
            <w:vAlign w:val="bottom"/>
            <w:hideMark/>
          </w:tcPr>
          <w:p w14:paraId="17BF8CB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single" w:sz="4" w:space="0" w:color="auto"/>
              <w:left w:val="nil"/>
              <w:bottom w:val="single" w:sz="4" w:space="0" w:color="auto"/>
              <w:right w:val="single" w:sz="4" w:space="0" w:color="auto"/>
            </w:tcBorders>
            <w:noWrap/>
            <w:vAlign w:val="bottom"/>
            <w:hideMark/>
          </w:tcPr>
          <w:p w14:paraId="2A856E7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Limited</w:t>
            </w:r>
          </w:p>
        </w:tc>
        <w:tc>
          <w:tcPr>
            <w:tcW w:w="822" w:type="dxa"/>
            <w:tcBorders>
              <w:top w:val="single" w:sz="4" w:space="0" w:color="auto"/>
              <w:left w:val="nil"/>
              <w:bottom w:val="single" w:sz="4" w:space="0" w:color="auto"/>
              <w:right w:val="single" w:sz="4" w:space="0" w:color="auto"/>
            </w:tcBorders>
            <w:noWrap/>
            <w:vAlign w:val="bottom"/>
            <w:hideMark/>
          </w:tcPr>
          <w:p w14:paraId="5BECABD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2</w:t>
            </w:r>
          </w:p>
        </w:tc>
        <w:tc>
          <w:tcPr>
            <w:tcW w:w="671" w:type="dxa"/>
            <w:tcBorders>
              <w:top w:val="single" w:sz="4" w:space="0" w:color="auto"/>
              <w:left w:val="nil"/>
              <w:bottom w:val="single" w:sz="4" w:space="0" w:color="auto"/>
              <w:right w:val="single" w:sz="4" w:space="0" w:color="auto"/>
            </w:tcBorders>
            <w:noWrap/>
            <w:vAlign w:val="bottom"/>
            <w:hideMark/>
          </w:tcPr>
          <w:p w14:paraId="21894FA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50%</w:t>
            </w:r>
          </w:p>
        </w:tc>
        <w:tc>
          <w:tcPr>
            <w:tcW w:w="715" w:type="dxa"/>
            <w:tcBorders>
              <w:top w:val="single" w:sz="4" w:space="0" w:color="auto"/>
              <w:left w:val="nil"/>
              <w:bottom w:val="single" w:sz="4" w:space="0" w:color="auto"/>
              <w:right w:val="single" w:sz="4" w:space="0" w:color="auto"/>
            </w:tcBorders>
            <w:noWrap/>
            <w:vAlign w:val="bottom"/>
            <w:hideMark/>
          </w:tcPr>
          <w:p w14:paraId="2BC2109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56%</w:t>
            </w:r>
          </w:p>
        </w:tc>
        <w:tc>
          <w:tcPr>
            <w:tcW w:w="755" w:type="dxa"/>
            <w:tcBorders>
              <w:top w:val="single" w:sz="4" w:space="0" w:color="auto"/>
              <w:left w:val="nil"/>
              <w:bottom w:val="single" w:sz="4" w:space="0" w:color="auto"/>
              <w:right w:val="single" w:sz="4" w:space="0" w:color="auto"/>
            </w:tcBorders>
            <w:noWrap/>
            <w:vAlign w:val="bottom"/>
            <w:hideMark/>
          </w:tcPr>
          <w:p w14:paraId="4F023C0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641811A9"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18DF8F8F"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Plethodon nettingi</w:t>
            </w:r>
          </w:p>
        </w:tc>
        <w:tc>
          <w:tcPr>
            <w:tcW w:w="2045" w:type="dxa"/>
            <w:tcBorders>
              <w:top w:val="nil"/>
              <w:left w:val="nil"/>
              <w:bottom w:val="single" w:sz="4" w:space="0" w:color="auto"/>
              <w:right w:val="single" w:sz="4" w:space="0" w:color="auto"/>
            </w:tcBorders>
            <w:noWrap/>
            <w:vAlign w:val="bottom"/>
            <w:hideMark/>
          </w:tcPr>
          <w:p w14:paraId="539324AF" w14:textId="6F715A58"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Cheat Mountain</w:t>
            </w:r>
            <w:r w:rsidR="00AC55D4">
              <w:rPr>
                <w:rFonts w:ascii="Calibri" w:hAnsi="Calibri" w:cs="Calibri"/>
                <w:color w:val="000000"/>
                <w:lang w:bidi="ar-SA"/>
              </w:rPr>
              <w:fldChar w:fldCharType="begin"/>
            </w:r>
            <w:r w:rsidR="00AC55D4">
              <w:instrText xml:space="preserve"> XE "</w:instrText>
            </w:r>
            <w:r w:rsidR="00AC55D4" w:rsidRPr="00D5560C">
              <w:rPr>
                <w:bCs/>
                <w:sz w:val="22"/>
                <w:szCs w:val="22"/>
              </w:rPr>
              <w:instrText>Species</w:instrText>
            </w:r>
            <w:r w:rsidR="00AC55D4" w:rsidRPr="00D5560C">
              <w:rPr>
                <w:bCs/>
              </w:rPr>
              <w:instrText>:</w:instrText>
            </w:r>
            <w:r w:rsidR="00AC55D4" w:rsidRPr="00D5560C">
              <w:instrText>reptiles and amphibians: Cheat Mountain salamander</w:instrText>
            </w:r>
            <w:r w:rsidR="00AC55D4">
              <w:instrText xml:space="preserve">" </w:instrText>
            </w:r>
            <w:r w:rsidR="00AC55D4">
              <w:rPr>
                <w:rFonts w:ascii="Calibri" w:hAnsi="Calibri" w:cs="Calibri"/>
                <w:color w:val="000000"/>
                <w:lang w:bidi="ar-SA"/>
              </w:rPr>
              <w:fldChar w:fldCharType="end"/>
            </w:r>
            <w:r>
              <w:rPr>
                <w:rFonts w:ascii="Calibri" w:hAnsi="Calibri" w:cs="Calibri"/>
                <w:color w:val="000000"/>
                <w:lang w:bidi="ar-SA"/>
              </w:rPr>
              <w:t xml:space="preserve"> Salamander</w:t>
            </w:r>
          </w:p>
        </w:tc>
        <w:tc>
          <w:tcPr>
            <w:tcW w:w="722" w:type="dxa"/>
            <w:tcBorders>
              <w:top w:val="nil"/>
              <w:left w:val="nil"/>
              <w:bottom w:val="single" w:sz="4" w:space="0" w:color="auto"/>
              <w:right w:val="single" w:sz="4" w:space="0" w:color="auto"/>
            </w:tcBorders>
            <w:noWrap/>
            <w:vAlign w:val="bottom"/>
            <w:hideMark/>
          </w:tcPr>
          <w:p w14:paraId="4EF32F3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6266D1B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Limited</w:t>
            </w:r>
          </w:p>
        </w:tc>
        <w:tc>
          <w:tcPr>
            <w:tcW w:w="822" w:type="dxa"/>
            <w:tcBorders>
              <w:top w:val="nil"/>
              <w:left w:val="nil"/>
              <w:bottom w:val="single" w:sz="4" w:space="0" w:color="auto"/>
              <w:right w:val="single" w:sz="4" w:space="0" w:color="auto"/>
            </w:tcBorders>
            <w:noWrap/>
            <w:vAlign w:val="bottom"/>
            <w:hideMark/>
          </w:tcPr>
          <w:p w14:paraId="1D88C5B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w:t>
            </w:r>
          </w:p>
        </w:tc>
        <w:tc>
          <w:tcPr>
            <w:tcW w:w="671" w:type="dxa"/>
            <w:tcBorders>
              <w:top w:val="nil"/>
              <w:left w:val="nil"/>
              <w:bottom w:val="single" w:sz="4" w:space="0" w:color="auto"/>
              <w:right w:val="single" w:sz="4" w:space="0" w:color="auto"/>
            </w:tcBorders>
            <w:noWrap/>
            <w:vAlign w:val="bottom"/>
            <w:hideMark/>
          </w:tcPr>
          <w:p w14:paraId="231665C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15" w:type="dxa"/>
            <w:tcBorders>
              <w:top w:val="nil"/>
              <w:left w:val="nil"/>
              <w:bottom w:val="single" w:sz="4" w:space="0" w:color="auto"/>
              <w:right w:val="single" w:sz="4" w:space="0" w:color="auto"/>
            </w:tcBorders>
            <w:noWrap/>
            <w:vAlign w:val="bottom"/>
            <w:hideMark/>
          </w:tcPr>
          <w:p w14:paraId="2D4AA09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64%</w:t>
            </w:r>
          </w:p>
        </w:tc>
        <w:tc>
          <w:tcPr>
            <w:tcW w:w="755" w:type="dxa"/>
            <w:tcBorders>
              <w:top w:val="nil"/>
              <w:left w:val="nil"/>
              <w:bottom w:val="single" w:sz="4" w:space="0" w:color="auto"/>
              <w:right w:val="single" w:sz="8" w:space="0" w:color="auto"/>
            </w:tcBorders>
            <w:noWrap/>
            <w:vAlign w:val="bottom"/>
            <w:hideMark/>
          </w:tcPr>
          <w:p w14:paraId="2300786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T</w:t>
            </w:r>
          </w:p>
        </w:tc>
      </w:tr>
      <w:tr w:rsidR="00B372A2" w14:paraId="09827D05" w14:textId="77777777" w:rsidTr="00644201">
        <w:trPr>
          <w:cantSplit/>
          <w:trHeight w:val="300"/>
        </w:trPr>
        <w:tc>
          <w:tcPr>
            <w:tcW w:w="2483" w:type="dxa"/>
            <w:tcBorders>
              <w:top w:val="nil"/>
              <w:left w:val="single" w:sz="8" w:space="0" w:color="auto"/>
              <w:bottom w:val="single" w:sz="4" w:space="0" w:color="auto"/>
              <w:right w:val="single" w:sz="4" w:space="0" w:color="auto"/>
            </w:tcBorders>
            <w:noWrap/>
            <w:vAlign w:val="bottom"/>
            <w:hideMark/>
          </w:tcPr>
          <w:p w14:paraId="0A6A5F1C"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Plethodon shenandoah</w:t>
            </w:r>
          </w:p>
        </w:tc>
        <w:tc>
          <w:tcPr>
            <w:tcW w:w="2045" w:type="dxa"/>
            <w:tcBorders>
              <w:top w:val="nil"/>
              <w:left w:val="nil"/>
              <w:bottom w:val="single" w:sz="4" w:space="0" w:color="auto"/>
              <w:right w:val="single" w:sz="4" w:space="0" w:color="auto"/>
            </w:tcBorders>
            <w:noWrap/>
            <w:vAlign w:val="bottom"/>
            <w:hideMark/>
          </w:tcPr>
          <w:p w14:paraId="2DCF5910"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Shenandoah Salamander</w:t>
            </w:r>
          </w:p>
        </w:tc>
        <w:tc>
          <w:tcPr>
            <w:tcW w:w="722" w:type="dxa"/>
            <w:tcBorders>
              <w:top w:val="nil"/>
              <w:left w:val="nil"/>
              <w:bottom w:val="single" w:sz="4" w:space="0" w:color="auto"/>
              <w:right w:val="single" w:sz="4" w:space="0" w:color="auto"/>
            </w:tcBorders>
            <w:noWrap/>
            <w:vAlign w:val="bottom"/>
            <w:hideMark/>
          </w:tcPr>
          <w:p w14:paraId="069894E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26943BF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Limited</w:t>
            </w:r>
          </w:p>
        </w:tc>
        <w:tc>
          <w:tcPr>
            <w:tcW w:w="822" w:type="dxa"/>
            <w:tcBorders>
              <w:top w:val="nil"/>
              <w:left w:val="nil"/>
              <w:bottom w:val="single" w:sz="4" w:space="0" w:color="auto"/>
              <w:right w:val="single" w:sz="4" w:space="0" w:color="auto"/>
            </w:tcBorders>
            <w:noWrap/>
            <w:vAlign w:val="bottom"/>
            <w:hideMark/>
          </w:tcPr>
          <w:p w14:paraId="1FCCCCA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w:t>
            </w:r>
          </w:p>
        </w:tc>
        <w:tc>
          <w:tcPr>
            <w:tcW w:w="671" w:type="dxa"/>
            <w:tcBorders>
              <w:top w:val="nil"/>
              <w:left w:val="nil"/>
              <w:bottom w:val="single" w:sz="4" w:space="0" w:color="auto"/>
              <w:right w:val="single" w:sz="4" w:space="0" w:color="auto"/>
            </w:tcBorders>
            <w:noWrap/>
            <w:vAlign w:val="bottom"/>
            <w:hideMark/>
          </w:tcPr>
          <w:p w14:paraId="0ED48B7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15" w:type="dxa"/>
            <w:tcBorders>
              <w:top w:val="nil"/>
              <w:left w:val="nil"/>
              <w:bottom w:val="single" w:sz="4" w:space="0" w:color="auto"/>
              <w:right w:val="single" w:sz="4" w:space="0" w:color="auto"/>
            </w:tcBorders>
            <w:noWrap/>
            <w:vAlign w:val="bottom"/>
            <w:hideMark/>
          </w:tcPr>
          <w:p w14:paraId="0AF7622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56%</w:t>
            </w:r>
          </w:p>
        </w:tc>
        <w:tc>
          <w:tcPr>
            <w:tcW w:w="755" w:type="dxa"/>
            <w:tcBorders>
              <w:top w:val="nil"/>
              <w:left w:val="nil"/>
              <w:bottom w:val="single" w:sz="4" w:space="0" w:color="auto"/>
              <w:right w:val="single" w:sz="8" w:space="0" w:color="auto"/>
            </w:tcBorders>
            <w:noWrap/>
            <w:vAlign w:val="bottom"/>
            <w:hideMark/>
          </w:tcPr>
          <w:p w14:paraId="4F7D005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E</w:t>
            </w:r>
          </w:p>
        </w:tc>
      </w:tr>
      <w:tr w:rsidR="00B372A2" w14:paraId="58F1CD17"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6E02EEDF"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Plethodon virginia</w:t>
            </w:r>
          </w:p>
        </w:tc>
        <w:tc>
          <w:tcPr>
            <w:tcW w:w="2045" w:type="dxa"/>
            <w:tcBorders>
              <w:top w:val="nil"/>
              <w:left w:val="nil"/>
              <w:bottom w:val="single" w:sz="4" w:space="0" w:color="auto"/>
              <w:right w:val="single" w:sz="4" w:space="0" w:color="auto"/>
            </w:tcBorders>
            <w:noWrap/>
            <w:vAlign w:val="bottom"/>
            <w:hideMark/>
          </w:tcPr>
          <w:p w14:paraId="0192DAD9"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Shenandoah Mountain Salamander</w:t>
            </w:r>
          </w:p>
        </w:tc>
        <w:tc>
          <w:tcPr>
            <w:tcW w:w="722" w:type="dxa"/>
            <w:tcBorders>
              <w:top w:val="nil"/>
              <w:left w:val="nil"/>
              <w:bottom w:val="single" w:sz="4" w:space="0" w:color="auto"/>
              <w:right w:val="single" w:sz="4" w:space="0" w:color="auto"/>
            </w:tcBorders>
            <w:noWrap/>
            <w:vAlign w:val="bottom"/>
            <w:hideMark/>
          </w:tcPr>
          <w:p w14:paraId="79E277C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001A931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Limited</w:t>
            </w:r>
          </w:p>
        </w:tc>
        <w:tc>
          <w:tcPr>
            <w:tcW w:w="822" w:type="dxa"/>
            <w:tcBorders>
              <w:top w:val="nil"/>
              <w:left w:val="nil"/>
              <w:bottom w:val="single" w:sz="4" w:space="0" w:color="auto"/>
              <w:right w:val="single" w:sz="4" w:space="0" w:color="auto"/>
            </w:tcBorders>
            <w:noWrap/>
            <w:vAlign w:val="bottom"/>
            <w:hideMark/>
          </w:tcPr>
          <w:p w14:paraId="1689D7C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2</w:t>
            </w:r>
          </w:p>
        </w:tc>
        <w:tc>
          <w:tcPr>
            <w:tcW w:w="671" w:type="dxa"/>
            <w:tcBorders>
              <w:top w:val="nil"/>
              <w:left w:val="nil"/>
              <w:bottom w:val="single" w:sz="4" w:space="0" w:color="auto"/>
              <w:right w:val="single" w:sz="4" w:space="0" w:color="auto"/>
            </w:tcBorders>
            <w:noWrap/>
            <w:vAlign w:val="bottom"/>
            <w:hideMark/>
          </w:tcPr>
          <w:p w14:paraId="412717B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13C6122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30B2DDC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41863FB6"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4F55C9FD"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Virginia pulchra</w:t>
            </w:r>
          </w:p>
        </w:tc>
        <w:tc>
          <w:tcPr>
            <w:tcW w:w="2045" w:type="dxa"/>
            <w:tcBorders>
              <w:top w:val="nil"/>
              <w:left w:val="nil"/>
              <w:bottom w:val="single" w:sz="4" w:space="0" w:color="auto"/>
              <w:right w:val="single" w:sz="4" w:space="0" w:color="auto"/>
            </w:tcBorders>
            <w:noWrap/>
            <w:vAlign w:val="bottom"/>
            <w:hideMark/>
          </w:tcPr>
          <w:p w14:paraId="2932D890"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Mountain Earthsnake</w:t>
            </w:r>
          </w:p>
        </w:tc>
        <w:tc>
          <w:tcPr>
            <w:tcW w:w="722" w:type="dxa"/>
            <w:tcBorders>
              <w:top w:val="nil"/>
              <w:left w:val="nil"/>
              <w:bottom w:val="single" w:sz="4" w:space="0" w:color="auto"/>
              <w:right w:val="single" w:sz="4" w:space="0" w:color="auto"/>
            </w:tcBorders>
            <w:noWrap/>
            <w:vAlign w:val="bottom"/>
            <w:hideMark/>
          </w:tcPr>
          <w:p w14:paraId="1EAAC42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1833328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Limited</w:t>
            </w:r>
          </w:p>
        </w:tc>
        <w:tc>
          <w:tcPr>
            <w:tcW w:w="822" w:type="dxa"/>
            <w:tcBorders>
              <w:top w:val="nil"/>
              <w:left w:val="nil"/>
              <w:bottom w:val="single" w:sz="4" w:space="0" w:color="auto"/>
              <w:right w:val="single" w:sz="4" w:space="0" w:color="auto"/>
            </w:tcBorders>
            <w:noWrap/>
            <w:vAlign w:val="bottom"/>
            <w:hideMark/>
          </w:tcPr>
          <w:p w14:paraId="7F27422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4</w:t>
            </w:r>
          </w:p>
        </w:tc>
        <w:tc>
          <w:tcPr>
            <w:tcW w:w="671" w:type="dxa"/>
            <w:tcBorders>
              <w:top w:val="nil"/>
              <w:left w:val="nil"/>
              <w:bottom w:val="single" w:sz="4" w:space="0" w:color="auto"/>
              <w:right w:val="single" w:sz="4" w:space="0" w:color="auto"/>
            </w:tcBorders>
            <w:noWrap/>
            <w:vAlign w:val="bottom"/>
            <w:hideMark/>
          </w:tcPr>
          <w:p w14:paraId="2020F64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15" w:type="dxa"/>
            <w:tcBorders>
              <w:top w:val="nil"/>
              <w:left w:val="nil"/>
              <w:bottom w:val="single" w:sz="4" w:space="0" w:color="auto"/>
              <w:right w:val="single" w:sz="4" w:space="0" w:color="auto"/>
            </w:tcBorders>
            <w:noWrap/>
            <w:vAlign w:val="bottom"/>
            <w:hideMark/>
          </w:tcPr>
          <w:p w14:paraId="2B95F42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68%</w:t>
            </w:r>
          </w:p>
        </w:tc>
        <w:tc>
          <w:tcPr>
            <w:tcW w:w="755" w:type="dxa"/>
            <w:tcBorders>
              <w:top w:val="nil"/>
              <w:left w:val="nil"/>
              <w:bottom w:val="single" w:sz="4" w:space="0" w:color="auto"/>
              <w:right w:val="single" w:sz="8" w:space="0" w:color="auto"/>
            </w:tcBorders>
            <w:noWrap/>
            <w:vAlign w:val="bottom"/>
            <w:hideMark/>
          </w:tcPr>
          <w:p w14:paraId="32C4C35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066F416F"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56470CEC"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Ambystoma laterale &amp; jeffersonianum</w:t>
            </w:r>
          </w:p>
        </w:tc>
        <w:tc>
          <w:tcPr>
            <w:tcW w:w="2045" w:type="dxa"/>
            <w:tcBorders>
              <w:top w:val="nil"/>
              <w:left w:val="nil"/>
              <w:bottom w:val="single" w:sz="4" w:space="0" w:color="auto"/>
              <w:right w:val="single" w:sz="4" w:space="0" w:color="auto"/>
            </w:tcBorders>
            <w:noWrap/>
            <w:vAlign w:val="bottom"/>
            <w:hideMark/>
          </w:tcPr>
          <w:p w14:paraId="7EC79179"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Blue-spotted Salamander complex</w:t>
            </w:r>
          </w:p>
        </w:tc>
        <w:tc>
          <w:tcPr>
            <w:tcW w:w="722" w:type="dxa"/>
            <w:tcBorders>
              <w:top w:val="nil"/>
              <w:left w:val="nil"/>
              <w:bottom w:val="single" w:sz="4" w:space="0" w:color="auto"/>
              <w:right w:val="single" w:sz="4" w:space="0" w:color="auto"/>
            </w:tcBorders>
            <w:noWrap/>
            <w:vAlign w:val="bottom"/>
            <w:hideMark/>
          </w:tcPr>
          <w:p w14:paraId="4924C3B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22745D8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6533EF8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w:t>
            </w:r>
          </w:p>
        </w:tc>
        <w:tc>
          <w:tcPr>
            <w:tcW w:w="671" w:type="dxa"/>
            <w:tcBorders>
              <w:top w:val="nil"/>
              <w:left w:val="nil"/>
              <w:bottom w:val="single" w:sz="4" w:space="0" w:color="auto"/>
              <w:right w:val="single" w:sz="4" w:space="0" w:color="auto"/>
            </w:tcBorders>
            <w:noWrap/>
            <w:vAlign w:val="bottom"/>
            <w:hideMark/>
          </w:tcPr>
          <w:p w14:paraId="1479342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88%</w:t>
            </w:r>
          </w:p>
        </w:tc>
        <w:tc>
          <w:tcPr>
            <w:tcW w:w="715" w:type="dxa"/>
            <w:tcBorders>
              <w:top w:val="nil"/>
              <w:left w:val="nil"/>
              <w:bottom w:val="single" w:sz="4" w:space="0" w:color="auto"/>
              <w:right w:val="single" w:sz="4" w:space="0" w:color="auto"/>
            </w:tcBorders>
            <w:noWrap/>
            <w:vAlign w:val="bottom"/>
            <w:hideMark/>
          </w:tcPr>
          <w:p w14:paraId="08D2D72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79%</w:t>
            </w:r>
          </w:p>
        </w:tc>
        <w:tc>
          <w:tcPr>
            <w:tcW w:w="755" w:type="dxa"/>
            <w:tcBorders>
              <w:top w:val="nil"/>
              <w:left w:val="nil"/>
              <w:bottom w:val="single" w:sz="4" w:space="0" w:color="auto"/>
              <w:right w:val="single" w:sz="8" w:space="0" w:color="auto"/>
            </w:tcBorders>
            <w:noWrap/>
            <w:vAlign w:val="bottom"/>
            <w:hideMark/>
          </w:tcPr>
          <w:p w14:paraId="1B938C0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622DB3A8"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52DF9D7"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Ambystoma tigrinum</w:t>
            </w:r>
          </w:p>
        </w:tc>
        <w:tc>
          <w:tcPr>
            <w:tcW w:w="2045" w:type="dxa"/>
            <w:tcBorders>
              <w:top w:val="nil"/>
              <w:left w:val="nil"/>
              <w:bottom w:val="single" w:sz="4" w:space="0" w:color="auto"/>
              <w:right w:val="single" w:sz="4" w:space="0" w:color="auto"/>
            </w:tcBorders>
            <w:noWrap/>
            <w:vAlign w:val="bottom"/>
            <w:hideMark/>
          </w:tcPr>
          <w:p w14:paraId="7FD6A7FC"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Tiger Salamander</w:t>
            </w:r>
          </w:p>
        </w:tc>
        <w:tc>
          <w:tcPr>
            <w:tcW w:w="722" w:type="dxa"/>
            <w:tcBorders>
              <w:top w:val="nil"/>
              <w:left w:val="nil"/>
              <w:bottom w:val="single" w:sz="4" w:space="0" w:color="auto"/>
              <w:right w:val="single" w:sz="4" w:space="0" w:color="auto"/>
            </w:tcBorders>
            <w:noWrap/>
            <w:vAlign w:val="bottom"/>
            <w:hideMark/>
          </w:tcPr>
          <w:p w14:paraId="68F76A8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76BF94B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2EB9F79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w:t>
            </w:r>
          </w:p>
        </w:tc>
        <w:tc>
          <w:tcPr>
            <w:tcW w:w="671" w:type="dxa"/>
            <w:tcBorders>
              <w:top w:val="nil"/>
              <w:left w:val="nil"/>
              <w:bottom w:val="single" w:sz="4" w:space="0" w:color="auto"/>
              <w:right w:val="single" w:sz="4" w:space="0" w:color="auto"/>
            </w:tcBorders>
            <w:noWrap/>
            <w:vAlign w:val="bottom"/>
            <w:hideMark/>
          </w:tcPr>
          <w:p w14:paraId="2F5D440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67%</w:t>
            </w:r>
          </w:p>
        </w:tc>
        <w:tc>
          <w:tcPr>
            <w:tcW w:w="715" w:type="dxa"/>
            <w:tcBorders>
              <w:top w:val="nil"/>
              <w:left w:val="nil"/>
              <w:bottom w:val="single" w:sz="4" w:space="0" w:color="auto"/>
              <w:right w:val="single" w:sz="4" w:space="0" w:color="auto"/>
            </w:tcBorders>
            <w:noWrap/>
            <w:vAlign w:val="bottom"/>
            <w:hideMark/>
          </w:tcPr>
          <w:p w14:paraId="2807ECB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70%</w:t>
            </w:r>
          </w:p>
        </w:tc>
        <w:tc>
          <w:tcPr>
            <w:tcW w:w="755" w:type="dxa"/>
            <w:tcBorders>
              <w:top w:val="nil"/>
              <w:left w:val="nil"/>
              <w:bottom w:val="single" w:sz="4" w:space="0" w:color="auto"/>
              <w:right w:val="single" w:sz="8" w:space="0" w:color="auto"/>
            </w:tcBorders>
            <w:noWrap/>
            <w:vAlign w:val="bottom"/>
            <w:hideMark/>
          </w:tcPr>
          <w:p w14:paraId="5311852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371C642D"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0E521E5C"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Aneides aeneus</w:t>
            </w:r>
          </w:p>
        </w:tc>
        <w:tc>
          <w:tcPr>
            <w:tcW w:w="2045" w:type="dxa"/>
            <w:tcBorders>
              <w:top w:val="nil"/>
              <w:left w:val="nil"/>
              <w:bottom w:val="single" w:sz="4" w:space="0" w:color="auto"/>
              <w:right w:val="single" w:sz="4" w:space="0" w:color="auto"/>
            </w:tcBorders>
            <w:noWrap/>
            <w:vAlign w:val="bottom"/>
            <w:hideMark/>
          </w:tcPr>
          <w:p w14:paraId="7F63593A"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Green Salamander</w:t>
            </w:r>
          </w:p>
        </w:tc>
        <w:tc>
          <w:tcPr>
            <w:tcW w:w="722" w:type="dxa"/>
            <w:tcBorders>
              <w:top w:val="nil"/>
              <w:left w:val="nil"/>
              <w:bottom w:val="single" w:sz="4" w:space="0" w:color="auto"/>
              <w:right w:val="single" w:sz="4" w:space="0" w:color="auto"/>
            </w:tcBorders>
            <w:noWrap/>
            <w:vAlign w:val="bottom"/>
            <w:hideMark/>
          </w:tcPr>
          <w:p w14:paraId="216313E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70FFA5A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1A824FC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4</w:t>
            </w:r>
          </w:p>
        </w:tc>
        <w:tc>
          <w:tcPr>
            <w:tcW w:w="671" w:type="dxa"/>
            <w:tcBorders>
              <w:top w:val="nil"/>
              <w:left w:val="nil"/>
              <w:bottom w:val="single" w:sz="4" w:space="0" w:color="auto"/>
              <w:right w:val="single" w:sz="4" w:space="0" w:color="auto"/>
            </w:tcBorders>
            <w:noWrap/>
            <w:vAlign w:val="bottom"/>
            <w:hideMark/>
          </w:tcPr>
          <w:p w14:paraId="143C79C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15" w:type="dxa"/>
            <w:tcBorders>
              <w:top w:val="nil"/>
              <w:left w:val="nil"/>
              <w:bottom w:val="single" w:sz="4" w:space="0" w:color="auto"/>
              <w:right w:val="single" w:sz="4" w:space="0" w:color="auto"/>
            </w:tcBorders>
            <w:noWrap/>
            <w:vAlign w:val="bottom"/>
            <w:hideMark/>
          </w:tcPr>
          <w:p w14:paraId="6F18053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61%</w:t>
            </w:r>
          </w:p>
        </w:tc>
        <w:tc>
          <w:tcPr>
            <w:tcW w:w="755" w:type="dxa"/>
            <w:tcBorders>
              <w:top w:val="nil"/>
              <w:left w:val="nil"/>
              <w:bottom w:val="single" w:sz="4" w:space="0" w:color="auto"/>
              <w:right w:val="single" w:sz="8" w:space="0" w:color="auto"/>
            </w:tcBorders>
            <w:noWrap/>
            <w:vAlign w:val="bottom"/>
            <w:hideMark/>
          </w:tcPr>
          <w:p w14:paraId="078C942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32F3E1E0"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573BDB2D"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Caretta caretta</w:t>
            </w:r>
          </w:p>
        </w:tc>
        <w:tc>
          <w:tcPr>
            <w:tcW w:w="2045" w:type="dxa"/>
            <w:tcBorders>
              <w:top w:val="nil"/>
              <w:left w:val="nil"/>
              <w:bottom w:val="single" w:sz="4" w:space="0" w:color="auto"/>
              <w:right w:val="single" w:sz="4" w:space="0" w:color="auto"/>
            </w:tcBorders>
            <w:noWrap/>
            <w:vAlign w:val="bottom"/>
            <w:hideMark/>
          </w:tcPr>
          <w:p w14:paraId="2E543C78"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Loggerhead</w:t>
            </w:r>
          </w:p>
        </w:tc>
        <w:tc>
          <w:tcPr>
            <w:tcW w:w="722" w:type="dxa"/>
            <w:tcBorders>
              <w:top w:val="nil"/>
              <w:left w:val="nil"/>
              <w:bottom w:val="single" w:sz="4" w:space="0" w:color="auto"/>
              <w:right w:val="single" w:sz="4" w:space="0" w:color="auto"/>
            </w:tcBorders>
            <w:noWrap/>
            <w:vAlign w:val="bottom"/>
            <w:hideMark/>
          </w:tcPr>
          <w:p w14:paraId="70A0896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59C33A8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31A8793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9</w:t>
            </w:r>
          </w:p>
        </w:tc>
        <w:tc>
          <w:tcPr>
            <w:tcW w:w="671" w:type="dxa"/>
            <w:tcBorders>
              <w:top w:val="nil"/>
              <w:left w:val="nil"/>
              <w:bottom w:val="single" w:sz="4" w:space="0" w:color="auto"/>
              <w:right w:val="single" w:sz="4" w:space="0" w:color="auto"/>
            </w:tcBorders>
            <w:noWrap/>
            <w:vAlign w:val="bottom"/>
            <w:hideMark/>
          </w:tcPr>
          <w:p w14:paraId="273E698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67%</w:t>
            </w:r>
          </w:p>
        </w:tc>
        <w:tc>
          <w:tcPr>
            <w:tcW w:w="715" w:type="dxa"/>
            <w:tcBorders>
              <w:top w:val="nil"/>
              <w:left w:val="nil"/>
              <w:bottom w:val="single" w:sz="4" w:space="0" w:color="auto"/>
              <w:right w:val="single" w:sz="4" w:space="0" w:color="auto"/>
            </w:tcBorders>
            <w:noWrap/>
            <w:vAlign w:val="bottom"/>
            <w:hideMark/>
          </w:tcPr>
          <w:p w14:paraId="20641FC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81%</w:t>
            </w:r>
          </w:p>
        </w:tc>
        <w:tc>
          <w:tcPr>
            <w:tcW w:w="755" w:type="dxa"/>
            <w:tcBorders>
              <w:top w:val="nil"/>
              <w:left w:val="nil"/>
              <w:bottom w:val="single" w:sz="4" w:space="0" w:color="auto"/>
              <w:right w:val="single" w:sz="8" w:space="0" w:color="auto"/>
            </w:tcBorders>
            <w:noWrap/>
            <w:vAlign w:val="bottom"/>
            <w:hideMark/>
          </w:tcPr>
          <w:p w14:paraId="3C23580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ET,R</w:t>
            </w:r>
          </w:p>
        </w:tc>
      </w:tr>
      <w:tr w:rsidR="00B372A2" w14:paraId="12032023"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512D1B1A"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Cemophora coccinea copei</w:t>
            </w:r>
          </w:p>
        </w:tc>
        <w:tc>
          <w:tcPr>
            <w:tcW w:w="2045" w:type="dxa"/>
            <w:tcBorders>
              <w:top w:val="nil"/>
              <w:left w:val="nil"/>
              <w:bottom w:val="single" w:sz="4" w:space="0" w:color="auto"/>
              <w:right w:val="single" w:sz="4" w:space="0" w:color="auto"/>
            </w:tcBorders>
            <w:noWrap/>
            <w:vAlign w:val="bottom"/>
            <w:hideMark/>
          </w:tcPr>
          <w:p w14:paraId="4A758E49"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Northern Scarletsnake</w:t>
            </w:r>
          </w:p>
        </w:tc>
        <w:tc>
          <w:tcPr>
            <w:tcW w:w="722" w:type="dxa"/>
            <w:tcBorders>
              <w:top w:val="nil"/>
              <w:left w:val="nil"/>
              <w:bottom w:val="single" w:sz="4" w:space="0" w:color="auto"/>
              <w:right w:val="single" w:sz="4" w:space="0" w:color="auto"/>
            </w:tcBorders>
            <w:noWrap/>
            <w:vAlign w:val="bottom"/>
            <w:hideMark/>
          </w:tcPr>
          <w:p w14:paraId="1AE0583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2BA4293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53CD0B0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w:t>
            </w:r>
          </w:p>
        </w:tc>
        <w:tc>
          <w:tcPr>
            <w:tcW w:w="671" w:type="dxa"/>
            <w:tcBorders>
              <w:top w:val="nil"/>
              <w:left w:val="nil"/>
              <w:bottom w:val="single" w:sz="4" w:space="0" w:color="auto"/>
              <w:right w:val="single" w:sz="4" w:space="0" w:color="auto"/>
            </w:tcBorders>
            <w:noWrap/>
            <w:vAlign w:val="bottom"/>
            <w:hideMark/>
          </w:tcPr>
          <w:p w14:paraId="7C2CD74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40%</w:t>
            </w:r>
          </w:p>
        </w:tc>
        <w:tc>
          <w:tcPr>
            <w:tcW w:w="715" w:type="dxa"/>
            <w:tcBorders>
              <w:top w:val="nil"/>
              <w:left w:val="nil"/>
              <w:bottom w:val="single" w:sz="4" w:space="0" w:color="auto"/>
              <w:right w:val="single" w:sz="4" w:space="0" w:color="auto"/>
            </w:tcBorders>
            <w:noWrap/>
            <w:vAlign w:val="bottom"/>
            <w:hideMark/>
          </w:tcPr>
          <w:p w14:paraId="5F4C4A9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67%</w:t>
            </w:r>
          </w:p>
        </w:tc>
        <w:tc>
          <w:tcPr>
            <w:tcW w:w="755" w:type="dxa"/>
            <w:tcBorders>
              <w:top w:val="nil"/>
              <w:left w:val="nil"/>
              <w:bottom w:val="single" w:sz="4" w:space="0" w:color="auto"/>
              <w:right w:val="single" w:sz="8" w:space="0" w:color="auto"/>
            </w:tcBorders>
            <w:noWrap/>
            <w:vAlign w:val="bottom"/>
            <w:hideMark/>
          </w:tcPr>
          <w:p w14:paraId="0CD63D8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7731E631"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1CF4AC1E"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Chelonia mydas</w:t>
            </w:r>
          </w:p>
        </w:tc>
        <w:tc>
          <w:tcPr>
            <w:tcW w:w="2045" w:type="dxa"/>
            <w:tcBorders>
              <w:top w:val="nil"/>
              <w:left w:val="nil"/>
              <w:bottom w:val="single" w:sz="4" w:space="0" w:color="auto"/>
              <w:right w:val="single" w:sz="4" w:space="0" w:color="auto"/>
            </w:tcBorders>
            <w:noWrap/>
            <w:vAlign w:val="bottom"/>
            <w:hideMark/>
          </w:tcPr>
          <w:p w14:paraId="717BC6B9"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Green Turtle</w:t>
            </w:r>
          </w:p>
        </w:tc>
        <w:tc>
          <w:tcPr>
            <w:tcW w:w="722" w:type="dxa"/>
            <w:tcBorders>
              <w:top w:val="nil"/>
              <w:left w:val="nil"/>
              <w:bottom w:val="single" w:sz="4" w:space="0" w:color="auto"/>
              <w:right w:val="single" w:sz="4" w:space="0" w:color="auto"/>
            </w:tcBorders>
            <w:noWrap/>
            <w:vAlign w:val="bottom"/>
            <w:hideMark/>
          </w:tcPr>
          <w:p w14:paraId="3483A08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38B1C4C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16D7553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9</w:t>
            </w:r>
          </w:p>
        </w:tc>
        <w:tc>
          <w:tcPr>
            <w:tcW w:w="671" w:type="dxa"/>
            <w:tcBorders>
              <w:top w:val="nil"/>
              <w:left w:val="nil"/>
              <w:bottom w:val="single" w:sz="4" w:space="0" w:color="auto"/>
              <w:right w:val="single" w:sz="4" w:space="0" w:color="auto"/>
            </w:tcBorders>
            <w:noWrap/>
            <w:vAlign w:val="bottom"/>
            <w:hideMark/>
          </w:tcPr>
          <w:p w14:paraId="5DEE1FE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56%</w:t>
            </w:r>
          </w:p>
        </w:tc>
        <w:tc>
          <w:tcPr>
            <w:tcW w:w="715" w:type="dxa"/>
            <w:tcBorders>
              <w:top w:val="nil"/>
              <w:left w:val="nil"/>
              <w:bottom w:val="single" w:sz="4" w:space="0" w:color="auto"/>
              <w:right w:val="single" w:sz="4" w:space="0" w:color="auto"/>
            </w:tcBorders>
            <w:noWrap/>
            <w:vAlign w:val="bottom"/>
            <w:hideMark/>
          </w:tcPr>
          <w:p w14:paraId="134A24A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64%</w:t>
            </w:r>
          </w:p>
        </w:tc>
        <w:tc>
          <w:tcPr>
            <w:tcW w:w="755" w:type="dxa"/>
            <w:tcBorders>
              <w:top w:val="nil"/>
              <w:left w:val="nil"/>
              <w:bottom w:val="single" w:sz="4" w:space="0" w:color="auto"/>
              <w:right w:val="single" w:sz="8" w:space="0" w:color="auto"/>
            </w:tcBorders>
            <w:noWrap/>
            <w:vAlign w:val="bottom"/>
            <w:hideMark/>
          </w:tcPr>
          <w:p w14:paraId="1E6DD93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ET</w:t>
            </w:r>
          </w:p>
        </w:tc>
      </w:tr>
      <w:tr w:rsidR="00B372A2" w14:paraId="01D3C5E7"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5058EB3F"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Clemmys guttata</w:t>
            </w:r>
          </w:p>
        </w:tc>
        <w:tc>
          <w:tcPr>
            <w:tcW w:w="2045" w:type="dxa"/>
            <w:tcBorders>
              <w:top w:val="nil"/>
              <w:left w:val="nil"/>
              <w:bottom w:val="single" w:sz="4" w:space="0" w:color="auto"/>
              <w:right w:val="single" w:sz="4" w:space="0" w:color="auto"/>
            </w:tcBorders>
            <w:noWrap/>
            <w:vAlign w:val="bottom"/>
            <w:hideMark/>
          </w:tcPr>
          <w:p w14:paraId="7E45BD0E"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Spotted Turtle</w:t>
            </w:r>
          </w:p>
        </w:tc>
        <w:tc>
          <w:tcPr>
            <w:tcW w:w="722" w:type="dxa"/>
            <w:tcBorders>
              <w:top w:val="nil"/>
              <w:left w:val="nil"/>
              <w:bottom w:val="single" w:sz="4" w:space="0" w:color="auto"/>
              <w:right w:val="single" w:sz="4" w:space="0" w:color="auto"/>
            </w:tcBorders>
            <w:noWrap/>
            <w:vAlign w:val="bottom"/>
            <w:hideMark/>
          </w:tcPr>
          <w:p w14:paraId="5472B4E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4F91D9B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2959B08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70D6C2B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79%</w:t>
            </w:r>
          </w:p>
        </w:tc>
        <w:tc>
          <w:tcPr>
            <w:tcW w:w="715" w:type="dxa"/>
            <w:tcBorders>
              <w:top w:val="nil"/>
              <w:left w:val="nil"/>
              <w:bottom w:val="single" w:sz="4" w:space="0" w:color="auto"/>
              <w:right w:val="single" w:sz="4" w:space="0" w:color="auto"/>
            </w:tcBorders>
            <w:noWrap/>
            <w:vAlign w:val="bottom"/>
            <w:hideMark/>
          </w:tcPr>
          <w:p w14:paraId="79FA1C0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77%</w:t>
            </w:r>
          </w:p>
        </w:tc>
        <w:tc>
          <w:tcPr>
            <w:tcW w:w="755" w:type="dxa"/>
            <w:tcBorders>
              <w:top w:val="nil"/>
              <w:left w:val="nil"/>
              <w:bottom w:val="single" w:sz="4" w:space="0" w:color="auto"/>
              <w:right w:val="single" w:sz="8" w:space="0" w:color="auto"/>
            </w:tcBorders>
            <w:noWrap/>
            <w:vAlign w:val="bottom"/>
            <w:hideMark/>
          </w:tcPr>
          <w:p w14:paraId="0B13634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B372A2" w14:paraId="3A3C2269"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45BEA1D"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Crotalus horridus</w:t>
            </w:r>
          </w:p>
        </w:tc>
        <w:tc>
          <w:tcPr>
            <w:tcW w:w="2045" w:type="dxa"/>
            <w:tcBorders>
              <w:top w:val="nil"/>
              <w:left w:val="nil"/>
              <w:bottom w:val="single" w:sz="4" w:space="0" w:color="auto"/>
              <w:right w:val="single" w:sz="4" w:space="0" w:color="auto"/>
            </w:tcBorders>
            <w:noWrap/>
            <w:vAlign w:val="bottom"/>
            <w:hideMark/>
          </w:tcPr>
          <w:p w14:paraId="4531210C"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Timber Rattlesnake</w:t>
            </w:r>
          </w:p>
        </w:tc>
        <w:tc>
          <w:tcPr>
            <w:tcW w:w="722" w:type="dxa"/>
            <w:tcBorders>
              <w:top w:val="nil"/>
              <w:left w:val="nil"/>
              <w:bottom w:val="single" w:sz="4" w:space="0" w:color="auto"/>
              <w:right w:val="single" w:sz="4" w:space="0" w:color="auto"/>
            </w:tcBorders>
            <w:noWrap/>
            <w:vAlign w:val="bottom"/>
            <w:hideMark/>
          </w:tcPr>
          <w:p w14:paraId="08CD90E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513D4CC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37B6699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13</w:t>
            </w:r>
          </w:p>
        </w:tc>
        <w:tc>
          <w:tcPr>
            <w:tcW w:w="671" w:type="dxa"/>
            <w:tcBorders>
              <w:top w:val="nil"/>
              <w:left w:val="nil"/>
              <w:bottom w:val="single" w:sz="4" w:space="0" w:color="auto"/>
              <w:right w:val="single" w:sz="4" w:space="0" w:color="auto"/>
            </w:tcBorders>
            <w:noWrap/>
            <w:vAlign w:val="bottom"/>
            <w:hideMark/>
          </w:tcPr>
          <w:p w14:paraId="6BFDD21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54%</w:t>
            </w:r>
          </w:p>
        </w:tc>
        <w:tc>
          <w:tcPr>
            <w:tcW w:w="715" w:type="dxa"/>
            <w:tcBorders>
              <w:top w:val="nil"/>
              <w:left w:val="nil"/>
              <w:bottom w:val="single" w:sz="4" w:space="0" w:color="auto"/>
              <w:right w:val="single" w:sz="4" w:space="0" w:color="auto"/>
            </w:tcBorders>
            <w:noWrap/>
            <w:vAlign w:val="bottom"/>
            <w:hideMark/>
          </w:tcPr>
          <w:p w14:paraId="0372CA4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80%</w:t>
            </w:r>
          </w:p>
        </w:tc>
        <w:tc>
          <w:tcPr>
            <w:tcW w:w="755" w:type="dxa"/>
            <w:tcBorders>
              <w:top w:val="nil"/>
              <w:left w:val="nil"/>
              <w:bottom w:val="single" w:sz="4" w:space="0" w:color="auto"/>
              <w:right w:val="single" w:sz="8" w:space="0" w:color="auto"/>
            </w:tcBorders>
            <w:noWrap/>
            <w:vAlign w:val="bottom"/>
            <w:hideMark/>
          </w:tcPr>
          <w:p w14:paraId="65C7BA1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6E205A48"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000E63F"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Cryptobranchus alleganiensis</w:t>
            </w:r>
          </w:p>
        </w:tc>
        <w:tc>
          <w:tcPr>
            <w:tcW w:w="2045" w:type="dxa"/>
            <w:tcBorders>
              <w:top w:val="nil"/>
              <w:left w:val="nil"/>
              <w:bottom w:val="single" w:sz="4" w:space="0" w:color="auto"/>
              <w:right w:val="single" w:sz="4" w:space="0" w:color="auto"/>
            </w:tcBorders>
            <w:noWrap/>
            <w:vAlign w:val="bottom"/>
            <w:hideMark/>
          </w:tcPr>
          <w:p w14:paraId="2D8DB908"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Eastern Hellbender</w:t>
            </w:r>
          </w:p>
        </w:tc>
        <w:tc>
          <w:tcPr>
            <w:tcW w:w="722" w:type="dxa"/>
            <w:tcBorders>
              <w:top w:val="nil"/>
              <w:left w:val="nil"/>
              <w:bottom w:val="single" w:sz="4" w:space="0" w:color="auto"/>
              <w:right w:val="single" w:sz="4" w:space="0" w:color="auto"/>
            </w:tcBorders>
            <w:noWrap/>
            <w:vAlign w:val="bottom"/>
            <w:hideMark/>
          </w:tcPr>
          <w:p w14:paraId="31003FF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71A2112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7179417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w:t>
            </w:r>
          </w:p>
        </w:tc>
        <w:tc>
          <w:tcPr>
            <w:tcW w:w="671" w:type="dxa"/>
            <w:tcBorders>
              <w:top w:val="nil"/>
              <w:left w:val="nil"/>
              <w:bottom w:val="single" w:sz="4" w:space="0" w:color="auto"/>
              <w:right w:val="single" w:sz="4" w:space="0" w:color="auto"/>
            </w:tcBorders>
            <w:noWrap/>
            <w:vAlign w:val="bottom"/>
            <w:hideMark/>
          </w:tcPr>
          <w:p w14:paraId="53D1378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15" w:type="dxa"/>
            <w:tcBorders>
              <w:top w:val="nil"/>
              <w:left w:val="nil"/>
              <w:bottom w:val="single" w:sz="4" w:space="0" w:color="auto"/>
              <w:right w:val="single" w:sz="4" w:space="0" w:color="auto"/>
            </w:tcBorders>
            <w:noWrap/>
            <w:vAlign w:val="bottom"/>
            <w:hideMark/>
          </w:tcPr>
          <w:p w14:paraId="1C4C83B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78%</w:t>
            </w:r>
          </w:p>
        </w:tc>
        <w:tc>
          <w:tcPr>
            <w:tcW w:w="755" w:type="dxa"/>
            <w:tcBorders>
              <w:top w:val="nil"/>
              <w:left w:val="nil"/>
              <w:bottom w:val="single" w:sz="4" w:space="0" w:color="auto"/>
              <w:right w:val="single" w:sz="8" w:space="0" w:color="auto"/>
            </w:tcBorders>
            <w:noWrap/>
            <w:vAlign w:val="bottom"/>
            <w:hideMark/>
          </w:tcPr>
          <w:p w14:paraId="3E661AD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0AC8392D"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6A34747D"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Dermochelys coriacea</w:t>
            </w:r>
          </w:p>
        </w:tc>
        <w:tc>
          <w:tcPr>
            <w:tcW w:w="2045" w:type="dxa"/>
            <w:tcBorders>
              <w:top w:val="nil"/>
              <w:left w:val="nil"/>
              <w:bottom w:val="single" w:sz="4" w:space="0" w:color="auto"/>
              <w:right w:val="single" w:sz="4" w:space="0" w:color="auto"/>
            </w:tcBorders>
            <w:noWrap/>
            <w:vAlign w:val="bottom"/>
            <w:hideMark/>
          </w:tcPr>
          <w:p w14:paraId="7965D4D2"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Leatherback</w:t>
            </w:r>
          </w:p>
        </w:tc>
        <w:tc>
          <w:tcPr>
            <w:tcW w:w="722" w:type="dxa"/>
            <w:tcBorders>
              <w:top w:val="nil"/>
              <w:left w:val="nil"/>
              <w:bottom w:val="single" w:sz="4" w:space="0" w:color="auto"/>
              <w:right w:val="single" w:sz="4" w:space="0" w:color="auto"/>
            </w:tcBorders>
            <w:noWrap/>
            <w:vAlign w:val="bottom"/>
            <w:hideMark/>
          </w:tcPr>
          <w:p w14:paraId="52A26E5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3C6F780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1B5CE43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9</w:t>
            </w:r>
          </w:p>
        </w:tc>
        <w:tc>
          <w:tcPr>
            <w:tcW w:w="671" w:type="dxa"/>
            <w:tcBorders>
              <w:top w:val="nil"/>
              <w:left w:val="nil"/>
              <w:bottom w:val="single" w:sz="4" w:space="0" w:color="auto"/>
              <w:right w:val="single" w:sz="4" w:space="0" w:color="auto"/>
            </w:tcBorders>
            <w:noWrap/>
            <w:vAlign w:val="bottom"/>
            <w:hideMark/>
          </w:tcPr>
          <w:p w14:paraId="55ABB78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44%</w:t>
            </w:r>
          </w:p>
        </w:tc>
        <w:tc>
          <w:tcPr>
            <w:tcW w:w="715" w:type="dxa"/>
            <w:tcBorders>
              <w:top w:val="nil"/>
              <w:left w:val="nil"/>
              <w:bottom w:val="single" w:sz="4" w:space="0" w:color="auto"/>
              <w:right w:val="single" w:sz="4" w:space="0" w:color="auto"/>
            </w:tcBorders>
            <w:noWrap/>
            <w:vAlign w:val="bottom"/>
            <w:hideMark/>
          </w:tcPr>
          <w:p w14:paraId="37AC433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65%</w:t>
            </w:r>
          </w:p>
        </w:tc>
        <w:tc>
          <w:tcPr>
            <w:tcW w:w="755" w:type="dxa"/>
            <w:tcBorders>
              <w:top w:val="nil"/>
              <w:left w:val="nil"/>
              <w:bottom w:val="single" w:sz="4" w:space="0" w:color="auto"/>
              <w:right w:val="single" w:sz="8" w:space="0" w:color="auto"/>
            </w:tcBorders>
            <w:noWrap/>
            <w:vAlign w:val="bottom"/>
            <w:hideMark/>
          </w:tcPr>
          <w:p w14:paraId="669C071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E</w:t>
            </w:r>
          </w:p>
        </w:tc>
      </w:tr>
      <w:tr w:rsidR="00B372A2" w14:paraId="1C194031"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E461B96"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Emydoidea blandingii</w:t>
            </w:r>
          </w:p>
        </w:tc>
        <w:tc>
          <w:tcPr>
            <w:tcW w:w="2045" w:type="dxa"/>
            <w:tcBorders>
              <w:top w:val="nil"/>
              <w:left w:val="nil"/>
              <w:bottom w:val="single" w:sz="4" w:space="0" w:color="auto"/>
              <w:right w:val="single" w:sz="4" w:space="0" w:color="auto"/>
            </w:tcBorders>
            <w:noWrap/>
            <w:vAlign w:val="bottom"/>
            <w:hideMark/>
          </w:tcPr>
          <w:p w14:paraId="229D11BA" w14:textId="0FABBC18" w:rsidR="00773E51" w:rsidRDefault="00773E51" w:rsidP="007A6F74">
            <w:pPr>
              <w:spacing w:before="0" w:after="0" w:line="240" w:lineRule="auto"/>
              <w:rPr>
                <w:rFonts w:ascii="Calibri" w:hAnsi="Calibri" w:cs="Calibri"/>
                <w:color w:val="000000"/>
                <w:lang w:bidi="ar-SA"/>
              </w:rPr>
            </w:pPr>
            <w:r>
              <w:rPr>
                <w:rFonts w:ascii="Calibri" w:hAnsi="Calibri" w:cs="Calibri"/>
                <w:color w:val="000000"/>
                <w:lang w:bidi="ar-SA"/>
              </w:rPr>
              <w:t>Blanding's Turtle</w:t>
            </w:r>
          </w:p>
        </w:tc>
        <w:tc>
          <w:tcPr>
            <w:tcW w:w="722" w:type="dxa"/>
            <w:tcBorders>
              <w:top w:val="nil"/>
              <w:left w:val="nil"/>
              <w:bottom w:val="single" w:sz="4" w:space="0" w:color="auto"/>
              <w:right w:val="single" w:sz="4" w:space="0" w:color="auto"/>
            </w:tcBorders>
            <w:noWrap/>
            <w:vAlign w:val="bottom"/>
            <w:hideMark/>
          </w:tcPr>
          <w:p w14:paraId="7EBDC3F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5112D74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5ADAB4C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w:t>
            </w:r>
          </w:p>
        </w:tc>
        <w:tc>
          <w:tcPr>
            <w:tcW w:w="671" w:type="dxa"/>
            <w:tcBorders>
              <w:top w:val="nil"/>
              <w:left w:val="nil"/>
              <w:bottom w:val="single" w:sz="4" w:space="0" w:color="auto"/>
              <w:right w:val="single" w:sz="4" w:space="0" w:color="auto"/>
            </w:tcBorders>
            <w:noWrap/>
            <w:vAlign w:val="bottom"/>
            <w:hideMark/>
          </w:tcPr>
          <w:p w14:paraId="1355661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15" w:type="dxa"/>
            <w:tcBorders>
              <w:top w:val="nil"/>
              <w:left w:val="nil"/>
              <w:bottom w:val="single" w:sz="4" w:space="0" w:color="auto"/>
              <w:right w:val="single" w:sz="4" w:space="0" w:color="auto"/>
            </w:tcBorders>
            <w:noWrap/>
            <w:vAlign w:val="bottom"/>
            <w:hideMark/>
          </w:tcPr>
          <w:p w14:paraId="4E3B7F7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77%</w:t>
            </w:r>
          </w:p>
        </w:tc>
        <w:tc>
          <w:tcPr>
            <w:tcW w:w="755" w:type="dxa"/>
            <w:tcBorders>
              <w:top w:val="nil"/>
              <w:left w:val="nil"/>
              <w:bottom w:val="single" w:sz="4" w:space="0" w:color="auto"/>
              <w:right w:val="single" w:sz="8" w:space="0" w:color="auto"/>
            </w:tcBorders>
            <w:noWrap/>
            <w:vAlign w:val="bottom"/>
            <w:hideMark/>
          </w:tcPr>
          <w:p w14:paraId="5B95C7A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6192A041"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0FC04835"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Eretmochelys imbricata imbricata</w:t>
            </w:r>
          </w:p>
        </w:tc>
        <w:tc>
          <w:tcPr>
            <w:tcW w:w="2045" w:type="dxa"/>
            <w:tcBorders>
              <w:top w:val="nil"/>
              <w:left w:val="nil"/>
              <w:bottom w:val="single" w:sz="4" w:space="0" w:color="auto"/>
              <w:right w:val="single" w:sz="4" w:space="0" w:color="auto"/>
            </w:tcBorders>
            <w:noWrap/>
            <w:vAlign w:val="bottom"/>
            <w:hideMark/>
          </w:tcPr>
          <w:p w14:paraId="5E9ED9C4"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Atlantic Hawksbill</w:t>
            </w:r>
          </w:p>
        </w:tc>
        <w:tc>
          <w:tcPr>
            <w:tcW w:w="722" w:type="dxa"/>
            <w:tcBorders>
              <w:top w:val="nil"/>
              <w:left w:val="nil"/>
              <w:bottom w:val="single" w:sz="4" w:space="0" w:color="auto"/>
              <w:right w:val="single" w:sz="4" w:space="0" w:color="auto"/>
            </w:tcBorders>
            <w:noWrap/>
            <w:vAlign w:val="bottom"/>
            <w:hideMark/>
          </w:tcPr>
          <w:p w14:paraId="0F151D1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380A53A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7F38D68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4</w:t>
            </w:r>
          </w:p>
        </w:tc>
        <w:tc>
          <w:tcPr>
            <w:tcW w:w="671" w:type="dxa"/>
            <w:tcBorders>
              <w:top w:val="nil"/>
              <w:left w:val="nil"/>
              <w:bottom w:val="single" w:sz="4" w:space="0" w:color="auto"/>
              <w:right w:val="single" w:sz="4" w:space="0" w:color="auto"/>
            </w:tcBorders>
            <w:noWrap/>
            <w:vAlign w:val="bottom"/>
            <w:hideMark/>
          </w:tcPr>
          <w:p w14:paraId="428B129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6C544BE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78F1714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E</w:t>
            </w:r>
          </w:p>
        </w:tc>
      </w:tr>
      <w:tr w:rsidR="00B372A2" w14:paraId="1F12A901"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511ACF21"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Heterodon platirhinos</w:t>
            </w:r>
          </w:p>
        </w:tc>
        <w:tc>
          <w:tcPr>
            <w:tcW w:w="2045" w:type="dxa"/>
            <w:tcBorders>
              <w:top w:val="nil"/>
              <w:left w:val="nil"/>
              <w:bottom w:val="single" w:sz="4" w:space="0" w:color="auto"/>
              <w:right w:val="single" w:sz="4" w:space="0" w:color="auto"/>
            </w:tcBorders>
            <w:noWrap/>
            <w:vAlign w:val="bottom"/>
            <w:hideMark/>
          </w:tcPr>
          <w:p w14:paraId="0C8905F3"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Eastern Hog-nosed Snake</w:t>
            </w:r>
          </w:p>
        </w:tc>
        <w:tc>
          <w:tcPr>
            <w:tcW w:w="722" w:type="dxa"/>
            <w:tcBorders>
              <w:top w:val="nil"/>
              <w:left w:val="nil"/>
              <w:bottom w:val="single" w:sz="4" w:space="0" w:color="auto"/>
              <w:right w:val="single" w:sz="4" w:space="0" w:color="auto"/>
            </w:tcBorders>
            <w:noWrap/>
            <w:vAlign w:val="bottom"/>
            <w:hideMark/>
          </w:tcPr>
          <w:p w14:paraId="7FB5F06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01D470F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4DFD990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12</w:t>
            </w:r>
          </w:p>
        </w:tc>
        <w:tc>
          <w:tcPr>
            <w:tcW w:w="671" w:type="dxa"/>
            <w:tcBorders>
              <w:top w:val="nil"/>
              <w:left w:val="nil"/>
              <w:bottom w:val="single" w:sz="4" w:space="0" w:color="auto"/>
              <w:right w:val="single" w:sz="4" w:space="0" w:color="auto"/>
            </w:tcBorders>
            <w:noWrap/>
            <w:vAlign w:val="bottom"/>
            <w:hideMark/>
          </w:tcPr>
          <w:p w14:paraId="14E391D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50%</w:t>
            </w:r>
          </w:p>
        </w:tc>
        <w:tc>
          <w:tcPr>
            <w:tcW w:w="715" w:type="dxa"/>
            <w:tcBorders>
              <w:top w:val="nil"/>
              <w:left w:val="nil"/>
              <w:bottom w:val="single" w:sz="4" w:space="0" w:color="auto"/>
              <w:right w:val="single" w:sz="4" w:space="0" w:color="auto"/>
            </w:tcBorders>
            <w:noWrap/>
            <w:vAlign w:val="bottom"/>
            <w:hideMark/>
          </w:tcPr>
          <w:p w14:paraId="795E7A6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72%</w:t>
            </w:r>
          </w:p>
        </w:tc>
        <w:tc>
          <w:tcPr>
            <w:tcW w:w="755" w:type="dxa"/>
            <w:tcBorders>
              <w:top w:val="nil"/>
              <w:left w:val="nil"/>
              <w:bottom w:val="single" w:sz="4" w:space="0" w:color="auto"/>
              <w:right w:val="single" w:sz="8" w:space="0" w:color="auto"/>
            </w:tcBorders>
            <w:noWrap/>
            <w:vAlign w:val="bottom"/>
            <w:hideMark/>
          </w:tcPr>
          <w:p w14:paraId="3889F1E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B372A2" w14:paraId="0E9AA981"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29EA3CAB"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Lepidochelys kempii</w:t>
            </w:r>
          </w:p>
        </w:tc>
        <w:tc>
          <w:tcPr>
            <w:tcW w:w="2045" w:type="dxa"/>
            <w:tcBorders>
              <w:top w:val="nil"/>
              <w:left w:val="nil"/>
              <w:bottom w:val="single" w:sz="4" w:space="0" w:color="auto"/>
              <w:right w:val="single" w:sz="4" w:space="0" w:color="auto"/>
            </w:tcBorders>
            <w:noWrap/>
            <w:vAlign w:val="bottom"/>
            <w:hideMark/>
          </w:tcPr>
          <w:p w14:paraId="1A263388"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Kemp's Ridley Sea Turtle</w:t>
            </w:r>
          </w:p>
        </w:tc>
        <w:tc>
          <w:tcPr>
            <w:tcW w:w="722" w:type="dxa"/>
            <w:tcBorders>
              <w:top w:val="nil"/>
              <w:left w:val="nil"/>
              <w:bottom w:val="single" w:sz="4" w:space="0" w:color="auto"/>
              <w:right w:val="single" w:sz="4" w:space="0" w:color="auto"/>
            </w:tcBorders>
            <w:noWrap/>
            <w:vAlign w:val="bottom"/>
            <w:hideMark/>
          </w:tcPr>
          <w:p w14:paraId="46939FD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286857E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4601B78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10</w:t>
            </w:r>
          </w:p>
        </w:tc>
        <w:tc>
          <w:tcPr>
            <w:tcW w:w="671" w:type="dxa"/>
            <w:tcBorders>
              <w:top w:val="nil"/>
              <w:left w:val="nil"/>
              <w:bottom w:val="single" w:sz="4" w:space="0" w:color="auto"/>
              <w:right w:val="single" w:sz="4" w:space="0" w:color="auto"/>
            </w:tcBorders>
            <w:noWrap/>
            <w:vAlign w:val="bottom"/>
            <w:hideMark/>
          </w:tcPr>
          <w:p w14:paraId="4AEA71C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50%</w:t>
            </w:r>
          </w:p>
        </w:tc>
        <w:tc>
          <w:tcPr>
            <w:tcW w:w="715" w:type="dxa"/>
            <w:tcBorders>
              <w:top w:val="nil"/>
              <w:left w:val="nil"/>
              <w:bottom w:val="single" w:sz="4" w:space="0" w:color="auto"/>
              <w:right w:val="single" w:sz="4" w:space="0" w:color="auto"/>
            </w:tcBorders>
            <w:noWrap/>
            <w:vAlign w:val="bottom"/>
            <w:hideMark/>
          </w:tcPr>
          <w:p w14:paraId="1F1B16C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64%</w:t>
            </w:r>
          </w:p>
        </w:tc>
        <w:tc>
          <w:tcPr>
            <w:tcW w:w="755" w:type="dxa"/>
            <w:tcBorders>
              <w:top w:val="nil"/>
              <w:left w:val="nil"/>
              <w:bottom w:val="single" w:sz="4" w:space="0" w:color="auto"/>
              <w:right w:val="single" w:sz="8" w:space="0" w:color="auto"/>
            </w:tcBorders>
            <w:noWrap/>
            <w:vAlign w:val="bottom"/>
            <w:hideMark/>
          </w:tcPr>
          <w:p w14:paraId="6D45174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E</w:t>
            </w:r>
          </w:p>
        </w:tc>
      </w:tr>
      <w:tr w:rsidR="00B372A2" w14:paraId="1962C0A9"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5E658205"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Lithobates virgatipes</w:t>
            </w:r>
          </w:p>
        </w:tc>
        <w:tc>
          <w:tcPr>
            <w:tcW w:w="2045" w:type="dxa"/>
            <w:tcBorders>
              <w:top w:val="nil"/>
              <w:left w:val="nil"/>
              <w:bottom w:val="single" w:sz="4" w:space="0" w:color="auto"/>
              <w:right w:val="single" w:sz="4" w:space="0" w:color="auto"/>
            </w:tcBorders>
            <w:noWrap/>
            <w:vAlign w:val="bottom"/>
            <w:hideMark/>
          </w:tcPr>
          <w:p w14:paraId="7739D095"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Carpenter Frog</w:t>
            </w:r>
          </w:p>
        </w:tc>
        <w:tc>
          <w:tcPr>
            <w:tcW w:w="722" w:type="dxa"/>
            <w:tcBorders>
              <w:top w:val="nil"/>
              <w:left w:val="nil"/>
              <w:bottom w:val="single" w:sz="4" w:space="0" w:color="auto"/>
              <w:right w:val="single" w:sz="4" w:space="0" w:color="auto"/>
            </w:tcBorders>
            <w:noWrap/>
            <w:vAlign w:val="bottom"/>
            <w:hideMark/>
          </w:tcPr>
          <w:p w14:paraId="0003CB0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2C8FCE5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23EBA57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4</w:t>
            </w:r>
          </w:p>
        </w:tc>
        <w:tc>
          <w:tcPr>
            <w:tcW w:w="671" w:type="dxa"/>
            <w:tcBorders>
              <w:top w:val="nil"/>
              <w:left w:val="nil"/>
              <w:bottom w:val="single" w:sz="4" w:space="0" w:color="auto"/>
              <w:right w:val="single" w:sz="4" w:space="0" w:color="auto"/>
            </w:tcBorders>
            <w:noWrap/>
            <w:vAlign w:val="bottom"/>
            <w:hideMark/>
          </w:tcPr>
          <w:p w14:paraId="2236AC7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15" w:type="dxa"/>
            <w:tcBorders>
              <w:top w:val="nil"/>
              <w:left w:val="nil"/>
              <w:bottom w:val="single" w:sz="4" w:space="0" w:color="auto"/>
              <w:right w:val="single" w:sz="4" w:space="0" w:color="auto"/>
            </w:tcBorders>
            <w:noWrap/>
            <w:vAlign w:val="bottom"/>
            <w:hideMark/>
          </w:tcPr>
          <w:p w14:paraId="268238B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71%</w:t>
            </w:r>
          </w:p>
        </w:tc>
        <w:tc>
          <w:tcPr>
            <w:tcW w:w="755" w:type="dxa"/>
            <w:tcBorders>
              <w:top w:val="nil"/>
              <w:left w:val="nil"/>
              <w:bottom w:val="single" w:sz="4" w:space="0" w:color="auto"/>
              <w:right w:val="single" w:sz="8" w:space="0" w:color="auto"/>
            </w:tcBorders>
            <w:noWrap/>
            <w:vAlign w:val="bottom"/>
            <w:hideMark/>
          </w:tcPr>
          <w:p w14:paraId="6CC6958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478C0F18"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C85CB36"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Pantherophis guttatus</w:t>
            </w:r>
          </w:p>
        </w:tc>
        <w:tc>
          <w:tcPr>
            <w:tcW w:w="2045" w:type="dxa"/>
            <w:tcBorders>
              <w:top w:val="nil"/>
              <w:left w:val="nil"/>
              <w:bottom w:val="single" w:sz="4" w:space="0" w:color="auto"/>
              <w:right w:val="single" w:sz="4" w:space="0" w:color="auto"/>
            </w:tcBorders>
            <w:noWrap/>
            <w:vAlign w:val="bottom"/>
            <w:hideMark/>
          </w:tcPr>
          <w:p w14:paraId="33D1E32F"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Red Cornsnake</w:t>
            </w:r>
          </w:p>
        </w:tc>
        <w:tc>
          <w:tcPr>
            <w:tcW w:w="722" w:type="dxa"/>
            <w:tcBorders>
              <w:top w:val="nil"/>
              <w:left w:val="nil"/>
              <w:bottom w:val="single" w:sz="4" w:space="0" w:color="auto"/>
              <w:right w:val="single" w:sz="4" w:space="0" w:color="auto"/>
            </w:tcBorders>
            <w:noWrap/>
            <w:vAlign w:val="bottom"/>
            <w:hideMark/>
          </w:tcPr>
          <w:p w14:paraId="160552A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653F81B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50602F2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w:t>
            </w:r>
          </w:p>
        </w:tc>
        <w:tc>
          <w:tcPr>
            <w:tcW w:w="671" w:type="dxa"/>
            <w:tcBorders>
              <w:top w:val="nil"/>
              <w:left w:val="nil"/>
              <w:bottom w:val="single" w:sz="4" w:space="0" w:color="auto"/>
              <w:right w:val="single" w:sz="4" w:space="0" w:color="auto"/>
            </w:tcBorders>
            <w:noWrap/>
            <w:vAlign w:val="bottom"/>
            <w:hideMark/>
          </w:tcPr>
          <w:p w14:paraId="14FDFE0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60%</w:t>
            </w:r>
          </w:p>
        </w:tc>
        <w:tc>
          <w:tcPr>
            <w:tcW w:w="715" w:type="dxa"/>
            <w:tcBorders>
              <w:top w:val="nil"/>
              <w:left w:val="nil"/>
              <w:bottom w:val="single" w:sz="4" w:space="0" w:color="auto"/>
              <w:right w:val="single" w:sz="4" w:space="0" w:color="auto"/>
            </w:tcBorders>
            <w:noWrap/>
            <w:vAlign w:val="bottom"/>
            <w:hideMark/>
          </w:tcPr>
          <w:p w14:paraId="6F072CF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67%</w:t>
            </w:r>
          </w:p>
        </w:tc>
        <w:tc>
          <w:tcPr>
            <w:tcW w:w="755" w:type="dxa"/>
            <w:tcBorders>
              <w:top w:val="nil"/>
              <w:left w:val="nil"/>
              <w:bottom w:val="single" w:sz="4" w:space="0" w:color="auto"/>
              <w:right w:val="single" w:sz="8" w:space="0" w:color="auto"/>
            </w:tcBorders>
            <w:noWrap/>
            <w:vAlign w:val="bottom"/>
            <w:hideMark/>
          </w:tcPr>
          <w:p w14:paraId="01557C3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70BCB404"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632BEAE1"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Pseudacris brachyphona</w:t>
            </w:r>
          </w:p>
        </w:tc>
        <w:tc>
          <w:tcPr>
            <w:tcW w:w="2045" w:type="dxa"/>
            <w:tcBorders>
              <w:top w:val="nil"/>
              <w:left w:val="nil"/>
              <w:bottom w:val="single" w:sz="4" w:space="0" w:color="auto"/>
              <w:right w:val="single" w:sz="4" w:space="0" w:color="auto"/>
            </w:tcBorders>
            <w:noWrap/>
            <w:vAlign w:val="bottom"/>
            <w:hideMark/>
          </w:tcPr>
          <w:p w14:paraId="26DE92E8"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Mountain Chorus Frog</w:t>
            </w:r>
          </w:p>
        </w:tc>
        <w:tc>
          <w:tcPr>
            <w:tcW w:w="722" w:type="dxa"/>
            <w:tcBorders>
              <w:top w:val="nil"/>
              <w:left w:val="nil"/>
              <w:bottom w:val="single" w:sz="4" w:space="0" w:color="auto"/>
              <w:right w:val="single" w:sz="4" w:space="0" w:color="auto"/>
            </w:tcBorders>
            <w:noWrap/>
            <w:vAlign w:val="bottom"/>
            <w:hideMark/>
          </w:tcPr>
          <w:p w14:paraId="43B6879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4C7CF71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711EEBA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4</w:t>
            </w:r>
          </w:p>
        </w:tc>
        <w:tc>
          <w:tcPr>
            <w:tcW w:w="671" w:type="dxa"/>
            <w:tcBorders>
              <w:top w:val="nil"/>
              <w:left w:val="nil"/>
              <w:bottom w:val="single" w:sz="4" w:space="0" w:color="auto"/>
              <w:right w:val="single" w:sz="4" w:space="0" w:color="auto"/>
            </w:tcBorders>
            <w:noWrap/>
            <w:vAlign w:val="bottom"/>
            <w:hideMark/>
          </w:tcPr>
          <w:p w14:paraId="4A43C43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75%</w:t>
            </w:r>
          </w:p>
        </w:tc>
        <w:tc>
          <w:tcPr>
            <w:tcW w:w="715" w:type="dxa"/>
            <w:tcBorders>
              <w:top w:val="nil"/>
              <w:left w:val="nil"/>
              <w:bottom w:val="single" w:sz="4" w:space="0" w:color="auto"/>
              <w:right w:val="single" w:sz="4" w:space="0" w:color="auto"/>
            </w:tcBorders>
            <w:noWrap/>
            <w:vAlign w:val="bottom"/>
            <w:hideMark/>
          </w:tcPr>
          <w:p w14:paraId="24CAEB0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73%</w:t>
            </w:r>
          </w:p>
        </w:tc>
        <w:tc>
          <w:tcPr>
            <w:tcW w:w="755" w:type="dxa"/>
            <w:tcBorders>
              <w:top w:val="nil"/>
              <w:left w:val="nil"/>
              <w:bottom w:val="single" w:sz="4" w:space="0" w:color="auto"/>
              <w:right w:val="single" w:sz="8" w:space="0" w:color="auto"/>
            </w:tcBorders>
            <w:noWrap/>
            <w:vAlign w:val="bottom"/>
            <w:hideMark/>
          </w:tcPr>
          <w:p w14:paraId="17A6B00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50A301EF"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125300BB"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Pseudotriton montanus montanus</w:t>
            </w:r>
          </w:p>
        </w:tc>
        <w:tc>
          <w:tcPr>
            <w:tcW w:w="2045" w:type="dxa"/>
            <w:tcBorders>
              <w:top w:val="nil"/>
              <w:left w:val="nil"/>
              <w:bottom w:val="single" w:sz="4" w:space="0" w:color="auto"/>
              <w:right w:val="single" w:sz="4" w:space="0" w:color="auto"/>
            </w:tcBorders>
            <w:noWrap/>
            <w:vAlign w:val="bottom"/>
            <w:hideMark/>
          </w:tcPr>
          <w:p w14:paraId="154FC267"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Eastern Mud Salamander</w:t>
            </w:r>
          </w:p>
        </w:tc>
        <w:tc>
          <w:tcPr>
            <w:tcW w:w="722" w:type="dxa"/>
            <w:tcBorders>
              <w:top w:val="nil"/>
              <w:left w:val="nil"/>
              <w:bottom w:val="single" w:sz="4" w:space="0" w:color="auto"/>
              <w:right w:val="single" w:sz="4" w:space="0" w:color="auto"/>
            </w:tcBorders>
            <w:noWrap/>
            <w:vAlign w:val="bottom"/>
            <w:hideMark/>
          </w:tcPr>
          <w:p w14:paraId="2FE1B34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00A8483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52E67AF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3</w:t>
            </w:r>
          </w:p>
        </w:tc>
        <w:tc>
          <w:tcPr>
            <w:tcW w:w="671" w:type="dxa"/>
            <w:tcBorders>
              <w:top w:val="nil"/>
              <w:left w:val="nil"/>
              <w:bottom w:val="single" w:sz="4" w:space="0" w:color="auto"/>
              <w:right w:val="single" w:sz="4" w:space="0" w:color="auto"/>
            </w:tcBorders>
            <w:noWrap/>
            <w:vAlign w:val="bottom"/>
            <w:hideMark/>
          </w:tcPr>
          <w:p w14:paraId="6F08E0B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15" w:type="dxa"/>
            <w:tcBorders>
              <w:top w:val="nil"/>
              <w:left w:val="nil"/>
              <w:bottom w:val="single" w:sz="4" w:space="0" w:color="auto"/>
              <w:right w:val="single" w:sz="4" w:space="0" w:color="auto"/>
            </w:tcBorders>
            <w:noWrap/>
            <w:vAlign w:val="bottom"/>
            <w:hideMark/>
          </w:tcPr>
          <w:p w14:paraId="42A11F7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55%</w:t>
            </w:r>
          </w:p>
        </w:tc>
        <w:tc>
          <w:tcPr>
            <w:tcW w:w="755" w:type="dxa"/>
            <w:tcBorders>
              <w:top w:val="nil"/>
              <w:left w:val="nil"/>
              <w:bottom w:val="single" w:sz="4" w:space="0" w:color="auto"/>
              <w:right w:val="single" w:sz="8" w:space="0" w:color="auto"/>
            </w:tcBorders>
            <w:noWrap/>
            <w:vAlign w:val="bottom"/>
            <w:hideMark/>
          </w:tcPr>
          <w:p w14:paraId="3A40525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081F4900" w14:textId="77777777" w:rsidTr="00255280">
        <w:trPr>
          <w:trHeight w:val="300"/>
        </w:trPr>
        <w:tc>
          <w:tcPr>
            <w:tcW w:w="2483" w:type="dxa"/>
            <w:tcBorders>
              <w:top w:val="nil"/>
              <w:left w:val="single" w:sz="8" w:space="0" w:color="auto"/>
              <w:bottom w:val="single" w:sz="4" w:space="0" w:color="auto"/>
              <w:right w:val="single" w:sz="4" w:space="0" w:color="auto"/>
            </w:tcBorders>
            <w:noWrap/>
            <w:vAlign w:val="bottom"/>
            <w:hideMark/>
          </w:tcPr>
          <w:p w14:paraId="188E081E"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Regina septemvittata</w:t>
            </w:r>
          </w:p>
        </w:tc>
        <w:tc>
          <w:tcPr>
            <w:tcW w:w="2045" w:type="dxa"/>
            <w:tcBorders>
              <w:top w:val="nil"/>
              <w:left w:val="nil"/>
              <w:bottom w:val="single" w:sz="4" w:space="0" w:color="auto"/>
              <w:right w:val="single" w:sz="4" w:space="0" w:color="auto"/>
            </w:tcBorders>
            <w:noWrap/>
            <w:vAlign w:val="bottom"/>
            <w:hideMark/>
          </w:tcPr>
          <w:p w14:paraId="1BDA15A8"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Queen Snake</w:t>
            </w:r>
          </w:p>
        </w:tc>
        <w:tc>
          <w:tcPr>
            <w:tcW w:w="722" w:type="dxa"/>
            <w:tcBorders>
              <w:top w:val="nil"/>
              <w:left w:val="nil"/>
              <w:bottom w:val="single" w:sz="4" w:space="0" w:color="auto"/>
              <w:right w:val="single" w:sz="4" w:space="0" w:color="auto"/>
            </w:tcBorders>
            <w:noWrap/>
            <w:vAlign w:val="bottom"/>
            <w:hideMark/>
          </w:tcPr>
          <w:p w14:paraId="187D8EB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23D8132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336302B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w:t>
            </w:r>
          </w:p>
        </w:tc>
        <w:tc>
          <w:tcPr>
            <w:tcW w:w="671" w:type="dxa"/>
            <w:tcBorders>
              <w:top w:val="nil"/>
              <w:left w:val="nil"/>
              <w:bottom w:val="single" w:sz="4" w:space="0" w:color="auto"/>
              <w:right w:val="single" w:sz="4" w:space="0" w:color="auto"/>
            </w:tcBorders>
            <w:noWrap/>
            <w:vAlign w:val="bottom"/>
            <w:hideMark/>
          </w:tcPr>
          <w:p w14:paraId="786B76D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63%</w:t>
            </w:r>
          </w:p>
        </w:tc>
        <w:tc>
          <w:tcPr>
            <w:tcW w:w="715" w:type="dxa"/>
            <w:tcBorders>
              <w:top w:val="nil"/>
              <w:left w:val="nil"/>
              <w:bottom w:val="single" w:sz="4" w:space="0" w:color="auto"/>
              <w:right w:val="single" w:sz="4" w:space="0" w:color="auto"/>
            </w:tcBorders>
            <w:noWrap/>
            <w:vAlign w:val="bottom"/>
            <w:hideMark/>
          </w:tcPr>
          <w:p w14:paraId="4DBA68C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68%</w:t>
            </w:r>
          </w:p>
        </w:tc>
        <w:tc>
          <w:tcPr>
            <w:tcW w:w="755" w:type="dxa"/>
            <w:tcBorders>
              <w:top w:val="nil"/>
              <w:left w:val="nil"/>
              <w:bottom w:val="single" w:sz="4" w:space="0" w:color="auto"/>
              <w:right w:val="single" w:sz="8" w:space="0" w:color="auto"/>
            </w:tcBorders>
            <w:noWrap/>
            <w:vAlign w:val="bottom"/>
            <w:hideMark/>
          </w:tcPr>
          <w:p w14:paraId="035251F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6A6DAB2D" w14:textId="77777777" w:rsidTr="00255280">
        <w:trPr>
          <w:trHeight w:val="300"/>
        </w:trPr>
        <w:tc>
          <w:tcPr>
            <w:tcW w:w="2483" w:type="dxa"/>
            <w:tcBorders>
              <w:top w:val="single" w:sz="4" w:space="0" w:color="auto"/>
              <w:left w:val="single" w:sz="4" w:space="0" w:color="auto"/>
              <w:bottom w:val="single" w:sz="4" w:space="0" w:color="auto"/>
              <w:right w:val="single" w:sz="4" w:space="0" w:color="auto"/>
            </w:tcBorders>
            <w:noWrap/>
            <w:vAlign w:val="bottom"/>
            <w:hideMark/>
          </w:tcPr>
          <w:p w14:paraId="3340376E"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Scaphiopus holbrookii</w:t>
            </w:r>
          </w:p>
        </w:tc>
        <w:tc>
          <w:tcPr>
            <w:tcW w:w="2045" w:type="dxa"/>
            <w:tcBorders>
              <w:top w:val="single" w:sz="4" w:space="0" w:color="auto"/>
              <w:left w:val="nil"/>
              <w:bottom w:val="single" w:sz="4" w:space="0" w:color="auto"/>
              <w:right w:val="single" w:sz="4" w:space="0" w:color="auto"/>
            </w:tcBorders>
            <w:noWrap/>
            <w:vAlign w:val="bottom"/>
            <w:hideMark/>
          </w:tcPr>
          <w:p w14:paraId="419B4ACC"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Eastern Spadefoot</w:t>
            </w:r>
          </w:p>
        </w:tc>
        <w:tc>
          <w:tcPr>
            <w:tcW w:w="722" w:type="dxa"/>
            <w:tcBorders>
              <w:top w:val="single" w:sz="4" w:space="0" w:color="auto"/>
              <w:left w:val="nil"/>
              <w:bottom w:val="single" w:sz="4" w:space="0" w:color="auto"/>
              <w:right w:val="single" w:sz="4" w:space="0" w:color="auto"/>
            </w:tcBorders>
            <w:noWrap/>
            <w:vAlign w:val="bottom"/>
            <w:hideMark/>
          </w:tcPr>
          <w:p w14:paraId="7D91488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single" w:sz="4" w:space="0" w:color="auto"/>
              <w:left w:val="nil"/>
              <w:bottom w:val="single" w:sz="4" w:space="0" w:color="auto"/>
              <w:right w:val="single" w:sz="4" w:space="0" w:color="auto"/>
            </w:tcBorders>
            <w:noWrap/>
            <w:vAlign w:val="bottom"/>
            <w:hideMark/>
          </w:tcPr>
          <w:p w14:paraId="4997CE5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single" w:sz="4" w:space="0" w:color="auto"/>
              <w:left w:val="nil"/>
              <w:bottom w:val="single" w:sz="4" w:space="0" w:color="auto"/>
              <w:right w:val="single" w:sz="4" w:space="0" w:color="auto"/>
            </w:tcBorders>
            <w:noWrap/>
            <w:vAlign w:val="bottom"/>
            <w:hideMark/>
          </w:tcPr>
          <w:p w14:paraId="5FD49A8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11</w:t>
            </w:r>
          </w:p>
        </w:tc>
        <w:tc>
          <w:tcPr>
            <w:tcW w:w="671" w:type="dxa"/>
            <w:tcBorders>
              <w:top w:val="single" w:sz="4" w:space="0" w:color="auto"/>
              <w:left w:val="nil"/>
              <w:bottom w:val="single" w:sz="4" w:space="0" w:color="auto"/>
              <w:right w:val="single" w:sz="4" w:space="0" w:color="auto"/>
            </w:tcBorders>
            <w:noWrap/>
            <w:vAlign w:val="bottom"/>
            <w:hideMark/>
          </w:tcPr>
          <w:p w14:paraId="7A39179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55%</w:t>
            </w:r>
          </w:p>
        </w:tc>
        <w:tc>
          <w:tcPr>
            <w:tcW w:w="715" w:type="dxa"/>
            <w:tcBorders>
              <w:top w:val="single" w:sz="4" w:space="0" w:color="auto"/>
              <w:left w:val="nil"/>
              <w:bottom w:val="single" w:sz="4" w:space="0" w:color="auto"/>
              <w:right w:val="single" w:sz="4" w:space="0" w:color="auto"/>
            </w:tcBorders>
            <w:noWrap/>
            <w:vAlign w:val="bottom"/>
            <w:hideMark/>
          </w:tcPr>
          <w:p w14:paraId="7B4AE0E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83%</w:t>
            </w:r>
          </w:p>
        </w:tc>
        <w:tc>
          <w:tcPr>
            <w:tcW w:w="755" w:type="dxa"/>
            <w:tcBorders>
              <w:top w:val="single" w:sz="4" w:space="0" w:color="auto"/>
              <w:left w:val="nil"/>
              <w:bottom w:val="single" w:sz="4" w:space="0" w:color="auto"/>
              <w:right w:val="single" w:sz="4" w:space="0" w:color="auto"/>
            </w:tcBorders>
            <w:noWrap/>
            <w:vAlign w:val="bottom"/>
            <w:hideMark/>
          </w:tcPr>
          <w:p w14:paraId="02A40C0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34A5B973"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0C4CC042"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Terrapene carolina carolina</w:t>
            </w:r>
          </w:p>
        </w:tc>
        <w:tc>
          <w:tcPr>
            <w:tcW w:w="2045" w:type="dxa"/>
            <w:tcBorders>
              <w:top w:val="nil"/>
              <w:left w:val="nil"/>
              <w:bottom w:val="single" w:sz="4" w:space="0" w:color="auto"/>
              <w:right w:val="single" w:sz="4" w:space="0" w:color="auto"/>
            </w:tcBorders>
            <w:noWrap/>
            <w:vAlign w:val="bottom"/>
            <w:hideMark/>
          </w:tcPr>
          <w:p w14:paraId="77786576"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Eastern Box Turtle</w:t>
            </w:r>
          </w:p>
        </w:tc>
        <w:tc>
          <w:tcPr>
            <w:tcW w:w="722" w:type="dxa"/>
            <w:tcBorders>
              <w:top w:val="nil"/>
              <w:left w:val="nil"/>
              <w:bottom w:val="single" w:sz="4" w:space="0" w:color="auto"/>
              <w:right w:val="single" w:sz="4" w:space="0" w:color="auto"/>
            </w:tcBorders>
            <w:noWrap/>
            <w:vAlign w:val="bottom"/>
            <w:hideMark/>
          </w:tcPr>
          <w:p w14:paraId="60D956A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0CDD349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1D3706A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w:t>
            </w:r>
          </w:p>
        </w:tc>
        <w:tc>
          <w:tcPr>
            <w:tcW w:w="671" w:type="dxa"/>
            <w:tcBorders>
              <w:top w:val="nil"/>
              <w:left w:val="nil"/>
              <w:bottom w:val="single" w:sz="4" w:space="0" w:color="auto"/>
              <w:right w:val="single" w:sz="4" w:space="0" w:color="auto"/>
            </w:tcBorders>
            <w:noWrap/>
            <w:vAlign w:val="bottom"/>
            <w:hideMark/>
          </w:tcPr>
          <w:p w14:paraId="63071C4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83%</w:t>
            </w:r>
          </w:p>
        </w:tc>
        <w:tc>
          <w:tcPr>
            <w:tcW w:w="715" w:type="dxa"/>
            <w:tcBorders>
              <w:top w:val="nil"/>
              <w:left w:val="nil"/>
              <w:bottom w:val="single" w:sz="4" w:space="0" w:color="auto"/>
              <w:right w:val="single" w:sz="4" w:space="0" w:color="auto"/>
            </w:tcBorders>
            <w:noWrap/>
            <w:vAlign w:val="bottom"/>
            <w:hideMark/>
          </w:tcPr>
          <w:p w14:paraId="22D54B1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72%</w:t>
            </w:r>
          </w:p>
        </w:tc>
        <w:tc>
          <w:tcPr>
            <w:tcW w:w="755" w:type="dxa"/>
            <w:tcBorders>
              <w:top w:val="nil"/>
              <w:left w:val="nil"/>
              <w:bottom w:val="single" w:sz="4" w:space="0" w:color="auto"/>
              <w:right w:val="single" w:sz="8" w:space="0" w:color="auto"/>
            </w:tcBorders>
            <w:noWrap/>
            <w:vAlign w:val="bottom"/>
            <w:hideMark/>
          </w:tcPr>
          <w:p w14:paraId="6BAF06D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B372A2" w14:paraId="1E8E3822"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54C840BA"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Thamnophis sauritus</w:t>
            </w:r>
          </w:p>
        </w:tc>
        <w:tc>
          <w:tcPr>
            <w:tcW w:w="2045" w:type="dxa"/>
            <w:tcBorders>
              <w:top w:val="nil"/>
              <w:left w:val="nil"/>
              <w:bottom w:val="single" w:sz="4" w:space="0" w:color="auto"/>
              <w:right w:val="single" w:sz="4" w:space="0" w:color="auto"/>
            </w:tcBorders>
            <w:noWrap/>
            <w:vAlign w:val="bottom"/>
            <w:hideMark/>
          </w:tcPr>
          <w:p w14:paraId="2167F225"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Eastern Ribbonsnake</w:t>
            </w:r>
          </w:p>
        </w:tc>
        <w:tc>
          <w:tcPr>
            <w:tcW w:w="722" w:type="dxa"/>
            <w:tcBorders>
              <w:top w:val="nil"/>
              <w:left w:val="nil"/>
              <w:bottom w:val="single" w:sz="4" w:space="0" w:color="auto"/>
              <w:right w:val="single" w:sz="4" w:space="0" w:color="auto"/>
            </w:tcBorders>
            <w:noWrap/>
            <w:vAlign w:val="bottom"/>
            <w:hideMark/>
          </w:tcPr>
          <w:p w14:paraId="2BC12F5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2D42C5E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75AFBEF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723E91A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50%</w:t>
            </w:r>
          </w:p>
        </w:tc>
        <w:tc>
          <w:tcPr>
            <w:tcW w:w="715" w:type="dxa"/>
            <w:tcBorders>
              <w:top w:val="nil"/>
              <w:left w:val="nil"/>
              <w:bottom w:val="single" w:sz="4" w:space="0" w:color="auto"/>
              <w:right w:val="single" w:sz="4" w:space="0" w:color="auto"/>
            </w:tcBorders>
            <w:noWrap/>
            <w:vAlign w:val="bottom"/>
            <w:hideMark/>
          </w:tcPr>
          <w:p w14:paraId="65659D6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55" w:type="dxa"/>
            <w:tcBorders>
              <w:top w:val="nil"/>
              <w:left w:val="nil"/>
              <w:bottom w:val="single" w:sz="4" w:space="0" w:color="auto"/>
              <w:right w:val="single" w:sz="8" w:space="0" w:color="auto"/>
            </w:tcBorders>
            <w:noWrap/>
            <w:vAlign w:val="bottom"/>
            <w:hideMark/>
          </w:tcPr>
          <w:p w14:paraId="0655A45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6D7E699E"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510C2F5E"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Acris crepitans</w:t>
            </w:r>
          </w:p>
        </w:tc>
        <w:tc>
          <w:tcPr>
            <w:tcW w:w="2045" w:type="dxa"/>
            <w:tcBorders>
              <w:top w:val="nil"/>
              <w:left w:val="nil"/>
              <w:bottom w:val="single" w:sz="4" w:space="0" w:color="auto"/>
              <w:right w:val="single" w:sz="4" w:space="0" w:color="auto"/>
            </w:tcBorders>
            <w:noWrap/>
            <w:vAlign w:val="bottom"/>
            <w:hideMark/>
          </w:tcPr>
          <w:p w14:paraId="5B81F9C5"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Northern Cricket Frog</w:t>
            </w:r>
          </w:p>
        </w:tc>
        <w:tc>
          <w:tcPr>
            <w:tcW w:w="722" w:type="dxa"/>
            <w:tcBorders>
              <w:top w:val="nil"/>
              <w:left w:val="nil"/>
              <w:bottom w:val="single" w:sz="4" w:space="0" w:color="auto"/>
              <w:right w:val="single" w:sz="4" w:space="0" w:color="auto"/>
            </w:tcBorders>
            <w:noWrap/>
            <w:vAlign w:val="bottom"/>
            <w:hideMark/>
          </w:tcPr>
          <w:p w14:paraId="2457E57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5B0BCDF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6EE9699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w:t>
            </w:r>
          </w:p>
        </w:tc>
        <w:tc>
          <w:tcPr>
            <w:tcW w:w="671" w:type="dxa"/>
            <w:tcBorders>
              <w:top w:val="nil"/>
              <w:left w:val="nil"/>
              <w:bottom w:val="single" w:sz="4" w:space="0" w:color="auto"/>
              <w:right w:val="single" w:sz="4" w:space="0" w:color="auto"/>
            </w:tcBorders>
            <w:noWrap/>
            <w:vAlign w:val="bottom"/>
            <w:hideMark/>
          </w:tcPr>
          <w:p w14:paraId="0B850FD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50%</w:t>
            </w:r>
          </w:p>
        </w:tc>
        <w:tc>
          <w:tcPr>
            <w:tcW w:w="715" w:type="dxa"/>
            <w:tcBorders>
              <w:top w:val="nil"/>
              <w:left w:val="nil"/>
              <w:bottom w:val="single" w:sz="4" w:space="0" w:color="auto"/>
              <w:right w:val="single" w:sz="4" w:space="0" w:color="auto"/>
            </w:tcBorders>
            <w:noWrap/>
            <w:vAlign w:val="bottom"/>
            <w:hideMark/>
          </w:tcPr>
          <w:p w14:paraId="0ABE5FB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74%</w:t>
            </w:r>
          </w:p>
        </w:tc>
        <w:tc>
          <w:tcPr>
            <w:tcW w:w="755" w:type="dxa"/>
            <w:tcBorders>
              <w:top w:val="nil"/>
              <w:left w:val="nil"/>
              <w:bottom w:val="single" w:sz="4" w:space="0" w:color="auto"/>
              <w:right w:val="single" w:sz="8" w:space="0" w:color="auto"/>
            </w:tcBorders>
            <w:noWrap/>
            <w:vAlign w:val="bottom"/>
            <w:hideMark/>
          </w:tcPr>
          <w:p w14:paraId="446B8FF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1F646EA7"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25A6B468"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Agkistrodon contortrix</w:t>
            </w:r>
          </w:p>
        </w:tc>
        <w:tc>
          <w:tcPr>
            <w:tcW w:w="2045" w:type="dxa"/>
            <w:tcBorders>
              <w:top w:val="nil"/>
              <w:left w:val="nil"/>
              <w:bottom w:val="single" w:sz="4" w:space="0" w:color="auto"/>
              <w:right w:val="single" w:sz="4" w:space="0" w:color="auto"/>
            </w:tcBorders>
            <w:noWrap/>
            <w:vAlign w:val="bottom"/>
            <w:hideMark/>
          </w:tcPr>
          <w:p w14:paraId="0763C3BD"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Copperhead</w:t>
            </w:r>
          </w:p>
        </w:tc>
        <w:tc>
          <w:tcPr>
            <w:tcW w:w="722" w:type="dxa"/>
            <w:tcBorders>
              <w:top w:val="nil"/>
              <w:left w:val="nil"/>
              <w:bottom w:val="single" w:sz="4" w:space="0" w:color="auto"/>
              <w:right w:val="single" w:sz="4" w:space="0" w:color="auto"/>
            </w:tcBorders>
            <w:noWrap/>
            <w:vAlign w:val="bottom"/>
            <w:hideMark/>
          </w:tcPr>
          <w:p w14:paraId="1958E7D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02C366E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1D4F2AB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10</w:t>
            </w:r>
          </w:p>
        </w:tc>
        <w:tc>
          <w:tcPr>
            <w:tcW w:w="671" w:type="dxa"/>
            <w:tcBorders>
              <w:top w:val="nil"/>
              <w:left w:val="nil"/>
              <w:bottom w:val="single" w:sz="4" w:space="0" w:color="auto"/>
              <w:right w:val="single" w:sz="4" w:space="0" w:color="auto"/>
            </w:tcBorders>
            <w:noWrap/>
            <w:vAlign w:val="bottom"/>
            <w:hideMark/>
          </w:tcPr>
          <w:p w14:paraId="0126B24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70%</w:t>
            </w:r>
          </w:p>
        </w:tc>
        <w:tc>
          <w:tcPr>
            <w:tcW w:w="715" w:type="dxa"/>
            <w:tcBorders>
              <w:top w:val="nil"/>
              <w:left w:val="nil"/>
              <w:bottom w:val="single" w:sz="4" w:space="0" w:color="auto"/>
              <w:right w:val="single" w:sz="4" w:space="0" w:color="auto"/>
            </w:tcBorders>
            <w:noWrap/>
            <w:vAlign w:val="bottom"/>
            <w:hideMark/>
          </w:tcPr>
          <w:p w14:paraId="4492520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70%</w:t>
            </w:r>
          </w:p>
        </w:tc>
        <w:tc>
          <w:tcPr>
            <w:tcW w:w="755" w:type="dxa"/>
            <w:tcBorders>
              <w:top w:val="nil"/>
              <w:left w:val="nil"/>
              <w:bottom w:val="single" w:sz="4" w:space="0" w:color="auto"/>
              <w:right w:val="single" w:sz="8" w:space="0" w:color="auto"/>
            </w:tcBorders>
            <w:noWrap/>
            <w:vAlign w:val="bottom"/>
            <w:hideMark/>
          </w:tcPr>
          <w:p w14:paraId="3C623A5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26C81F2F"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6AF5B0BE"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Ambystoma opacum</w:t>
            </w:r>
          </w:p>
        </w:tc>
        <w:tc>
          <w:tcPr>
            <w:tcW w:w="2045" w:type="dxa"/>
            <w:tcBorders>
              <w:top w:val="nil"/>
              <w:left w:val="nil"/>
              <w:bottom w:val="single" w:sz="4" w:space="0" w:color="auto"/>
              <w:right w:val="single" w:sz="4" w:space="0" w:color="auto"/>
            </w:tcBorders>
            <w:noWrap/>
            <w:vAlign w:val="bottom"/>
            <w:hideMark/>
          </w:tcPr>
          <w:p w14:paraId="6E8A4C13"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Marbled Salamander</w:t>
            </w:r>
          </w:p>
        </w:tc>
        <w:tc>
          <w:tcPr>
            <w:tcW w:w="722" w:type="dxa"/>
            <w:tcBorders>
              <w:top w:val="nil"/>
              <w:left w:val="nil"/>
              <w:bottom w:val="single" w:sz="4" w:space="0" w:color="auto"/>
              <w:right w:val="single" w:sz="4" w:space="0" w:color="auto"/>
            </w:tcBorders>
            <w:noWrap/>
            <w:vAlign w:val="bottom"/>
            <w:hideMark/>
          </w:tcPr>
          <w:p w14:paraId="4A957A3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637DD5C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6D7E6E8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12</w:t>
            </w:r>
          </w:p>
        </w:tc>
        <w:tc>
          <w:tcPr>
            <w:tcW w:w="671" w:type="dxa"/>
            <w:tcBorders>
              <w:top w:val="nil"/>
              <w:left w:val="nil"/>
              <w:bottom w:val="single" w:sz="4" w:space="0" w:color="auto"/>
              <w:right w:val="single" w:sz="4" w:space="0" w:color="auto"/>
            </w:tcBorders>
            <w:noWrap/>
            <w:vAlign w:val="bottom"/>
            <w:hideMark/>
          </w:tcPr>
          <w:p w14:paraId="266254C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58%</w:t>
            </w:r>
          </w:p>
        </w:tc>
        <w:tc>
          <w:tcPr>
            <w:tcW w:w="715" w:type="dxa"/>
            <w:tcBorders>
              <w:top w:val="nil"/>
              <w:left w:val="nil"/>
              <w:bottom w:val="single" w:sz="4" w:space="0" w:color="auto"/>
              <w:right w:val="single" w:sz="4" w:space="0" w:color="auto"/>
            </w:tcBorders>
            <w:noWrap/>
            <w:vAlign w:val="bottom"/>
            <w:hideMark/>
          </w:tcPr>
          <w:p w14:paraId="255C4C1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70%</w:t>
            </w:r>
          </w:p>
        </w:tc>
        <w:tc>
          <w:tcPr>
            <w:tcW w:w="755" w:type="dxa"/>
            <w:tcBorders>
              <w:top w:val="nil"/>
              <w:left w:val="nil"/>
              <w:bottom w:val="single" w:sz="4" w:space="0" w:color="auto"/>
              <w:right w:val="single" w:sz="8" w:space="0" w:color="auto"/>
            </w:tcBorders>
            <w:noWrap/>
            <w:vAlign w:val="bottom"/>
            <w:hideMark/>
          </w:tcPr>
          <w:p w14:paraId="60E0AFE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B372A2" w14:paraId="531A8EB6"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66611CBF"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Anaxyrus fowleri</w:t>
            </w:r>
          </w:p>
        </w:tc>
        <w:tc>
          <w:tcPr>
            <w:tcW w:w="2045" w:type="dxa"/>
            <w:tcBorders>
              <w:top w:val="nil"/>
              <w:left w:val="nil"/>
              <w:bottom w:val="single" w:sz="4" w:space="0" w:color="auto"/>
              <w:right w:val="single" w:sz="4" w:space="0" w:color="auto"/>
            </w:tcBorders>
            <w:noWrap/>
            <w:vAlign w:val="bottom"/>
            <w:hideMark/>
          </w:tcPr>
          <w:p w14:paraId="3698C0F3"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Fowler's Toad</w:t>
            </w:r>
          </w:p>
        </w:tc>
        <w:tc>
          <w:tcPr>
            <w:tcW w:w="722" w:type="dxa"/>
            <w:tcBorders>
              <w:top w:val="nil"/>
              <w:left w:val="nil"/>
              <w:bottom w:val="single" w:sz="4" w:space="0" w:color="auto"/>
              <w:right w:val="single" w:sz="4" w:space="0" w:color="auto"/>
            </w:tcBorders>
            <w:noWrap/>
            <w:vAlign w:val="bottom"/>
            <w:hideMark/>
          </w:tcPr>
          <w:p w14:paraId="1D2F03E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2FB524F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5357B0C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13</w:t>
            </w:r>
          </w:p>
        </w:tc>
        <w:tc>
          <w:tcPr>
            <w:tcW w:w="671" w:type="dxa"/>
            <w:tcBorders>
              <w:top w:val="nil"/>
              <w:left w:val="nil"/>
              <w:bottom w:val="single" w:sz="4" w:space="0" w:color="auto"/>
              <w:right w:val="single" w:sz="4" w:space="0" w:color="auto"/>
            </w:tcBorders>
            <w:noWrap/>
            <w:vAlign w:val="bottom"/>
            <w:hideMark/>
          </w:tcPr>
          <w:p w14:paraId="6624CF93"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54%</w:t>
            </w:r>
          </w:p>
        </w:tc>
        <w:tc>
          <w:tcPr>
            <w:tcW w:w="715" w:type="dxa"/>
            <w:tcBorders>
              <w:top w:val="nil"/>
              <w:left w:val="nil"/>
              <w:bottom w:val="single" w:sz="4" w:space="0" w:color="auto"/>
              <w:right w:val="single" w:sz="4" w:space="0" w:color="auto"/>
            </w:tcBorders>
            <w:noWrap/>
            <w:vAlign w:val="bottom"/>
            <w:hideMark/>
          </w:tcPr>
          <w:p w14:paraId="2D3C371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70%</w:t>
            </w:r>
          </w:p>
        </w:tc>
        <w:tc>
          <w:tcPr>
            <w:tcW w:w="755" w:type="dxa"/>
            <w:tcBorders>
              <w:top w:val="nil"/>
              <w:left w:val="nil"/>
              <w:bottom w:val="single" w:sz="4" w:space="0" w:color="auto"/>
              <w:right w:val="single" w:sz="8" w:space="0" w:color="auto"/>
            </w:tcBorders>
            <w:noWrap/>
            <w:vAlign w:val="bottom"/>
            <w:hideMark/>
          </w:tcPr>
          <w:p w14:paraId="7A1A040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63B41A4E"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CE1BF3F"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Apalone spinifera spinifera</w:t>
            </w:r>
          </w:p>
        </w:tc>
        <w:tc>
          <w:tcPr>
            <w:tcW w:w="2045" w:type="dxa"/>
            <w:tcBorders>
              <w:top w:val="nil"/>
              <w:left w:val="nil"/>
              <w:bottom w:val="single" w:sz="4" w:space="0" w:color="auto"/>
              <w:right w:val="single" w:sz="4" w:space="0" w:color="auto"/>
            </w:tcBorders>
            <w:noWrap/>
            <w:vAlign w:val="bottom"/>
            <w:hideMark/>
          </w:tcPr>
          <w:p w14:paraId="3B72B9A4"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Spiny Softshell</w:t>
            </w:r>
          </w:p>
        </w:tc>
        <w:tc>
          <w:tcPr>
            <w:tcW w:w="722" w:type="dxa"/>
            <w:tcBorders>
              <w:top w:val="nil"/>
              <w:left w:val="nil"/>
              <w:bottom w:val="single" w:sz="4" w:space="0" w:color="auto"/>
              <w:right w:val="single" w:sz="4" w:space="0" w:color="auto"/>
            </w:tcBorders>
            <w:noWrap/>
            <w:vAlign w:val="bottom"/>
            <w:hideMark/>
          </w:tcPr>
          <w:p w14:paraId="3B4895A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6AA30A8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0BD7C07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w:t>
            </w:r>
          </w:p>
        </w:tc>
        <w:tc>
          <w:tcPr>
            <w:tcW w:w="671" w:type="dxa"/>
            <w:tcBorders>
              <w:top w:val="nil"/>
              <w:left w:val="nil"/>
              <w:bottom w:val="single" w:sz="4" w:space="0" w:color="auto"/>
              <w:right w:val="single" w:sz="4" w:space="0" w:color="auto"/>
            </w:tcBorders>
            <w:noWrap/>
            <w:vAlign w:val="bottom"/>
            <w:hideMark/>
          </w:tcPr>
          <w:p w14:paraId="6EFFBD3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57%</w:t>
            </w:r>
          </w:p>
        </w:tc>
        <w:tc>
          <w:tcPr>
            <w:tcW w:w="715" w:type="dxa"/>
            <w:tcBorders>
              <w:top w:val="nil"/>
              <w:left w:val="nil"/>
              <w:bottom w:val="single" w:sz="4" w:space="0" w:color="auto"/>
              <w:right w:val="single" w:sz="4" w:space="0" w:color="auto"/>
            </w:tcBorders>
            <w:noWrap/>
            <w:vAlign w:val="bottom"/>
            <w:hideMark/>
          </w:tcPr>
          <w:p w14:paraId="640AF052"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67%</w:t>
            </w:r>
          </w:p>
        </w:tc>
        <w:tc>
          <w:tcPr>
            <w:tcW w:w="755" w:type="dxa"/>
            <w:tcBorders>
              <w:top w:val="nil"/>
              <w:left w:val="nil"/>
              <w:bottom w:val="single" w:sz="4" w:space="0" w:color="auto"/>
              <w:right w:val="single" w:sz="8" w:space="0" w:color="auto"/>
            </w:tcBorders>
            <w:noWrap/>
            <w:vAlign w:val="bottom"/>
            <w:hideMark/>
          </w:tcPr>
          <w:p w14:paraId="12B2780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773C63DA" w14:textId="77777777" w:rsidTr="00EA4246">
        <w:trPr>
          <w:trHeight w:val="300"/>
        </w:trPr>
        <w:tc>
          <w:tcPr>
            <w:tcW w:w="2483" w:type="dxa"/>
            <w:tcBorders>
              <w:top w:val="nil"/>
              <w:left w:val="single" w:sz="8" w:space="0" w:color="auto"/>
              <w:bottom w:val="single" w:sz="4" w:space="0" w:color="auto"/>
              <w:right w:val="single" w:sz="4" w:space="0" w:color="auto"/>
            </w:tcBorders>
            <w:noWrap/>
            <w:vAlign w:val="bottom"/>
            <w:hideMark/>
          </w:tcPr>
          <w:p w14:paraId="0F621A26"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Graptemys geographica</w:t>
            </w:r>
          </w:p>
        </w:tc>
        <w:tc>
          <w:tcPr>
            <w:tcW w:w="2045" w:type="dxa"/>
            <w:tcBorders>
              <w:top w:val="nil"/>
              <w:left w:val="nil"/>
              <w:bottom w:val="single" w:sz="4" w:space="0" w:color="auto"/>
              <w:right w:val="single" w:sz="4" w:space="0" w:color="auto"/>
            </w:tcBorders>
            <w:noWrap/>
            <w:vAlign w:val="bottom"/>
            <w:hideMark/>
          </w:tcPr>
          <w:p w14:paraId="4191E84A"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Common Map Turtle</w:t>
            </w:r>
          </w:p>
        </w:tc>
        <w:tc>
          <w:tcPr>
            <w:tcW w:w="722" w:type="dxa"/>
            <w:tcBorders>
              <w:top w:val="nil"/>
              <w:left w:val="nil"/>
              <w:bottom w:val="single" w:sz="4" w:space="0" w:color="auto"/>
              <w:right w:val="single" w:sz="4" w:space="0" w:color="auto"/>
            </w:tcBorders>
            <w:noWrap/>
            <w:vAlign w:val="bottom"/>
            <w:hideMark/>
          </w:tcPr>
          <w:p w14:paraId="1589397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4C6EA19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4B39CE0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w:t>
            </w:r>
          </w:p>
        </w:tc>
        <w:tc>
          <w:tcPr>
            <w:tcW w:w="671" w:type="dxa"/>
            <w:tcBorders>
              <w:top w:val="nil"/>
              <w:left w:val="nil"/>
              <w:bottom w:val="single" w:sz="4" w:space="0" w:color="auto"/>
              <w:right w:val="single" w:sz="4" w:space="0" w:color="auto"/>
            </w:tcBorders>
            <w:noWrap/>
            <w:vAlign w:val="bottom"/>
            <w:hideMark/>
          </w:tcPr>
          <w:p w14:paraId="03A2013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15" w:type="dxa"/>
            <w:tcBorders>
              <w:top w:val="nil"/>
              <w:left w:val="nil"/>
              <w:bottom w:val="single" w:sz="4" w:space="0" w:color="auto"/>
              <w:right w:val="single" w:sz="4" w:space="0" w:color="auto"/>
            </w:tcBorders>
            <w:noWrap/>
            <w:vAlign w:val="bottom"/>
            <w:hideMark/>
          </w:tcPr>
          <w:p w14:paraId="7916766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60%</w:t>
            </w:r>
          </w:p>
        </w:tc>
        <w:tc>
          <w:tcPr>
            <w:tcW w:w="755" w:type="dxa"/>
            <w:tcBorders>
              <w:top w:val="nil"/>
              <w:left w:val="nil"/>
              <w:bottom w:val="single" w:sz="4" w:space="0" w:color="auto"/>
              <w:right w:val="single" w:sz="8" w:space="0" w:color="auto"/>
            </w:tcBorders>
            <w:noWrap/>
            <w:vAlign w:val="bottom"/>
            <w:hideMark/>
          </w:tcPr>
          <w:p w14:paraId="6DC9F15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30F94F31" w14:textId="77777777" w:rsidTr="00EA4246">
        <w:trPr>
          <w:trHeight w:val="300"/>
        </w:trPr>
        <w:tc>
          <w:tcPr>
            <w:tcW w:w="2483" w:type="dxa"/>
            <w:tcBorders>
              <w:top w:val="single" w:sz="4" w:space="0" w:color="auto"/>
              <w:left w:val="single" w:sz="4" w:space="0" w:color="auto"/>
              <w:bottom w:val="single" w:sz="4" w:space="0" w:color="auto"/>
              <w:right w:val="single" w:sz="4" w:space="0" w:color="auto"/>
            </w:tcBorders>
            <w:noWrap/>
            <w:vAlign w:val="bottom"/>
            <w:hideMark/>
          </w:tcPr>
          <w:p w14:paraId="62CFACE3"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Liochlorophis vernalis</w:t>
            </w:r>
          </w:p>
        </w:tc>
        <w:tc>
          <w:tcPr>
            <w:tcW w:w="2045" w:type="dxa"/>
            <w:tcBorders>
              <w:top w:val="single" w:sz="4" w:space="0" w:color="auto"/>
              <w:left w:val="nil"/>
              <w:bottom w:val="single" w:sz="4" w:space="0" w:color="auto"/>
              <w:right w:val="single" w:sz="4" w:space="0" w:color="auto"/>
            </w:tcBorders>
            <w:noWrap/>
            <w:vAlign w:val="bottom"/>
            <w:hideMark/>
          </w:tcPr>
          <w:p w14:paraId="542862B2"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Smooth Greensnake</w:t>
            </w:r>
          </w:p>
        </w:tc>
        <w:tc>
          <w:tcPr>
            <w:tcW w:w="722" w:type="dxa"/>
            <w:tcBorders>
              <w:top w:val="single" w:sz="4" w:space="0" w:color="auto"/>
              <w:left w:val="nil"/>
              <w:bottom w:val="single" w:sz="4" w:space="0" w:color="auto"/>
              <w:right w:val="single" w:sz="4" w:space="0" w:color="auto"/>
            </w:tcBorders>
            <w:noWrap/>
            <w:vAlign w:val="bottom"/>
            <w:hideMark/>
          </w:tcPr>
          <w:p w14:paraId="2C5F258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single" w:sz="4" w:space="0" w:color="auto"/>
              <w:left w:val="nil"/>
              <w:bottom w:val="single" w:sz="4" w:space="0" w:color="auto"/>
              <w:right w:val="single" w:sz="4" w:space="0" w:color="auto"/>
            </w:tcBorders>
            <w:noWrap/>
            <w:vAlign w:val="bottom"/>
            <w:hideMark/>
          </w:tcPr>
          <w:p w14:paraId="592F5DD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single" w:sz="4" w:space="0" w:color="auto"/>
              <w:left w:val="nil"/>
              <w:bottom w:val="single" w:sz="4" w:space="0" w:color="auto"/>
              <w:right w:val="single" w:sz="4" w:space="0" w:color="auto"/>
            </w:tcBorders>
            <w:noWrap/>
            <w:vAlign w:val="bottom"/>
            <w:hideMark/>
          </w:tcPr>
          <w:p w14:paraId="093105D6"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12</w:t>
            </w:r>
          </w:p>
        </w:tc>
        <w:tc>
          <w:tcPr>
            <w:tcW w:w="671" w:type="dxa"/>
            <w:tcBorders>
              <w:top w:val="single" w:sz="4" w:space="0" w:color="auto"/>
              <w:left w:val="nil"/>
              <w:bottom w:val="single" w:sz="4" w:space="0" w:color="auto"/>
              <w:right w:val="single" w:sz="4" w:space="0" w:color="auto"/>
            </w:tcBorders>
            <w:noWrap/>
            <w:vAlign w:val="bottom"/>
            <w:hideMark/>
          </w:tcPr>
          <w:p w14:paraId="38B9A3B5"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58%</w:t>
            </w:r>
          </w:p>
        </w:tc>
        <w:tc>
          <w:tcPr>
            <w:tcW w:w="715" w:type="dxa"/>
            <w:tcBorders>
              <w:top w:val="single" w:sz="4" w:space="0" w:color="auto"/>
              <w:left w:val="nil"/>
              <w:bottom w:val="single" w:sz="4" w:space="0" w:color="auto"/>
              <w:right w:val="single" w:sz="4" w:space="0" w:color="auto"/>
            </w:tcBorders>
            <w:noWrap/>
            <w:vAlign w:val="bottom"/>
            <w:hideMark/>
          </w:tcPr>
          <w:p w14:paraId="44CA1CB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71%</w:t>
            </w:r>
          </w:p>
        </w:tc>
        <w:tc>
          <w:tcPr>
            <w:tcW w:w="755" w:type="dxa"/>
            <w:tcBorders>
              <w:top w:val="single" w:sz="4" w:space="0" w:color="auto"/>
              <w:left w:val="nil"/>
              <w:bottom w:val="single" w:sz="4" w:space="0" w:color="auto"/>
              <w:right w:val="single" w:sz="4" w:space="0" w:color="auto"/>
            </w:tcBorders>
            <w:noWrap/>
            <w:vAlign w:val="bottom"/>
            <w:hideMark/>
          </w:tcPr>
          <w:p w14:paraId="18BD4B2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079A343F"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675FE8D5"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Lithobates pipiens</w:t>
            </w:r>
          </w:p>
        </w:tc>
        <w:tc>
          <w:tcPr>
            <w:tcW w:w="2045" w:type="dxa"/>
            <w:tcBorders>
              <w:top w:val="nil"/>
              <w:left w:val="nil"/>
              <w:bottom w:val="single" w:sz="4" w:space="0" w:color="auto"/>
              <w:right w:val="single" w:sz="4" w:space="0" w:color="auto"/>
            </w:tcBorders>
            <w:noWrap/>
            <w:vAlign w:val="bottom"/>
            <w:hideMark/>
          </w:tcPr>
          <w:p w14:paraId="65743201"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Northern Leopard Frog</w:t>
            </w:r>
          </w:p>
        </w:tc>
        <w:tc>
          <w:tcPr>
            <w:tcW w:w="722" w:type="dxa"/>
            <w:tcBorders>
              <w:top w:val="nil"/>
              <w:left w:val="nil"/>
              <w:bottom w:val="single" w:sz="4" w:space="0" w:color="auto"/>
              <w:right w:val="single" w:sz="4" w:space="0" w:color="auto"/>
            </w:tcBorders>
            <w:noWrap/>
            <w:vAlign w:val="bottom"/>
            <w:hideMark/>
          </w:tcPr>
          <w:p w14:paraId="35AF4F8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218A5E2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544B114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11</w:t>
            </w:r>
          </w:p>
        </w:tc>
        <w:tc>
          <w:tcPr>
            <w:tcW w:w="671" w:type="dxa"/>
            <w:tcBorders>
              <w:top w:val="nil"/>
              <w:left w:val="nil"/>
              <w:bottom w:val="single" w:sz="4" w:space="0" w:color="auto"/>
              <w:right w:val="single" w:sz="4" w:space="0" w:color="auto"/>
            </w:tcBorders>
            <w:noWrap/>
            <w:vAlign w:val="bottom"/>
            <w:hideMark/>
          </w:tcPr>
          <w:p w14:paraId="5EE1B39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45%</w:t>
            </w:r>
          </w:p>
        </w:tc>
        <w:tc>
          <w:tcPr>
            <w:tcW w:w="715" w:type="dxa"/>
            <w:tcBorders>
              <w:top w:val="nil"/>
              <w:left w:val="nil"/>
              <w:bottom w:val="single" w:sz="4" w:space="0" w:color="auto"/>
              <w:right w:val="single" w:sz="4" w:space="0" w:color="auto"/>
            </w:tcBorders>
            <w:noWrap/>
            <w:vAlign w:val="bottom"/>
            <w:hideMark/>
          </w:tcPr>
          <w:p w14:paraId="13B3A4E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70%</w:t>
            </w:r>
          </w:p>
        </w:tc>
        <w:tc>
          <w:tcPr>
            <w:tcW w:w="755" w:type="dxa"/>
            <w:tcBorders>
              <w:top w:val="nil"/>
              <w:left w:val="nil"/>
              <w:bottom w:val="single" w:sz="4" w:space="0" w:color="auto"/>
              <w:right w:val="single" w:sz="8" w:space="0" w:color="auto"/>
            </w:tcBorders>
            <w:noWrap/>
            <w:vAlign w:val="bottom"/>
            <w:hideMark/>
          </w:tcPr>
          <w:p w14:paraId="6DCA5E8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23DE38DD"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41D31374"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Necturus maculosus</w:t>
            </w:r>
          </w:p>
        </w:tc>
        <w:tc>
          <w:tcPr>
            <w:tcW w:w="2045" w:type="dxa"/>
            <w:tcBorders>
              <w:top w:val="nil"/>
              <w:left w:val="nil"/>
              <w:bottom w:val="single" w:sz="4" w:space="0" w:color="auto"/>
              <w:right w:val="single" w:sz="4" w:space="0" w:color="auto"/>
            </w:tcBorders>
            <w:noWrap/>
            <w:vAlign w:val="bottom"/>
            <w:hideMark/>
          </w:tcPr>
          <w:p w14:paraId="599E1651"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Mudpuppy</w:t>
            </w:r>
          </w:p>
        </w:tc>
        <w:tc>
          <w:tcPr>
            <w:tcW w:w="722" w:type="dxa"/>
            <w:tcBorders>
              <w:top w:val="nil"/>
              <w:left w:val="nil"/>
              <w:bottom w:val="single" w:sz="4" w:space="0" w:color="auto"/>
              <w:right w:val="single" w:sz="4" w:space="0" w:color="auto"/>
            </w:tcBorders>
            <w:noWrap/>
            <w:vAlign w:val="bottom"/>
            <w:hideMark/>
          </w:tcPr>
          <w:p w14:paraId="20CAFEB7"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269A6B6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0D18103D"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8</w:t>
            </w:r>
          </w:p>
        </w:tc>
        <w:tc>
          <w:tcPr>
            <w:tcW w:w="671" w:type="dxa"/>
            <w:tcBorders>
              <w:top w:val="nil"/>
              <w:left w:val="nil"/>
              <w:bottom w:val="single" w:sz="4" w:space="0" w:color="auto"/>
              <w:right w:val="single" w:sz="4" w:space="0" w:color="auto"/>
            </w:tcBorders>
            <w:noWrap/>
            <w:vAlign w:val="bottom"/>
            <w:hideMark/>
          </w:tcPr>
          <w:p w14:paraId="6F33AD41"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75%</w:t>
            </w:r>
          </w:p>
        </w:tc>
        <w:tc>
          <w:tcPr>
            <w:tcW w:w="715" w:type="dxa"/>
            <w:tcBorders>
              <w:top w:val="nil"/>
              <w:left w:val="nil"/>
              <w:bottom w:val="single" w:sz="4" w:space="0" w:color="auto"/>
              <w:right w:val="single" w:sz="4" w:space="0" w:color="auto"/>
            </w:tcBorders>
            <w:noWrap/>
            <w:vAlign w:val="bottom"/>
            <w:hideMark/>
          </w:tcPr>
          <w:p w14:paraId="2C8A8030"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60%</w:t>
            </w:r>
          </w:p>
        </w:tc>
        <w:tc>
          <w:tcPr>
            <w:tcW w:w="755" w:type="dxa"/>
            <w:tcBorders>
              <w:top w:val="nil"/>
              <w:left w:val="nil"/>
              <w:bottom w:val="single" w:sz="4" w:space="0" w:color="auto"/>
              <w:right w:val="single" w:sz="8" w:space="0" w:color="auto"/>
            </w:tcBorders>
            <w:noWrap/>
            <w:vAlign w:val="bottom"/>
            <w:hideMark/>
          </w:tcPr>
          <w:p w14:paraId="586488BA"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4C6AFDC0"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1F384257"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Opheodrys aestivus</w:t>
            </w:r>
          </w:p>
        </w:tc>
        <w:tc>
          <w:tcPr>
            <w:tcW w:w="2045" w:type="dxa"/>
            <w:tcBorders>
              <w:top w:val="nil"/>
              <w:left w:val="nil"/>
              <w:bottom w:val="single" w:sz="4" w:space="0" w:color="auto"/>
              <w:right w:val="single" w:sz="4" w:space="0" w:color="auto"/>
            </w:tcBorders>
            <w:noWrap/>
            <w:vAlign w:val="bottom"/>
            <w:hideMark/>
          </w:tcPr>
          <w:p w14:paraId="4C55C518"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Rough Greensnake</w:t>
            </w:r>
          </w:p>
        </w:tc>
        <w:tc>
          <w:tcPr>
            <w:tcW w:w="722" w:type="dxa"/>
            <w:tcBorders>
              <w:top w:val="nil"/>
              <w:left w:val="nil"/>
              <w:bottom w:val="single" w:sz="4" w:space="0" w:color="auto"/>
              <w:right w:val="single" w:sz="4" w:space="0" w:color="auto"/>
            </w:tcBorders>
            <w:noWrap/>
            <w:vAlign w:val="bottom"/>
            <w:hideMark/>
          </w:tcPr>
          <w:p w14:paraId="1176FA1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1C6626E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15EFCCE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w:t>
            </w:r>
          </w:p>
        </w:tc>
        <w:tc>
          <w:tcPr>
            <w:tcW w:w="671" w:type="dxa"/>
            <w:tcBorders>
              <w:top w:val="nil"/>
              <w:left w:val="nil"/>
              <w:bottom w:val="single" w:sz="4" w:space="0" w:color="auto"/>
              <w:right w:val="single" w:sz="4" w:space="0" w:color="auto"/>
            </w:tcBorders>
            <w:noWrap/>
            <w:vAlign w:val="bottom"/>
            <w:hideMark/>
          </w:tcPr>
          <w:p w14:paraId="2B958BD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71%</w:t>
            </w:r>
          </w:p>
        </w:tc>
        <w:tc>
          <w:tcPr>
            <w:tcW w:w="715" w:type="dxa"/>
            <w:tcBorders>
              <w:top w:val="nil"/>
              <w:left w:val="nil"/>
              <w:bottom w:val="single" w:sz="4" w:space="0" w:color="auto"/>
              <w:right w:val="single" w:sz="4" w:space="0" w:color="auto"/>
            </w:tcBorders>
            <w:noWrap/>
            <w:vAlign w:val="bottom"/>
            <w:hideMark/>
          </w:tcPr>
          <w:p w14:paraId="2322BEF4"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76%</w:t>
            </w:r>
          </w:p>
        </w:tc>
        <w:tc>
          <w:tcPr>
            <w:tcW w:w="755" w:type="dxa"/>
            <w:tcBorders>
              <w:top w:val="nil"/>
              <w:left w:val="nil"/>
              <w:bottom w:val="single" w:sz="4" w:space="0" w:color="auto"/>
              <w:right w:val="single" w:sz="8" w:space="0" w:color="auto"/>
            </w:tcBorders>
            <w:noWrap/>
            <w:vAlign w:val="bottom"/>
            <w:hideMark/>
          </w:tcPr>
          <w:p w14:paraId="0704562F"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6ADB2521" w14:textId="77777777" w:rsidTr="00E62E8D">
        <w:trPr>
          <w:trHeight w:val="315"/>
        </w:trPr>
        <w:tc>
          <w:tcPr>
            <w:tcW w:w="2483" w:type="dxa"/>
            <w:tcBorders>
              <w:top w:val="nil"/>
              <w:left w:val="single" w:sz="8" w:space="0" w:color="auto"/>
              <w:bottom w:val="single" w:sz="8" w:space="0" w:color="auto"/>
              <w:right w:val="single" w:sz="4" w:space="0" w:color="auto"/>
            </w:tcBorders>
            <w:noWrap/>
            <w:vAlign w:val="bottom"/>
            <w:hideMark/>
          </w:tcPr>
          <w:p w14:paraId="3F957CD3" w14:textId="77777777" w:rsidR="00773E51" w:rsidRDefault="00773E51" w:rsidP="00054416">
            <w:pPr>
              <w:spacing w:before="0" w:after="0" w:line="240" w:lineRule="auto"/>
              <w:rPr>
                <w:rFonts w:ascii="Calibri" w:hAnsi="Calibri" w:cs="Calibri"/>
                <w:i/>
                <w:iCs/>
                <w:color w:val="000000"/>
                <w:lang w:bidi="ar-SA"/>
              </w:rPr>
            </w:pPr>
            <w:r>
              <w:rPr>
                <w:rFonts w:ascii="Calibri" w:hAnsi="Calibri" w:cs="Calibri"/>
                <w:i/>
                <w:iCs/>
                <w:color w:val="000000"/>
                <w:lang w:bidi="ar-SA"/>
              </w:rPr>
              <w:t>Plestiodon laticeps</w:t>
            </w:r>
          </w:p>
        </w:tc>
        <w:tc>
          <w:tcPr>
            <w:tcW w:w="2045" w:type="dxa"/>
            <w:tcBorders>
              <w:top w:val="nil"/>
              <w:left w:val="nil"/>
              <w:bottom w:val="single" w:sz="8" w:space="0" w:color="auto"/>
              <w:right w:val="single" w:sz="4" w:space="0" w:color="auto"/>
            </w:tcBorders>
            <w:noWrap/>
            <w:vAlign w:val="bottom"/>
            <w:hideMark/>
          </w:tcPr>
          <w:p w14:paraId="64E28ED4" w14:textId="77777777" w:rsidR="00773E51" w:rsidRDefault="00773E51" w:rsidP="00054416">
            <w:pPr>
              <w:spacing w:before="0" w:after="0" w:line="240" w:lineRule="auto"/>
              <w:rPr>
                <w:rFonts w:ascii="Calibri" w:hAnsi="Calibri" w:cs="Calibri"/>
                <w:color w:val="000000"/>
                <w:lang w:bidi="ar-SA"/>
              </w:rPr>
            </w:pPr>
            <w:r>
              <w:rPr>
                <w:rFonts w:ascii="Calibri" w:hAnsi="Calibri" w:cs="Calibri"/>
                <w:color w:val="000000"/>
                <w:lang w:bidi="ar-SA"/>
              </w:rPr>
              <w:t>Broad-headed Skink</w:t>
            </w:r>
          </w:p>
        </w:tc>
        <w:tc>
          <w:tcPr>
            <w:tcW w:w="722" w:type="dxa"/>
            <w:tcBorders>
              <w:top w:val="nil"/>
              <w:left w:val="nil"/>
              <w:bottom w:val="single" w:sz="8" w:space="0" w:color="auto"/>
              <w:right w:val="single" w:sz="4" w:space="0" w:color="auto"/>
            </w:tcBorders>
            <w:noWrap/>
            <w:vAlign w:val="bottom"/>
            <w:hideMark/>
          </w:tcPr>
          <w:p w14:paraId="628E5599"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8" w:space="0" w:color="auto"/>
              <w:right w:val="single" w:sz="4" w:space="0" w:color="auto"/>
            </w:tcBorders>
            <w:noWrap/>
            <w:vAlign w:val="bottom"/>
            <w:hideMark/>
          </w:tcPr>
          <w:p w14:paraId="0976AEB8"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8" w:space="0" w:color="auto"/>
              <w:right w:val="single" w:sz="4" w:space="0" w:color="auto"/>
            </w:tcBorders>
            <w:noWrap/>
            <w:vAlign w:val="bottom"/>
            <w:hideMark/>
          </w:tcPr>
          <w:p w14:paraId="29197E0B"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w:t>
            </w:r>
          </w:p>
        </w:tc>
        <w:tc>
          <w:tcPr>
            <w:tcW w:w="671" w:type="dxa"/>
            <w:tcBorders>
              <w:top w:val="nil"/>
              <w:left w:val="nil"/>
              <w:bottom w:val="single" w:sz="8" w:space="0" w:color="auto"/>
              <w:right w:val="single" w:sz="4" w:space="0" w:color="auto"/>
            </w:tcBorders>
            <w:noWrap/>
            <w:vAlign w:val="bottom"/>
            <w:hideMark/>
          </w:tcPr>
          <w:p w14:paraId="5205447C"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33%</w:t>
            </w:r>
          </w:p>
        </w:tc>
        <w:tc>
          <w:tcPr>
            <w:tcW w:w="715" w:type="dxa"/>
            <w:tcBorders>
              <w:top w:val="nil"/>
              <w:left w:val="nil"/>
              <w:bottom w:val="single" w:sz="8" w:space="0" w:color="auto"/>
              <w:right w:val="single" w:sz="4" w:space="0" w:color="auto"/>
            </w:tcBorders>
            <w:noWrap/>
            <w:vAlign w:val="bottom"/>
            <w:hideMark/>
          </w:tcPr>
          <w:p w14:paraId="2F2136B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64%</w:t>
            </w:r>
          </w:p>
        </w:tc>
        <w:tc>
          <w:tcPr>
            <w:tcW w:w="755" w:type="dxa"/>
            <w:tcBorders>
              <w:top w:val="nil"/>
              <w:left w:val="nil"/>
              <w:bottom w:val="single" w:sz="8" w:space="0" w:color="auto"/>
              <w:right w:val="single" w:sz="8" w:space="0" w:color="auto"/>
            </w:tcBorders>
            <w:noWrap/>
            <w:vAlign w:val="bottom"/>
            <w:hideMark/>
          </w:tcPr>
          <w:p w14:paraId="283DEDDE" w14:textId="77777777" w:rsidR="00773E51" w:rsidRDefault="00773E51"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9D2C99" w:rsidRPr="005A77DD" w14:paraId="61CA0FE1" w14:textId="77777777" w:rsidTr="00E62E8D">
        <w:trPr>
          <w:trHeight w:val="330"/>
        </w:trPr>
        <w:tc>
          <w:tcPr>
            <w:tcW w:w="9413"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42C47C4" w14:textId="59AAF19E" w:rsidR="009D2C99" w:rsidRPr="005A77DD" w:rsidRDefault="009D2C99" w:rsidP="007A6F74">
            <w:pPr>
              <w:spacing w:before="0" w:after="0" w:line="240" w:lineRule="auto"/>
              <w:jc w:val="center"/>
              <w:rPr>
                <w:rFonts w:ascii="Calibri" w:hAnsi="Calibri" w:cs="Calibri"/>
                <w:b/>
                <w:bCs/>
                <w:color w:val="000000"/>
                <w:sz w:val="24"/>
                <w:szCs w:val="24"/>
                <w:lang w:bidi="ar-SA"/>
              </w:rPr>
            </w:pPr>
            <w:r w:rsidRPr="005A77DD">
              <w:rPr>
                <w:rFonts w:ascii="Calibri" w:hAnsi="Calibri" w:cs="Calibri"/>
                <w:b/>
                <w:bCs/>
                <w:color w:val="000000"/>
                <w:sz w:val="24"/>
                <w:szCs w:val="24"/>
                <w:lang w:bidi="ar-SA"/>
              </w:rPr>
              <w:t>RSGCN List:</w:t>
            </w:r>
            <w:r w:rsidR="0027099E">
              <w:rPr>
                <w:rFonts w:ascii="Calibri" w:hAnsi="Calibri" w:cs="Calibri"/>
                <w:b/>
                <w:bCs/>
                <w:color w:val="000000"/>
                <w:sz w:val="24"/>
                <w:szCs w:val="24"/>
                <w:lang w:bidi="ar-SA"/>
              </w:rPr>
              <w:t xml:space="preserve"> </w:t>
            </w:r>
            <w:r w:rsidRPr="005A77DD">
              <w:rPr>
                <w:rFonts w:ascii="Calibri" w:hAnsi="Calibri" w:cs="Calibri"/>
                <w:b/>
                <w:bCs/>
                <w:color w:val="000000"/>
                <w:sz w:val="24"/>
                <w:szCs w:val="24"/>
                <w:lang w:bidi="ar-SA"/>
              </w:rPr>
              <w:t>Fishes</w:t>
            </w:r>
            <w:r w:rsidR="007A6F74">
              <w:rPr>
                <w:rFonts w:ascii="Calibri" w:hAnsi="Calibri" w:cs="Calibri"/>
                <w:b/>
                <w:bCs/>
                <w:color w:val="000000"/>
                <w:sz w:val="24"/>
                <w:szCs w:val="24"/>
                <w:lang w:bidi="ar-SA"/>
              </w:rPr>
              <w:fldChar w:fldCharType="begin"/>
            </w:r>
            <w:r w:rsidR="007A6F74">
              <w:instrText xml:space="preserve"> XE "</w:instrText>
            </w:r>
            <w:r w:rsidR="007A6F74" w:rsidRPr="00322D42">
              <w:rPr>
                <w:rFonts w:ascii="Calibri" w:hAnsi="Calibri" w:cs="Calibri"/>
                <w:b/>
                <w:bCs/>
                <w:color w:val="000000"/>
                <w:sz w:val="24"/>
                <w:szCs w:val="24"/>
                <w:lang w:bidi="ar-SA"/>
              </w:rPr>
              <w:instrText>Species</w:instrText>
            </w:r>
            <w:r w:rsidR="007A6F74" w:rsidRPr="00322D42">
              <w:rPr>
                <w:rFonts w:ascii="Calibri" w:hAnsi="Calibri" w:cs="Calibri"/>
                <w:b/>
                <w:bCs/>
                <w:color w:val="000000"/>
                <w:sz w:val="24"/>
                <w:szCs w:val="24"/>
              </w:rPr>
              <w:instrText>:</w:instrText>
            </w:r>
            <w:r w:rsidR="007A6F74" w:rsidRPr="00322D42">
              <w:instrText>fish</w:instrText>
            </w:r>
            <w:r w:rsidR="007A6F74">
              <w:instrText xml:space="preserve">" </w:instrText>
            </w:r>
            <w:r w:rsidR="007A6F74">
              <w:rPr>
                <w:rFonts w:ascii="Calibri" w:hAnsi="Calibri" w:cs="Calibri"/>
                <w:b/>
                <w:bCs/>
                <w:color w:val="000000"/>
                <w:sz w:val="24"/>
                <w:szCs w:val="24"/>
                <w:lang w:bidi="ar-SA"/>
              </w:rPr>
              <w:fldChar w:fldCharType="end"/>
            </w:r>
          </w:p>
        </w:tc>
      </w:tr>
      <w:tr w:rsidR="00B372A2" w:rsidRPr="005A77DD" w14:paraId="43A47AEA" w14:textId="77777777" w:rsidTr="00E62E8D">
        <w:trPr>
          <w:trHeight w:val="300"/>
        </w:trPr>
        <w:tc>
          <w:tcPr>
            <w:tcW w:w="24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FD01750"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Acipenser brevirostrum</w:t>
            </w:r>
          </w:p>
        </w:tc>
        <w:tc>
          <w:tcPr>
            <w:tcW w:w="2045" w:type="dxa"/>
            <w:tcBorders>
              <w:top w:val="single" w:sz="4" w:space="0" w:color="auto"/>
              <w:left w:val="nil"/>
              <w:bottom w:val="single" w:sz="4" w:space="0" w:color="auto"/>
              <w:right w:val="single" w:sz="4" w:space="0" w:color="auto"/>
            </w:tcBorders>
            <w:shd w:val="clear" w:color="auto" w:fill="auto"/>
            <w:noWrap/>
            <w:vAlign w:val="bottom"/>
            <w:hideMark/>
          </w:tcPr>
          <w:p w14:paraId="0D1B131C"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Shortnose Sturgeon</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14:paraId="62B8D1BE"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753452E"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14:paraId="0091E9C7"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12</w:t>
            </w:r>
          </w:p>
        </w:tc>
        <w:tc>
          <w:tcPr>
            <w:tcW w:w="671" w:type="dxa"/>
            <w:tcBorders>
              <w:top w:val="single" w:sz="4" w:space="0" w:color="auto"/>
              <w:left w:val="nil"/>
              <w:bottom w:val="single" w:sz="4" w:space="0" w:color="auto"/>
              <w:right w:val="single" w:sz="4" w:space="0" w:color="auto"/>
            </w:tcBorders>
            <w:shd w:val="clear" w:color="auto" w:fill="auto"/>
            <w:noWrap/>
            <w:vAlign w:val="bottom"/>
            <w:hideMark/>
          </w:tcPr>
          <w:p w14:paraId="78C238A1"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58%</w:t>
            </w:r>
          </w:p>
        </w:tc>
        <w:tc>
          <w:tcPr>
            <w:tcW w:w="715" w:type="dxa"/>
            <w:tcBorders>
              <w:top w:val="single" w:sz="4" w:space="0" w:color="auto"/>
              <w:left w:val="nil"/>
              <w:bottom w:val="single" w:sz="4" w:space="0" w:color="auto"/>
              <w:right w:val="single" w:sz="4" w:space="0" w:color="auto"/>
            </w:tcBorders>
            <w:shd w:val="clear" w:color="auto" w:fill="auto"/>
            <w:noWrap/>
            <w:vAlign w:val="bottom"/>
            <w:hideMark/>
          </w:tcPr>
          <w:p w14:paraId="4E036150"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84%</w:t>
            </w:r>
          </w:p>
        </w:tc>
        <w:tc>
          <w:tcPr>
            <w:tcW w:w="755" w:type="dxa"/>
            <w:tcBorders>
              <w:top w:val="single" w:sz="4" w:space="0" w:color="auto"/>
              <w:left w:val="nil"/>
              <w:bottom w:val="single" w:sz="4" w:space="0" w:color="auto"/>
              <w:right w:val="single" w:sz="8" w:space="0" w:color="auto"/>
            </w:tcBorders>
            <w:shd w:val="clear" w:color="auto" w:fill="auto"/>
            <w:noWrap/>
            <w:vAlign w:val="bottom"/>
            <w:hideMark/>
          </w:tcPr>
          <w:p w14:paraId="72B923EF"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E,R</w:t>
            </w:r>
          </w:p>
        </w:tc>
      </w:tr>
      <w:tr w:rsidR="00B372A2" w:rsidRPr="005A77DD" w14:paraId="4F8520E5" w14:textId="77777777" w:rsidTr="00E62E8D">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180C3CD9"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Acipenser oxyrinchus</w:t>
            </w:r>
          </w:p>
        </w:tc>
        <w:tc>
          <w:tcPr>
            <w:tcW w:w="2045" w:type="dxa"/>
            <w:tcBorders>
              <w:top w:val="nil"/>
              <w:left w:val="nil"/>
              <w:bottom w:val="single" w:sz="4" w:space="0" w:color="auto"/>
              <w:right w:val="single" w:sz="4" w:space="0" w:color="auto"/>
            </w:tcBorders>
            <w:shd w:val="clear" w:color="auto" w:fill="auto"/>
            <w:noWrap/>
            <w:vAlign w:val="bottom"/>
            <w:hideMark/>
          </w:tcPr>
          <w:p w14:paraId="28872281"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Atlantic Sturgeon</w:t>
            </w:r>
          </w:p>
        </w:tc>
        <w:tc>
          <w:tcPr>
            <w:tcW w:w="722" w:type="dxa"/>
            <w:tcBorders>
              <w:top w:val="nil"/>
              <w:left w:val="nil"/>
              <w:bottom w:val="single" w:sz="4" w:space="0" w:color="auto"/>
              <w:right w:val="single" w:sz="4" w:space="0" w:color="auto"/>
            </w:tcBorders>
            <w:shd w:val="clear" w:color="auto" w:fill="auto"/>
            <w:noWrap/>
            <w:vAlign w:val="bottom"/>
            <w:hideMark/>
          </w:tcPr>
          <w:p w14:paraId="63438840"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30CEF3D7"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p>
        </w:tc>
        <w:tc>
          <w:tcPr>
            <w:tcW w:w="822" w:type="dxa"/>
            <w:tcBorders>
              <w:top w:val="nil"/>
              <w:left w:val="nil"/>
              <w:bottom w:val="single" w:sz="4" w:space="0" w:color="auto"/>
              <w:right w:val="single" w:sz="4" w:space="0" w:color="auto"/>
            </w:tcBorders>
            <w:shd w:val="clear" w:color="auto" w:fill="auto"/>
            <w:noWrap/>
            <w:vAlign w:val="bottom"/>
            <w:hideMark/>
          </w:tcPr>
          <w:p w14:paraId="0E6D4ADC"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12</w:t>
            </w:r>
          </w:p>
        </w:tc>
        <w:tc>
          <w:tcPr>
            <w:tcW w:w="671" w:type="dxa"/>
            <w:tcBorders>
              <w:top w:val="nil"/>
              <w:left w:val="nil"/>
              <w:bottom w:val="single" w:sz="4" w:space="0" w:color="auto"/>
              <w:right w:val="single" w:sz="4" w:space="0" w:color="auto"/>
            </w:tcBorders>
            <w:shd w:val="clear" w:color="auto" w:fill="auto"/>
            <w:noWrap/>
            <w:vAlign w:val="bottom"/>
            <w:hideMark/>
          </w:tcPr>
          <w:p w14:paraId="11DDA5E7"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67%</w:t>
            </w:r>
          </w:p>
        </w:tc>
        <w:tc>
          <w:tcPr>
            <w:tcW w:w="715" w:type="dxa"/>
            <w:tcBorders>
              <w:top w:val="nil"/>
              <w:left w:val="nil"/>
              <w:bottom w:val="single" w:sz="4" w:space="0" w:color="auto"/>
              <w:right w:val="single" w:sz="4" w:space="0" w:color="auto"/>
            </w:tcBorders>
            <w:shd w:val="clear" w:color="auto" w:fill="auto"/>
            <w:noWrap/>
            <w:vAlign w:val="bottom"/>
            <w:hideMark/>
          </w:tcPr>
          <w:p w14:paraId="7F32496F"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71%</w:t>
            </w:r>
          </w:p>
        </w:tc>
        <w:tc>
          <w:tcPr>
            <w:tcW w:w="755" w:type="dxa"/>
            <w:tcBorders>
              <w:top w:val="nil"/>
              <w:left w:val="nil"/>
              <w:bottom w:val="single" w:sz="4" w:space="0" w:color="auto"/>
              <w:right w:val="single" w:sz="8" w:space="0" w:color="auto"/>
            </w:tcBorders>
            <w:shd w:val="clear" w:color="auto" w:fill="auto"/>
            <w:noWrap/>
            <w:vAlign w:val="bottom"/>
            <w:hideMark/>
          </w:tcPr>
          <w:p w14:paraId="47382235"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7A1AF6D8" w14:textId="77777777" w:rsidTr="00E62E8D">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414BE2A2"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Ammodytes americanus</w:t>
            </w:r>
          </w:p>
        </w:tc>
        <w:tc>
          <w:tcPr>
            <w:tcW w:w="2045" w:type="dxa"/>
            <w:tcBorders>
              <w:top w:val="nil"/>
              <w:left w:val="nil"/>
              <w:bottom w:val="single" w:sz="4" w:space="0" w:color="auto"/>
              <w:right w:val="single" w:sz="4" w:space="0" w:color="auto"/>
            </w:tcBorders>
            <w:shd w:val="clear" w:color="auto" w:fill="auto"/>
            <w:noWrap/>
            <w:vAlign w:val="bottom"/>
            <w:hideMark/>
          </w:tcPr>
          <w:p w14:paraId="17423AD8"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American Sand Lance</w:t>
            </w:r>
          </w:p>
        </w:tc>
        <w:tc>
          <w:tcPr>
            <w:tcW w:w="722" w:type="dxa"/>
            <w:tcBorders>
              <w:top w:val="nil"/>
              <w:left w:val="nil"/>
              <w:bottom w:val="single" w:sz="4" w:space="0" w:color="auto"/>
              <w:right w:val="single" w:sz="4" w:space="0" w:color="auto"/>
            </w:tcBorders>
            <w:shd w:val="clear" w:color="auto" w:fill="auto"/>
            <w:noWrap/>
            <w:vAlign w:val="bottom"/>
            <w:hideMark/>
          </w:tcPr>
          <w:p w14:paraId="62D829B6"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19C522A1"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p>
        </w:tc>
        <w:tc>
          <w:tcPr>
            <w:tcW w:w="822" w:type="dxa"/>
            <w:tcBorders>
              <w:top w:val="nil"/>
              <w:left w:val="nil"/>
              <w:bottom w:val="single" w:sz="4" w:space="0" w:color="auto"/>
              <w:right w:val="single" w:sz="4" w:space="0" w:color="auto"/>
            </w:tcBorders>
            <w:shd w:val="clear" w:color="auto" w:fill="auto"/>
            <w:noWrap/>
            <w:vAlign w:val="bottom"/>
            <w:hideMark/>
          </w:tcPr>
          <w:p w14:paraId="3ACE4977"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2</w:t>
            </w:r>
          </w:p>
        </w:tc>
        <w:tc>
          <w:tcPr>
            <w:tcW w:w="671" w:type="dxa"/>
            <w:tcBorders>
              <w:top w:val="nil"/>
              <w:left w:val="nil"/>
              <w:bottom w:val="single" w:sz="4" w:space="0" w:color="auto"/>
              <w:right w:val="single" w:sz="4" w:space="0" w:color="auto"/>
            </w:tcBorders>
            <w:shd w:val="clear" w:color="auto" w:fill="auto"/>
            <w:noWrap/>
            <w:vAlign w:val="bottom"/>
            <w:hideMark/>
          </w:tcPr>
          <w:p w14:paraId="16E51EF1"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0%</w:t>
            </w:r>
          </w:p>
        </w:tc>
        <w:tc>
          <w:tcPr>
            <w:tcW w:w="715" w:type="dxa"/>
            <w:tcBorders>
              <w:top w:val="nil"/>
              <w:left w:val="nil"/>
              <w:bottom w:val="single" w:sz="4" w:space="0" w:color="auto"/>
              <w:right w:val="single" w:sz="4" w:space="0" w:color="auto"/>
            </w:tcBorders>
            <w:shd w:val="clear" w:color="auto" w:fill="auto"/>
            <w:noWrap/>
            <w:vAlign w:val="bottom"/>
            <w:hideMark/>
          </w:tcPr>
          <w:p w14:paraId="6EE0CCAE"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0%</w:t>
            </w:r>
          </w:p>
        </w:tc>
        <w:tc>
          <w:tcPr>
            <w:tcW w:w="755" w:type="dxa"/>
            <w:tcBorders>
              <w:top w:val="nil"/>
              <w:left w:val="nil"/>
              <w:bottom w:val="single" w:sz="4" w:space="0" w:color="auto"/>
              <w:right w:val="single" w:sz="8" w:space="0" w:color="auto"/>
            </w:tcBorders>
            <w:shd w:val="clear" w:color="auto" w:fill="auto"/>
            <w:noWrap/>
            <w:vAlign w:val="bottom"/>
            <w:hideMark/>
          </w:tcPr>
          <w:p w14:paraId="411913D7"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4D6AFE44" w14:textId="77777777" w:rsidTr="00E62E8D">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777CB134"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Enneacanthus obesus</w:t>
            </w:r>
          </w:p>
        </w:tc>
        <w:tc>
          <w:tcPr>
            <w:tcW w:w="2045" w:type="dxa"/>
            <w:tcBorders>
              <w:top w:val="nil"/>
              <w:left w:val="nil"/>
              <w:bottom w:val="single" w:sz="4" w:space="0" w:color="auto"/>
              <w:right w:val="single" w:sz="4" w:space="0" w:color="auto"/>
            </w:tcBorders>
            <w:shd w:val="clear" w:color="auto" w:fill="auto"/>
            <w:noWrap/>
            <w:vAlign w:val="bottom"/>
            <w:hideMark/>
          </w:tcPr>
          <w:p w14:paraId="05A71819"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Banded Sunfish</w:t>
            </w:r>
          </w:p>
        </w:tc>
        <w:tc>
          <w:tcPr>
            <w:tcW w:w="722" w:type="dxa"/>
            <w:tcBorders>
              <w:top w:val="nil"/>
              <w:left w:val="nil"/>
              <w:bottom w:val="single" w:sz="4" w:space="0" w:color="auto"/>
              <w:right w:val="single" w:sz="4" w:space="0" w:color="auto"/>
            </w:tcBorders>
            <w:shd w:val="clear" w:color="auto" w:fill="auto"/>
            <w:noWrap/>
            <w:vAlign w:val="bottom"/>
            <w:hideMark/>
          </w:tcPr>
          <w:p w14:paraId="76542276"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14BB0F97"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p>
        </w:tc>
        <w:tc>
          <w:tcPr>
            <w:tcW w:w="822" w:type="dxa"/>
            <w:tcBorders>
              <w:top w:val="nil"/>
              <w:left w:val="nil"/>
              <w:bottom w:val="single" w:sz="4" w:space="0" w:color="auto"/>
              <w:right w:val="single" w:sz="4" w:space="0" w:color="auto"/>
            </w:tcBorders>
            <w:shd w:val="clear" w:color="auto" w:fill="auto"/>
            <w:noWrap/>
            <w:vAlign w:val="bottom"/>
            <w:hideMark/>
          </w:tcPr>
          <w:p w14:paraId="6751DE1B"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11</w:t>
            </w:r>
          </w:p>
        </w:tc>
        <w:tc>
          <w:tcPr>
            <w:tcW w:w="671" w:type="dxa"/>
            <w:tcBorders>
              <w:top w:val="nil"/>
              <w:left w:val="nil"/>
              <w:bottom w:val="single" w:sz="4" w:space="0" w:color="auto"/>
              <w:right w:val="single" w:sz="4" w:space="0" w:color="auto"/>
            </w:tcBorders>
            <w:shd w:val="clear" w:color="auto" w:fill="auto"/>
            <w:noWrap/>
            <w:vAlign w:val="bottom"/>
            <w:hideMark/>
          </w:tcPr>
          <w:p w14:paraId="4AC2B23C"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64%</w:t>
            </w:r>
          </w:p>
        </w:tc>
        <w:tc>
          <w:tcPr>
            <w:tcW w:w="715" w:type="dxa"/>
            <w:tcBorders>
              <w:top w:val="nil"/>
              <w:left w:val="nil"/>
              <w:bottom w:val="single" w:sz="4" w:space="0" w:color="auto"/>
              <w:right w:val="single" w:sz="4" w:space="0" w:color="auto"/>
            </w:tcBorders>
            <w:shd w:val="clear" w:color="auto" w:fill="auto"/>
            <w:noWrap/>
            <w:vAlign w:val="bottom"/>
            <w:hideMark/>
          </w:tcPr>
          <w:p w14:paraId="2A3C8E60"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78%</w:t>
            </w:r>
          </w:p>
        </w:tc>
        <w:tc>
          <w:tcPr>
            <w:tcW w:w="755" w:type="dxa"/>
            <w:tcBorders>
              <w:top w:val="nil"/>
              <w:left w:val="nil"/>
              <w:bottom w:val="single" w:sz="4" w:space="0" w:color="auto"/>
              <w:right w:val="single" w:sz="8" w:space="0" w:color="auto"/>
            </w:tcBorders>
            <w:shd w:val="clear" w:color="auto" w:fill="auto"/>
            <w:noWrap/>
            <w:vAlign w:val="bottom"/>
            <w:hideMark/>
          </w:tcPr>
          <w:p w14:paraId="702EC5E6"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2BE02ED9" w14:textId="77777777" w:rsidTr="00E62E8D">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1CA95E55"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Fundulus luciae</w:t>
            </w:r>
          </w:p>
        </w:tc>
        <w:tc>
          <w:tcPr>
            <w:tcW w:w="2045" w:type="dxa"/>
            <w:tcBorders>
              <w:top w:val="nil"/>
              <w:left w:val="nil"/>
              <w:bottom w:val="single" w:sz="4" w:space="0" w:color="auto"/>
              <w:right w:val="single" w:sz="4" w:space="0" w:color="auto"/>
            </w:tcBorders>
            <w:shd w:val="clear" w:color="auto" w:fill="auto"/>
            <w:noWrap/>
            <w:vAlign w:val="bottom"/>
            <w:hideMark/>
          </w:tcPr>
          <w:p w14:paraId="28949E60"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Spotfin Killifish</w:t>
            </w:r>
          </w:p>
        </w:tc>
        <w:tc>
          <w:tcPr>
            <w:tcW w:w="722" w:type="dxa"/>
            <w:tcBorders>
              <w:top w:val="nil"/>
              <w:left w:val="nil"/>
              <w:bottom w:val="single" w:sz="4" w:space="0" w:color="auto"/>
              <w:right w:val="single" w:sz="4" w:space="0" w:color="auto"/>
            </w:tcBorders>
            <w:shd w:val="clear" w:color="auto" w:fill="auto"/>
            <w:noWrap/>
            <w:vAlign w:val="bottom"/>
            <w:hideMark/>
          </w:tcPr>
          <w:p w14:paraId="688C84E4"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71D30B9F"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p>
        </w:tc>
        <w:tc>
          <w:tcPr>
            <w:tcW w:w="822" w:type="dxa"/>
            <w:tcBorders>
              <w:top w:val="nil"/>
              <w:left w:val="nil"/>
              <w:bottom w:val="single" w:sz="4" w:space="0" w:color="auto"/>
              <w:right w:val="single" w:sz="4" w:space="0" w:color="auto"/>
            </w:tcBorders>
            <w:shd w:val="clear" w:color="auto" w:fill="auto"/>
            <w:noWrap/>
            <w:vAlign w:val="bottom"/>
            <w:hideMark/>
          </w:tcPr>
          <w:p w14:paraId="4871C913"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6</w:t>
            </w:r>
          </w:p>
        </w:tc>
        <w:tc>
          <w:tcPr>
            <w:tcW w:w="671" w:type="dxa"/>
            <w:tcBorders>
              <w:top w:val="nil"/>
              <w:left w:val="nil"/>
              <w:bottom w:val="single" w:sz="4" w:space="0" w:color="auto"/>
              <w:right w:val="single" w:sz="4" w:space="0" w:color="auto"/>
            </w:tcBorders>
            <w:shd w:val="clear" w:color="auto" w:fill="auto"/>
            <w:noWrap/>
            <w:vAlign w:val="bottom"/>
            <w:hideMark/>
          </w:tcPr>
          <w:p w14:paraId="503BB08C"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50%</w:t>
            </w:r>
          </w:p>
        </w:tc>
        <w:tc>
          <w:tcPr>
            <w:tcW w:w="715" w:type="dxa"/>
            <w:tcBorders>
              <w:top w:val="nil"/>
              <w:left w:val="nil"/>
              <w:bottom w:val="single" w:sz="4" w:space="0" w:color="auto"/>
              <w:right w:val="single" w:sz="4" w:space="0" w:color="auto"/>
            </w:tcBorders>
            <w:shd w:val="clear" w:color="auto" w:fill="auto"/>
            <w:noWrap/>
            <w:vAlign w:val="bottom"/>
            <w:hideMark/>
          </w:tcPr>
          <w:p w14:paraId="1CF0D21D"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70%</w:t>
            </w:r>
          </w:p>
        </w:tc>
        <w:tc>
          <w:tcPr>
            <w:tcW w:w="755" w:type="dxa"/>
            <w:tcBorders>
              <w:top w:val="nil"/>
              <w:left w:val="nil"/>
              <w:bottom w:val="single" w:sz="4" w:space="0" w:color="auto"/>
              <w:right w:val="single" w:sz="8" w:space="0" w:color="auto"/>
            </w:tcBorders>
            <w:shd w:val="clear" w:color="auto" w:fill="auto"/>
            <w:noWrap/>
            <w:vAlign w:val="bottom"/>
            <w:hideMark/>
          </w:tcPr>
          <w:p w14:paraId="5DB9618C"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4E5E38EB" w14:textId="77777777" w:rsidTr="00E62E8D">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5271FF64"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Ichthyomyzon greeleyi</w:t>
            </w:r>
          </w:p>
        </w:tc>
        <w:tc>
          <w:tcPr>
            <w:tcW w:w="2045" w:type="dxa"/>
            <w:tcBorders>
              <w:top w:val="nil"/>
              <w:left w:val="nil"/>
              <w:bottom w:val="single" w:sz="4" w:space="0" w:color="auto"/>
              <w:right w:val="single" w:sz="4" w:space="0" w:color="auto"/>
            </w:tcBorders>
            <w:shd w:val="clear" w:color="auto" w:fill="auto"/>
            <w:noWrap/>
            <w:vAlign w:val="bottom"/>
            <w:hideMark/>
          </w:tcPr>
          <w:p w14:paraId="7A5F80E2"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Mountain Brook Lamprey</w:t>
            </w:r>
          </w:p>
        </w:tc>
        <w:tc>
          <w:tcPr>
            <w:tcW w:w="722" w:type="dxa"/>
            <w:tcBorders>
              <w:top w:val="nil"/>
              <w:left w:val="nil"/>
              <w:bottom w:val="single" w:sz="4" w:space="0" w:color="auto"/>
              <w:right w:val="single" w:sz="4" w:space="0" w:color="auto"/>
            </w:tcBorders>
            <w:shd w:val="clear" w:color="auto" w:fill="auto"/>
            <w:noWrap/>
            <w:vAlign w:val="bottom"/>
            <w:hideMark/>
          </w:tcPr>
          <w:p w14:paraId="3CE04AF9"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03A90974"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p>
        </w:tc>
        <w:tc>
          <w:tcPr>
            <w:tcW w:w="822" w:type="dxa"/>
            <w:tcBorders>
              <w:top w:val="nil"/>
              <w:left w:val="nil"/>
              <w:bottom w:val="single" w:sz="4" w:space="0" w:color="auto"/>
              <w:right w:val="single" w:sz="4" w:space="0" w:color="auto"/>
            </w:tcBorders>
            <w:shd w:val="clear" w:color="auto" w:fill="auto"/>
            <w:noWrap/>
            <w:vAlign w:val="bottom"/>
            <w:hideMark/>
          </w:tcPr>
          <w:p w14:paraId="06DC5633"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4</w:t>
            </w:r>
          </w:p>
        </w:tc>
        <w:tc>
          <w:tcPr>
            <w:tcW w:w="671" w:type="dxa"/>
            <w:tcBorders>
              <w:top w:val="nil"/>
              <w:left w:val="nil"/>
              <w:bottom w:val="single" w:sz="4" w:space="0" w:color="auto"/>
              <w:right w:val="single" w:sz="4" w:space="0" w:color="auto"/>
            </w:tcBorders>
            <w:shd w:val="clear" w:color="auto" w:fill="auto"/>
            <w:noWrap/>
            <w:vAlign w:val="bottom"/>
            <w:hideMark/>
          </w:tcPr>
          <w:p w14:paraId="4DE398B3"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75%</w:t>
            </w:r>
          </w:p>
        </w:tc>
        <w:tc>
          <w:tcPr>
            <w:tcW w:w="715" w:type="dxa"/>
            <w:tcBorders>
              <w:top w:val="nil"/>
              <w:left w:val="nil"/>
              <w:bottom w:val="single" w:sz="4" w:space="0" w:color="auto"/>
              <w:right w:val="single" w:sz="4" w:space="0" w:color="auto"/>
            </w:tcBorders>
            <w:shd w:val="clear" w:color="auto" w:fill="auto"/>
            <w:noWrap/>
            <w:vAlign w:val="bottom"/>
            <w:hideMark/>
          </w:tcPr>
          <w:p w14:paraId="2F65F161"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88%</w:t>
            </w:r>
          </w:p>
        </w:tc>
        <w:tc>
          <w:tcPr>
            <w:tcW w:w="755" w:type="dxa"/>
            <w:tcBorders>
              <w:top w:val="nil"/>
              <w:left w:val="nil"/>
              <w:bottom w:val="single" w:sz="4" w:space="0" w:color="auto"/>
              <w:right w:val="single" w:sz="8" w:space="0" w:color="auto"/>
            </w:tcBorders>
            <w:shd w:val="clear" w:color="auto" w:fill="auto"/>
            <w:noWrap/>
            <w:vAlign w:val="bottom"/>
            <w:hideMark/>
          </w:tcPr>
          <w:p w14:paraId="74E9F4B8"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7E355011" w14:textId="77777777" w:rsidTr="00E62E8D">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0FBA75CD"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Notropis bifrenatus</w:t>
            </w:r>
          </w:p>
        </w:tc>
        <w:tc>
          <w:tcPr>
            <w:tcW w:w="2045" w:type="dxa"/>
            <w:tcBorders>
              <w:top w:val="nil"/>
              <w:left w:val="nil"/>
              <w:bottom w:val="single" w:sz="4" w:space="0" w:color="auto"/>
              <w:right w:val="single" w:sz="4" w:space="0" w:color="auto"/>
            </w:tcBorders>
            <w:shd w:val="clear" w:color="auto" w:fill="auto"/>
            <w:noWrap/>
            <w:vAlign w:val="bottom"/>
            <w:hideMark/>
          </w:tcPr>
          <w:p w14:paraId="7F45F88F"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Bridle Shiner</w:t>
            </w:r>
          </w:p>
        </w:tc>
        <w:tc>
          <w:tcPr>
            <w:tcW w:w="722" w:type="dxa"/>
            <w:tcBorders>
              <w:top w:val="nil"/>
              <w:left w:val="nil"/>
              <w:bottom w:val="single" w:sz="4" w:space="0" w:color="auto"/>
              <w:right w:val="single" w:sz="4" w:space="0" w:color="auto"/>
            </w:tcBorders>
            <w:shd w:val="clear" w:color="auto" w:fill="auto"/>
            <w:noWrap/>
            <w:vAlign w:val="bottom"/>
            <w:hideMark/>
          </w:tcPr>
          <w:p w14:paraId="3A5D83E8"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309A1BCC"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p>
        </w:tc>
        <w:tc>
          <w:tcPr>
            <w:tcW w:w="822" w:type="dxa"/>
            <w:tcBorders>
              <w:top w:val="nil"/>
              <w:left w:val="nil"/>
              <w:bottom w:val="single" w:sz="4" w:space="0" w:color="auto"/>
              <w:right w:val="single" w:sz="4" w:space="0" w:color="auto"/>
            </w:tcBorders>
            <w:shd w:val="clear" w:color="auto" w:fill="auto"/>
            <w:noWrap/>
            <w:vAlign w:val="bottom"/>
            <w:hideMark/>
          </w:tcPr>
          <w:p w14:paraId="232923A6"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13</w:t>
            </w:r>
          </w:p>
        </w:tc>
        <w:tc>
          <w:tcPr>
            <w:tcW w:w="671" w:type="dxa"/>
            <w:tcBorders>
              <w:top w:val="nil"/>
              <w:left w:val="nil"/>
              <w:bottom w:val="single" w:sz="4" w:space="0" w:color="auto"/>
              <w:right w:val="single" w:sz="4" w:space="0" w:color="auto"/>
            </w:tcBorders>
            <w:shd w:val="clear" w:color="auto" w:fill="auto"/>
            <w:noWrap/>
            <w:vAlign w:val="bottom"/>
            <w:hideMark/>
          </w:tcPr>
          <w:p w14:paraId="7C49562B"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54%</w:t>
            </w:r>
          </w:p>
        </w:tc>
        <w:tc>
          <w:tcPr>
            <w:tcW w:w="715" w:type="dxa"/>
            <w:tcBorders>
              <w:top w:val="nil"/>
              <w:left w:val="nil"/>
              <w:bottom w:val="single" w:sz="4" w:space="0" w:color="auto"/>
              <w:right w:val="single" w:sz="4" w:space="0" w:color="auto"/>
            </w:tcBorders>
            <w:shd w:val="clear" w:color="auto" w:fill="auto"/>
            <w:noWrap/>
            <w:vAlign w:val="bottom"/>
            <w:hideMark/>
          </w:tcPr>
          <w:p w14:paraId="247B98AC"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95%</w:t>
            </w:r>
          </w:p>
        </w:tc>
        <w:tc>
          <w:tcPr>
            <w:tcW w:w="755" w:type="dxa"/>
            <w:tcBorders>
              <w:top w:val="nil"/>
              <w:left w:val="nil"/>
              <w:bottom w:val="single" w:sz="4" w:space="0" w:color="auto"/>
              <w:right w:val="single" w:sz="8" w:space="0" w:color="auto"/>
            </w:tcBorders>
            <w:shd w:val="clear" w:color="auto" w:fill="auto"/>
            <w:noWrap/>
            <w:vAlign w:val="bottom"/>
            <w:hideMark/>
          </w:tcPr>
          <w:p w14:paraId="349CCB70"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0D26ADC0" w14:textId="77777777" w:rsidTr="00E62E8D">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5E4D87D9"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Percina macrocephala</w:t>
            </w:r>
          </w:p>
        </w:tc>
        <w:tc>
          <w:tcPr>
            <w:tcW w:w="2045" w:type="dxa"/>
            <w:tcBorders>
              <w:top w:val="nil"/>
              <w:left w:val="nil"/>
              <w:bottom w:val="single" w:sz="4" w:space="0" w:color="auto"/>
              <w:right w:val="single" w:sz="4" w:space="0" w:color="auto"/>
            </w:tcBorders>
            <w:shd w:val="clear" w:color="auto" w:fill="auto"/>
            <w:noWrap/>
            <w:vAlign w:val="bottom"/>
            <w:hideMark/>
          </w:tcPr>
          <w:p w14:paraId="5F616A6B"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Longhead Darter</w:t>
            </w:r>
          </w:p>
        </w:tc>
        <w:tc>
          <w:tcPr>
            <w:tcW w:w="722" w:type="dxa"/>
            <w:tcBorders>
              <w:top w:val="nil"/>
              <w:left w:val="nil"/>
              <w:bottom w:val="single" w:sz="4" w:space="0" w:color="auto"/>
              <w:right w:val="single" w:sz="4" w:space="0" w:color="auto"/>
            </w:tcBorders>
            <w:shd w:val="clear" w:color="auto" w:fill="auto"/>
            <w:noWrap/>
            <w:vAlign w:val="bottom"/>
            <w:hideMark/>
          </w:tcPr>
          <w:p w14:paraId="373C7BDD"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2668A3D4"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p>
        </w:tc>
        <w:tc>
          <w:tcPr>
            <w:tcW w:w="822" w:type="dxa"/>
            <w:tcBorders>
              <w:top w:val="nil"/>
              <w:left w:val="nil"/>
              <w:bottom w:val="single" w:sz="4" w:space="0" w:color="auto"/>
              <w:right w:val="single" w:sz="4" w:space="0" w:color="auto"/>
            </w:tcBorders>
            <w:shd w:val="clear" w:color="auto" w:fill="auto"/>
            <w:noWrap/>
            <w:vAlign w:val="bottom"/>
            <w:hideMark/>
          </w:tcPr>
          <w:p w14:paraId="1761CDFD"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3</w:t>
            </w:r>
          </w:p>
        </w:tc>
        <w:tc>
          <w:tcPr>
            <w:tcW w:w="671" w:type="dxa"/>
            <w:tcBorders>
              <w:top w:val="nil"/>
              <w:left w:val="nil"/>
              <w:bottom w:val="single" w:sz="4" w:space="0" w:color="auto"/>
              <w:right w:val="single" w:sz="4" w:space="0" w:color="auto"/>
            </w:tcBorders>
            <w:shd w:val="clear" w:color="auto" w:fill="auto"/>
            <w:noWrap/>
            <w:vAlign w:val="bottom"/>
            <w:hideMark/>
          </w:tcPr>
          <w:p w14:paraId="1E2831D0"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67%</w:t>
            </w:r>
          </w:p>
        </w:tc>
        <w:tc>
          <w:tcPr>
            <w:tcW w:w="715" w:type="dxa"/>
            <w:tcBorders>
              <w:top w:val="nil"/>
              <w:left w:val="nil"/>
              <w:bottom w:val="single" w:sz="4" w:space="0" w:color="auto"/>
              <w:right w:val="single" w:sz="4" w:space="0" w:color="auto"/>
            </w:tcBorders>
            <w:shd w:val="clear" w:color="auto" w:fill="auto"/>
            <w:noWrap/>
            <w:vAlign w:val="bottom"/>
            <w:hideMark/>
          </w:tcPr>
          <w:p w14:paraId="070BB64F"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87%</w:t>
            </w:r>
          </w:p>
        </w:tc>
        <w:tc>
          <w:tcPr>
            <w:tcW w:w="755" w:type="dxa"/>
            <w:tcBorders>
              <w:top w:val="nil"/>
              <w:left w:val="nil"/>
              <w:bottom w:val="single" w:sz="4" w:space="0" w:color="auto"/>
              <w:right w:val="single" w:sz="8" w:space="0" w:color="auto"/>
            </w:tcBorders>
            <w:shd w:val="clear" w:color="auto" w:fill="auto"/>
            <w:noWrap/>
            <w:vAlign w:val="bottom"/>
            <w:hideMark/>
          </w:tcPr>
          <w:p w14:paraId="675D9B96"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74B59342" w14:textId="77777777" w:rsidTr="00E62E8D">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1FE45394"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Alosa aestivalis</w:t>
            </w:r>
          </w:p>
        </w:tc>
        <w:tc>
          <w:tcPr>
            <w:tcW w:w="2045" w:type="dxa"/>
            <w:tcBorders>
              <w:top w:val="nil"/>
              <w:left w:val="nil"/>
              <w:bottom w:val="single" w:sz="4" w:space="0" w:color="auto"/>
              <w:right w:val="single" w:sz="4" w:space="0" w:color="auto"/>
            </w:tcBorders>
            <w:shd w:val="clear" w:color="auto" w:fill="auto"/>
            <w:noWrap/>
            <w:vAlign w:val="bottom"/>
            <w:hideMark/>
          </w:tcPr>
          <w:p w14:paraId="15670A6B"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Blueback Herring</w:t>
            </w:r>
          </w:p>
        </w:tc>
        <w:tc>
          <w:tcPr>
            <w:tcW w:w="722" w:type="dxa"/>
            <w:tcBorders>
              <w:top w:val="nil"/>
              <w:left w:val="nil"/>
              <w:bottom w:val="single" w:sz="4" w:space="0" w:color="auto"/>
              <w:right w:val="single" w:sz="4" w:space="0" w:color="auto"/>
            </w:tcBorders>
            <w:shd w:val="clear" w:color="auto" w:fill="auto"/>
            <w:noWrap/>
            <w:vAlign w:val="bottom"/>
            <w:hideMark/>
          </w:tcPr>
          <w:p w14:paraId="2D076072"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0F0BCA63"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822" w:type="dxa"/>
            <w:tcBorders>
              <w:top w:val="nil"/>
              <w:left w:val="nil"/>
              <w:bottom w:val="single" w:sz="4" w:space="0" w:color="auto"/>
              <w:right w:val="single" w:sz="4" w:space="0" w:color="auto"/>
            </w:tcBorders>
            <w:shd w:val="clear" w:color="auto" w:fill="auto"/>
            <w:noWrap/>
            <w:vAlign w:val="bottom"/>
            <w:hideMark/>
          </w:tcPr>
          <w:p w14:paraId="525FEAB1"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13</w:t>
            </w:r>
          </w:p>
        </w:tc>
        <w:tc>
          <w:tcPr>
            <w:tcW w:w="671" w:type="dxa"/>
            <w:tcBorders>
              <w:top w:val="nil"/>
              <w:left w:val="nil"/>
              <w:bottom w:val="single" w:sz="4" w:space="0" w:color="auto"/>
              <w:right w:val="single" w:sz="4" w:space="0" w:color="auto"/>
            </w:tcBorders>
            <w:shd w:val="clear" w:color="auto" w:fill="auto"/>
            <w:noWrap/>
            <w:vAlign w:val="bottom"/>
            <w:hideMark/>
          </w:tcPr>
          <w:p w14:paraId="44BB6104"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23%</w:t>
            </w:r>
          </w:p>
        </w:tc>
        <w:tc>
          <w:tcPr>
            <w:tcW w:w="715" w:type="dxa"/>
            <w:tcBorders>
              <w:top w:val="nil"/>
              <w:left w:val="nil"/>
              <w:bottom w:val="single" w:sz="4" w:space="0" w:color="auto"/>
              <w:right w:val="single" w:sz="4" w:space="0" w:color="auto"/>
            </w:tcBorders>
            <w:shd w:val="clear" w:color="auto" w:fill="auto"/>
            <w:noWrap/>
            <w:vAlign w:val="bottom"/>
            <w:hideMark/>
          </w:tcPr>
          <w:p w14:paraId="6385B2B0"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90%</w:t>
            </w:r>
          </w:p>
        </w:tc>
        <w:tc>
          <w:tcPr>
            <w:tcW w:w="755" w:type="dxa"/>
            <w:tcBorders>
              <w:top w:val="nil"/>
              <w:left w:val="nil"/>
              <w:bottom w:val="single" w:sz="4" w:space="0" w:color="auto"/>
              <w:right w:val="single" w:sz="8" w:space="0" w:color="auto"/>
            </w:tcBorders>
            <w:shd w:val="clear" w:color="auto" w:fill="auto"/>
            <w:noWrap/>
            <w:vAlign w:val="bottom"/>
            <w:hideMark/>
          </w:tcPr>
          <w:p w14:paraId="1B24FAC8"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SC</w:t>
            </w:r>
          </w:p>
        </w:tc>
      </w:tr>
      <w:tr w:rsidR="00B372A2" w:rsidRPr="005A77DD" w14:paraId="7FCB197E" w14:textId="77777777" w:rsidTr="00E62E8D">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74DF4B8D"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Alosa mediocris</w:t>
            </w:r>
          </w:p>
        </w:tc>
        <w:tc>
          <w:tcPr>
            <w:tcW w:w="2045" w:type="dxa"/>
            <w:tcBorders>
              <w:top w:val="nil"/>
              <w:left w:val="nil"/>
              <w:bottom w:val="single" w:sz="4" w:space="0" w:color="auto"/>
              <w:right w:val="single" w:sz="4" w:space="0" w:color="auto"/>
            </w:tcBorders>
            <w:shd w:val="clear" w:color="auto" w:fill="auto"/>
            <w:noWrap/>
            <w:vAlign w:val="bottom"/>
            <w:hideMark/>
          </w:tcPr>
          <w:p w14:paraId="356254BD"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Hickory Shad</w:t>
            </w:r>
          </w:p>
        </w:tc>
        <w:tc>
          <w:tcPr>
            <w:tcW w:w="722" w:type="dxa"/>
            <w:tcBorders>
              <w:top w:val="nil"/>
              <w:left w:val="nil"/>
              <w:bottom w:val="single" w:sz="4" w:space="0" w:color="auto"/>
              <w:right w:val="single" w:sz="4" w:space="0" w:color="auto"/>
            </w:tcBorders>
            <w:shd w:val="clear" w:color="auto" w:fill="auto"/>
            <w:noWrap/>
            <w:vAlign w:val="bottom"/>
            <w:hideMark/>
          </w:tcPr>
          <w:p w14:paraId="18599B86"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40B01462"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822" w:type="dxa"/>
            <w:tcBorders>
              <w:top w:val="nil"/>
              <w:left w:val="nil"/>
              <w:bottom w:val="single" w:sz="4" w:space="0" w:color="auto"/>
              <w:right w:val="single" w:sz="4" w:space="0" w:color="auto"/>
            </w:tcBorders>
            <w:shd w:val="clear" w:color="auto" w:fill="auto"/>
            <w:noWrap/>
            <w:vAlign w:val="bottom"/>
            <w:hideMark/>
          </w:tcPr>
          <w:p w14:paraId="3E0ACFFD"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10</w:t>
            </w:r>
          </w:p>
        </w:tc>
        <w:tc>
          <w:tcPr>
            <w:tcW w:w="671" w:type="dxa"/>
            <w:tcBorders>
              <w:top w:val="nil"/>
              <w:left w:val="nil"/>
              <w:bottom w:val="single" w:sz="4" w:space="0" w:color="auto"/>
              <w:right w:val="single" w:sz="4" w:space="0" w:color="auto"/>
            </w:tcBorders>
            <w:shd w:val="clear" w:color="auto" w:fill="auto"/>
            <w:noWrap/>
            <w:vAlign w:val="bottom"/>
            <w:hideMark/>
          </w:tcPr>
          <w:p w14:paraId="3FD9F553"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30%</w:t>
            </w:r>
          </w:p>
        </w:tc>
        <w:tc>
          <w:tcPr>
            <w:tcW w:w="715" w:type="dxa"/>
            <w:tcBorders>
              <w:top w:val="nil"/>
              <w:left w:val="nil"/>
              <w:bottom w:val="single" w:sz="4" w:space="0" w:color="auto"/>
              <w:right w:val="single" w:sz="4" w:space="0" w:color="auto"/>
            </w:tcBorders>
            <w:shd w:val="clear" w:color="auto" w:fill="auto"/>
            <w:noWrap/>
            <w:vAlign w:val="bottom"/>
            <w:hideMark/>
          </w:tcPr>
          <w:p w14:paraId="27A557E1"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67%</w:t>
            </w:r>
          </w:p>
        </w:tc>
        <w:tc>
          <w:tcPr>
            <w:tcW w:w="755" w:type="dxa"/>
            <w:tcBorders>
              <w:top w:val="nil"/>
              <w:left w:val="nil"/>
              <w:bottom w:val="single" w:sz="4" w:space="0" w:color="auto"/>
              <w:right w:val="single" w:sz="8" w:space="0" w:color="auto"/>
            </w:tcBorders>
            <w:shd w:val="clear" w:color="auto" w:fill="auto"/>
            <w:noWrap/>
            <w:vAlign w:val="bottom"/>
            <w:hideMark/>
          </w:tcPr>
          <w:p w14:paraId="0D292DB4"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67B946A1" w14:textId="77777777" w:rsidTr="00E62E8D">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2D9E0570"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Alosa pseudoharengus</w:t>
            </w:r>
          </w:p>
        </w:tc>
        <w:tc>
          <w:tcPr>
            <w:tcW w:w="2045" w:type="dxa"/>
            <w:tcBorders>
              <w:top w:val="nil"/>
              <w:left w:val="nil"/>
              <w:bottom w:val="single" w:sz="4" w:space="0" w:color="auto"/>
              <w:right w:val="single" w:sz="4" w:space="0" w:color="auto"/>
            </w:tcBorders>
            <w:shd w:val="clear" w:color="auto" w:fill="auto"/>
            <w:noWrap/>
            <w:vAlign w:val="bottom"/>
            <w:hideMark/>
          </w:tcPr>
          <w:p w14:paraId="22436D89"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Alewife</w:t>
            </w:r>
          </w:p>
        </w:tc>
        <w:tc>
          <w:tcPr>
            <w:tcW w:w="722" w:type="dxa"/>
            <w:tcBorders>
              <w:top w:val="nil"/>
              <w:left w:val="nil"/>
              <w:bottom w:val="single" w:sz="4" w:space="0" w:color="auto"/>
              <w:right w:val="single" w:sz="4" w:space="0" w:color="auto"/>
            </w:tcBorders>
            <w:shd w:val="clear" w:color="auto" w:fill="auto"/>
            <w:noWrap/>
            <w:vAlign w:val="bottom"/>
            <w:hideMark/>
          </w:tcPr>
          <w:p w14:paraId="0FCDDE10"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67CCD59D"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822" w:type="dxa"/>
            <w:tcBorders>
              <w:top w:val="nil"/>
              <w:left w:val="nil"/>
              <w:bottom w:val="single" w:sz="4" w:space="0" w:color="auto"/>
              <w:right w:val="single" w:sz="4" w:space="0" w:color="auto"/>
            </w:tcBorders>
            <w:shd w:val="clear" w:color="auto" w:fill="auto"/>
            <w:noWrap/>
            <w:vAlign w:val="bottom"/>
            <w:hideMark/>
          </w:tcPr>
          <w:p w14:paraId="382BE504"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12</w:t>
            </w:r>
          </w:p>
        </w:tc>
        <w:tc>
          <w:tcPr>
            <w:tcW w:w="671" w:type="dxa"/>
            <w:tcBorders>
              <w:top w:val="nil"/>
              <w:left w:val="nil"/>
              <w:bottom w:val="single" w:sz="4" w:space="0" w:color="auto"/>
              <w:right w:val="single" w:sz="4" w:space="0" w:color="auto"/>
            </w:tcBorders>
            <w:shd w:val="clear" w:color="auto" w:fill="auto"/>
            <w:noWrap/>
            <w:vAlign w:val="bottom"/>
            <w:hideMark/>
          </w:tcPr>
          <w:p w14:paraId="06FDA366"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42%</w:t>
            </w:r>
          </w:p>
        </w:tc>
        <w:tc>
          <w:tcPr>
            <w:tcW w:w="715" w:type="dxa"/>
            <w:tcBorders>
              <w:top w:val="nil"/>
              <w:left w:val="nil"/>
              <w:bottom w:val="single" w:sz="4" w:space="0" w:color="auto"/>
              <w:right w:val="single" w:sz="4" w:space="0" w:color="auto"/>
            </w:tcBorders>
            <w:shd w:val="clear" w:color="auto" w:fill="auto"/>
            <w:noWrap/>
            <w:vAlign w:val="bottom"/>
            <w:hideMark/>
          </w:tcPr>
          <w:p w14:paraId="4B722478"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95%</w:t>
            </w:r>
          </w:p>
        </w:tc>
        <w:tc>
          <w:tcPr>
            <w:tcW w:w="755" w:type="dxa"/>
            <w:tcBorders>
              <w:top w:val="nil"/>
              <w:left w:val="nil"/>
              <w:bottom w:val="single" w:sz="4" w:space="0" w:color="auto"/>
              <w:right w:val="single" w:sz="8" w:space="0" w:color="auto"/>
            </w:tcBorders>
            <w:shd w:val="clear" w:color="auto" w:fill="auto"/>
            <w:noWrap/>
            <w:vAlign w:val="bottom"/>
            <w:hideMark/>
          </w:tcPr>
          <w:p w14:paraId="74EDF412"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SC,R</w:t>
            </w:r>
          </w:p>
        </w:tc>
      </w:tr>
      <w:tr w:rsidR="00B372A2" w:rsidRPr="005A77DD" w14:paraId="209BC7E3" w14:textId="77777777" w:rsidTr="00E62E8D">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49D78480"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Etheostoma vitreum</w:t>
            </w:r>
          </w:p>
        </w:tc>
        <w:tc>
          <w:tcPr>
            <w:tcW w:w="2045" w:type="dxa"/>
            <w:tcBorders>
              <w:top w:val="nil"/>
              <w:left w:val="nil"/>
              <w:bottom w:val="single" w:sz="4" w:space="0" w:color="auto"/>
              <w:right w:val="single" w:sz="4" w:space="0" w:color="auto"/>
            </w:tcBorders>
            <w:shd w:val="clear" w:color="auto" w:fill="auto"/>
            <w:noWrap/>
            <w:vAlign w:val="bottom"/>
            <w:hideMark/>
          </w:tcPr>
          <w:p w14:paraId="6C02FF8F"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Glassy Darter</w:t>
            </w:r>
          </w:p>
        </w:tc>
        <w:tc>
          <w:tcPr>
            <w:tcW w:w="722" w:type="dxa"/>
            <w:tcBorders>
              <w:top w:val="nil"/>
              <w:left w:val="nil"/>
              <w:bottom w:val="single" w:sz="4" w:space="0" w:color="auto"/>
              <w:right w:val="single" w:sz="4" w:space="0" w:color="auto"/>
            </w:tcBorders>
            <w:shd w:val="clear" w:color="auto" w:fill="auto"/>
            <w:noWrap/>
            <w:vAlign w:val="bottom"/>
            <w:hideMark/>
          </w:tcPr>
          <w:p w14:paraId="4A1301B7"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5635B18E"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822" w:type="dxa"/>
            <w:tcBorders>
              <w:top w:val="nil"/>
              <w:left w:val="nil"/>
              <w:bottom w:val="single" w:sz="4" w:space="0" w:color="auto"/>
              <w:right w:val="single" w:sz="4" w:space="0" w:color="auto"/>
            </w:tcBorders>
            <w:shd w:val="clear" w:color="auto" w:fill="auto"/>
            <w:noWrap/>
            <w:vAlign w:val="bottom"/>
            <w:hideMark/>
          </w:tcPr>
          <w:p w14:paraId="64E979E3"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4</w:t>
            </w:r>
          </w:p>
        </w:tc>
        <w:tc>
          <w:tcPr>
            <w:tcW w:w="671" w:type="dxa"/>
            <w:tcBorders>
              <w:top w:val="nil"/>
              <w:left w:val="nil"/>
              <w:bottom w:val="single" w:sz="4" w:space="0" w:color="auto"/>
              <w:right w:val="single" w:sz="4" w:space="0" w:color="auto"/>
            </w:tcBorders>
            <w:shd w:val="clear" w:color="auto" w:fill="auto"/>
            <w:noWrap/>
            <w:vAlign w:val="bottom"/>
            <w:hideMark/>
          </w:tcPr>
          <w:p w14:paraId="6BF5E97B"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75%</w:t>
            </w:r>
          </w:p>
        </w:tc>
        <w:tc>
          <w:tcPr>
            <w:tcW w:w="715" w:type="dxa"/>
            <w:tcBorders>
              <w:top w:val="nil"/>
              <w:left w:val="nil"/>
              <w:bottom w:val="single" w:sz="4" w:space="0" w:color="auto"/>
              <w:right w:val="single" w:sz="4" w:space="0" w:color="auto"/>
            </w:tcBorders>
            <w:shd w:val="clear" w:color="auto" w:fill="auto"/>
            <w:noWrap/>
            <w:vAlign w:val="bottom"/>
            <w:hideMark/>
          </w:tcPr>
          <w:p w14:paraId="540B02BA"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92%</w:t>
            </w:r>
          </w:p>
        </w:tc>
        <w:tc>
          <w:tcPr>
            <w:tcW w:w="755" w:type="dxa"/>
            <w:tcBorders>
              <w:top w:val="nil"/>
              <w:left w:val="nil"/>
              <w:bottom w:val="single" w:sz="4" w:space="0" w:color="auto"/>
              <w:right w:val="single" w:sz="8" w:space="0" w:color="auto"/>
            </w:tcBorders>
            <w:shd w:val="clear" w:color="auto" w:fill="auto"/>
            <w:noWrap/>
            <w:vAlign w:val="bottom"/>
            <w:hideMark/>
          </w:tcPr>
          <w:p w14:paraId="45747AE7"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3E7AC7F9" w14:textId="77777777" w:rsidTr="00E62E8D">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13500C62"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Exoglossum laurae</w:t>
            </w:r>
          </w:p>
        </w:tc>
        <w:tc>
          <w:tcPr>
            <w:tcW w:w="2045" w:type="dxa"/>
            <w:tcBorders>
              <w:top w:val="nil"/>
              <w:left w:val="nil"/>
              <w:bottom w:val="single" w:sz="4" w:space="0" w:color="auto"/>
              <w:right w:val="single" w:sz="4" w:space="0" w:color="auto"/>
            </w:tcBorders>
            <w:shd w:val="clear" w:color="auto" w:fill="auto"/>
            <w:noWrap/>
            <w:vAlign w:val="bottom"/>
            <w:hideMark/>
          </w:tcPr>
          <w:p w14:paraId="00F7D8EF"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Tonguetied Minnow</w:t>
            </w:r>
          </w:p>
        </w:tc>
        <w:tc>
          <w:tcPr>
            <w:tcW w:w="722" w:type="dxa"/>
            <w:tcBorders>
              <w:top w:val="nil"/>
              <w:left w:val="nil"/>
              <w:bottom w:val="single" w:sz="4" w:space="0" w:color="auto"/>
              <w:right w:val="single" w:sz="4" w:space="0" w:color="auto"/>
            </w:tcBorders>
            <w:shd w:val="clear" w:color="auto" w:fill="auto"/>
            <w:noWrap/>
            <w:vAlign w:val="bottom"/>
            <w:hideMark/>
          </w:tcPr>
          <w:p w14:paraId="3F49E752"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113C0BDC"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822" w:type="dxa"/>
            <w:tcBorders>
              <w:top w:val="nil"/>
              <w:left w:val="nil"/>
              <w:bottom w:val="single" w:sz="4" w:space="0" w:color="auto"/>
              <w:right w:val="single" w:sz="4" w:space="0" w:color="auto"/>
            </w:tcBorders>
            <w:shd w:val="clear" w:color="auto" w:fill="auto"/>
            <w:noWrap/>
            <w:vAlign w:val="bottom"/>
            <w:hideMark/>
          </w:tcPr>
          <w:p w14:paraId="479FB869"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4</w:t>
            </w:r>
          </w:p>
        </w:tc>
        <w:tc>
          <w:tcPr>
            <w:tcW w:w="671" w:type="dxa"/>
            <w:tcBorders>
              <w:top w:val="nil"/>
              <w:left w:val="nil"/>
              <w:bottom w:val="single" w:sz="4" w:space="0" w:color="auto"/>
              <w:right w:val="single" w:sz="4" w:space="0" w:color="auto"/>
            </w:tcBorders>
            <w:shd w:val="clear" w:color="auto" w:fill="auto"/>
            <w:noWrap/>
            <w:vAlign w:val="bottom"/>
            <w:hideMark/>
          </w:tcPr>
          <w:p w14:paraId="5572648B"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50%</w:t>
            </w:r>
          </w:p>
        </w:tc>
        <w:tc>
          <w:tcPr>
            <w:tcW w:w="715" w:type="dxa"/>
            <w:tcBorders>
              <w:top w:val="nil"/>
              <w:left w:val="nil"/>
              <w:bottom w:val="single" w:sz="4" w:space="0" w:color="auto"/>
              <w:right w:val="single" w:sz="4" w:space="0" w:color="auto"/>
            </w:tcBorders>
            <w:shd w:val="clear" w:color="auto" w:fill="auto"/>
            <w:noWrap/>
            <w:vAlign w:val="bottom"/>
            <w:hideMark/>
          </w:tcPr>
          <w:p w14:paraId="2087FE84"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83%</w:t>
            </w:r>
          </w:p>
        </w:tc>
        <w:tc>
          <w:tcPr>
            <w:tcW w:w="755" w:type="dxa"/>
            <w:tcBorders>
              <w:top w:val="nil"/>
              <w:left w:val="nil"/>
              <w:bottom w:val="single" w:sz="4" w:space="0" w:color="auto"/>
              <w:right w:val="single" w:sz="8" w:space="0" w:color="auto"/>
            </w:tcBorders>
            <w:shd w:val="clear" w:color="auto" w:fill="auto"/>
            <w:noWrap/>
            <w:vAlign w:val="bottom"/>
            <w:hideMark/>
          </w:tcPr>
          <w:p w14:paraId="1C3BD583"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2ED2389A" w14:textId="77777777" w:rsidTr="00E62E8D">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07567CF1"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Notropis amoenus</w:t>
            </w:r>
          </w:p>
        </w:tc>
        <w:tc>
          <w:tcPr>
            <w:tcW w:w="2045" w:type="dxa"/>
            <w:tcBorders>
              <w:top w:val="nil"/>
              <w:left w:val="nil"/>
              <w:bottom w:val="single" w:sz="4" w:space="0" w:color="auto"/>
              <w:right w:val="single" w:sz="4" w:space="0" w:color="auto"/>
            </w:tcBorders>
            <w:shd w:val="clear" w:color="auto" w:fill="auto"/>
            <w:noWrap/>
            <w:vAlign w:val="bottom"/>
            <w:hideMark/>
          </w:tcPr>
          <w:p w14:paraId="1C03E918"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Comely Shiner</w:t>
            </w:r>
          </w:p>
        </w:tc>
        <w:tc>
          <w:tcPr>
            <w:tcW w:w="722" w:type="dxa"/>
            <w:tcBorders>
              <w:top w:val="nil"/>
              <w:left w:val="nil"/>
              <w:bottom w:val="single" w:sz="4" w:space="0" w:color="auto"/>
              <w:right w:val="single" w:sz="4" w:space="0" w:color="auto"/>
            </w:tcBorders>
            <w:shd w:val="clear" w:color="auto" w:fill="auto"/>
            <w:noWrap/>
            <w:vAlign w:val="bottom"/>
            <w:hideMark/>
          </w:tcPr>
          <w:p w14:paraId="5D11F264"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148CDAC5"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822" w:type="dxa"/>
            <w:tcBorders>
              <w:top w:val="nil"/>
              <w:left w:val="nil"/>
              <w:bottom w:val="single" w:sz="4" w:space="0" w:color="auto"/>
              <w:right w:val="single" w:sz="4" w:space="0" w:color="auto"/>
            </w:tcBorders>
            <w:shd w:val="clear" w:color="auto" w:fill="auto"/>
            <w:noWrap/>
            <w:vAlign w:val="bottom"/>
            <w:hideMark/>
          </w:tcPr>
          <w:p w14:paraId="7AB17561"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w:t>
            </w:r>
          </w:p>
        </w:tc>
        <w:tc>
          <w:tcPr>
            <w:tcW w:w="671" w:type="dxa"/>
            <w:tcBorders>
              <w:top w:val="nil"/>
              <w:left w:val="nil"/>
              <w:bottom w:val="single" w:sz="4" w:space="0" w:color="auto"/>
              <w:right w:val="single" w:sz="4" w:space="0" w:color="auto"/>
            </w:tcBorders>
            <w:shd w:val="clear" w:color="auto" w:fill="auto"/>
            <w:noWrap/>
            <w:vAlign w:val="bottom"/>
            <w:hideMark/>
          </w:tcPr>
          <w:p w14:paraId="04F104D3"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38%</w:t>
            </w:r>
          </w:p>
        </w:tc>
        <w:tc>
          <w:tcPr>
            <w:tcW w:w="715" w:type="dxa"/>
            <w:tcBorders>
              <w:top w:val="nil"/>
              <w:left w:val="nil"/>
              <w:bottom w:val="single" w:sz="4" w:space="0" w:color="auto"/>
              <w:right w:val="single" w:sz="4" w:space="0" w:color="auto"/>
            </w:tcBorders>
            <w:shd w:val="clear" w:color="auto" w:fill="auto"/>
            <w:noWrap/>
            <w:vAlign w:val="bottom"/>
            <w:hideMark/>
          </w:tcPr>
          <w:p w14:paraId="2D52CC6C"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93%</w:t>
            </w:r>
          </w:p>
        </w:tc>
        <w:tc>
          <w:tcPr>
            <w:tcW w:w="755" w:type="dxa"/>
            <w:tcBorders>
              <w:top w:val="nil"/>
              <w:left w:val="nil"/>
              <w:bottom w:val="single" w:sz="4" w:space="0" w:color="auto"/>
              <w:right w:val="single" w:sz="8" w:space="0" w:color="auto"/>
            </w:tcBorders>
            <w:shd w:val="clear" w:color="auto" w:fill="auto"/>
            <w:noWrap/>
            <w:vAlign w:val="bottom"/>
            <w:hideMark/>
          </w:tcPr>
          <w:p w14:paraId="5C7926CC"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666987C5" w14:textId="77777777" w:rsidTr="00E62E8D">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51D23347"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Percina notogramma</w:t>
            </w:r>
          </w:p>
        </w:tc>
        <w:tc>
          <w:tcPr>
            <w:tcW w:w="2045" w:type="dxa"/>
            <w:tcBorders>
              <w:top w:val="nil"/>
              <w:left w:val="nil"/>
              <w:bottom w:val="single" w:sz="4" w:space="0" w:color="auto"/>
              <w:right w:val="single" w:sz="4" w:space="0" w:color="auto"/>
            </w:tcBorders>
            <w:shd w:val="clear" w:color="auto" w:fill="auto"/>
            <w:noWrap/>
            <w:vAlign w:val="bottom"/>
            <w:hideMark/>
          </w:tcPr>
          <w:p w14:paraId="080601A3"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Stripeback Darter</w:t>
            </w:r>
          </w:p>
        </w:tc>
        <w:tc>
          <w:tcPr>
            <w:tcW w:w="722" w:type="dxa"/>
            <w:tcBorders>
              <w:top w:val="nil"/>
              <w:left w:val="nil"/>
              <w:bottom w:val="single" w:sz="4" w:space="0" w:color="auto"/>
              <w:right w:val="single" w:sz="4" w:space="0" w:color="auto"/>
            </w:tcBorders>
            <w:shd w:val="clear" w:color="auto" w:fill="auto"/>
            <w:noWrap/>
            <w:vAlign w:val="bottom"/>
            <w:hideMark/>
          </w:tcPr>
          <w:p w14:paraId="697991B2"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77D73E71"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822" w:type="dxa"/>
            <w:tcBorders>
              <w:top w:val="nil"/>
              <w:left w:val="nil"/>
              <w:bottom w:val="single" w:sz="4" w:space="0" w:color="auto"/>
              <w:right w:val="single" w:sz="4" w:space="0" w:color="auto"/>
            </w:tcBorders>
            <w:shd w:val="clear" w:color="auto" w:fill="auto"/>
            <w:noWrap/>
            <w:vAlign w:val="bottom"/>
            <w:hideMark/>
          </w:tcPr>
          <w:p w14:paraId="17835AA8"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4</w:t>
            </w:r>
          </w:p>
        </w:tc>
        <w:tc>
          <w:tcPr>
            <w:tcW w:w="671" w:type="dxa"/>
            <w:tcBorders>
              <w:top w:val="nil"/>
              <w:left w:val="nil"/>
              <w:bottom w:val="single" w:sz="4" w:space="0" w:color="auto"/>
              <w:right w:val="single" w:sz="4" w:space="0" w:color="auto"/>
            </w:tcBorders>
            <w:shd w:val="clear" w:color="auto" w:fill="auto"/>
            <w:noWrap/>
            <w:vAlign w:val="bottom"/>
            <w:hideMark/>
          </w:tcPr>
          <w:p w14:paraId="25399E33"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50%</w:t>
            </w:r>
          </w:p>
        </w:tc>
        <w:tc>
          <w:tcPr>
            <w:tcW w:w="715" w:type="dxa"/>
            <w:tcBorders>
              <w:top w:val="nil"/>
              <w:left w:val="nil"/>
              <w:bottom w:val="single" w:sz="4" w:space="0" w:color="auto"/>
              <w:right w:val="single" w:sz="4" w:space="0" w:color="auto"/>
            </w:tcBorders>
            <w:shd w:val="clear" w:color="auto" w:fill="auto"/>
            <w:noWrap/>
            <w:vAlign w:val="bottom"/>
            <w:hideMark/>
          </w:tcPr>
          <w:p w14:paraId="2E76C2BA"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92%</w:t>
            </w:r>
          </w:p>
        </w:tc>
        <w:tc>
          <w:tcPr>
            <w:tcW w:w="755" w:type="dxa"/>
            <w:tcBorders>
              <w:top w:val="nil"/>
              <w:left w:val="nil"/>
              <w:bottom w:val="single" w:sz="4" w:space="0" w:color="auto"/>
              <w:right w:val="single" w:sz="8" w:space="0" w:color="auto"/>
            </w:tcBorders>
            <w:shd w:val="clear" w:color="auto" w:fill="auto"/>
            <w:noWrap/>
            <w:vAlign w:val="bottom"/>
            <w:hideMark/>
          </w:tcPr>
          <w:p w14:paraId="1D1915E4"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718CDFFE" w14:textId="77777777" w:rsidTr="00E62E8D">
        <w:trPr>
          <w:trHeight w:val="315"/>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798A7664"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Percina peltata</w:t>
            </w:r>
          </w:p>
        </w:tc>
        <w:tc>
          <w:tcPr>
            <w:tcW w:w="2045" w:type="dxa"/>
            <w:tcBorders>
              <w:top w:val="nil"/>
              <w:left w:val="nil"/>
              <w:bottom w:val="single" w:sz="4" w:space="0" w:color="auto"/>
              <w:right w:val="single" w:sz="4" w:space="0" w:color="auto"/>
            </w:tcBorders>
            <w:shd w:val="clear" w:color="auto" w:fill="auto"/>
            <w:noWrap/>
            <w:vAlign w:val="bottom"/>
            <w:hideMark/>
          </w:tcPr>
          <w:p w14:paraId="4FECD4C3"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Shield Darter</w:t>
            </w:r>
          </w:p>
        </w:tc>
        <w:tc>
          <w:tcPr>
            <w:tcW w:w="722" w:type="dxa"/>
            <w:tcBorders>
              <w:top w:val="nil"/>
              <w:left w:val="nil"/>
              <w:bottom w:val="single" w:sz="4" w:space="0" w:color="auto"/>
              <w:right w:val="single" w:sz="4" w:space="0" w:color="auto"/>
            </w:tcBorders>
            <w:shd w:val="clear" w:color="auto" w:fill="auto"/>
            <w:noWrap/>
            <w:vAlign w:val="bottom"/>
            <w:hideMark/>
          </w:tcPr>
          <w:p w14:paraId="4BAB0F30"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7C726FD0"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822" w:type="dxa"/>
            <w:tcBorders>
              <w:top w:val="nil"/>
              <w:left w:val="nil"/>
              <w:bottom w:val="single" w:sz="4" w:space="0" w:color="auto"/>
              <w:right w:val="single" w:sz="4" w:space="0" w:color="auto"/>
            </w:tcBorders>
            <w:shd w:val="clear" w:color="auto" w:fill="auto"/>
            <w:noWrap/>
            <w:vAlign w:val="bottom"/>
            <w:hideMark/>
          </w:tcPr>
          <w:p w14:paraId="4D38746D"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w:t>
            </w:r>
          </w:p>
        </w:tc>
        <w:tc>
          <w:tcPr>
            <w:tcW w:w="671" w:type="dxa"/>
            <w:tcBorders>
              <w:top w:val="nil"/>
              <w:left w:val="nil"/>
              <w:bottom w:val="single" w:sz="4" w:space="0" w:color="auto"/>
              <w:right w:val="single" w:sz="4" w:space="0" w:color="auto"/>
            </w:tcBorders>
            <w:shd w:val="clear" w:color="auto" w:fill="auto"/>
            <w:noWrap/>
            <w:vAlign w:val="bottom"/>
            <w:hideMark/>
          </w:tcPr>
          <w:p w14:paraId="09D748CD"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25%</w:t>
            </w:r>
          </w:p>
        </w:tc>
        <w:tc>
          <w:tcPr>
            <w:tcW w:w="715" w:type="dxa"/>
            <w:tcBorders>
              <w:top w:val="nil"/>
              <w:left w:val="nil"/>
              <w:bottom w:val="single" w:sz="4" w:space="0" w:color="auto"/>
              <w:right w:val="single" w:sz="4" w:space="0" w:color="auto"/>
            </w:tcBorders>
            <w:shd w:val="clear" w:color="auto" w:fill="auto"/>
            <w:noWrap/>
            <w:vAlign w:val="bottom"/>
            <w:hideMark/>
          </w:tcPr>
          <w:p w14:paraId="231093BA"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93%</w:t>
            </w:r>
          </w:p>
        </w:tc>
        <w:tc>
          <w:tcPr>
            <w:tcW w:w="755" w:type="dxa"/>
            <w:tcBorders>
              <w:top w:val="nil"/>
              <w:left w:val="nil"/>
              <w:bottom w:val="single" w:sz="4" w:space="0" w:color="auto"/>
              <w:right w:val="single" w:sz="8" w:space="0" w:color="auto"/>
            </w:tcBorders>
            <w:shd w:val="clear" w:color="auto" w:fill="auto"/>
            <w:noWrap/>
            <w:vAlign w:val="bottom"/>
            <w:hideMark/>
          </w:tcPr>
          <w:p w14:paraId="4E000356"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E62E8D" w14:paraId="28090785"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447A06BD"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Apeltes quadracus</w:t>
            </w:r>
          </w:p>
        </w:tc>
        <w:tc>
          <w:tcPr>
            <w:tcW w:w="2045" w:type="dxa"/>
            <w:tcBorders>
              <w:top w:val="nil"/>
              <w:left w:val="nil"/>
              <w:bottom w:val="single" w:sz="4" w:space="0" w:color="auto"/>
              <w:right w:val="single" w:sz="4" w:space="0" w:color="auto"/>
            </w:tcBorders>
            <w:noWrap/>
            <w:vAlign w:val="bottom"/>
            <w:hideMark/>
          </w:tcPr>
          <w:p w14:paraId="1861570E"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Fourspine Stickleback</w:t>
            </w:r>
          </w:p>
        </w:tc>
        <w:tc>
          <w:tcPr>
            <w:tcW w:w="722" w:type="dxa"/>
            <w:tcBorders>
              <w:top w:val="nil"/>
              <w:left w:val="nil"/>
              <w:bottom w:val="single" w:sz="4" w:space="0" w:color="auto"/>
              <w:right w:val="single" w:sz="4" w:space="0" w:color="auto"/>
            </w:tcBorders>
            <w:noWrap/>
            <w:vAlign w:val="bottom"/>
            <w:hideMark/>
          </w:tcPr>
          <w:p w14:paraId="6955781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0EEE146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Mod.</w:t>
            </w:r>
          </w:p>
        </w:tc>
        <w:tc>
          <w:tcPr>
            <w:tcW w:w="822" w:type="dxa"/>
            <w:tcBorders>
              <w:top w:val="nil"/>
              <w:left w:val="nil"/>
              <w:bottom w:val="single" w:sz="4" w:space="0" w:color="auto"/>
              <w:right w:val="single" w:sz="4" w:space="0" w:color="auto"/>
            </w:tcBorders>
            <w:noWrap/>
            <w:vAlign w:val="bottom"/>
            <w:hideMark/>
          </w:tcPr>
          <w:p w14:paraId="5E9196C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12</w:t>
            </w:r>
          </w:p>
        </w:tc>
        <w:tc>
          <w:tcPr>
            <w:tcW w:w="671" w:type="dxa"/>
            <w:tcBorders>
              <w:top w:val="nil"/>
              <w:left w:val="nil"/>
              <w:bottom w:val="single" w:sz="4" w:space="0" w:color="auto"/>
              <w:right w:val="single" w:sz="4" w:space="0" w:color="auto"/>
            </w:tcBorders>
            <w:noWrap/>
            <w:vAlign w:val="bottom"/>
            <w:hideMark/>
          </w:tcPr>
          <w:p w14:paraId="1251FE3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42%</w:t>
            </w:r>
          </w:p>
        </w:tc>
        <w:tc>
          <w:tcPr>
            <w:tcW w:w="715" w:type="dxa"/>
            <w:tcBorders>
              <w:top w:val="nil"/>
              <w:left w:val="nil"/>
              <w:bottom w:val="single" w:sz="4" w:space="0" w:color="auto"/>
              <w:right w:val="single" w:sz="4" w:space="0" w:color="auto"/>
            </w:tcBorders>
            <w:noWrap/>
            <w:vAlign w:val="bottom"/>
            <w:hideMark/>
          </w:tcPr>
          <w:p w14:paraId="6E92B7C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64%</w:t>
            </w:r>
          </w:p>
        </w:tc>
        <w:tc>
          <w:tcPr>
            <w:tcW w:w="755" w:type="dxa"/>
            <w:tcBorders>
              <w:top w:val="nil"/>
              <w:left w:val="nil"/>
              <w:bottom w:val="single" w:sz="4" w:space="0" w:color="auto"/>
              <w:right w:val="single" w:sz="8" w:space="0" w:color="auto"/>
            </w:tcBorders>
            <w:noWrap/>
            <w:vAlign w:val="bottom"/>
            <w:hideMark/>
          </w:tcPr>
          <w:p w14:paraId="0DA257A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55B9DD77"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D724417"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Cottus girardi</w:t>
            </w:r>
          </w:p>
        </w:tc>
        <w:tc>
          <w:tcPr>
            <w:tcW w:w="2045" w:type="dxa"/>
            <w:tcBorders>
              <w:top w:val="nil"/>
              <w:left w:val="nil"/>
              <w:bottom w:val="single" w:sz="4" w:space="0" w:color="auto"/>
              <w:right w:val="single" w:sz="4" w:space="0" w:color="auto"/>
            </w:tcBorders>
            <w:noWrap/>
            <w:vAlign w:val="bottom"/>
            <w:hideMark/>
          </w:tcPr>
          <w:p w14:paraId="23AB3133"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Potomac Sculpin</w:t>
            </w:r>
          </w:p>
        </w:tc>
        <w:tc>
          <w:tcPr>
            <w:tcW w:w="722" w:type="dxa"/>
            <w:tcBorders>
              <w:top w:val="nil"/>
              <w:left w:val="nil"/>
              <w:bottom w:val="single" w:sz="4" w:space="0" w:color="auto"/>
              <w:right w:val="single" w:sz="4" w:space="0" w:color="auto"/>
            </w:tcBorders>
            <w:noWrap/>
            <w:vAlign w:val="bottom"/>
            <w:hideMark/>
          </w:tcPr>
          <w:p w14:paraId="798B3B5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6D70027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Mod.</w:t>
            </w:r>
          </w:p>
        </w:tc>
        <w:tc>
          <w:tcPr>
            <w:tcW w:w="822" w:type="dxa"/>
            <w:tcBorders>
              <w:top w:val="nil"/>
              <w:left w:val="nil"/>
              <w:bottom w:val="single" w:sz="4" w:space="0" w:color="auto"/>
              <w:right w:val="single" w:sz="4" w:space="0" w:color="auto"/>
            </w:tcBorders>
            <w:noWrap/>
            <w:vAlign w:val="bottom"/>
            <w:hideMark/>
          </w:tcPr>
          <w:p w14:paraId="7D1C9B1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4</w:t>
            </w:r>
          </w:p>
        </w:tc>
        <w:tc>
          <w:tcPr>
            <w:tcW w:w="671" w:type="dxa"/>
            <w:tcBorders>
              <w:top w:val="nil"/>
              <w:left w:val="nil"/>
              <w:bottom w:val="single" w:sz="4" w:space="0" w:color="auto"/>
              <w:right w:val="single" w:sz="4" w:space="0" w:color="auto"/>
            </w:tcBorders>
            <w:noWrap/>
            <w:vAlign w:val="bottom"/>
            <w:hideMark/>
          </w:tcPr>
          <w:p w14:paraId="4D76191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50%</w:t>
            </w:r>
          </w:p>
        </w:tc>
        <w:tc>
          <w:tcPr>
            <w:tcW w:w="715" w:type="dxa"/>
            <w:tcBorders>
              <w:top w:val="nil"/>
              <w:left w:val="nil"/>
              <w:bottom w:val="single" w:sz="4" w:space="0" w:color="auto"/>
              <w:right w:val="single" w:sz="4" w:space="0" w:color="auto"/>
            </w:tcBorders>
            <w:noWrap/>
            <w:vAlign w:val="bottom"/>
            <w:hideMark/>
          </w:tcPr>
          <w:p w14:paraId="46AE7F6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94%</w:t>
            </w:r>
          </w:p>
        </w:tc>
        <w:tc>
          <w:tcPr>
            <w:tcW w:w="755" w:type="dxa"/>
            <w:tcBorders>
              <w:top w:val="nil"/>
              <w:left w:val="nil"/>
              <w:bottom w:val="single" w:sz="4" w:space="0" w:color="auto"/>
              <w:right w:val="single" w:sz="8" w:space="0" w:color="auto"/>
            </w:tcBorders>
            <w:noWrap/>
            <w:vAlign w:val="bottom"/>
            <w:hideMark/>
          </w:tcPr>
          <w:p w14:paraId="2F5B1ED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0A72636F"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5671F825"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Dasyatis centroura</w:t>
            </w:r>
          </w:p>
        </w:tc>
        <w:tc>
          <w:tcPr>
            <w:tcW w:w="2045" w:type="dxa"/>
            <w:tcBorders>
              <w:top w:val="nil"/>
              <w:left w:val="nil"/>
              <w:bottom w:val="single" w:sz="4" w:space="0" w:color="auto"/>
              <w:right w:val="single" w:sz="4" w:space="0" w:color="auto"/>
            </w:tcBorders>
            <w:noWrap/>
            <w:vAlign w:val="bottom"/>
            <w:hideMark/>
          </w:tcPr>
          <w:p w14:paraId="6D497C14"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Roughtail Stingray</w:t>
            </w:r>
          </w:p>
        </w:tc>
        <w:tc>
          <w:tcPr>
            <w:tcW w:w="722" w:type="dxa"/>
            <w:tcBorders>
              <w:top w:val="nil"/>
              <w:left w:val="nil"/>
              <w:bottom w:val="single" w:sz="4" w:space="0" w:color="auto"/>
              <w:right w:val="single" w:sz="4" w:space="0" w:color="auto"/>
            </w:tcBorders>
            <w:noWrap/>
            <w:vAlign w:val="bottom"/>
            <w:hideMark/>
          </w:tcPr>
          <w:p w14:paraId="372A06E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6257744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Mod.</w:t>
            </w:r>
          </w:p>
        </w:tc>
        <w:tc>
          <w:tcPr>
            <w:tcW w:w="822" w:type="dxa"/>
            <w:tcBorders>
              <w:top w:val="nil"/>
              <w:left w:val="nil"/>
              <w:bottom w:val="single" w:sz="4" w:space="0" w:color="auto"/>
              <w:right w:val="single" w:sz="4" w:space="0" w:color="auto"/>
            </w:tcBorders>
            <w:noWrap/>
            <w:vAlign w:val="bottom"/>
            <w:hideMark/>
          </w:tcPr>
          <w:p w14:paraId="5015AA8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671" w:type="dxa"/>
            <w:tcBorders>
              <w:top w:val="nil"/>
              <w:left w:val="nil"/>
              <w:bottom w:val="single" w:sz="4" w:space="0" w:color="auto"/>
              <w:right w:val="single" w:sz="4" w:space="0" w:color="auto"/>
            </w:tcBorders>
            <w:noWrap/>
            <w:vAlign w:val="bottom"/>
            <w:hideMark/>
          </w:tcPr>
          <w:p w14:paraId="6A3AEC5B"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718A429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6028708B"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31266567"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615D521E"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Etheostoma variatum</w:t>
            </w:r>
          </w:p>
        </w:tc>
        <w:tc>
          <w:tcPr>
            <w:tcW w:w="2045" w:type="dxa"/>
            <w:tcBorders>
              <w:top w:val="nil"/>
              <w:left w:val="nil"/>
              <w:bottom w:val="single" w:sz="4" w:space="0" w:color="auto"/>
              <w:right w:val="single" w:sz="4" w:space="0" w:color="auto"/>
            </w:tcBorders>
            <w:noWrap/>
            <w:vAlign w:val="bottom"/>
            <w:hideMark/>
          </w:tcPr>
          <w:p w14:paraId="54243CF6"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Variegate Darter</w:t>
            </w:r>
          </w:p>
        </w:tc>
        <w:tc>
          <w:tcPr>
            <w:tcW w:w="722" w:type="dxa"/>
            <w:tcBorders>
              <w:top w:val="nil"/>
              <w:left w:val="nil"/>
              <w:bottom w:val="single" w:sz="4" w:space="0" w:color="auto"/>
              <w:right w:val="single" w:sz="4" w:space="0" w:color="auto"/>
            </w:tcBorders>
            <w:noWrap/>
            <w:vAlign w:val="bottom"/>
            <w:hideMark/>
          </w:tcPr>
          <w:p w14:paraId="0D43911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742121F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Mod.</w:t>
            </w:r>
          </w:p>
        </w:tc>
        <w:tc>
          <w:tcPr>
            <w:tcW w:w="822" w:type="dxa"/>
            <w:tcBorders>
              <w:top w:val="nil"/>
              <w:left w:val="nil"/>
              <w:bottom w:val="single" w:sz="4" w:space="0" w:color="auto"/>
              <w:right w:val="single" w:sz="4" w:space="0" w:color="auto"/>
            </w:tcBorders>
            <w:noWrap/>
            <w:vAlign w:val="bottom"/>
            <w:hideMark/>
          </w:tcPr>
          <w:p w14:paraId="3622384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4</w:t>
            </w:r>
          </w:p>
        </w:tc>
        <w:tc>
          <w:tcPr>
            <w:tcW w:w="671" w:type="dxa"/>
            <w:tcBorders>
              <w:top w:val="nil"/>
              <w:left w:val="nil"/>
              <w:bottom w:val="single" w:sz="4" w:space="0" w:color="auto"/>
              <w:right w:val="single" w:sz="4" w:space="0" w:color="auto"/>
            </w:tcBorders>
            <w:noWrap/>
            <w:vAlign w:val="bottom"/>
            <w:hideMark/>
          </w:tcPr>
          <w:p w14:paraId="59D5294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50%</w:t>
            </w:r>
          </w:p>
        </w:tc>
        <w:tc>
          <w:tcPr>
            <w:tcW w:w="715" w:type="dxa"/>
            <w:tcBorders>
              <w:top w:val="nil"/>
              <w:left w:val="nil"/>
              <w:bottom w:val="single" w:sz="4" w:space="0" w:color="auto"/>
              <w:right w:val="single" w:sz="4" w:space="0" w:color="auto"/>
            </w:tcBorders>
            <w:noWrap/>
            <w:vAlign w:val="bottom"/>
            <w:hideMark/>
          </w:tcPr>
          <w:p w14:paraId="619E22F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83%</w:t>
            </w:r>
          </w:p>
        </w:tc>
        <w:tc>
          <w:tcPr>
            <w:tcW w:w="755" w:type="dxa"/>
            <w:tcBorders>
              <w:top w:val="nil"/>
              <w:left w:val="nil"/>
              <w:bottom w:val="single" w:sz="4" w:space="0" w:color="auto"/>
              <w:right w:val="single" w:sz="8" w:space="0" w:color="auto"/>
            </w:tcBorders>
            <w:noWrap/>
            <w:vAlign w:val="bottom"/>
            <w:hideMark/>
          </w:tcPr>
          <w:p w14:paraId="0AB0868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14C93A79"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290CF144"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Leucoraja garmani</w:t>
            </w:r>
          </w:p>
        </w:tc>
        <w:tc>
          <w:tcPr>
            <w:tcW w:w="2045" w:type="dxa"/>
            <w:tcBorders>
              <w:top w:val="nil"/>
              <w:left w:val="nil"/>
              <w:bottom w:val="single" w:sz="4" w:space="0" w:color="auto"/>
              <w:right w:val="single" w:sz="4" w:space="0" w:color="auto"/>
            </w:tcBorders>
            <w:noWrap/>
            <w:vAlign w:val="bottom"/>
            <w:hideMark/>
          </w:tcPr>
          <w:p w14:paraId="7090972A"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Rosette Skate</w:t>
            </w:r>
          </w:p>
        </w:tc>
        <w:tc>
          <w:tcPr>
            <w:tcW w:w="722" w:type="dxa"/>
            <w:tcBorders>
              <w:top w:val="nil"/>
              <w:left w:val="nil"/>
              <w:bottom w:val="single" w:sz="4" w:space="0" w:color="auto"/>
              <w:right w:val="single" w:sz="4" w:space="0" w:color="auto"/>
            </w:tcBorders>
            <w:noWrap/>
            <w:vAlign w:val="bottom"/>
            <w:hideMark/>
          </w:tcPr>
          <w:p w14:paraId="760421D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179216A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Mod.</w:t>
            </w:r>
          </w:p>
        </w:tc>
        <w:tc>
          <w:tcPr>
            <w:tcW w:w="822" w:type="dxa"/>
            <w:tcBorders>
              <w:top w:val="nil"/>
              <w:left w:val="nil"/>
              <w:bottom w:val="single" w:sz="4" w:space="0" w:color="auto"/>
              <w:right w:val="single" w:sz="4" w:space="0" w:color="auto"/>
            </w:tcBorders>
            <w:noWrap/>
            <w:vAlign w:val="bottom"/>
            <w:hideMark/>
          </w:tcPr>
          <w:p w14:paraId="5A7B183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671" w:type="dxa"/>
            <w:tcBorders>
              <w:top w:val="nil"/>
              <w:left w:val="nil"/>
              <w:bottom w:val="single" w:sz="4" w:space="0" w:color="auto"/>
              <w:right w:val="single" w:sz="4" w:space="0" w:color="auto"/>
            </w:tcBorders>
            <w:noWrap/>
            <w:vAlign w:val="bottom"/>
            <w:hideMark/>
          </w:tcPr>
          <w:p w14:paraId="3F5E091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158FC04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46CF2B9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7C40A08F" w14:textId="77777777" w:rsidTr="00255280">
        <w:trPr>
          <w:trHeight w:val="300"/>
        </w:trPr>
        <w:tc>
          <w:tcPr>
            <w:tcW w:w="2483" w:type="dxa"/>
            <w:tcBorders>
              <w:top w:val="nil"/>
              <w:left w:val="single" w:sz="8" w:space="0" w:color="auto"/>
              <w:bottom w:val="single" w:sz="4" w:space="0" w:color="auto"/>
              <w:right w:val="single" w:sz="4" w:space="0" w:color="auto"/>
            </w:tcBorders>
            <w:noWrap/>
            <w:vAlign w:val="bottom"/>
            <w:hideMark/>
          </w:tcPr>
          <w:p w14:paraId="06D4E0EB"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Microgadus tomcod</w:t>
            </w:r>
          </w:p>
        </w:tc>
        <w:tc>
          <w:tcPr>
            <w:tcW w:w="2045" w:type="dxa"/>
            <w:tcBorders>
              <w:top w:val="nil"/>
              <w:left w:val="nil"/>
              <w:bottom w:val="single" w:sz="4" w:space="0" w:color="auto"/>
              <w:right w:val="single" w:sz="4" w:space="0" w:color="auto"/>
            </w:tcBorders>
            <w:noWrap/>
            <w:vAlign w:val="bottom"/>
            <w:hideMark/>
          </w:tcPr>
          <w:p w14:paraId="2FC54A40"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Atlantic Tomcod</w:t>
            </w:r>
          </w:p>
        </w:tc>
        <w:tc>
          <w:tcPr>
            <w:tcW w:w="722" w:type="dxa"/>
            <w:tcBorders>
              <w:top w:val="nil"/>
              <w:left w:val="nil"/>
              <w:bottom w:val="single" w:sz="4" w:space="0" w:color="auto"/>
              <w:right w:val="single" w:sz="4" w:space="0" w:color="auto"/>
            </w:tcBorders>
            <w:noWrap/>
            <w:vAlign w:val="bottom"/>
            <w:hideMark/>
          </w:tcPr>
          <w:p w14:paraId="3EBE398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22B2372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Mod.</w:t>
            </w:r>
          </w:p>
        </w:tc>
        <w:tc>
          <w:tcPr>
            <w:tcW w:w="822" w:type="dxa"/>
            <w:tcBorders>
              <w:top w:val="nil"/>
              <w:left w:val="nil"/>
              <w:bottom w:val="single" w:sz="4" w:space="0" w:color="auto"/>
              <w:right w:val="single" w:sz="4" w:space="0" w:color="auto"/>
            </w:tcBorders>
            <w:noWrap/>
            <w:vAlign w:val="bottom"/>
            <w:hideMark/>
          </w:tcPr>
          <w:p w14:paraId="29F9B83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6</w:t>
            </w:r>
          </w:p>
        </w:tc>
        <w:tc>
          <w:tcPr>
            <w:tcW w:w="671" w:type="dxa"/>
            <w:tcBorders>
              <w:top w:val="nil"/>
              <w:left w:val="nil"/>
              <w:bottom w:val="single" w:sz="4" w:space="0" w:color="auto"/>
              <w:right w:val="single" w:sz="4" w:space="0" w:color="auto"/>
            </w:tcBorders>
            <w:noWrap/>
            <w:vAlign w:val="bottom"/>
            <w:hideMark/>
          </w:tcPr>
          <w:p w14:paraId="6C1CFDE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2F4584A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18FEA65B"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170377BC" w14:textId="77777777" w:rsidTr="00255280">
        <w:trPr>
          <w:trHeight w:val="300"/>
        </w:trPr>
        <w:tc>
          <w:tcPr>
            <w:tcW w:w="2483" w:type="dxa"/>
            <w:tcBorders>
              <w:top w:val="single" w:sz="4" w:space="0" w:color="auto"/>
              <w:left w:val="single" w:sz="4" w:space="0" w:color="auto"/>
              <w:bottom w:val="single" w:sz="4" w:space="0" w:color="auto"/>
              <w:right w:val="single" w:sz="4" w:space="0" w:color="auto"/>
            </w:tcBorders>
            <w:noWrap/>
            <w:vAlign w:val="bottom"/>
            <w:hideMark/>
          </w:tcPr>
          <w:p w14:paraId="565C944B"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Notropis procne</w:t>
            </w:r>
          </w:p>
        </w:tc>
        <w:tc>
          <w:tcPr>
            <w:tcW w:w="2045" w:type="dxa"/>
            <w:tcBorders>
              <w:top w:val="single" w:sz="4" w:space="0" w:color="auto"/>
              <w:left w:val="nil"/>
              <w:bottom w:val="single" w:sz="4" w:space="0" w:color="auto"/>
              <w:right w:val="single" w:sz="4" w:space="0" w:color="auto"/>
            </w:tcBorders>
            <w:noWrap/>
            <w:vAlign w:val="bottom"/>
            <w:hideMark/>
          </w:tcPr>
          <w:p w14:paraId="38B1F550"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Swallowtail Shiner</w:t>
            </w:r>
          </w:p>
        </w:tc>
        <w:tc>
          <w:tcPr>
            <w:tcW w:w="722" w:type="dxa"/>
            <w:tcBorders>
              <w:top w:val="single" w:sz="4" w:space="0" w:color="auto"/>
              <w:left w:val="nil"/>
              <w:bottom w:val="single" w:sz="4" w:space="0" w:color="auto"/>
              <w:right w:val="single" w:sz="4" w:space="0" w:color="auto"/>
            </w:tcBorders>
            <w:noWrap/>
            <w:vAlign w:val="bottom"/>
            <w:hideMark/>
          </w:tcPr>
          <w:p w14:paraId="1E1CBF6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single" w:sz="4" w:space="0" w:color="auto"/>
              <w:left w:val="nil"/>
              <w:bottom w:val="single" w:sz="4" w:space="0" w:color="auto"/>
              <w:right w:val="single" w:sz="4" w:space="0" w:color="auto"/>
            </w:tcBorders>
            <w:noWrap/>
            <w:vAlign w:val="bottom"/>
            <w:hideMark/>
          </w:tcPr>
          <w:p w14:paraId="4FE794E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Mod.</w:t>
            </w:r>
          </w:p>
        </w:tc>
        <w:tc>
          <w:tcPr>
            <w:tcW w:w="822" w:type="dxa"/>
            <w:tcBorders>
              <w:top w:val="single" w:sz="4" w:space="0" w:color="auto"/>
              <w:left w:val="nil"/>
              <w:bottom w:val="single" w:sz="4" w:space="0" w:color="auto"/>
              <w:right w:val="single" w:sz="4" w:space="0" w:color="auto"/>
            </w:tcBorders>
            <w:noWrap/>
            <w:vAlign w:val="bottom"/>
            <w:hideMark/>
          </w:tcPr>
          <w:p w14:paraId="02475A0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8</w:t>
            </w:r>
          </w:p>
        </w:tc>
        <w:tc>
          <w:tcPr>
            <w:tcW w:w="671" w:type="dxa"/>
            <w:tcBorders>
              <w:top w:val="single" w:sz="4" w:space="0" w:color="auto"/>
              <w:left w:val="nil"/>
              <w:bottom w:val="single" w:sz="4" w:space="0" w:color="auto"/>
              <w:right w:val="single" w:sz="4" w:space="0" w:color="auto"/>
            </w:tcBorders>
            <w:noWrap/>
            <w:vAlign w:val="bottom"/>
            <w:hideMark/>
          </w:tcPr>
          <w:p w14:paraId="065478D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25%</w:t>
            </w:r>
          </w:p>
        </w:tc>
        <w:tc>
          <w:tcPr>
            <w:tcW w:w="715" w:type="dxa"/>
            <w:tcBorders>
              <w:top w:val="single" w:sz="4" w:space="0" w:color="auto"/>
              <w:left w:val="nil"/>
              <w:bottom w:val="single" w:sz="4" w:space="0" w:color="auto"/>
              <w:right w:val="single" w:sz="4" w:space="0" w:color="auto"/>
            </w:tcBorders>
            <w:noWrap/>
            <w:vAlign w:val="bottom"/>
            <w:hideMark/>
          </w:tcPr>
          <w:p w14:paraId="71AB69A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95%</w:t>
            </w:r>
          </w:p>
        </w:tc>
        <w:tc>
          <w:tcPr>
            <w:tcW w:w="755" w:type="dxa"/>
            <w:tcBorders>
              <w:top w:val="single" w:sz="4" w:space="0" w:color="auto"/>
              <w:left w:val="nil"/>
              <w:bottom w:val="single" w:sz="4" w:space="0" w:color="auto"/>
              <w:right w:val="single" w:sz="4" w:space="0" w:color="auto"/>
            </w:tcBorders>
            <w:noWrap/>
            <w:vAlign w:val="bottom"/>
            <w:hideMark/>
          </w:tcPr>
          <w:p w14:paraId="58001A7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570A32AB"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B15257C"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Noturus flavus</w:t>
            </w:r>
          </w:p>
        </w:tc>
        <w:tc>
          <w:tcPr>
            <w:tcW w:w="2045" w:type="dxa"/>
            <w:tcBorders>
              <w:top w:val="nil"/>
              <w:left w:val="nil"/>
              <w:bottom w:val="single" w:sz="4" w:space="0" w:color="auto"/>
              <w:right w:val="single" w:sz="4" w:space="0" w:color="auto"/>
            </w:tcBorders>
            <w:noWrap/>
            <w:vAlign w:val="bottom"/>
            <w:hideMark/>
          </w:tcPr>
          <w:p w14:paraId="754BFD1B"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Stonecat</w:t>
            </w:r>
          </w:p>
        </w:tc>
        <w:tc>
          <w:tcPr>
            <w:tcW w:w="722" w:type="dxa"/>
            <w:tcBorders>
              <w:top w:val="nil"/>
              <w:left w:val="nil"/>
              <w:bottom w:val="single" w:sz="4" w:space="0" w:color="auto"/>
              <w:right w:val="single" w:sz="4" w:space="0" w:color="auto"/>
            </w:tcBorders>
            <w:noWrap/>
            <w:vAlign w:val="bottom"/>
            <w:hideMark/>
          </w:tcPr>
          <w:p w14:paraId="7F39E6C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6B571E6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Mod.</w:t>
            </w:r>
          </w:p>
        </w:tc>
        <w:tc>
          <w:tcPr>
            <w:tcW w:w="822" w:type="dxa"/>
            <w:tcBorders>
              <w:top w:val="nil"/>
              <w:left w:val="nil"/>
              <w:bottom w:val="single" w:sz="4" w:space="0" w:color="auto"/>
              <w:right w:val="single" w:sz="4" w:space="0" w:color="auto"/>
            </w:tcBorders>
            <w:noWrap/>
            <w:vAlign w:val="bottom"/>
            <w:hideMark/>
          </w:tcPr>
          <w:p w14:paraId="08366BF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8</w:t>
            </w:r>
          </w:p>
        </w:tc>
        <w:tc>
          <w:tcPr>
            <w:tcW w:w="671" w:type="dxa"/>
            <w:tcBorders>
              <w:top w:val="nil"/>
              <w:left w:val="nil"/>
              <w:bottom w:val="single" w:sz="4" w:space="0" w:color="auto"/>
              <w:right w:val="single" w:sz="4" w:space="0" w:color="auto"/>
            </w:tcBorders>
            <w:noWrap/>
            <w:vAlign w:val="bottom"/>
            <w:hideMark/>
          </w:tcPr>
          <w:p w14:paraId="2AD81FF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25%</w:t>
            </w:r>
          </w:p>
        </w:tc>
        <w:tc>
          <w:tcPr>
            <w:tcW w:w="715" w:type="dxa"/>
            <w:tcBorders>
              <w:top w:val="nil"/>
              <w:left w:val="nil"/>
              <w:bottom w:val="single" w:sz="4" w:space="0" w:color="auto"/>
              <w:right w:val="single" w:sz="4" w:space="0" w:color="auto"/>
            </w:tcBorders>
            <w:noWrap/>
            <w:vAlign w:val="bottom"/>
            <w:hideMark/>
          </w:tcPr>
          <w:p w14:paraId="404F4D0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93%</w:t>
            </w:r>
          </w:p>
        </w:tc>
        <w:tc>
          <w:tcPr>
            <w:tcW w:w="755" w:type="dxa"/>
            <w:tcBorders>
              <w:top w:val="nil"/>
              <w:left w:val="nil"/>
              <w:bottom w:val="single" w:sz="4" w:space="0" w:color="auto"/>
              <w:right w:val="single" w:sz="8" w:space="0" w:color="auto"/>
            </w:tcBorders>
            <w:noWrap/>
            <w:vAlign w:val="bottom"/>
            <w:hideMark/>
          </w:tcPr>
          <w:p w14:paraId="3D49E60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344F8A55"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D46B6B1"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Opsanus tau</w:t>
            </w:r>
          </w:p>
        </w:tc>
        <w:tc>
          <w:tcPr>
            <w:tcW w:w="2045" w:type="dxa"/>
            <w:tcBorders>
              <w:top w:val="nil"/>
              <w:left w:val="nil"/>
              <w:bottom w:val="single" w:sz="4" w:space="0" w:color="auto"/>
              <w:right w:val="single" w:sz="4" w:space="0" w:color="auto"/>
            </w:tcBorders>
            <w:noWrap/>
            <w:vAlign w:val="bottom"/>
            <w:hideMark/>
          </w:tcPr>
          <w:p w14:paraId="5CDB85B5"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Oyster Toadfish</w:t>
            </w:r>
          </w:p>
        </w:tc>
        <w:tc>
          <w:tcPr>
            <w:tcW w:w="722" w:type="dxa"/>
            <w:tcBorders>
              <w:top w:val="nil"/>
              <w:left w:val="nil"/>
              <w:bottom w:val="single" w:sz="4" w:space="0" w:color="auto"/>
              <w:right w:val="single" w:sz="4" w:space="0" w:color="auto"/>
            </w:tcBorders>
            <w:noWrap/>
            <w:vAlign w:val="bottom"/>
            <w:hideMark/>
          </w:tcPr>
          <w:p w14:paraId="6CA54FB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1CEEF21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Mod.</w:t>
            </w:r>
          </w:p>
        </w:tc>
        <w:tc>
          <w:tcPr>
            <w:tcW w:w="822" w:type="dxa"/>
            <w:tcBorders>
              <w:top w:val="nil"/>
              <w:left w:val="nil"/>
              <w:bottom w:val="single" w:sz="4" w:space="0" w:color="auto"/>
              <w:right w:val="single" w:sz="4" w:space="0" w:color="auto"/>
            </w:tcBorders>
            <w:noWrap/>
            <w:vAlign w:val="bottom"/>
            <w:hideMark/>
          </w:tcPr>
          <w:p w14:paraId="15CA76E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w:t>
            </w:r>
          </w:p>
        </w:tc>
        <w:tc>
          <w:tcPr>
            <w:tcW w:w="671" w:type="dxa"/>
            <w:tcBorders>
              <w:top w:val="nil"/>
              <w:left w:val="nil"/>
              <w:bottom w:val="single" w:sz="4" w:space="0" w:color="auto"/>
              <w:right w:val="single" w:sz="4" w:space="0" w:color="auto"/>
            </w:tcBorders>
            <w:noWrap/>
            <w:vAlign w:val="bottom"/>
            <w:hideMark/>
          </w:tcPr>
          <w:p w14:paraId="13417E1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528F65A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623C09C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50F11D54"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6A7AA875"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Percina oxyrhynchus</w:t>
            </w:r>
          </w:p>
        </w:tc>
        <w:tc>
          <w:tcPr>
            <w:tcW w:w="2045" w:type="dxa"/>
            <w:tcBorders>
              <w:top w:val="nil"/>
              <w:left w:val="nil"/>
              <w:bottom w:val="single" w:sz="4" w:space="0" w:color="auto"/>
              <w:right w:val="single" w:sz="4" w:space="0" w:color="auto"/>
            </w:tcBorders>
            <w:noWrap/>
            <w:vAlign w:val="bottom"/>
            <w:hideMark/>
          </w:tcPr>
          <w:p w14:paraId="7E9D7893"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Sharpnose Darter</w:t>
            </w:r>
          </w:p>
        </w:tc>
        <w:tc>
          <w:tcPr>
            <w:tcW w:w="722" w:type="dxa"/>
            <w:tcBorders>
              <w:top w:val="nil"/>
              <w:left w:val="nil"/>
              <w:bottom w:val="single" w:sz="4" w:space="0" w:color="auto"/>
              <w:right w:val="single" w:sz="4" w:space="0" w:color="auto"/>
            </w:tcBorders>
            <w:noWrap/>
            <w:vAlign w:val="bottom"/>
            <w:hideMark/>
          </w:tcPr>
          <w:p w14:paraId="7A27AB1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5EDA9B3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Mod.</w:t>
            </w:r>
          </w:p>
        </w:tc>
        <w:tc>
          <w:tcPr>
            <w:tcW w:w="822" w:type="dxa"/>
            <w:tcBorders>
              <w:top w:val="nil"/>
              <w:left w:val="nil"/>
              <w:bottom w:val="single" w:sz="4" w:space="0" w:color="auto"/>
              <w:right w:val="single" w:sz="4" w:space="0" w:color="auto"/>
            </w:tcBorders>
            <w:noWrap/>
            <w:vAlign w:val="bottom"/>
            <w:hideMark/>
          </w:tcPr>
          <w:p w14:paraId="038095E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3</w:t>
            </w:r>
          </w:p>
        </w:tc>
        <w:tc>
          <w:tcPr>
            <w:tcW w:w="671" w:type="dxa"/>
            <w:tcBorders>
              <w:top w:val="nil"/>
              <w:left w:val="nil"/>
              <w:bottom w:val="single" w:sz="4" w:space="0" w:color="auto"/>
              <w:right w:val="single" w:sz="4" w:space="0" w:color="auto"/>
            </w:tcBorders>
            <w:noWrap/>
            <w:vAlign w:val="bottom"/>
            <w:hideMark/>
          </w:tcPr>
          <w:p w14:paraId="7704408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33%</w:t>
            </w:r>
          </w:p>
        </w:tc>
        <w:tc>
          <w:tcPr>
            <w:tcW w:w="715" w:type="dxa"/>
            <w:tcBorders>
              <w:top w:val="nil"/>
              <w:left w:val="nil"/>
              <w:bottom w:val="single" w:sz="4" w:space="0" w:color="auto"/>
              <w:right w:val="single" w:sz="4" w:space="0" w:color="auto"/>
            </w:tcBorders>
            <w:noWrap/>
            <w:vAlign w:val="bottom"/>
            <w:hideMark/>
          </w:tcPr>
          <w:p w14:paraId="792C1A9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89%</w:t>
            </w:r>
          </w:p>
        </w:tc>
        <w:tc>
          <w:tcPr>
            <w:tcW w:w="755" w:type="dxa"/>
            <w:tcBorders>
              <w:top w:val="nil"/>
              <w:left w:val="nil"/>
              <w:bottom w:val="single" w:sz="4" w:space="0" w:color="auto"/>
              <w:right w:val="single" w:sz="8" w:space="0" w:color="auto"/>
            </w:tcBorders>
            <w:noWrap/>
            <w:vAlign w:val="bottom"/>
            <w:hideMark/>
          </w:tcPr>
          <w:p w14:paraId="2C04D87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421E68E1"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4CFF0006"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Pseudopleuronectes americanus</w:t>
            </w:r>
          </w:p>
        </w:tc>
        <w:tc>
          <w:tcPr>
            <w:tcW w:w="2045" w:type="dxa"/>
            <w:tcBorders>
              <w:top w:val="nil"/>
              <w:left w:val="nil"/>
              <w:bottom w:val="single" w:sz="4" w:space="0" w:color="auto"/>
              <w:right w:val="single" w:sz="4" w:space="0" w:color="auto"/>
            </w:tcBorders>
            <w:noWrap/>
            <w:vAlign w:val="bottom"/>
            <w:hideMark/>
          </w:tcPr>
          <w:p w14:paraId="6DB0BE38"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Winter Flounder</w:t>
            </w:r>
          </w:p>
        </w:tc>
        <w:tc>
          <w:tcPr>
            <w:tcW w:w="722" w:type="dxa"/>
            <w:tcBorders>
              <w:top w:val="nil"/>
              <w:left w:val="nil"/>
              <w:bottom w:val="single" w:sz="4" w:space="0" w:color="auto"/>
              <w:right w:val="single" w:sz="4" w:space="0" w:color="auto"/>
            </w:tcBorders>
            <w:noWrap/>
            <w:vAlign w:val="bottom"/>
            <w:hideMark/>
          </w:tcPr>
          <w:p w14:paraId="307E549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7980149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Mod.</w:t>
            </w:r>
          </w:p>
        </w:tc>
        <w:tc>
          <w:tcPr>
            <w:tcW w:w="822" w:type="dxa"/>
            <w:tcBorders>
              <w:top w:val="nil"/>
              <w:left w:val="nil"/>
              <w:bottom w:val="single" w:sz="4" w:space="0" w:color="auto"/>
              <w:right w:val="single" w:sz="4" w:space="0" w:color="auto"/>
            </w:tcBorders>
            <w:noWrap/>
            <w:vAlign w:val="bottom"/>
            <w:hideMark/>
          </w:tcPr>
          <w:p w14:paraId="41A21E9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2</w:t>
            </w:r>
          </w:p>
        </w:tc>
        <w:tc>
          <w:tcPr>
            <w:tcW w:w="671" w:type="dxa"/>
            <w:tcBorders>
              <w:top w:val="nil"/>
              <w:left w:val="nil"/>
              <w:bottom w:val="single" w:sz="4" w:space="0" w:color="auto"/>
              <w:right w:val="single" w:sz="4" w:space="0" w:color="auto"/>
            </w:tcBorders>
            <w:noWrap/>
            <w:vAlign w:val="bottom"/>
            <w:hideMark/>
          </w:tcPr>
          <w:p w14:paraId="037BB8D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3C6F800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1C8F578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381C77D1"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23AA6378"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Tautogolabrus adspersus</w:t>
            </w:r>
          </w:p>
        </w:tc>
        <w:tc>
          <w:tcPr>
            <w:tcW w:w="2045" w:type="dxa"/>
            <w:tcBorders>
              <w:top w:val="nil"/>
              <w:left w:val="nil"/>
              <w:bottom w:val="single" w:sz="4" w:space="0" w:color="auto"/>
              <w:right w:val="single" w:sz="4" w:space="0" w:color="auto"/>
            </w:tcBorders>
            <w:noWrap/>
            <w:vAlign w:val="bottom"/>
            <w:hideMark/>
          </w:tcPr>
          <w:p w14:paraId="5AB6C35D"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Cunner</w:t>
            </w:r>
          </w:p>
        </w:tc>
        <w:tc>
          <w:tcPr>
            <w:tcW w:w="722" w:type="dxa"/>
            <w:tcBorders>
              <w:top w:val="nil"/>
              <w:left w:val="nil"/>
              <w:bottom w:val="single" w:sz="4" w:space="0" w:color="auto"/>
              <w:right w:val="single" w:sz="4" w:space="0" w:color="auto"/>
            </w:tcBorders>
            <w:noWrap/>
            <w:vAlign w:val="bottom"/>
            <w:hideMark/>
          </w:tcPr>
          <w:p w14:paraId="3071BFA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16D1F64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Mod.</w:t>
            </w:r>
          </w:p>
        </w:tc>
        <w:tc>
          <w:tcPr>
            <w:tcW w:w="822" w:type="dxa"/>
            <w:tcBorders>
              <w:top w:val="nil"/>
              <w:left w:val="nil"/>
              <w:bottom w:val="single" w:sz="4" w:space="0" w:color="auto"/>
              <w:right w:val="single" w:sz="4" w:space="0" w:color="auto"/>
            </w:tcBorders>
            <w:noWrap/>
            <w:vAlign w:val="bottom"/>
            <w:hideMark/>
          </w:tcPr>
          <w:p w14:paraId="0FE1093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2</w:t>
            </w:r>
          </w:p>
        </w:tc>
        <w:tc>
          <w:tcPr>
            <w:tcW w:w="671" w:type="dxa"/>
            <w:tcBorders>
              <w:top w:val="nil"/>
              <w:left w:val="nil"/>
              <w:bottom w:val="single" w:sz="4" w:space="0" w:color="auto"/>
              <w:right w:val="single" w:sz="4" w:space="0" w:color="auto"/>
            </w:tcBorders>
            <w:noWrap/>
            <w:vAlign w:val="bottom"/>
            <w:hideMark/>
          </w:tcPr>
          <w:p w14:paraId="472C12A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00D51C1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0AA35C6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67390392"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72D6C33"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Alopias vulpinus</w:t>
            </w:r>
          </w:p>
        </w:tc>
        <w:tc>
          <w:tcPr>
            <w:tcW w:w="2045" w:type="dxa"/>
            <w:tcBorders>
              <w:top w:val="nil"/>
              <w:left w:val="nil"/>
              <w:bottom w:val="single" w:sz="4" w:space="0" w:color="auto"/>
              <w:right w:val="single" w:sz="4" w:space="0" w:color="auto"/>
            </w:tcBorders>
            <w:noWrap/>
            <w:vAlign w:val="bottom"/>
            <w:hideMark/>
          </w:tcPr>
          <w:p w14:paraId="649CA576"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Common Thresher Shark</w:t>
            </w:r>
          </w:p>
        </w:tc>
        <w:tc>
          <w:tcPr>
            <w:tcW w:w="722" w:type="dxa"/>
            <w:tcBorders>
              <w:top w:val="nil"/>
              <w:left w:val="nil"/>
              <w:bottom w:val="single" w:sz="4" w:space="0" w:color="auto"/>
              <w:right w:val="single" w:sz="4" w:space="0" w:color="auto"/>
            </w:tcBorders>
            <w:noWrap/>
            <w:vAlign w:val="bottom"/>
            <w:hideMark/>
          </w:tcPr>
          <w:p w14:paraId="68847DE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3DDEDF2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2A24E6D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671" w:type="dxa"/>
            <w:tcBorders>
              <w:top w:val="nil"/>
              <w:left w:val="nil"/>
              <w:bottom w:val="single" w:sz="4" w:space="0" w:color="auto"/>
              <w:right w:val="single" w:sz="4" w:space="0" w:color="auto"/>
            </w:tcBorders>
            <w:noWrap/>
            <w:vAlign w:val="bottom"/>
            <w:hideMark/>
          </w:tcPr>
          <w:p w14:paraId="64B98F7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3DC29B2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6DC6305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423050A0"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114AD806"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Amblyraja radiata</w:t>
            </w:r>
          </w:p>
        </w:tc>
        <w:tc>
          <w:tcPr>
            <w:tcW w:w="2045" w:type="dxa"/>
            <w:tcBorders>
              <w:top w:val="nil"/>
              <w:left w:val="nil"/>
              <w:bottom w:val="single" w:sz="4" w:space="0" w:color="auto"/>
              <w:right w:val="single" w:sz="4" w:space="0" w:color="auto"/>
            </w:tcBorders>
            <w:noWrap/>
            <w:vAlign w:val="bottom"/>
            <w:hideMark/>
          </w:tcPr>
          <w:p w14:paraId="7F4E2BCD"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Thorny Skate</w:t>
            </w:r>
          </w:p>
        </w:tc>
        <w:tc>
          <w:tcPr>
            <w:tcW w:w="722" w:type="dxa"/>
            <w:tcBorders>
              <w:top w:val="nil"/>
              <w:left w:val="nil"/>
              <w:bottom w:val="single" w:sz="4" w:space="0" w:color="auto"/>
              <w:right w:val="single" w:sz="4" w:space="0" w:color="auto"/>
            </w:tcBorders>
            <w:noWrap/>
            <w:vAlign w:val="bottom"/>
            <w:hideMark/>
          </w:tcPr>
          <w:p w14:paraId="74F35E9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377FCDB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3D030A9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671" w:type="dxa"/>
            <w:tcBorders>
              <w:top w:val="nil"/>
              <w:left w:val="nil"/>
              <w:bottom w:val="single" w:sz="4" w:space="0" w:color="auto"/>
              <w:right w:val="single" w:sz="4" w:space="0" w:color="auto"/>
            </w:tcBorders>
            <w:noWrap/>
            <w:vAlign w:val="bottom"/>
            <w:hideMark/>
          </w:tcPr>
          <w:p w14:paraId="38BA366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5AC59DF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6A4A5F2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SC</w:t>
            </w:r>
          </w:p>
        </w:tc>
      </w:tr>
      <w:tr w:rsidR="00E62E8D" w14:paraId="4139DD9A" w14:textId="77777777" w:rsidTr="00EA4246">
        <w:trPr>
          <w:trHeight w:val="300"/>
        </w:trPr>
        <w:tc>
          <w:tcPr>
            <w:tcW w:w="2483" w:type="dxa"/>
            <w:tcBorders>
              <w:top w:val="nil"/>
              <w:left w:val="single" w:sz="8" w:space="0" w:color="auto"/>
              <w:bottom w:val="single" w:sz="4" w:space="0" w:color="auto"/>
              <w:right w:val="single" w:sz="4" w:space="0" w:color="auto"/>
            </w:tcBorders>
            <w:noWrap/>
            <w:vAlign w:val="bottom"/>
            <w:hideMark/>
          </w:tcPr>
          <w:p w14:paraId="5291E995"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Clupea harengus</w:t>
            </w:r>
          </w:p>
        </w:tc>
        <w:tc>
          <w:tcPr>
            <w:tcW w:w="2045" w:type="dxa"/>
            <w:tcBorders>
              <w:top w:val="nil"/>
              <w:left w:val="nil"/>
              <w:bottom w:val="single" w:sz="4" w:space="0" w:color="auto"/>
              <w:right w:val="single" w:sz="4" w:space="0" w:color="auto"/>
            </w:tcBorders>
            <w:noWrap/>
            <w:vAlign w:val="bottom"/>
            <w:hideMark/>
          </w:tcPr>
          <w:p w14:paraId="42BAE2B4"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Atlantic Herring</w:t>
            </w:r>
          </w:p>
        </w:tc>
        <w:tc>
          <w:tcPr>
            <w:tcW w:w="722" w:type="dxa"/>
            <w:tcBorders>
              <w:top w:val="nil"/>
              <w:left w:val="nil"/>
              <w:bottom w:val="single" w:sz="4" w:space="0" w:color="auto"/>
              <w:right w:val="single" w:sz="4" w:space="0" w:color="auto"/>
            </w:tcBorders>
            <w:noWrap/>
            <w:vAlign w:val="bottom"/>
            <w:hideMark/>
          </w:tcPr>
          <w:p w14:paraId="1697EA9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5D1026A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4FA6E50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2</w:t>
            </w:r>
          </w:p>
        </w:tc>
        <w:tc>
          <w:tcPr>
            <w:tcW w:w="671" w:type="dxa"/>
            <w:tcBorders>
              <w:top w:val="nil"/>
              <w:left w:val="nil"/>
              <w:bottom w:val="single" w:sz="4" w:space="0" w:color="auto"/>
              <w:right w:val="single" w:sz="4" w:space="0" w:color="auto"/>
            </w:tcBorders>
            <w:noWrap/>
            <w:vAlign w:val="bottom"/>
            <w:hideMark/>
          </w:tcPr>
          <w:p w14:paraId="50ACFEA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17B246F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2D58C2E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664B70B1" w14:textId="77777777" w:rsidTr="00EA4246">
        <w:trPr>
          <w:trHeight w:val="300"/>
        </w:trPr>
        <w:tc>
          <w:tcPr>
            <w:tcW w:w="2483" w:type="dxa"/>
            <w:tcBorders>
              <w:top w:val="single" w:sz="4" w:space="0" w:color="auto"/>
              <w:left w:val="single" w:sz="4" w:space="0" w:color="auto"/>
              <w:bottom w:val="single" w:sz="4" w:space="0" w:color="auto"/>
              <w:right w:val="single" w:sz="4" w:space="0" w:color="auto"/>
            </w:tcBorders>
            <w:noWrap/>
            <w:vAlign w:val="bottom"/>
            <w:hideMark/>
          </w:tcPr>
          <w:p w14:paraId="63F733EF"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Cottus caeruleomentum</w:t>
            </w:r>
          </w:p>
        </w:tc>
        <w:tc>
          <w:tcPr>
            <w:tcW w:w="2045" w:type="dxa"/>
            <w:tcBorders>
              <w:top w:val="single" w:sz="4" w:space="0" w:color="auto"/>
              <w:left w:val="nil"/>
              <w:bottom w:val="single" w:sz="4" w:space="0" w:color="auto"/>
              <w:right w:val="single" w:sz="4" w:space="0" w:color="auto"/>
            </w:tcBorders>
            <w:noWrap/>
            <w:vAlign w:val="bottom"/>
            <w:hideMark/>
          </w:tcPr>
          <w:p w14:paraId="1D90539C"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Blue Ridge Sculpin</w:t>
            </w:r>
          </w:p>
        </w:tc>
        <w:tc>
          <w:tcPr>
            <w:tcW w:w="722" w:type="dxa"/>
            <w:tcBorders>
              <w:top w:val="single" w:sz="4" w:space="0" w:color="auto"/>
              <w:left w:val="nil"/>
              <w:bottom w:val="single" w:sz="4" w:space="0" w:color="auto"/>
              <w:right w:val="single" w:sz="4" w:space="0" w:color="auto"/>
            </w:tcBorders>
            <w:noWrap/>
            <w:vAlign w:val="bottom"/>
            <w:hideMark/>
          </w:tcPr>
          <w:p w14:paraId="44E43DD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single" w:sz="4" w:space="0" w:color="auto"/>
              <w:left w:val="nil"/>
              <w:bottom w:val="single" w:sz="4" w:space="0" w:color="auto"/>
              <w:right w:val="single" w:sz="4" w:space="0" w:color="auto"/>
            </w:tcBorders>
            <w:noWrap/>
            <w:vAlign w:val="bottom"/>
            <w:hideMark/>
          </w:tcPr>
          <w:p w14:paraId="03256DD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single" w:sz="4" w:space="0" w:color="auto"/>
              <w:left w:val="nil"/>
              <w:bottom w:val="single" w:sz="4" w:space="0" w:color="auto"/>
              <w:right w:val="single" w:sz="4" w:space="0" w:color="auto"/>
            </w:tcBorders>
            <w:noWrap/>
            <w:vAlign w:val="bottom"/>
            <w:hideMark/>
          </w:tcPr>
          <w:p w14:paraId="4DF2EFC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5</w:t>
            </w:r>
          </w:p>
        </w:tc>
        <w:tc>
          <w:tcPr>
            <w:tcW w:w="671" w:type="dxa"/>
            <w:tcBorders>
              <w:top w:val="single" w:sz="4" w:space="0" w:color="auto"/>
              <w:left w:val="nil"/>
              <w:bottom w:val="single" w:sz="4" w:space="0" w:color="auto"/>
              <w:right w:val="single" w:sz="4" w:space="0" w:color="auto"/>
            </w:tcBorders>
            <w:noWrap/>
            <w:vAlign w:val="bottom"/>
            <w:hideMark/>
          </w:tcPr>
          <w:p w14:paraId="7BE55AA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40%</w:t>
            </w:r>
          </w:p>
        </w:tc>
        <w:tc>
          <w:tcPr>
            <w:tcW w:w="715" w:type="dxa"/>
            <w:tcBorders>
              <w:top w:val="single" w:sz="4" w:space="0" w:color="auto"/>
              <w:left w:val="nil"/>
              <w:bottom w:val="single" w:sz="4" w:space="0" w:color="auto"/>
              <w:right w:val="single" w:sz="4" w:space="0" w:color="auto"/>
            </w:tcBorders>
            <w:noWrap/>
            <w:vAlign w:val="bottom"/>
            <w:hideMark/>
          </w:tcPr>
          <w:p w14:paraId="28D3430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87%</w:t>
            </w:r>
          </w:p>
        </w:tc>
        <w:tc>
          <w:tcPr>
            <w:tcW w:w="755" w:type="dxa"/>
            <w:tcBorders>
              <w:top w:val="single" w:sz="4" w:space="0" w:color="auto"/>
              <w:left w:val="nil"/>
              <w:bottom w:val="single" w:sz="4" w:space="0" w:color="auto"/>
              <w:right w:val="single" w:sz="4" w:space="0" w:color="auto"/>
            </w:tcBorders>
            <w:noWrap/>
            <w:vAlign w:val="bottom"/>
            <w:hideMark/>
          </w:tcPr>
          <w:p w14:paraId="4BBE804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7745F2AD"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72F14C8"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Cottus cognatus</w:t>
            </w:r>
          </w:p>
        </w:tc>
        <w:tc>
          <w:tcPr>
            <w:tcW w:w="2045" w:type="dxa"/>
            <w:tcBorders>
              <w:top w:val="nil"/>
              <w:left w:val="nil"/>
              <w:bottom w:val="single" w:sz="4" w:space="0" w:color="auto"/>
              <w:right w:val="single" w:sz="4" w:space="0" w:color="auto"/>
            </w:tcBorders>
            <w:noWrap/>
            <w:vAlign w:val="bottom"/>
            <w:hideMark/>
          </w:tcPr>
          <w:p w14:paraId="643D3EBB"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Slimy Sculpin</w:t>
            </w:r>
          </w:p>
        </w:tc>
        <w:tc>
          <w:tcPr>
            <w:tcW w:w="722" w:type="dxa"/>
            <w:tcBorders>
              <w:top w:val="nil"/>
              <w:left w:val="nil"/>
              <w:bottom w:val="single" w:sz="4" w:space="0" w:color="auto"/>
              <w:right w:val="single" w:sz="4" w:space="0" w:color="auto"/>
            </w:tcBorders>
            <w:noWrap/>
            <w:vAlign w:val="bottom"/>
            <w:hideMark/>
          </w:tcPr>
          <w:p w14:paraId="1C9C725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38DC18E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6EB320F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3</w:t>
            </w:r>
          </w:p>
        </w:tc>
        <w:tc>
          <w:tcPr>
            <w:tcW w:w="671" w:type="dxa"/>
            <w:tcBorders>
              <w:top w:val="nil"/>
              <w:left w:val="nil"/>
              <w:bottom w:val="single" w:sz="4" w:space="0" w:color="auto"/>
              <w:right w:val="single" w:sz="4" w:space="0" w:color="auto"/>
            </w:tcBorders>
            <w:noWrap/>
            <w:vAlign w:val="bottom"/>
            <w:hideMark/>
          </w:tcPr>
          <w:p w14:paraId="69048A8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33%</w:t>
            </w:r>
          </w:p>
        </w:tc>
        <w:tc>
          <w:tcPr>
            <w:tcW w:w="715" w:type="dxa"/>
            <w:tcBorders>
              <w:top w:val="nil"/>
              <w:left w:val="nil"/>
              <w:bottom w:val="single" w:sz="4" w:space="0" w:color="auto"/>
              <w:right w:val="single" w:sz="4" w:space="0" w:color="auto"/>
            </w:tcBorders>
            <w:noWrap/>
            <w:vAlign w:val="bottom"/>
            <w:hideMark/>
          </w:tcPr>
          <w:p w14:paraId="6E43655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83%</w:t>
            </w:r>
          </w:p>
        </w:tc>
        <w:tc>
          <w:tcPr>
            <w:tcW w:w="755" w:type="dxa"/>
            <w:tcBorders>
              <w:top w:val="nil"/>
              <w:left w:val="nil"/>
              <w:bottom w:val="single" w:sz="4" w:space="0" w:color="auto"/>
              <w:right w:val="single" w:sz="8" w:space="0" w:color="auto"/>
            </w:tcBorders>
            <w:noWrap/>
            <w:vAlign w:val="bottom"/>
            <w:hideMark/>
          </w:tcPr>
          <w:p w14:paraId="2A937D9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34730B43"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517BDB78"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Cyprinella analostana</w:t>
            </w:r>
          </w:p>
        </w:tc>
        <w:tc>
          <w:tcPr>
            <w:tcW w:w="2045" w:type="dxa"/>
            <w:tcBorders>
              <w:top w:val="nil"/>
              <w:left w:val="nil"/>
              <w:bottom w:val="single" w:sz="4" w:space="0" w:color="auto"/>
              <w:right w:val="single" w:sz="4" w:space="0" w:color="auto"/>
            </w:tcBorders>
            <w:noWrap/>
            <w:vAlign w:val="bottom"/>
            <w:hideMark/>
          </w:tcPr>
          <w:p w14:paraId="179F77EB"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Satinfin Shiner</w:t>
            </w:r>
          </w:p>
        </w:tc>
        <w:tc>
          <w:tcPr>
            <w:tcW w:w="722" w:type="dxa"/>
            <w:tcBorders>
              <w:top w:val="nil"/>
              <w:left w:val="nil"/>
              <w:bottom w:val="single" w:sz="4" w:space="0" w:color="auto"/>
              <w:right w:val="single" w:sz="4" w:space="0" w:color="auto"/>
            </w:tcBorders>
            <w:noWrap/>
            <w:vAlign w:val="bottom"/>
            <w:hideMark/>
          </w:tcPr>
          <w:p w14:paraId="5BC8265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2874E69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27BF5E7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8</w:t>
            </w:r>
          </w:p>
        </w:tc>
        <w:tc>
          <w:tcPr>
            <w:tcW w:w="671" w:type="dxa"/>
            <w:tcBorders>
              <w:top w:val="nil"/>
              <w:left w:val="nil"/>
              <w:bottom w:val="single" w:sz="4" w:space="0" w:color="auto"/>
              <w:right w:val="single" w:sz="4" w:space="0" w:color="auto"/>
            </w:tcBorders>
            <w:noWrap/>
            <w:vAlign w:val="bottom"/>
            <w:hideMark/>
          </w:tcPr>
          <w:p w14:paraId="7398B24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25%</w:t>
            </w:r>
          </w:p>
        </w:tc>
        <w:tc>
          <w:tcPr>
            <w:tcW w:w="715" w:type="dxa"/>
            <w:tcBorders>
              <w:top w:val="nil"/>
              <w:left w:val="nil"/>
              <w:bottom w:val="single" w:sz="4" w:space="0" w:color="auto"/>
              <w:right w:val="single" w:sz="4" w:space="0" w:color="auto"/>
            </w:tcBorders>
            <w:noWrap/>
            <w:vAlign w:val="bottom"/>
            <w:hideMark/>
          </w:tcPr>
          <w:p w14:paraId="43FB677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94%</w:t>
            </w:r>
          </w:p>
        </w:tc>
        <w:tc>
          <w:tcPr>
            <w:tcW w:w="755" w:type="dxa"/>
            <w:tcBorders>
              <w:top w:val="nil"/>
              <w:left w:val="nil"/>
              <w:bottom w:val="single" w:sz="4" w:space="0" w:color="auto"/>
              <w:right w:val="single" w:sz="8" w:space="0" w:color="auto"/>
            </w:tcBorders>
            <w:noWrap/>
            <w:vAlign w:val="bottom"/>
            <w:hideMark/>
          </w:tcPr>
          <w:p w14:paraId="1EBC2F6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386D2322"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C83CD73"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Exoglossum maxillingua</w:t>
            </w:r>
          </w:p>
        </w:tc>
        <w:tc>
          <w:tcPr>
            <w:tcW w:w="2045" w:type="dxa"/>
            <w:tcBorders>
              <w:top w:val="nil"/>
              <w:left w:val="nil"/>
              <w:bottom w:val="single" w:sz="4" w:space="0" w:color="auto"/>
              <w:right w:val="single" w:sz="4" w:space="0" w:color="auto"/>
            </w:tcBorders>
            <w:noWrap/>
            <w:vAlign w:val="bottom"/>
            <w:hideMark/>
          </w:tcPr>
          <w:p w14:paraId="276D92E4"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Cutlip Minnow</w:t>
            </w:r>
          </w:p>
        </w:tc>
        <w:tc>
          <w:tcPr>
            <w:tcW w:w="722" w:type="dxa"/>
            <w:tcBorders>
              <w:top w:val="nil"/>
              <w:left w:val="nil"/>
              <w:bottom w:val="single" w:sz="4" w:space="0" w:color="auto"/>
              <w:right w:val="single" w:sz="4" w:space="0" w:color="auto"/>
            </w:tcBorders>
            <w:noWrap/>
            <w:vAlign w:val="bottom"/>
            <w:hideMark/>
          </w:tcPr>
          <w:p w14:paraId="31A8EDB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38B3C0B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62F4503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10</w:t>
            </w:r>
          </w:p>
        </w:tc>
        <w:tc>
          <w:tcPr>
            <w:tcW w:w="671" w:type="dxa"/>
            <w:tcBorders>
              <w:top w:val="nil"/>
              <w:left w:val="nil"/>
              <w:bottom w:val="single" w:sz="4" w:space="0" w:color="auto"/>
              <w:right w:val="single" w:sz="4" w:space="0" w:color="auto"/>
            </w:tcBorders>
            <w:noWrap/>
            <w:vAlign w:val="bottom"/>
            <w:hideMark/>
          </w:tcPr>
          <w:p w14:paraId="51B743B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30%</w:t>
            </w:r>
          </w:p>
        </w:tc>
        <w:tc>
          <w:tcPr>
            <w:tcW w:w="715" w:type="dxa"/>
            <w:tcBorders>
              <w:top w:val="nil"/>
              <w:left w:val="nil"/>
              <w:bottom w:val="single" w:sz="4" w:space="0" w:color="auto"/>
              <w:right w:val="single" w:sz="4" w:space="0" w:color="auto"/>
            </w:tcBorders>
            <w:noWrap/>
            <w:vAlign w:val="bottom"/>
            <w:hideMark/>
          </w:tcPr>
          <w:p w14:paraId="7EADEAF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95%</w:t>
            </w:r>
          </w:p>
        </w:tc>
        <w:tc>
          <w:tcPr>
            <w:tcW w:w="755" w:type="dxa"/>
            <w:tcBorders>
              <w:top w:val="nil"/>
              <w:left w:val="nil"/>
              <w:bottom w:val="single" w:sz="4" w:space="0" w:color="auto"/>
              <w:right w:val="single" w:sz="8" w:space="0" w:color="auto"/>
            </w:tcBorders>
            <w:noWrap/>
            <w:vAlign w:val="bottom"/>
            <w:hideMark/>
          </w:tcPr>
          <w:p w14:paraId="711B1E7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73B7ED6B"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4DE9B015"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Fundulus heteroclitus</w:t>
            </w:r>
          </w:p>
        </w:tc>
        <w:tc>
          <w:tcPr>
            <w:tcW w:w="2045" w:type="dxa"/>
            <w:tcBorders>
              <w:top w:val="nil"/>
              <w:left w:val="nil"/>
              <w:bottom w:val="single" w:sz="4" w:space="0" w:color="auto"/>
              <w:right w:val="single" w:sz="4" w:space="0" w:color="auto"/>
            </w:tcBorders>
            <w:noWrap/>
            <w:vAlign w:val="bottom"/>
            <w:hideMark/>
          </w:tcPr>
          <w:p w14:paraId="19150294"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Mummichog</w:t>
            </w:r>
          </w:p>
        </w:tc>
        <w:tc>
          <w:tcPr>
            <w:tcW w:w="722" w:type="dxa"/>
            <w:tcBorders>
              <w:top w:val="nil"/>
              <w:left w:val="nil"/>
              <w:bottom w:val="single" w:sz="4" w:space="0" w:color="auto"/>
              <w:right w:val="single" w:sz="4" w:space="0" w:color="auto"/>
            </w:tcBorders>
            <w:noWrap/>
            <w:vAlign w:val="bottom"/>
            <w:hideMark/>
          </w:tcPr>
          <w:p w14:paraId="56109F4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56BBA43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77978CA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12</w:t>
            </w:r>
          </w:p>
        </w:tc>
        <w:tc>
          <w:tcPr>
            <w:tcW w:w="671" w:type="dxa"/>
            <w:tcBorders>
              <w:top w:val="nil"/>
              <w:left w:val="nil"/>
              <w:bottom w:val="single" w:sz="4" w:space="0" w:color="auto"/>
              <w:right w:val="single" w:sz="4" w:space="0" w:color="auto"/>
            </w:tcBorders>
            <w:noWrap/>
            <w:vAlign w:val="bottom"/>
            <w:hideMark/>
          </w:tcPr>
          <w:p w14:paraId="0BFB9EC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8%</w:t>
            </w:r>
          </w:p>
        </w:tc>
        <w:tc>
          <w:tcPr>
            <w:tcW w:w="715" w:type="dxa"/>
            <w:tcBorders>
              <w:top w:val="nil"/>
              <w:left w:val="nil"/>
              <w:bottom w:val="single" w:sz="4" w:space="0" w:color="auto"/>
              <w:right w:val="single" w:sz="4" w:space="0" w:color="auto"/>
            </w:tcBorders>
            <w:noWrap/>
            <w:vAlign w:val="bottom"/>
            <w:hideMark/>
          </w:tcPr>
          <w:p w14:paraId="4F066C6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94%</w:t>
            </w:r>
          </w:p>
        </w:tc>
        <w:tc>
          <w:tcPr>
            <w:tcW w:w="755" w:type="dxa"/>
            <w:tcBorders>
              <w:top w:val="nil"/>
              <w:left w:val="nil"/>
              <w:bottom w:val="single" w:sz="4" w:space="0" w:color="auto"/>
              <w:right w:val="single" w:sz="8" w:space="0" w:color="auto"/>
            </w:tcBorders>
            <w:noWrap/>
            <w:vAlign w:val="bottom"/>
            <w:hideMark/>
          </w:tcPr>
          <w:p w14:paraId="4479121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38F3F69F"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21C25BE"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Fundulus majalis</w:t>
            </w:r>
          </w:p>
        </w:tc>
        <w:tc>
          <w:tcPr>
            <w:tcW w:w="2045" w:type="dxa"/>
            <w:tcBorders>
              <w:top w:val="nil"/>
              <w:left w:val="nil"/>
              <w:bottom w:val="single" w:sz="4" w:space="0" w:color="auto"/>
              <w:right w:val="single" w:sz="4" w:space="0" w:color="auto"/>
            </w:tcBorders>
            <w:noWrap/>
            <w:vAlign w:val="bottom"/>
            <w:hideMark/>
          </w:tcPr>
          <w:p w14:paraId="3CE0DE3D"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Striped Killifish</w:t>
            </w:r>
          </w:p>
        </w:tc>
        <w:tc>
          <w:tcPr>
            <w:tcW w:w="722" w:type="dxa"/>
            <w:tcBorders>
              <w:top w:val="nil"/>
              <w:left w:val="nil"/>
              <w:bottom w:val="single" w:sz="4" w:space="0" w:color="auto"/>
              <w:right w:val="single" w:sz="4" w:space="0" w:color="auto"/>
            </w:tcBorders>
            <w:noWrap/>
            <w:vAlign w:val="bottom"/>
            <w:hideMark/>
          </w:tcPr>
          <w:p w14:paraId="19BA998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269FF7C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61F1682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4</w:t>
            </w:r>
          </w:p>
        </w:tc>
        <w:tc>
          <w:tcPr>
            <w:tcW w:w="671" w:type="dxa"/>
            <w:tcBorders>
              <w:top w:val="nil"/>
              <w:left w:val="nil"/>
              <w:bottom w:val="single" w:sz="4" w:space="0" w:color="auto"/>
              <w:right w:val="single" w:sz="4" w:space="0" w:color="auto"/>
            </w:tcBorders>
            <w:noWrap/>
            <w:vAlign w:val="bottom"/>
            <w:hideMark/>
          </w:tcPr>
          <w:p w14:paraId="0536933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25%</w:t>
            </w:r>
          </w:p>
        </w:tc>
        <w:tc>
          <w:tcPr>
            <w:tcW w:w="715" w:type="dxa"/>
            <w:tcBorders>
              <w:top w:val="nil"/>
              <w:left w:val="nil"/>
              <w:bottom w:val="single" w:sz="4" w:space="0" w:color="auto"/>
              <w:right w:val="single" w:sz="4" w:space="0" w:color="auto"/>
            </w:tcBorders>
            <w:noWrap/>
            <w:vAlign w:val="bottom"/>
            <w:hideMark/>
          </w:tcPr>
          <w:p w14:paraId="19BA6B0B"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86%</w:t>
            </w:r>
          </w:p>
        </w:tc>
        <w:tc>
          <w:tcPr>
            <w:tcW w:w="755" w:type="dxa"/>
            <w:tcBorders>
              <w:top w:val="nil"/>
              <w:left w:val="nil"/>
              <w:bottom w:val="single" w:sz="4" w:space="0" w:color="auto"/>
              <w:right w:val="single" w:sz="8" w:space="0" w:color="auto"/>
            </w:tcBorders>
            <w:noWrap/>
            <w:vAlign w:val="bottom"/>
            <w:hideMark/>
          </w:tcPr>
          <w:p w14:paraId="1FA9321B"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4F13FE38"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0249102D"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Hemitripterus americanus</w:t>
            </w:r>
          </w:p>
        </w:tc>
        <w:tc>
          <w:tcPr>
            <w:tcW w:w="2045" w:type="dxa"/>
            <w:tcBorders>
              <w:top w:val="nil"/>
              <w:left w:val="nil"/>
              <w:bottom w:val="single" w:sz="4" w:space="0" w:color="auto"/>
              <w:right w:val="single" w:sz="4" w:space="0" w:color="auto"/>
            </w:tcBorders>
            <w:noWrap/>
            <w:vAlign w:val="bottom"/>
            <w:hideMark/>
          </w:tcPr>
          <w:p w14:paraId="47FE3CBA"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Sea Raven</w:t>
            </w:r>
          </w:p>
        </w:tc>
        <w:tc>
          <w:tcPr>
            <w:tcW w:w="722" w:type="dxa"/>
            <w:tcBorders>
              <w:top w:val="nil"/>
              <w:left w:val="nil"/>
              <w:bottom w:val="single" w:sz="4" w:space="0" w:color="auto"/>
              <w:right w:val="single" w:sz="4" w:space="0" w:color="auto"/>
            </w:tcBorders>
            <w:noWrap/>
            <w:vAlign w:val="bottom"/>
            <w:hideMark/>
          </w:tcPr>
          <w:p w14:paraId="7F6C961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03C7F8F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29A7873B"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w:t>
            </w:r>
          </w:p>
        </w:tc>
        <w:tc>
          <w:tcPr>
            <w:tcW w:w="671" w:type="dxa"/>
            <w:tcBorders>
              <w:top w:val="nil"/>
              <w:left w:val="nil"/>
              <w:bottom w:val="single" w:sz="4" w:space="0" w:color="auto"/>
              <w:right w:val="single" w:sz="4" w:space="0" w:color="auto"/>
            </w:tcBorders>
            <w:noWrap/>
            <w:vAlign w:val="bottom"/>
            <w:hideMark/>
          </w:tcPr>
          <w:p w14:paraId="1AFBB84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45DA41F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612121A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62F24BCC"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4D0C974A"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Hybognathus regius</w:t>
            </w:r>
          </w:p>
        </w:tc>
        <w:tc>
          <w:tcPr>
            <w:tcW w:w="2045" w:type="dxa"/>
            <w:tcBorders>
              <w:top w:val="nil"/>
              <w:left w:val="nil"/>
              <w:bottom w:val="single" w:sz="4" w:space="0" w:color="auto"/>
              <w:right w:val="single" w:sz="4" w:space="0" w:color="auto"/>
            </w:tcBorders>
            <w:noWrap/>
            <w:vAlign w:val="bottom"/>
            <w:hideMark/>
          </w:tcPr>
          <w:p w14:paraId="7714CFC4"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Eastern Silvery Minnow</w:t>
            </w:r>
          </w:p>
        </w:tc>
        <w:tc>
          <w:tcPr>
            <w:tcW w:w="722" w:type="dxa"/>
            <w:tcBorders>
              <w:top w:val="nil"/>
              <w:left w:val="nil"/>
              <w:bottom w:val="single" w:sz="4" w:space="0" w:color="auto"/>
              <w:right w:val="single" w:sz="4" w:space="0" w:color="auto"/>
            </w:tcBorders>
            <w:noWrap/>
            <w:vAlign w:val="bottom"/>
            <w:hideMark/>
          </w:tcPr>
          <w:p w14:paraId="747382E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0E716C3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3051A93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11</w:t>
            </w:r>
          </w:p>
        </w:tc>
        <w:tc>
          <w:tcPr>
            <w:tcW w:w="671" w:type="dxa"/>
            <w:tcBorders>
              <w:top w:val="nil"/>
              <w:left w:val="nil"/>
              <w:bottom w:val="single" w:sz="4" w:space="0" w:color="auto"/>
              <w:right w:val="single" w:sz="4" w:space="0" w:color="auto"/>
            </w:tcBorders>
            <w:noWrap/>
            <w:vAlign w:val="bottom"/>
            <w:hideMark/>
          </w:tcPr>
          <w:p w14:paraId="47D65D8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45%</w:t>
            </w:r>
          </w:p>
        </w:tc>
        <w:tc>
          <w:tcPr>
            <w:tcW w:w="715" w:type="dxa"/>
            <w:tcBorders>
              <w:top w:val="nil"/>
              <w:left w:val="nil"/>
              <w:bottom w:val="single" w:sz="4" w:space="0" w:color="auto"/>
              <w:right w:val="single" w:sz="4" w:space="0" w:color="auto"/>
            </w:tcBorders>
            <w:noWrap/>
            <w:vAlign w:val="bottom"/>
            <w:hideMark/>
          </w:tcPr>
          <w:p w14:paraId="05CEF21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94%</w:t>
            </w:r>
          </w:p>
        </w:tc>
        <w:tc>
          <w:tcPr>
            <w:tcW w:w="755" w:type="dxa"/>
            <w:tcBorders>
              <w:top w:val="nil"/>
              <w:left w:val="nil"/>
              <w:bottom w:val="single" w:sz="4" w:space="0" w:color="auto"/>
              <w:right w:val="single" w:sz="8" w:space="0" w:color="auto"/>
            </w:tcBorders>
            <w:noWrap/>
            <w:vAlign w:val="bottom"/>
            <w:hideMark/>
          </w:tcPr>
          <w:p w14:paraId="6F2B15D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2701F3D1"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0452B7D7"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Isurus oxyrinchus</w:t>
            </w:r>
          </w:p>
        </w:tc>
        <w:tc>
          <w:tcPr>
            <w:tcW w:w="2045" w:type="dxa"/>
            <w:tcBorders>
              <w:top w:val="nil"/>
              <w:left w:val="nil"/>
              <w:bottom w:val="single" w:sz="4" w:space="0" w:color="auto"/>
              <w:right w:val="single" w:sz="4" w:space="0" w:color="auto"/>
            </w:tcBorders>
            <w:noWrap/>
            <w:vAlign w:val="bottom"/>
            <w:hideMark/>
          </w:tcPr>
          <w:p w14:paraId="746367B4"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Shortfin Mako</w:t>
            </w:r>
          </w:p>
        </w:tc>
        <w:tc>
          <w:tcPr>
            <w:tcW w:w="722" w:type="dxa"/>
            <w:tcBorders>
              <w:top w:val="nil"/>
              <w:left w:val="nil"/>
              <w:bottom w:val="single" w:sz="4" w:space="0" w:color="auto"/>
              <w:right w:val="single" w:sz="4" w:space="0" w:color="auto"/>
            </w:tcBorders>
            <w:noWrap/>
            <w:vAlign w:val="bottom"/>
            <w:hideMark/>
          </w:tcPr>
          <w:p w14:paraId="248E51D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02E74D4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7E8D376B"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671" w:type="dxa"/>
            <w:tcBorders>
              <w:top w:val="nil"/>
              <w:left w:val="nil"/>
              <w:bottom w:val="single" w:sz="4" w:space="0" w:color="auto"/>
              <w:right w:val="single" w:sz="4" w:space="0" w:color="auto"/>
            </w:tcBorders>
            <w:noWrap/>
            <w:vAlign w:val="bottom"/>
            <w:hideMark/>
          </w:tcPr>
          <w:p w14:paraId="0A9409C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6C47ABB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1494AEC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382AD95E"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10F36581"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Lamna nasus</w:t>
            </w:r>
          </w:p>
        </w:tc>
        <w:tc>
          <w:tcPr>
            <w:tcW w:w="2045" w:type="dxa"/>
            <w:tcBorders>
              <w:top w:val="nil"/>
              <w:left w:val="nil"/>
              <w:bottom w:val="single" w:sz="4" w:space="0" w:color="auto"/>
              <w:right w:val="single" w:sz="4" w:space="0" w:color="auto"/>
            </w:tcBorders>
            <w:noWrap/>
            <w:vAlign w:val="bottom"/>
            <w:hideMark/>
          </w:tcPr>
          <w:p w14:paraId="6489D1C4"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Porbeagle</w:t>
            </w:r>
          </w:p>
        </w:tc>
        <w:tc>
          <w:tcPr>
            <w:tcW w:w="722" w:type="dxa"/>
            <w:tcBorders>
              <w:top w:val="nil"/>
              <w:left w:val="nil"/>
              <w:bottom w:val="single" w:sz="4" w:space="0" w:color="auto"/>
              <w:right w:val="single" w:sz="4" w:space="0" w:color="auto"/>
            </w:tcBorders>
            <w:noWrap/>
            <w:vAlign w:val="bottom"/>
            <w:hideMark/>
          </w:tcPr>
          <w:p w14:paraId="1641261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5C60258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6F8CF46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671" w:type="dxa"/>
            <w:tcBorders>
              <w:top w:val="nil"/>
              <w:left w:val="nil"/>
              <w:bottom w:val="single" w:sz="4" w:space="0" w:color="auto"/>
              <w:right w:val="single" w:sz="4" w:space="0" w:color="auto"/>
            </w:tcBorders>
            <w:noWrap/>
            <w:vAlign w:val="bottom"/>
            <w:hideMark/>
          </w:tcPr>
          <w:p w14:paraId="0D88E20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5753A21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3E7F63F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SC</w:t>
            </w:r>
          </w:p>
        </w:tc>
      </w:tr>
      <w:tr w:rsidR="00E62E8D" w14:paraId="003E6F4A"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5EE1AE6F"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Lepomis auritus</w:t>
            </w:r>
          </w:p>
        </w:tc>
        <w:tc>
          <w:tcPr>
            <w:tcW w:w="2045" w:type="dxa"/>
            <w:tcBorders>
              <w:top w:val="nil"/>
              <w:left w:val="nil"/>
              <w:bottom w:val="single" w:sz="4" w:space="0" w:color="auto"/>
              <w:right w:val="single" w:sz="4" w:space="0" w:color="auto"/>
            </w:tcBorders>
            <w:noWrap/>
            <w:vAlign w:val="bottom"/>
            <w:hideMark/>
          </w:tcPr>
          <w:p w14:paraId="12EDB683"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Redbreast Sunfish</w:t>
            </w:r>
          </w:p>
        </w:tc>
        <w:tc>
          <w:tcPr>
            <w:tcW w:w="722" w:type="dxa"/>
            <w:tcBorders>
              <w:top w:val="nil"/>
              <w:left w:val="nil"/>
              <w:bottom w:val="single" w:sz="4" w:space="0" w:color="auto"/>
              <w:right w:val="single" w:sz="4" w:space="0" w:color="auto"/>
            </w:tcBorders>
            <w:noWrap/>
            <w:vAlign w:val="bottom"/>
            <w:hideMark/>
          </w:tcPr>
          <w:p w14:paraId="447F7F6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6A486F8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77EAB22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01C2746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715" w:type="dxa"/>
            <w:tcBorders>
              <w:top w:val="nil"/>
              <w:left w:val="nil"/>
              <w:bottom w:val="single" w:sz="4" w:space="0" w:color="auto"/>
              <w:right w:val="single" w:sz="4" w:space="0" w:color="auto"/>
            </w:tcBorders>
            <w:noWrap/>
            <w:vAlign w:val="bottom"/>
            <w:hideMark/>
          </w:tcPr>
          <w:p w14:paraId="1BF7E68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96%</w:t>
            </w:r>
          </w:p>
        </w:tc>
        <w:tc>
          <w:tcPr>
            <w:tcW w:w="755" w:type="dxa"/>
            <w:tcBorders>
              <w:top w:val="nil"/>
              <w:left w:val="nil"/>
              <w:bottom w:val="single" w:sz="4" w:space="0" w:color="auto"/>
              <w:right w:val="single" w:sz="8" w:space="0" w:color="auto"/>
            </w:tcBorders>
            <w:noWrap/>
            <w:vAlign w:val="bottom"/>
            <w:hideMark/>
          </w:tcPr>
          <w:p w14:paraId="1053F72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4B8A170C"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640199C"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Leucoraja erinacea</w:t>
            </w:r>
          </w:p>
        </w:tc>
        <w:tc>
          <w:tcPr>
            <w:tcW w:w="2045" w:type="dxa"/>
            <w:tcBorders>
              <w:top w:val="nil"/>
              <w:left w:val="nil"/>
              <w:bottom w:val="single" w:sz="4" w:space="0" w:color="auto"/>
              <w:right w:val="single" w:sz="4" w:space="0" w:color="auto"/>
            </w:tcBorders>
            <w:noWrap/>
            <w:vAlign w:val="bottom"/>
            <w:hideMark/>
          </w:tcPr>
          <w:p w14:paraId="14236A91"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Little Skate</w:t>
            </w:r>
          </w:p>
        </w:tc>
        <w:tc>
          <w:tcPr>
            <w:tcW w:w="722" w:type="dxa"/>
            <w:tcBorders>
              <w:top w:val="nil"/>
              <w:left w:val="nil"/>
              <w:bottom w:val="single" w:sz="4" w:space="0" w:color="auto"/>
              <w:right w:val="single" w:sz="4" w:space="0" w:color="auto"/>
            </w:tcBorders>
            <w:noWrap/>
            <w:vAlign w:val="bottom"/>
            <w:hideMark/>
          </w:tcPr>
          <w:p w14:paraId="2DBBE5F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1C71EB6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5961A55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w:t>
            </w:r>
          </w:p>
        </w:tc>
        <w:tc>
          <w:tcPr>
            <w:tcW w:w="671" w:type="dxa"/>
            <w:tcBorders>
              <w:top w:val="nil"/>
              <w:left w:val="nil"/>
              <w:bottom w:val="single" w:sz="4" w:space="0" w:color="auto"/>
              <w:right w:val="single" w:sz="4" w:space="0" w:color="auto"/>
            </w:tcBorders>
            <w:noWrap/>
            <w:vAlign w:val="bottom"/>
            <w:hideMark/>
          </w:tcPr>
          <w:p w14:paraId="1211C8C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4F50A55B"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63E461D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1B312014"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0BA30C11"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Leucoraja ocellata</w:t>
            </w:r>
          </w:p>
        </w:tc>
        <w:tc>
          <w:tcPr>
            <w:tcW w:w="2045" w:type="dxa"/>
            <w:tcBorders>
              <w:top w:val="nil"/>
              <w:left w:val="nil"/>
              <w:bottom w:val="single" w:sz="4" w:space="0" w:color="auto"/>
              <w:right w:val="single" w:sz="4" w:space="0" w:color="auto"/>
            </w:tcBorders>
            <w:noWrap/>
            <w:vAlign w:val="bottom"/>
            <w:hideMark/>
          </w:tcPr>
          <w:p w14:paraId="0912A073"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Winter Skate</w:t>
            </w:r>
          </w:p>
        </w:tc>
        <w:tc>
          <w:tcPr>
            <w:tcW w:w="722" w:type="dxa"/>
            <w:tcBorders>
              <w:top w:val="nil"/>
              <w:left w:val="nil"/>
              <w:bottom w:val="single" w:sz="4" w:space="0" w:color="auto"/>
              <w:right w:val="single" w:sz="4" w:space="0" w:color="auto"/>
            </w:tcBorders>
            <w:noWrap/>
            <w:vAlign w:val="bottom"/>
            <w:hideMark/>
          </w:tcPr>
          <w:p w14:paraId="2AA21F1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288E870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7EDDCAD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w:t>
            </w:r>
          </w:p>
        </w:tc>
        <w:tc>
          <w:tcPr>
            <w:tcW w:w="671" w:type="dxa"/>
            <w:tcBorders>
              <w:top w:val="nil"/>
              <w:left w:val="nil"/>
              <w:bottom w:val="single" w:sz="4" w:space="0" w:color="auto"/>
              <w:right w:val="single" w:sz="4" w:space="0" w:color="auto"/>
            </w:tcBorders>
            <w:noWrap/>
            <w:vAlign w:val="bottom"/>
            <w:hideMark/>
          </w:tcPr>
          <w:p w14:paraId="1DBB6AA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39F76CB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6411D54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667CC95C"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46A853B7"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Lophius americanus</w:t>
            </w:r>
          </w:p>
        </w:tc>
        <w:tc>
          <w:tcPr>
            <w:tcW w:w="2045" w:type="dxa"/>
            <w:tcBorders>
              <w:top w:val="nil"/>
              <w:left w:val="nil"/>
              <w:bottom w:val="single" w:sz="4" w:space="0" w:color="auto"/>
              <w:right w:val="single" w:sz="4" w:space="0" w:color="auto"/>
            </w:tcBorders>
            <w:noWrap/>
            <w:vAlign w:val="bottom"/>
            <w:hideMark/>
          </w:tcPr>
          <w:p w14:paraId="42A07304"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Goosefish</w:t>
            </w:r>
          </w:p>
        </w:tc>
        <w:tc>
          <w:tcPr>
            <w:tcW w:w="722" w:type="dxa"/>
            <w:tcBorders>
              <w:top w:val="nil"/>
              <w:left w:val="nil"/>
              <w:bottom w:val="single" w:sz="4" w:space="0" w:color="auto"/>
              <w:right w:val="single" w:sz="4" w:space="0" w:color="auto"/>
            </w:tcBorders>
            <w:noWrap/>
            <w:vAlign w:val="bottom"/>
            <w:hideMark/>
          </w:tcPr>
          <w:p w14:paraId="20692AA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7D955BF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65F53D9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2</w:t>
            </w:r>
          </w:p>
        </w:tc>
        <w:tc>
          <w:tcPr>
            <w:tcW w:w="671" w:type="dxa"/>
            <w:tcBorders>
              <w:top w:val="nil"/>
              <w:left w:val="nil"/>
              <w:bottom w:val="single" w:sz="4" w:space="0" w:color="auto"/>
              <w:right w:val="single" w:sz="4" w:space="0" w:color="auto"/>
            </w:tcBorders>
            <w:noWrap/>
            <w:vAlign w:val="bottom"/>
            <w:hideMark/>
          </w:tcPr>
          <w:p w14:paraId="0C497CB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7A413EC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341360F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3543C5E5"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5C45CD80"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Malacoraja senta</w:t>
            </w:r>
          </w:p>
        </w:tc>
        <w:tc>
          <w:tcPr>
            <w:tcW w:w="2045" w:type="dxa"/>
            <w:tcBorders>
              <w:top w:val="nil"/>
              <w:left w:val="nil"/>
              <w:bottom w:val="single" w:sz="4" w:space="0" w:color="auto"/>
              <w:right w:val="single" w:sz="4" w:space="0" w:color="auto"/>
            </w:tcBorders>
            <w:noWrap/>
            <w:vAlign w:val="bottom"/>
            <w:hideMark/>
          </w:tcPr>
          <w:p w14:paraId="7CE983BC"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Smooth Skate</w:t>
            </w:r>
          </w:p>
        </w:tc>
        <w:tc>
          <w:tcPr>
            <w:tcW w:w="722" w:type="dxa"/>
            <w:tcBorders>
              <w:top w:val="nil"/>
              <w:left w:val="nil"/>
              <w:bottom w:val="single" w:sz="4" w:space="0" w:color="auto"/>
              <w:right w:val="single" w:sz="4" w:space="0" w:color="auto"/>
            </w:tcBorders>
            <w:noWrap/>
            <w:vAlign w:val="bottom"/>
            <w:hideMark/>
          </w:tcPr>
          <w:p w14:paraId="256FB42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495E91D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4C0D808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671" w:type="dxa"/>
            <w:tcBorders>
              <w:top w:val="nil"/>
              <w:left w:val="nil"/>
              <w:bottom w:val="single" w:sz="4" w:space="0" w:color="auto"/>
              <w:right w:val="single" w:sz="4" w:space="0" w:color="auto"/>
            </w:tcBorders>
            <w:noWrap/>
            <w:vAlign w:val="bottom"/>
            <w:hideMark/>
          </w:tcPr>
          <w:p w14:paraId="3D08A75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100793F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0DC40D6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304A1C33"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040BBDFC"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Menidia menidia</w:t>
            </w:r>
          </w:p>
        </w:tc>
        <w:tc>
          <w:tcPr>
            <w:tcW w:w="2045" w:type="dxa"/>
            <w:tcBorders>
              <w:top w:val="nil"/>
              <w:left w:val="nil"/>
              <w:bottom w:val="single" w:sz="4" w:space="0" w:color="auto"/>
              <w:right w:val="single" w:sz="4" w:space="0" w:color="auto"/>
            </w:tcBorders>
            <w:noWrap/>
            <w:vAlign w:val="bottom"/>
            <w:hideMark/>
          </w:tcPr>
          <w:p w14:paraId="51840D37"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Atlantic Silverside</w:t>
            </w:r>
          </w:p>
        </w:tc>
        <w:tc>
          <w:tcPr>
            <w:tcW w:w="722" w:type="dxa"/>
            <w:tcBorders>
              <w:top w:val="nil"/>
              <w:left w:val="nil"/>
              <w:bottom w:val="single" w:sz="4" w:space="0" w:color="auto"/>
              <w:right w:val="single" w:sz="4" w:space="0" w:color="auto"/>
            </w:tcBorders>
            <w:noWrap/>
            <w:vAlign w:val="bottom"/>
            <w:hideMark/>
          </w:tcPr>
          <w:p w14:paraId="51FBD85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45A64D0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17E5E8D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5</w:t>
            </w:r>
          </w:p>
        </w:tc>
        <w:tc>
          <w:tcPr>
            <w:tcW w:w="671" w:type="dxa"/>
            <w:tcBorders>
              <w:top w:val="nil"/>
              <w:left w:val="nil"/>
              <w:bottom w:val="single" w:sz="4" w:space="0" w:color="auto"/>
              <w:right w:val="single" w:sz="4" w:space="0" w:color="auto"/>
            </w:tcBorders>
            <w:noWrap/>
            <w:vAlign w:val="bottom"/>
            <w:hideMark/>
          </w:tcPr>
          <w:p w14:paraId="6A21B3F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40%</w:t>
            </w:r>
          </w:p>
        </w:tc>
        <w:tc>
          <w:tcPr>
            <w:tcW w:w="715" w:type="dxa"/>
            <w:tcBorders>
              <w:top w:val="nil"/>
              <w:left w:val="nil"/>
              <w:bottom w:val="single" w:sz="4" w:space="0" w:color="auto"/>
              <w:right w:val="single" w:sz="4" w:space="0" w:color="auto"/>
            </w:tcBorders>
            <w:noWrap/>
            <w:vAlign w:val="bottom"/>
            <w:hideMark/>
          </w:tcPr>
          <w:p w14:paraId="2A02690B"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67%</w:t>
            </w:r>
          </w:p>
        </w:tc>
        <w:tc>
          <w:tcPr>
            <w:tcW w:w="755" w:type="dxa"/>
            <w:tcBorders>
              <w:top w:val="nil"/>
              <w:left w:val="nil"/>
              <w:bottom w:val="single" w:sz="4" w:space="0" w:color="auto"/>
              <w:right w:val="single" w:sz="8" w:space="0" w:color="auto"/>
            </w:tcBorders>
            <w:noWrap/>
            <w:vAlign w:val="bottom"/>
            <w:hideMark/>
          </w:tcPr>
          <w:p w14:paraId="3984A21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3483E084"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2628A8F2"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Merluccius bilinearis</w:t>
            </w:r>
          </w:p>
        </w:tc>
        <w:tc>
          <w:tcPr>
            <w:tcW w:w="2045" w:type="dxa"/>
            <w:tcBorders>
              <w:top w:val="nil"/>
              <w:left w:val="nil"/>
              <w:bottom w:val="single" w:sz="4" w:space="0" w:color="auto"/>
              <w:right w:val="single" w:sz="4" w:space="0" w:color="auto"/>
            </w:tcBorders>
            <w:noWrap/>
            <w:vAlign w:val="bottom"/>
            <w:hideMark/>
          </w:tcPr>
          <w:p w14:paraId="00E60C48"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Silver Hake</w:t>
            </w:r>
          </w:p>
        </w:tc>
        <w:tc>
          <w:tcPr>
            <w:tcW w:w="722" w:type="dxa"/>
            <w:tcBorders>
              <w:top w:val="nil"/>
              <w:left w:val="nil"/>
              <w:bottom w:val="single" w:sz="4" w:space="0" w:color="auto"/>
              <w:right w:val="single" w:sz="4" w:space="0" w:color="auto"/>
            </w:tcBorders>
            <w:noWrap/>
            <w:vAlign w:val="bottom"/>
            <w:hideMark/>
          </w:tcPr>
          <w:p w14:paraId="1471DAC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6EE20B9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70E346E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2</w:t>
            </w:r>
          </w:p>
        </w:tc>
        <w:tc>
          <w:tcPr>
            <w:tcW w:w="671" w:type="dxa"/>
            <w:tcBorders>
              <w:top w:val="nil"/>
              <w:left w:val="nil"/>
              <w:bottom w:val="single" w:sz="4" w:space="0" w:color="auto"/>
              <w:right w:val="single" w:sz="4" w:space="0" w:color="auto"/>
            </w:tcBorders>
            <w:noWrap/>
            <w:vAlign w:val="bottom"/>
            <w:hideMark/>
          </w:tcPr>
          <w:p w14:paraId="5A24FAF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57BDB6B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24177F8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22F47BB3"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42490191"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Paralichthys oblongus</w:t>
            </w:r>
          </w:p>
        </w:tc>
        <w:tc>
          <w:tcPr>
            <w:tcW w:w="2045" w:type="dxa"/>
            <w:tcBorders>
              <w:top w:val="nil"/>
              <w:left w:val="nil"/>
              <w:bottom w:val="single" w:sz="4" w:space="0" w:color="auto"/>
              <w:right w:val="single" w:sz="4" w:space="0" w:color="auto"/>
            </w:tcBorders>
            <w:noWrap/>
            <w:vAlign w:val="bottom"/>
            <w:hideMark/>
          </w:tcPr>
          <w:p w14:paraId="05CDFACF"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Fourspot Flounder</w:t>
            </w:r>
          </w:p>
        </w:tc>
        <w:tc>
          <w:tcPr>
            <w:tcW w:w="722" w:type="dxa"/>
            <w:tcBorders>
              <w:top w:val="nil"/>
              <w:left w:val="nil"/>
              <w:bottom w:val="single" w:sz="4" w:space="0" w:color="auto"/>
              <w:right w:val="single" w:sz="4" w:space="0" w:color="auto"/>
            </w:tcBorders>
            <w:noWrap/>
            <w:vAlign w:val="bottom"/>
            <w:hideMark/>
          </w:tcPr>
          <w:p w14:paraId="4A1B969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1F6CEBF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30A4EC5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w:t>
            </w:r>
          </w:p>
        </w:tc>
        <w:tc>
          <w:tcPr>
            <w:tcW w:w="671" w:type="dxa"/>
            <w:tcBorders>
              <w:top w:val="nil"/>
              <w:left w:val="nil"/>
              <w:bottom w:val="single" w:sz="4" w:space="0" w:color="auto"/>
              <w:right w:val="single" w:sz="4" w:space="0" w:color="auto"/>
            </w:tcBorders>
            <w:noWrap/>
            <w:vAlign w:val="bottom"/>
            <w:hideMark/>
          </w:tcPr>
          <w:p w14:paraId="420AE93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37A1E49B"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58CBF14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04ACDF0C"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183A5760"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Peprilus triacanthus</w:t>
            </w:r>
          </w:p>
        </w:tc>
        <w:tc>
          <w:tcPr>
            <w:tcW w:w="2045" w:type="dxa"/>
            <w:tcBorders>
              <w:top w:val="nil"/>
              <w:left w:val="nil"/>
              <w:bottom w:val="single" w:sz="4" w:space="0" w:color="auto"/>
              <w:right w:val="single" w:sz="4" w:space="0" w:color="auto"/>
            </w:tcBorders>
            <w:noWrap/>
            <w:vAlign w:val="bottom"/>
            <w:hideMark/>
          </w:tcPr>
          <w:p w14:paraId="1136AD15"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Butterfish</w:t>
            </w:r>
          </w:p>
        </w:tc>
        <w:tc>
          <w:tcPr>
            <w:tcW w:w="722" w:type="dxa"/>
            <w:tcBorders>
              <w:top w:val="nil"/>
              <w:left w:val="nil"/>
              <w:bottom w:val="single" w:sz="4" w:space="0" w:color="auto"/>
              <w:right w:val="single" w:sz="4" w:space="0" w:color="auto"/>
            </w:tcBorders>
            <w:noWrap/>
            <w:vAlign w:val="bottom"/>
            <w:hideMark/>
          </w:tcPr>
          <w:p w14:paraId="799AC2B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412DAAC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0FFD26C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2</w:t>
            </w:r>
          </w:p>
        </w:tc>
        <w:tc>
          <w:tcPr>
            <w:tcW w:w="671" w:type="dxa"/>
            <w:tcBorders>
              <w:top w:val="nil"/>
              <w:left w:val="nil"/>
              <w:bottom w:val="single" w:sz="4" w:space="0" w:color="auto"/>
              <w:right w:val="single" w:sz="4" w:space="0" w:color="auto"/>
            </w:tcBorders>
            <w:noWrap/>
            <w:vAlign w:val="bottom"/>
            <w:hideMark/>
          </w:tcPr>
          <w:p w14:paraId="7DC65B2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3DA357A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3E66B14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67457BE0"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6F57D70"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Prionace glauca</w:t>
            </w:r>
          </w:p>
        </w:tc>
        <w:tc>
          <w:tcPr>
            <w:tcW w:w="2045" w:type="dxa"/>
            <w:tcBorders>
              <w:top w:val="nil"/>
              <w:left w:val="nil"/>
              <w:bottom w:val="single" w:sz="4" w:space="0" w:color="auto"/>
              <w:right w:val="single" w:sz="4" w:space="0" w:color="auto"/>
            </w:tcBorders>
            <w:noWrap/>
            <w:vAlign w:val="bottom"/>
            <w:hideMark/>
          </w:tcPr>
          <w:p w14:paraId="42DA26BA"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Blue Shark</w:t>
            </w:r>
          </w:p>
        </w:tc>
        <w:tc>
          <w:tcPr>
            <w:tcW w:w="722" w:type="dxa"/>
            <w:tcBorders>
              <w:top w:val="nil"/>
              <w:left w:val="nil"/>
              <w:bottom w:val="single" w:sz="4" w:space="0" w:color="auto"/>
              <w:right w:val="single" w:sz="4" w:space="0" w:color="auto"/>
            </w:tcBorders>
            <w:noWrap/>
            <w:vAlign w:val="bottom"/>
            <w:hideMark/>
          </w:tcPr>
          <w:p w14:paraId="460C7CEB"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68212AEB"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5B787A9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671" w:type="dxa"/>
            <w:tcBorders>
              <w:top w:val="nil"/>
              <w:left w:val="nil"/>
              <w:bottom w:val="single" w:sz="4" w:space="0" w:color="auto"/>
              <w:right w:val="single" w:sz="4" w:space="0" w:color="auto"/>
            </w:tcBorders>
            <w:noWrap/>
            <w:vAlign w:val="bottom"/>
            <w:hideMark/>
          </w:tcPr>
          <w:p w14:paraId="38050C4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34B452C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04D7D65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155522D9"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6FAE1EC8"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Prionotus carolinus</w:t>
            </w:r>
          </w:p>
        </w:tc>
        <w:tc>
          <w:tcPr>
            <w:tcW w:w="2045" w:type="dxa"/>
            <w:tcBorders>
              <w:top w:val="nil"/>
              <w:left w:val="nil"/>
              <w:bottom w:val="single" w:sz="4" w:space="0" w:color="auto"/>
              <w:right w:val="single" w:sz="4" w:space="0" w:color="auto"/>
            </w:tcBorders>
            <w:noWrap/>
            <w:vAlign w:val="bottom"/>
            <w:hideMark/>
          </w:tcPr>
          <w:p w14:paraId="05DFD9C4"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Northern Searobin</w:t>
            </w:r>
          </w:p>
        </w:tc>
        <w:tc>
          <w:tcPr>
            <w:tcW w:w="722" w:type="dxa"/>
            <w:tcBorders>
              <w:top w:val="nil"/>
              <w:left w:val="nil"/>
              <w:bottom w:val="single" w:sz="4" w:space="0" w:color="auto"/>
              <w:right w:val="single" w:sz="4" w:space="0" w:color="auto"/>
            </w:tcBorders>
            <w:noWrap/>
            <w:vAlign w:val="bottom"/>
            <w:hideMark/>
          </w:tcPr>
          <w:p w14:paraId="77B1F87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0195B2EB"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66FD922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2</w:t>
            </w:r>
          </w:p>
        </w:tc>
        <w:tc>
          <w:tcPr>
            <w:tcW w:w="671" w:type="dxa"/>
            <w:tcBorders>
              <w:top w:val="nil"/>
              <w:left w:val="nil"/>
              <w:bottom w:val="single" w:sz="4" w:space="0" w:color="auto"/>
              <w:right w:val="single" w:sz="4" w:space="0" w:color="auto"/>
            </w:tcBorders>
            <w:noWrap/>
            <w:vAlign w:val="bottom"/>
            <w:hideMark/>
          </w:tcPr>
          <w:p w14:paraId="28DC9F2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32D2C7A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5B4230C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18B90EA3"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E26A449"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Prionotus evolans</w:t>
            </w:r>
          </w:p>
        </w:tc>
        <w:tc>
          <w:tcPr>
            <w:tcW w:w="2045" w:type="dxa"/>
            <w:tcBorders>
              <w:top w:val="nil"/>
              <w:left w:val="nil"/>
              <w:bottom w:val="single" w:sz="4" w:space="0" w:color="auto"/>
              <w:right w:val="single" w:sz="4" w:space="0" w:color="auto"/>
            </w:tcBorders>
            <w:noWrap/>
            <w:vAlign w:val="bottom"/>
            <w:hideMark/>
          </w:tcPr>
          <w:p w14:paraId="2B799356"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Striped Searobin</w:t>
            </w:r>
          </w:p>
        </w:tc>
        <w:tc>
          <w:tcPr>
            <w:tcW w:w="722" w:type="dxa"/>
            <w:tcBorders>
              <w:top w:val="nil"/>
              <w:left w:val="nil"/>
              <w:bottom w:val="single" w:sz="4" w:space="0" w:color="auto"/>
              <w:right w:val="single" w:sz="4" w:space="0" w:color="auto"/>
            </w:tcBorders>
            <w:noWrap/>
            <w:vAlign w:val="bottom"/>
            <w:hideMark/>
          </w:tcPr>
          <w:p w14:paraId="721605C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51E9BF8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0F6646B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2</w:t>
            </w:r>
          </w:p>
        </w:tc>
        <w:tc>
          <w:tcPr>
            <w:tcW w:w="671" w:type="dxa"/>
            <w:tcBorders>
              <w:top w:val="nil"/>
              <w:left w:val="nil"/>
              <w:bottom w:val="single" w:sz="4" w:space="0" w:color="auto"/>
              <w:right w:val="single" w:sz="4" w:space="0" w:color="auto"/>
            </w:tcBorders>
            <w:noWrap/>
            <w:vAlign w:val="bottom"/>
            <w:hideMark/>
          </w:tcPr>
          <w:p w14:paraId="61B285D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18C5298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5ED7D2A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32552F99"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0E733F03"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Scomber scombrus</w:t>
            </w:r>
          </w:p>
        </w:tc>
        <w:tc>
          <w:tcPr>
            <w:tcW w:w="2045" w:type="dxa"/>
            <w:tcBorders>
              <w:top w:val="nil"/>
              <w:left w:val="nil"/>
              <w:bottom w:val="single" w:sz="4" w:space="0" w:color="auto"/>
              <w:right w:val="single" w:sz="4" w:space="0" w:color="auto"/>
            </w:tcBorders>
            <w:noWrap/>
            <w:vAlign w:val="bottom"/>
            <w:hideMark/>
          </w:tcPr>
          <w:p w14:paraId="7645079D"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Atlantic Mackerel</w:t>
            </w:r>
          </w:p>
        </w:tc>
        <w:tc>
          <w:tcPr>
            <w:tcW w:w="722" w:type="dxa"/>
            <w:tcBorders>
              <w:top w:val="nil"/>
              <w:left w:val="nil"/>
              <w:bottom w:val="single" w:sz="4" w:space="0" w:color="auto"/>
              <w:right w:val="single" w:sz="4" w:space="0" w:color="auto"/>
            </w:tcBorders>
            <w:noWrap/>
            <w:vAlign w:val="bottom"/>
            <w:hideMark/>
          </w:tcPr>
          <w:p w14:paraId="514214B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6F215B9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6DC28E2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2</w:t>
            </w:r>
          </w:p>
        </w:tc>
        <w:tc>
          <w:tcPr>
            <w:tcW w:w="671" w:type="dxa"/>
            <w:tcBorders>
              <w:top w:val="nil"/>
              <w:left w:val="nil"/>
              <w:bottom w:val="single" w:sz="4" w:space="0" w:color="auto"/>
              <w:right w:val="single" w:sz="4" w:space="0" w:color="auto"/>
            </w:tcBorders>
            <w:noWrap/>
            <w:vAlign w:val="bottom"/>
            <w:hideMark/>
          </w:tcPr>
          <w:p w14:paraId="5BD495A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057D407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311FF70B"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1FC6E152"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090FC8D1"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Scophthalmus aquosus</w:t>
            </w:r>
          </w:p>
        </w:tc>
        <w:tc>
          <w:tcPr>
            <w:tcW w:w="2045" w:type="dxa"/>
            <w:tcBorders>
              <w:top w:val="nil"/>
              <w:left w:val="nil"/>
              <w:bottom w:val="single" w:sz="4" w:space="0" w:color="auto"/>
              <w:right w:val="single" w:sz="4" w:space="0" w:color="auto"/>
            </w:tcBorders>
            <w:noWrap/>
            <w:vAlign w:val="bottom"/>
            <w:hideMark/>
          </w:tcPr>
          <w:p w14:paraId="3D97B14C"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Windowpane</w:t>
            </w:r>
          </w:p>
        </w:tc>
        <w:tc>
          <w:tcPr>
            <w:tcW w:w="722" w:type="dxa"/>
            <w:tcBorders>
              <w:top w:val="nil"/>
              <w:left w:val="nil"/>
              <w:bottom w:val="single" w:sz="4" w:space="0" w:color="auto"/>
              <w:right w:val="single" w:sz="4" w:space="0" w:color="auto"/>
            </w:tcBorders>
            <w:noWrap/>
            <w:vAlign w:val="bottom"/>
            <w:hideMark/>
          </w:tcPr>
          <w:p w14:paraId="7F79935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7617400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7501613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2</w:t>
            </w:r>
          </w:p>
        </w:tc>
        <w:tc>
          <w:tcPr>
            <w:tcW w:w="671" w:type="dxa"/>
            <w:tcBorders>
              <w:top w:val="nil"/>
              <w:left w:val="nil"/>
              <w:bottom w:val="single" w:sz="4" w:space="0" w:color="auto"/>
              <w:right w:val="single" w:sz="4" w:space="0" w:color="auto"/>
            </w:tcBorders>
            <w:noWrap/>
            <w:vAlign w:val="bottom"/>
            <w:hideMark/>
          </w:tcPr>
          <w:p w14:paraId="50FBEFE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6C30025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08D6494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378DA2B3"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2BBED22B"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Semotilus corporalis</w:t>
            </w:r>
          </w:p>
        </w:tc>
        <w:tc>
          <w:tcPr>
            <w:tcW w:w="2045" w:type="dxa"/>
            <w:tcBorders>
              <w:top w:val="nil"/>
              <w:left w:val="nil"/>
              <w:bottom w:val="single" w:sz="4" w:space="0" w:color="auto"/>
              <w:right w:val="single" w:sz="4" w:space="0" w:color="auto"/>
            </w:tcBorders>
            <w:noWrap/>
            <w:vAlign w:val="bottom"/>
            <w:hideMark/>
          </w:tcPr>
          <w:p w14:paraId="52918B1F"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Fallfish</w:t>
            </w:r>
          </w:p>
        </w:tc>
        <w:tc>
          <w:tcPr>
            <w:tcW w:w="722" w:type="dxa"/>
            <w:tcBorders>
              <w:top w:val="nil"/>
              <w:left w:val="nil"/>
              <w:bottom w:val="single" w:sz="4" w:space="0" w:color="auto"/>
              <w:right w:val="single" w:sz="4" w:space="0" w:color="auto"/>
            </w:tcBorders>
            <w:noWrap/>
            <w:vAlign w:val="bottom"/>
            <w:hideMark/>
          </w:tcPr>
          <w:p w14:paraId="3492F36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048FEF9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20E81AE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035DB51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29%</w:t>
            </w:r>
          </w:p>
        </w:tc>
        <w:tc>
          <w:tcPr>
            <w:tcW w:w="715" w:type="dxa"/>
            <w:tcBorders>
              <w:top w:val="nil"/>
              <w:left w:val="nil"/>
              <w:bottom w:val="single" w:sz="4" w:space="0" w:color="auto"/>
              <w:right w:val="single" w:sz="4" w:space="0" w:color="auto"/>
            </w:tcBorders>
            <w:noWrap/>
            <w:vAlign w:val="bottom"/>
            <w:hideMark/>
          </w:tcPr>
          <w:p w14:paraId="3CF9EA2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96%</w:t>
            </w:r>
          </w:p>
        </w:tc>
        <w:tc>
          <w:tcPr>
            <w:tcW w:w="755" w:type="dxa"/>
            <w:tcBorders>
              <w:top w:val="nil"/>
              <w:left w:val="nil"/>
              <w:bottom w:val="single" w:sz="4" w:space="0" w:color="auto"/>
              <w:right w:val="single" w:sz="8" w:space="0" w:color="auto"/>
            </w:tcBorders>
            <w:noWrap/>
            <w:vAlign w:val="bottom"/>
            <w:hideMark/>
          </w:tcPr>
          <w:p w14:paraId="5A98EB7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17C04E5B"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4FA77389"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Sphyrna zygaena</w:t>
            </w:r>
          </w:p>
        </w:tc>
        <w:tc>
          <w:tcPr>
            <w:tcW w:w="2045" w:type="dxa"/>
            <w:tcBorders>
              <w:top w:val="nil"/>
              <w:left w:val="nil"/>
              <w:bottom w:val="single" w:sz="4" w:space="0" w:color="auto"/>
              <w:right w:val="single" w:sz="4" w:space="0" w:color="auto"/>
            </w:tcBorders>
            <w:noWrap/>
            <w:vAlign w:val="bottom"/>
            <w:hideMark/>
          </w:tcPr>
          <w:p w14:paraId="660825AF"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Smooth Hammerhead</w:t>
            </w:r>
          </w:p>
        </w:tc>
        <w:tc>
          <w:tcPr>
            <w:tcW w:w="722" w:type="dxa"/>
            <w:tcBorders>
              <w:top w:val="nil"/>
              <w:left w:val="nil"/>
              <w:bottom w:val="single" w:sz="4" w:space="0" w:color="auto"/>
              <w:right w:val="single" w:sz="4" w:space="0" w:color="auto"/>
            </w:tcBorders>
            <w:noWrap/>
            <w:vAlign w:val="bottom"/>
            <w:hideMark/>
          </w:tcPr>
          <w:p w14:paraId="619A9F6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03E179A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7C03AEB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671" w:type="dxa"/>
            <w:tcBorders>
              <w:top w:val="nil"/>
              <w:left w:val="nil"/>
              <w:bottom w:val="single" w:sz="4" w:space="0" w:color="auto"/>
              <w:right w:val="single" w:sz="4" w:space="0" w:color="auto"/>
            </w:tcBorders>
            <w:noWrap/>
            <w:vAlign w:val="bottom"/>
            <w:hideMark/>
          </w:tcPr>
          <w:p w14:paraId="34536AAB"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7F2FEC1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6C80797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1F024765" w14:textId="77777777" w:rsidTr="00255280">
        <w:trPr>
          <w:trHeight w:val="300"/>
        </w:trPr>
        <w:tc>
          <w:tcPr>
            <w:tcW w:w="2483" w:type="dxa"/>
            <w:tcBorders>
              <w:top w:val="nil"/>
              <w:left w:val="single" w:sz="8" w:space="0" w:color="auto"/>
              <w:bottom w:val="single" w:sz="4" w:space="0" w:color="auto"/>
              <w:right w:val="single" w:sz="4" w:space="0" w:color="auto"/>
            </w:tcBorders>
            <w:noWrap/>
            <w:vAlign w:val="bottom"/>
            <w:hideMark/>
          </w:tcPr>
          <w:p w14:paraId="478AAC3C"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Squalus acanthias</w:t>
            </w:r>
          </w:p>
        </w:tc>
        <w:tc>
          <w:tcPr>
            <w:tcW w:w="2045" w:type="dxa"/>
            <w:tcBorders>
              <w:top w:val="nil"/>
              <w:left w:val="nil"/>
              <w:bottom w:val="single" w:sz="4" w:space="0" w:color="auto"/>
              <w:right w:val="single" w:sz="4" w:space="0" w:color="auto"/>
            </w:tcBorders>
            <w:noWrap/>
            <w:vAlign w:val="bottom"/>
            <w:hideMark/>
          </w:tcPr>
          <w:p w14:paraId="2DFE55F6"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Spiny Dogfish</w:t>
            </w:r>
          </w:p>
        </w:tc>
        <w:tc>
          <w:tcPr>
            <w:tcW w:w="722" w:type="dxa"/>
            <w:tcBorders>
              <w:top w:val="nil"/>
              <w:left w:val="nil"/>
              <w:bottom w:val="single" w:sz="4" w:space="0" w:color="auto"/>
              <w:right w:val="single" w:sz="4" w:space="0" w:color="auto"/>
            </w:tcBorders>
            <w:noWrap/>
            <w:vAlign w:val="bottom"/>
            <w:hideMark/>
          </w:tcPr>
          <w:p w14:paraId="113481E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2667617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6712EC1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2</w:t>
            </w:r>
          </w:p>
        </w:tc>
        <w:tc>
          <w:tcPr>
            <w:tcW w:w="671" w:type="dxa"/>
            <w:tcBorders>
              <w:top w:val="nil"/>
              <w:left w:val="nil"/>
              <w:bottom w:val="single" w:sz="4" w:space="0" w:color="auto"/>
              <w:right w:val="single" w:sz="4" w:space="0" w:color="auto"/>
            </w:tcBorders>
            <w:noWrap/>
            <w:vAlign w:val="bottom"/>
            <w:hideMark/>
          </w:tcPr>
          <w:p w14:paraId="5BF7403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3767310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0CCFE7F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0000FACF" w14:textId="77777777" w:rsidTr="00255280">
        <w:trPr>
          <w:trHeight w:val="300"/>
        </w:trPr>
        <w:tc>
          <w:tcPr>
            <w:tcW w:w="2483" w:type="dxa"/>
            <w:tcBorders>
              <w:top w:val="single" w:sz="4" w:space="0" w:color="auto"/>
              <w:left w:val="single" w:sz="4" w:space="0" w:color="auto"/>
              <w:bottom w:val="single" w:sz="4" w:space="0" w:color="auto"/>
              <w:right w:val="single" w:sz="4" w:space="0" w:color="auto"/>
            </w:tcBorders>
            <w:noWrap/>
            <w:vAlign w:val="bottom"/>
            <w:hideMark/>
          </w:tcPr>
          <w:p w14:paraId="3579B9AB"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Tautoga onitis</w:t>
            </w:r>
          </w:p>
        </w:tc>
        <w:tc>
          <w:tcPr>
            <w:tcW w:w="2045" w:type="dxa"/>
            <w:tcBorders>
              <w:top w:val="single" w:sz="4" w:space="0" w:color="auto"/>
              <w:left w:val="nil"/>
              <w:bottom w:val="single" w:sz="4" w:space="0" w:color="auto"/>
              <w:right w:val="single" w:sz="4" w:space="0" w:color="auto"/>
            </w:tcBorders>
            <w:noWrap/>
            <w:vAlign w:val="bottom"/>
            <w:hideMark/>
          </w:tcPr>
          <w:p w14:paraId="19D4B602"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Tautog</w:t>
            </w:r>
          </w:p>
        </w:tc>
        <w:tc>
          <w:tcPr>
            <w:tcW w:w="722" w:type="dxa"/>
            <w:tcBorders>
              <w:top w:val="single" w:sz="4" w:space="0" w:color="auto"/>
              <w:left w:val="nil"/>
              <w:bottom w:val="single" w:sz="4" w:space="0" w:color="auto"/>
              <w:right w:val="single" w:sz="4" w:space="0" w:color="auto"/>
            </w:tcBorders>
            <w:noWrap/>
            <w:vAlign w:val="bottom"/>
            <w:hideMark/>
          </w:tcPr>
          <w:p w14:paraId="105718E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single" w:sz="4" w:space="0" w:color="auto"/>
              <w:left w:val="nil"/>
              <w:bottom w:val="single" w:sz="4" w:space="0" w:color="auto"/>
              <w:right w:val="single" w:sz="4" w:space="0" w:color="auto"/>
            </w:tcBorders>
            <w:noWrap/>
            <w:vAlign w:val="bottom"/>
            <w:hideMark/>
          </w:tcPr>
          <w:p w14:paraId="78626BB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single" w:sz="4" w:space="0" w:color="auto"/>
              <w:left w:val="nil"/>
              <w:bottom w:val="single" w:sz="4" w:space="0" w:color="auto"/>
              <w:right w:val="single" w:sz="4" w:space="0" w:color="auto"/>
            </w:tcBorders>
            <w:noWrap/>
            <w:vAlign w:val="bottom"/>
            <w:hideMark/>
          </w:tcPr>
          <w:p w14:paraId="72CC497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3</w:t>
            </w:r>
          </w:p>
        </w:tc>
        <w:tc>
          <w:tcPr>
            <w:tcW w:w="671" w:type="dxa"/>
            <w:tcBorders>
              <w:top w:val="single" w:sz="4" w:space="0" w:color="auto"/>
              <w:left w:val="nil"/>
              <w:bottom w:val="single" w:sz="4" w:space="0" w:color="auto"/>
              <w:right w:val="single" w:sz="4" w:space="0" w:color="auto"/>
            </w:tcBorders>
            <w:noWrap/>
            <w:vAlign w:val="bottom"/>
            <w:hideMark/>
          </w:tcPr>
          <w:p w14:paraId="222B345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single" w:sz="4" w:space="0" w:color="auto"/>
              <w:left w:val="nil"/>
              <w:bottom w:val="single" w:sz="4" w:space="0" w:color="auto"/>
              <w:right w:val="single" w:sz="4" w:space="0" w:color="auto"/>
            </w:tcBorders>
            <w:noWrap/>
            <w:vAlign w:val="bottom"/>
            <w:hideMark/>
          </w:tcPr>
          <w:p w14:paraId="6E84E7C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single" w:sz="4" w:space="0" w:color="auto"/>
              <w:left w:val="nil"/>
              <w:bottom w:val="single" w:sz="4" w:space="0" w:color="auto"/>
              <w:right w:val="single" w:sz="4" w:space="0" w:color="auto"/>
            </w:tcBorders>
            <w:noWrap/>
            <w:vAlign w:val="bottom"/>
            <w:hideMark/>
          </w:tcPr>
          <w:p w14:paraId="7BBC407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51A4A500"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40A27CE3"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Umbra pygmaea</w:t>
            </w:r>
          </w:p>
        </w:tc>
        <w:tc>
          <w:tcPr>
            <w:tcW w:w="2045" w:type="dxa"/>
            <w:tcBorders>
              <w:top w:val="nil"/>
              <w:left w:val="nil"/>
              <w:bottom w:val="single" w:sz="4" w:space="0" w:color="auto"/>
              <w:right w:val="single" w:sz="4" w:space="0" w:color="auto"/>
            </w:tcBorders>
            <w:noWrap/>
            <w:vAlign w:val="bottom"/>
            <w:hideMark/>
          </w:tcPr>
          <w:p w14:paraId="349DF851"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Eastern Mudminnow</w:t>
            </w:r>
          </w:p>
        </w:tc>
        <w:tc>
          <w:tcPr>
            <w:tcW w:w="722" w:type="dxa"/>
            <w:tcBorders>
              <w:top w:val="nil"/>
              <w:left w:val="nil"/>
              <w:bottom w:val="single" w:sz="4" w:space="0" w:color="auto"/>
              <w:right w:val="single" w:sz="4" w:space="0" w:color="auto"/>
            </w:tcBorders>
            <w:noWrap/>
            <w:vAlign w:val="bottom"/>
            <w:hideMark/>
          </w:tcPr>
          <w:p w14:paraId="2B4C19B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21823BB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1C3ADAD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7</w:t>
            </w:r>
          </w:p>
        </w:tc>
        <w:tc>
          <w:tcPr>
            <w:tcW w:w="671" w:type="dxa"/>
            <w:tcBorders>
              <w:top w:val="nil"/>
              <w:left w:val="nil"/>
              <w:bottom w:val="single" w:sz="4" w:space="0" w:color="auto"/>
              <w:right w:val="single" w:sz="4" w:space="0" w:color="auto"/>
            </w:tcBorders>
            <w:noWrap/>
            <w:vAlign w:val="bottom"/>
            <w:hideMark/>
          </w:tcPr>
          <w:p w14:paraId="18E941E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29%</w:t>
            </w:r>
          </w:p>
        </w:tc>
        <w:tc>
          <w:tcPr>
            <w:tcW w:w="715" w:type="dxa"/>
            <w:tcBorders>
              <w:top w:val="nil"/>
              <w:left w:val="nil"/>
              <w:bottom w:val="single" w:sz="4" w:space="0" w:color="auto"/>
              <w:right w:val="single" w:sz="4" w:space="0" w:color="auto"/>
            </w:tcBorders>
            <w:noWrap/>
            <w:vAlign w:val="bottom"/>
            <w:hideMark/>
          </w:tcPr>
          <w:p w14:paraId="4791A9F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88%</w:t>
            </w:r>
          </w:p>
        </w:tc>
        <w:tc>
          <w:tcPr>
            <w:tcW w:w="755" w:type="dxa"/>
            <w:tcBorders>
              <w:top w:val="nil"/>
              <w:left w:val="nil"/>
              <w:bottom w:val="single" w:sz="4" w:space="0" w:color="auto"/>
              <w:right w:val="single" w:sz="8" w:space="0" w:color="auto"/>
            </w:tcBorders>
            <w:noWrap/>
            <w:vAlign w:val="bottom"/>
            <w:hideMark/>
          </w:tcPr>
          <w:p w14:paraId="3A33007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37F10811"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45AC273"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Urophycis chuss</w:t>
            </w:r>
          </w:p>
        </w:tc>
        <w:tc>
          <w:tcPr>
            <w:tcW w:w="2045" w:type="dxa"/>
            <w:tcBorders>
              <w:top w:val="nil"/>
              <w:left w:val="nil"/>
              <w:bottom w:val="single" w:sz="4" w:space="0" w:color="auto"/>
              <w:right w:val="single" w:sz="4" w:space="0" w:color="auto"/>
            </w:tcBorders>
            <w:noWrap/>
            <w:vAlign w:val="bottom"/>
            <w:hideMark/>
          </w:tcPr>
          <w:p w14:paraId="18E27A44"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Red Hake</w:t>
            </w:r>
          </w:p>
        </w:tc>
        <w:tc>
          <w:tcPr>
            <w:tcW w:w="722" w:type="dxa"/>
            <w:tcBorders>
              <w:top w:val="nil"/>
              <w:left w:val="nil"/>
              <w:bottom w:val="single" w:sz="4" w:space="0" w:color="auto"/>
              <w:right w:val="single" w:sz="4" w:space="0" w:color="auto"/>
            </w:tcBorders>
            <w:noWrap/>
            <w:vAlign w:val="bottom"/>
            <w:hideMark/>
          </w:tcPr>
          <w:p w14:paraId="437936E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1C3D131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6E122FE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2</w:t>
            </w:r>
          </w:p>
        </w:tc>
        <w:tc>
          <w:tcPr>
            <w:tcW w:w="671" w:type="dxa"/>
            <w:tcBorders>
              <w:top w:val="nil"/>
              <w:left w:val="nil"/>
              <w:bottom w:val="single" w:sz="4" w:space="0" w:color="auto"/>
              <w:right w:val="single" w:sz="4" w:space="0" w:color="auto"/>
            </w:tcBorders>
            <w:noWrap/>
            <w:vAlign w:val="bottom"/>
            <w:hideMark/>
          </w:tcPr>
          <w:p w14:paraId="4AC45C8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6A1E761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2DA5426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1DE85C68"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4CF32D1"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Zoarces americanus</w:t>
            </w:r>
          </w:p>
        </w:tc>
        <w:tc>
          <w:tcPr>
            <w:tcW w:w="2045" w:type="dxa"/>
            <w:tcBorders>
              <w:top w:val="nil"/>
              <w:left w:val="nil"/>
              <w:bottom w:val="single" w:sz="4" w:space="0" w:color="auto"/>
              <w:right w:val="single" w:sz="4" w:space="0" w:color="auto"/>
            </w:tcBorders>
            <w:noWrap/>
            <w:vAlign w:val="bottom"/>
            <w:hideMark/>
          </w:tcPr>
          <w:p w14:paraId="0BDD5013"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Ocean Pout</w:t>
            </w:r>
          </w:p>
        </w:tc>
        <w:tc>
          <w:tcPr>
            <w:tcW w:w="722" w:type="dxa"/>
            <w:tcBorders>
              <w:top w:val="nil"/>
              <w:left w:val="nil"/>
              <w:bottom w:val="single" w:sz="4" w:space="0" w:color="auto"/>
              <w:right w:val="single" w:sz="4" w:space="0" w:color="auto"/>
            </w:tcBorders>
            <w:noWrap/>
            <w:vAlign w:val="bottom"/>
            <w:hideMark/>
          </w:tcPr>
          <w:p w14:paraId="44559BB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2343281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6265390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w:t>
            </w:r>
          </w:p>
        </w:tc>
        <w:tc>
          <w:tcPr>
            <w:tcW w:w="671" w:type="dxa"/>
            <w:tcBorders>
              <w:top w:val="nil"/>
              <w:left w:val="nil"/>
              <w:bottom w:val="single" w:sz="4" w:space="0" w:color="auto"/>
              <w:right w:val="single" w:sz="4" w:space="0" w:color="auto"/>
            </w:tcBorders>
            <w:noWrap/>
            <w:vAlign w:val="bottom"/>
            <w:hideMark/>
          </w:tcPr>
          <w:p w14:paraId="60493FAB"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751C6E9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5ECA9CA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4A58675F"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62DBBEC"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Dipturus laevis</w:t>
            </w:r>
          </w:p>
        </w:tc>
        <w:tc>
          <w:tcPr>
            <w:tcW w:w="2045" w:type="dxa"/>
            <w:tcBorders>
              <w:top w:val="nil"/>
              <w:left w:val="nil"/>
              <w:bottom w:val="single" w:sz="4" w:space="0" w:color="auto"/>
              <w:right w:val="single" w:sz="4" w:space="0" w:color="auto"/>
            </w:tcBorders>
            <w:noWrap/>
            <w:vAlign w:val="bottom"/>
            <w:hideMark/>
          </w:tcPr>
          <w:p w14:paraId="538F4B23"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Barndoor Skate</w:t>
            </w:r>
          </w:p>
        </w:tc>
        <w:tc>
          <w:tcPr>
            <w:tcW w:w="722" w:type="dxa"/>
            <w:tcBorders>
              <w:top w:val="nil"/>
              <w:left w:val="nil"/>
              <w:bottom w:val="single" w:sz="4" w:space="0" w:color="auto"/>
              <w:right w:val="single" w:sz="4" w:space="0" w:color="auto"/>
            </w:tcBorders>
            <w:noWrap/>
            <w:vAlign w:val="bottom"/>
            <w:hideMark/>
          </w:tcPr>
          <w:p w14:paraId="3B42680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7D9E17C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Limited</w:t>
            </w:r>
          </w:p>
        </w:tc>
        <w:tc>
          <w:tcPr>
            <w:tcW w:w="822" w:type="dxa"/>
            <w:tcBorders>
              <w:top w:val="nil"/>
              <w:left w:val="nil"/>
              <w:bottom w:val="single" w:sz="4" w:space="0" w:color="auto"/>
              <w:right w:val="single" w:sz="4" w:space="0" w:color="auto"/>
            </w:tcBorders>
            <w:noWrap/>
            <w:vAlign w:val="bottom"/>
            <w:hideMark/>
          </w:tcPr>
          <w:p w14:paraId="3504215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w:t>
            </w:r>
          </w:p>
        </w:tc>
        <w:tc>
          <w:tcPr>
            <w:tcW w:w="671" w:type="dxa"/>
            <w:tcBorders>
              <w:top w:val="nil"/>
              <w:left w:val="nil"/>
              <w:bottom w:val="single" w:sz="4" w:space="0" w:color="auto"/>
              <w:right w:val="single" w:sz="4" w:space="0" w:color="auto"/>
            </w:tcBorders>
            <w:noWrap/>
            <w:vAlign w:val="bottom"/>
            <w:hideMark/>
          </w:tcPr>
          <w:p w14:paraId="7A7ECE0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6DB3E0A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28BF34C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291ACC8C"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C828061"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Myoxocephalus octodecemspinosus</w:t>
            </w:r>
          </w:p>
        </w:tc>
        <w:tc>
          <w:tcPr>
            <w:tcW w:w="2045" w:type="dxa"/>
            <w:tcBorders>
              <w:top w:val="nil"/>
              <w:left w:val="nil"/>
              <w:bottom w:val="single" w:sz="4" w:space="0" w:color="auto"/>
              <w:right w:val="single" w:sz="4" w:space="0" w:color="auto"/>
            </w:tcBorders>
            <w:noWrap/>
            <w:vAlign w:val="bottom"/>
            <w:hideMark/>
          </w:tcPr>
          <w:p w14:paraId="7583CD0C"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Longhorn Sculpin</w:t>
            </w:r>
          </w:p>
        </w:tc>
        <w:tc>
          <w:tcPr>
            <w:tcW w:w="722" w:type="dxa"/>
            <w:tcBorders>
              <w:top w:val="nil"/>
              <w:left w:val="nil"/>
              <w:bottom w:val="single" w:sz="4" w:space="0" w:color="auto"/>
              <w:right w:val="single" w:sz="4" w:space="0" w:color="auto"/>
            </w:tcBorders>
            <w:noWrap/>
            <w:vAlign w:val="bottom"/>
            <w:hideMark/>
          </w:tcPr>
          <w:p w14:paraId="5C5E2DF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2415FFB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Limited</w:t>
            </w:r>
          </w:p>
        </w:tc>
        <w:tc>
          <w:tcPr>
            <w:tcW w:w="822" w:type="dxa"/>
            <w:tcBorders>
              <w:top w:val="nil"/>
              <w:left w:val="nil"/>
              <w:bottom w:val="single" w:sz="4" w:space="0" w:color="auto"/>
              <w:right w:val="single" w:sz="4" w:space="0" w:color="auto"/>
            </w:tcBorders>
            <w:noWrap/>
            <w:vAlign w:val="bottom"/>
            <w:hideMark/>
          </w:tcPr>
          <w:p w14:paraId="7B002F6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2</w:t>
            </w:r>
          </w:p>
        </w:tc>
        <w:tc>
          <w:tcPr>
            <w:tcW w:w="671" w:type="dxa"/>
            <w:tcBorders>
              <w:top w:val="nil"/>
              <w:left w:val="nil"/>
              <w:bottom w:val="single" w:sz="4" w:space="0" w:color="auto"/>
              <w:right w:val="single" w:sz="4" w:space="0" w:color="auto"/>
            </w:tcBorders>
            <w:noWrap/>
            <w:vAlign w:val="bottom"/>
            <w:hideMark/>
          </w:tcPr>
          <w:p w14:paraId="5126678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495F081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5DC6A7A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2A40EFE3"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0425DBA6"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Sphoeroides maculatus</w:t>
            </w:r>
          </w:p>
        </w:tc>
        <w:tc>
          <w:tcPr>
            <w:tcW w:w="2045" w:type="dxa"/>
            <w:tcBorders>
              <w:top w:val="nil"/>
              <w:left w:val="nil"/>
              <w:bottom w:val="single" w:sz="4" w:space="0" w:color="auto"/>
              <w:right w:val="single" w:sz="4" w:space="0" w:color="auto"/>
            </w:tcBorders>
            <w:noWrap/>
            <w:vAlign w:val="bottom"/>
            <w:hideMark/>
          </w:tcPr>
          <w:p w14:paraId="3B68190A"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Northern Puffer</w:t>
            </w:r>
          </w:p>
        </w:tc>
        <w:tc>
          <w:tcPr>
            <w:tcW w:w="722" w:type="dxa"/>
            <w:tcBorders>
              <w:top w:val="nil"/>
              <w:left w:val="nil"/>
              <w:bottom w:val="single" w:sz="4" w:space="0" w:color="auto"/>
              <w:right w:val="single" w:sz="4" w:space="0" w:color="auto"/>
            </w:tcBorders>
            <w:noWrap/>
            <w:vAlign w:val="bottom"/>
            <w:hideMark/>
          </w:tcPr>
          <w:p w14:paraId="2395752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37BBBE1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Limited</w:t>
            </w:r>
          </w:p>
        </w:tc>
        <w:tc>
          <w:tcPr>
            <w:tcW w:w="822" w:type="dxa"/>
            <w:tcBorders>
              <w:top w:val="nil"/>
              <w:left w:val="nil"/>
              <w:bottom w:val="single" w:sz="4" w:space="0" w:color="auto"/>
              <w:right w:val="single" w:sz="4" w:space="0" w:color="auto"/>
            </w:tcBorders>
            <w:noWrap/>
            <w:vAlign w:val="bottom"/>
            <w:hideMark/>
          </w:tcPr>
          <w:p w14:paraId="38796F2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2</w:t>
            </w:r>
          </w:p>
        </w:tc>
        <w:tc>
          <w:tcPr>
            <w:tcW w:w="671" w:type="dxa"/>
            <w:tcBorders>
              <w:top w:val="nil"/>
              <w:left w:val="nil"/>
              <w:bottom w:val="single" w:sz="4" w:space="0" w:color="auto"/>
              <w:right w:val="single" w:sz="4" w:space="0" w:color="auto"/>
            </w:tcBorders>
            <w:noWrap/>
            <w:vAlign w:val="bottom"/>
            <w:hideMark/>
          </w:tcPr>
          <w:p w14:paraId="25A9CE0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7E510E5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069F59B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2238C5DE"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183F925C"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Squatina dumeril</w:t>
            </w:r>
          </w:p>
        </w:tc>
        <w:tc>
          <w:tcPr>
            <w:tcW w:w="2045" w:type="dxa"/>
            <w:tcBorders>
              <w:top w:val="nil"/>
              <w:left w:val="nil"/>
              <w:bottom w:val="single" w:sz="4" w:space="0" w:color="auto"/>
              <w:right w:val="single" w:sz="4" w:space="0" w:color="auto"/>
            </w:tcBorders>
            <w:noWrap/>
            <w:vAlign w:val="bottom"/>
            <w:hideMark/>
          </w:tcPr>
          <w:p w14:paraId="59DEA46B"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Atlantic Angel Shark</w:t>
            </w:r>
          </w:p>
        </w:tc>
        <w:tc>
          <w:tcPr>
            <w:tcW w:w="722" w:type="dxa"/>
            <w:tcBorders>
              <w:top w:val="nil"/>
              <w:left w:val="nil"/>
              <w:bottom w:val="single" w:sz="4" w:space="0" w:color="auto"/>
              <w:right w:val="single" w:sz="4" w:space="0" w:color="auto"/>
            </w:tcBorders>
            <w:noWrap/>
            <w:vAlign w:val="bottom"/>
            <w:hideMark/>
          </w:tcPr>
          <w:p w14:paraId="4D56844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0B1D3E6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Limited</w:t>
            </w:r>
          </w:p>
        </w:tc>
        <w:tc>
          <w:tcPr>
            <w:tcW w:w="822" w:type="dxa"/>
            <w:tcBorders>
              <w:top w:val="nil"/>
              <w:left w:val="nil"/>
              <w:bottom w:val="single" w:sz="4" w:space="0" w:color="auto"/>
              <w:right w:val="single" w:sz="4" w:space="0" w:color="auto"/>
            </w:tcBorders>
            <w:noWrap/>
            <w:vAlign w:val="bottom"/>
            <w:hideMark/>
          </w:tcPr>
          <w:p w14:paraId="7BEEFDFB"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2</w:t>
            </w:r>
          </w:p>
        </w:tc>
        <w:tc>
          <w:tcPr>
            <w:tcW w:w="671" w:type="dxa"/>
            <w:tcBorders>
              <w:top w:val="nil"/>
              <w:left w:val="nil"/>
              <w:bottom w:val="single" w:sz="4" w:space="0" w:color="auto"/>
              <w:right w:val="single" w:sz="4" w:space="0" w:color="auto"/>
            </w:tcBorders>
            <w:noWrap/>
            <w:vAlign w:val="bottom"/>
            <w:hideMark/>
          </w:tcPr>
          <w:p w14:paraId="1A9271D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7F26B92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0B99B17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4E37295D"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70BA79E"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Acipenser fulvescens</w:t>
            </w:r>
          </w:p>
        </w:tc>
        <w:tc>
          <w:tcPr>
            <w:tcW w:w="2045" w:type="dxa"/>
            <w:tcBorders>
              <w:top w:val="nil"/>
              <w:left w:val="nil"/>
              <w:bottom w:val="single" w:sz="4" w:space="0" w:color="auto"/>
              <w:right w:val="single" w:sz="4" w:space="0" w:color="auto"/>
            </w:tcBorders>
            <w:noWrap/>
            <w:vAlign w:val="bottom"/>
            <w:hideMark/>
          </w:tcPr>
          <w:p w14:paraId="152A4DAA"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Lake Sturgeon</w:t>
            </w:r>
          </w:p>
        </w:tc>
        <w:tc>
          <w:tcPr>
            <w:tcW w:w="722" w:type="dxa"/>
            <w:tcBorders>
              <w:top w:val="nil"/>
              <w:left w:val="nil"/>
              <w:bottom w:val="single" w:sz="4" w:space="0" w:color="auto"/>
              <w:right w:val="single" w:sz="4" w:space="0" w:color="auto"/>
            </w:tcBorders>
            <w:noWrap/>
            <w:vAlign w:val="bottom"/>
            <w:hideMark/>
          </w:tcPr>
          <w:p w14:paraId="12F2309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703E4B9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20E7F2E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4</w:t>
            </w:r>
          </w:p>
        </w:tc>
        <w:tc>
          <w:tcPr>
            <w:tcW w:w="671" w:type="dxa"/>
            <w:tcBorders>
              <w:top w:val="nil"/>
              <w:left w:val="nil"/>
              <w:bottom w:val="single" w:sz="4" w:space="0" w:color="auto"/>
              <w:right w:val="single" w:sz="4" w:space="0" w:color="auto"/>
            </w:tcBorders>
            <w:noWrap/>
            <w:vAlign w:val="bottom"/>
            <w:hideMark/>
          </w:tcPr>
          <w:p w14:paraId="7D5E16D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75%</w:t>
            </w:r>
          </w:p>
        </w:tc>
        <w:tc>
          <w:tcPr>
            <w:tcW w:w="715" w:type="dxa"/>
            <w:tcBorders>
              <w:top w:val="nil"/>
              <w:left w:val="nil"/>
              <w:bottom w:val="single" w:sz="4" w:space="0" w:color="auto"/>
              <w:right w:val="single" w:sz="4" w:space="0" w:color="auto"/>
            </w:tcBorders>
            <w:noWrap/>
            <w:vAlign w:val="bottom"/>
            <w:hideMark/>
          </w:tcPr>
          <w:p w14:paraId="1D9EA27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94%</w:t>
            </w:r>
          </w:p>
        </w:tc>
        <w:tc>
          <w:tcPr>
            <w:tcW w:w="755" w:type="dxa"/>
            <w:tcBorders>
              <w:top w:val="nil"/>
              <w:left w:val="nil"/>
              <w:bottom w:val="single" w:sz="4" w:space="0" w:color="auto"/>
              <w:right w:val="single" w:sz="8" w:space="0" w:color="auto"/>
            </w:tcBorders>
            <w:noWrap/>
            <w:vAlign w:val="bottom"/>
            <w:hideMark/>
          </w:tcPr>
          <w:p w14:paraId="69CBE5A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78D454CF"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53AB6DE"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Alosa sapidissima</w:t>
            </w:r>
          </w:p>
        </w:tc>
        <w:tc>
          <w:tcPr>
            <w:tcW w:w="2045" w:type="dxa"/>
            <w:tcBorders>
              <w:top w:val="nil"/>
              <w:left w:val="nil"/>
              <w:bottom w:val="single" w:sz="4" w:space="0" w:color="auto"/>
              <w:right w:val="single" w:sz="4" w:space="0" w:color="auto"/>
            </w:tcBorders>
            <w:noWrap/>
            <w:vAlign w:val="bottom"/>
            <w:hideMark/>
          </w:tcPr>
          <w:p w14:paraId="28863393"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American Shad</w:t>
            </w:r>
          </w:p>
        </w:tc>
        <w:tc>
          <w:tcPr>
            <w:tcW w:w="722" w:type="dxa"/>
            <w:tcBorders>
              <w:top w:val="nil"/>
              <w:left w:val="nil"/>
              <w:bottom w:val="single" w:sz="4" w:space="0" w:color="auto"/>
              <w:right w:val="single" w:sz="4" w:space="0" w:color="auto"/>
            </w:tcBorders>
            <w:noWrap/>
            <w:vAlign w:val="bottom"/>
            <w:hideMark/>
          </w:tcPr>
          <w:p w14:paraId="3F75487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116A1B0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2E9BC9E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13</w:t>
            </w:r>
          </w:p>
        </w:tc>
        <w:tc>
          <w:tcPr>
            <w:tcW w:w="671" w:type="dxa"/>
            <w:tcBorders>
              <w:top w:val="nil"/>
              <w:left w:val="nil"/>
              <w:bottom w:val="single" w:sz="4" w:space="0" w:color="auto"/>
              <w:right w:val="single" w:sz="4" w:space="0" w:color="auto"/>
            </w:tcBorders>
            <w:noWrap/>
            <w:vAlign w:val="bottom"/>
            <w:hideMark/>
          </w:tcPr>
          <w:p w14:paraId="299DDED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23%</w:t>
            </w:r>
          </w:p>
        </w:tc>
        <w:tc>
          <w:tcPr>
            <w:tcW w:w="715" w:type="dxa"/>
            <w:tcBorders>
              <w:top w:val="nil"/>
              <w:left w:val="nil"/>
              <w:bottom w:val="single" w:sz="4" w:space="0" w:color="auto"/>
              <w:right w:val="single" w:sz="4" w:space="0" w:color="auto"/>
            </w:tcBorders>
            <w:noWrap/>
            <w:vAlign w:val="bottom"/>
            <w:hideMark/>
          </w:tcPr>
          <w:p w14:paraId="287AA6D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88%</w:t>
            </w:r>
          </w:p>
        </w:tc>
        <w:tc>
          <w:tcPr>
            <w:tcW w:w="755" w:type="dxa"/>
            <w:tcBorders>
              <w:top w:val="nil"/>
              <w:left w:val="nil"/>
              <w:bottom w:val="single" w:sz="4" w:space="0" w:color="auto"/>
              <w:right w:val="single" w:sz="8" w:space="0" w:color="auto"/>
            </w:tcBorders>
            <w:noWrap/>
            <w:vAlign w:val="bottom"/>
            <w:hideMark/>
          </w:tcPr>
          <w:p w14:paraId="04602E1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6CF18A3A" w14:textId="77777777" w:rsidTr="00EA4246">
        <w:trPr>
          <w:trHeight w:val="300"/>
        </w:trPr>
        <w:tc>
          <w:tcPr>
            <w:tcW w:w="2483" w:type="dxa"/>
            <w:tcBorders>
              <w:top w:val="nil"/>
              <w:left w:val="single" w:sz="8" w:space="0" w:color="auto"/>
              <w:bottom w:val="single" w:sz="4" w:space="0" w:color="auto"/>
              <w:right w:val="single" w:sz="4" w:space="0" w:color="auto"/>
            </w:tcBorders>
            <w:noWrap/>
            <w:vAlign w:val="bottom"/>
            <w:hideMark/>
          </w:tcPr>
          <w:p w14:paraId="04C6751A"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Ammocrypta pellucida</w:t>
            </w:r>
          </w:p>
        </w:tc>
        <w:tc>
          <w:tcPr>
            <w:tcW w:w="2045" w:type="dxa"/>
            <w:tcBorders>
              <w:top w:val="nil"/>
              <w:left w:val="nil"/>
              <w:bottom w:val="single" w:sz="4" w:space="0" w:color="auto"/>
              <w:right w:val="single" w:sz="4" w:space="0" w:color="auto"/>
            </w:tcBorders>
            <w:noWrap/>
            <w:vAlign w:val="bottom"/>
            <w:hideMark/>
          </w:tcPr>
          <w:p w14:paraId="4C870923"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Eastern Sand Darter</w:t>
            </w:r>
          </w:p>
        </w:tc>
        <w:tc>
          <w:tcPr>
            <w:tcW w:w="722" w:type="dxa"/>
            <w:tcBorders>
              <w:top w:val="nil"/>
              <w:left w:val="nil"/>
              <w:bottom w:val="single" w:sz="4" w:space="0" w:color="auto"/>
              <w:right w:val="single" w:sz="4" w:space="0" w:color="auto"/>
            </w:tcBorders>
            <w:noWrap/>
            <w:vAlign w:val="bottom"/>
            <w:hideMark/>
          </w:tcPr>
          <w:p w14:paraId="7376615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1F827BA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6BCEEFD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4</w:t>
            </w:r>
          </w:p>
        </w:tc>
        <w:tc>
          <w:tcPr>
            <w:tcW w:w="671" w:type="dxa"/>
            <w:tcBorders>
              <w:top w:val="nil"/>
              <w:left w:val="nil"/>
              <w:bottom w:val="single" w:sz="4" w:space="0" w:color="auto"/>
              <w:right w:val="single" w:sz="4" w:space="0" w:color="auto"/>
            </w:tcBorders>
            <w:noWrap/>
            <w:vAlign w:val="bottom"/>
            <w:hideMark/>
          </w:tcPr>
          <w:p w14:paraId="7CD4D99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75%</w:t>
            </w:r>
          </w:p>
        </w:tc>
        <w:tc>
          <w:tcPr>
            <w:tcW w:w="715" w:type="dxa"/>
            <w:tcBorders>
              <w:top w:val="nil"/>
              <w:left w:val="nil"/>
              <w:bottom w:val="single" w:sz="4" w:space="0" w:color="auto"/>
              <w:right w:val="single" w:sz="4" w:space="0" w:color="auto"/>
            </w:tcBorders>
            <w:noWrap/>
            <w:vAlign w:val="bottom"/>
            <w:hideMark/>
          </w:tcPr>
          <w:p w14:paraId="0CAC235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81%</w:t>
            </w:r>
          </w:p>
        </w:tc>
        <w:tc>
          <w:tcPr>
            <w:tcW w:w="755" w:type="dxa"/>
            <w:tcBorders>
              <w:top w:val="nil"/>
              <w:left w:val="nil"/>
              <w:bottom w:val="single" w:sz="4" w:space="0" w:color="auto"/>
              <w:right w:val="single" w:sz="8" w:space="0" w:color="auto"/>
            </w:tcBorders>
            <w:noWrap/>
            <w:vAlign w:val="bottom"/>
            <w:hideMark/>
          </w:tcPr>
          <w:p w14:paraId="42D47DF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60F86842" w14:textId="77777777" w:rsidTr="00EA4246">
        <w:trPr>
          <w:trHeight w:val="300"/>
        </w:trPr>
        <w:tc>
          <w:tcPr>
            <w:tcW w:w="2483" w:type="dxa"/>
            <w:tcBorders>
              <w:top w:val="single" w:sz="4" w:space="0" w:color="auto"/>
              <w:left w:val="single" w:sz="4" w:space="0" w:color="auto"/>
              <w:bottom w:val="single" w:sz="4" w:space="0" w:color="auto"/>
              <w:right w:val="single" w:sz="4" w:space="0" w:color="auto"/>
            </w:tcBorders>
            <w:noWrap/>
            <w:vAlign w:val="bottom"/>
            <w:hideMark/>
          </w:tcPr>
          <w:p w14:paraId="0950CBEF"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Anguilla rostrata</w:t>
            </w:r>
          </w:p>
        </w:tc>
        <w:tc>
          <w:tcPr>
            <w:tcW w:w="2045" w:type="dxa"/>
            <w:tcBorders>
              <w:top w:val="single" w:sz="4" w:space="0" w:color="auto"/>
              <w:left w:val="nil"/>
              <w:bottom w:val="single" w:sz="4" w:space="0" w:color="auto"/>
              <w:right w:val="single" w:sz="4" w:space="0" w:color="auto"/>
            </w:tcBorders>
            <w:noWrap/>
            <w:vAlign w:val="bottom"/>
            <w:hideMark/>
          </w:tcPr>
          <w:p w14:paraId="7BAC42D9"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American Eel</w:t>
            </w:r>
          </w:p>
        </w:tc>
        <w:tc>
          <w:tcPr>
            <w:tcW w:w="722" w:type="dxa"/>
            <w:tcBorders>
              <w:top w:val="single" w:sz="4" w:space="0" w:color="auto"/>
              <w:left w:val="nil"/>
              <w:bottom w:val="single" w:sz="4" w:space="0" w:color="auto"/>
              <w:right w:val="single" w:sz="4" w:space="0" w:color="auto"/>
            </w:tcBorders>
            <w:noWrap/>
            <w:vAlign w:val="bottom"/>
            <w:hideMark/>
          </w:tcPr>
          <w:p w14:paraId="1A8D736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single" w:sz="4" w:space="0" w:color="auto"/>
              <w:left w:val="nil"/>
              <w:bottom w:val="single" w:sz="4" w:space="0" w:color="auto"/>
              <w:right w:val="single" w:sz="4" w:space="0" w:color="auto"/>
            </w:tcBorders>
            <w:noWrap/>
            <w:vAlign w:val="bottom"/>
            <w:hideMark/>
          </w:tcPr>
          <w:p w14:paraId="3F91C1F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single" w:sz="4" w:space="0" w:color="auto"/>
              <w:left w:val="nil"/>
              <w:bottom w:val="single" w:sz="4" w:space="0" w:color="auto"/>
              <w:right w:val="single" w:sz="4" w:space="0" w:color="auto"/>
            </w:tcBorders>
            <w:noWrap/>
            <w:vAlign w:val="bottom"/>
            <w:hideMark/>
          </w:tcPr>
          <w:p w14:paraId="55CBD2E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single" w:sz="4" w:space="0" w:color="auto"/>
              <w:left w:val="nil"/>
              <w:bottom w:val="single" w:sz="4" w:space="0" w:color="auto"/>
              <w:right w:val="single" w:sz="4" w:space="0" w:color="auto"/>
            </w:tcBorders>
            <w:noWrap/>
            <w:vAlign w:val="bottom"/>
            <w:hideMark/>
          </w:tcPr>
          <w:p w14:paraId="07662F5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36%</w:t>
            </w:r>
          </w:p>
        </w:tc>
        <w:tc>
          <w:tcPr>
            <w:tcW w:w="715" w:type="dxa"/>
            <w:tcBorders>
              <w:top w:val="single" w:sz="4" w:space="0" w:color="auto"/>
              <w:left w:val="nil"/>
              <w:bottom w:val="single" w:sz="4" w:space="0" w:color="auto"/>
              <w:right w:val="single" w:sz="4" w:space="0" w:color="auto"/>
            </w:tcBorders>
            <w:noWrap/>
            <w:vAlign w:val="bottom"/>
            <w:hideMark/>
          </w:tcPr>
          <w:p w14:paraId="76333DD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96%</w:t>
            </w:r>
          </w:p>
        </w:tc>
        <w:tc>
          <w:tcPr>
            <w:tcW w:w="755" w:type="dxa"/>
            <w:tcBorders>
              <w:top w:val="single" w:sz="4" w:space="0" w:color="auto"/>
              <w:left w:val="nil"/>
              <w:bottom w:val="single" w:sz="4" w:space="0" w:color="auto"/>
              <w:right w:val="single" w:sz="4" w:space="0" w:color="auto"/>
            </w:tcBorders>
            <w:noWrap/>
            <w:vAlign w:val="bottom"/>
            <w:hideMark/>
          </w:tcPr>
          <w:p w14:paraId="26D8A9D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3BF6D56C"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4C48CEF"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Enneacanthus chaetodon</w:t>
            </w:r>
          </w:p>
        </w:tc>
        <w:tc>
          <w:tcPr>
            <w:tcW w:w="2045" w:type="dxa"/>
            <w:tcBorders>
              <w:top w:val="nil"/>
              <w:left w:val="nil"/>
              <w:bottom w:val="single" w:sz="4" w:space="0" w:color="auto"/>
              <w:right w:val="single" w:sz="4" w:space="0" w:color="auto"/>
            </w:tcBorders>
            <w:noWrap/>
            <w:vAlign w:val="bottom"/>
            <w:hideMark/>
          </w:tcPr>
          <w:p w14:paraId="735F884F"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Blackbanded Sunfish</w:t>
            </w:r>
          </w:p>
        </w:tc>
        <w:tc>
          <w:tcPr>
            <w:tcW w:w="722" w:type="dxa"/>
            <w:tcBorders>
              <w:top w:val="nil"/>
              <w:left w:val="nil"/>
              <w:bottom w:val="single" w:sz="4" w:space="0" w:color="auto"/>
              <w:right w:val="single" w:sz="4" w:space="0" w:color="auto"/>
            </w:tcBorders>
            <w:noWrap/>
            <w:vAlign w:val="bottom"/>
            <w:hideMark/>
          </w:tcPr>
          <w:p w14:paraId="32FD369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3723E3F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76EC916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5</w:t>
            </w:r>
          </w:p>
        </w:tc>
        <w:tc>
          <w:tcPr>
            <w:tcW w:w="671" w:type="dxa"/>
            <w:tcBorders>
              <w:top w:val="nil"/>
              <w:left w:val="nil"/>
              <w:bottom w:val="single" w:sz="4" w:space="0" w:color="auto"/>
              <w:right w:val="single" w:sz="4" w:space="0" w:color="auto"/>
            </w:tcBorders>
            <w:noWrap/>
            <w:vAlign w:val="bottom"/>
            <w:hideMark/>
          </w:tcPr>
          <w:p w14:paraId="6C92279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80%</w:t>
            </w:r>
          </w:p>
        </w:tc>
        <w:tc>
          <w:tcPr>
            <w:tcW w:w="715" w:type="dxa"/>
            <w:tcBorders>
              <w:top w:val="nil"/>
              <w:left w:val="nil"/>
              <w:bottom w:val="single" w:sz="4" w:space="0" w:color="auto"/>
              <w:right w:val="single" w:sz="4" w:space="0" w:color="auto"/>
            </w:tcBorders>
            <w:noWrap/>
            <w:vAlign w:val="bottom"/>
            <w:hideMark/>
          </w:tcPr>
          <w:p w14:paraId="3E06386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80%</w:t>
            </w:r>
          </w:p>
        </w:tc>
        <w:tc>
          <w:tcPr>
            <w:tcW w:w="755" w:type="dxa"/>
            <w:tcBorders>
              <w:top w:val="nil"/>
              <w:left w:val="nil"/>
              <w:bottom w:val="single" w:sz="4" w:space="0" w:color="auto"/>
              <w:right w:val="single" w:sz="8" w:space="0" w:color="auto"/>
            </w:tcBorders>
            <w:noWrap/>
            <w:vAlign w:val="bottom"/>
            <w:hideMark/>
          </w:tcPr>
          <w:p w14:paraId="0FAEB23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5F45AAF1"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07665EFD"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Erimystax dissimilis</w:t>
            </w:r>
          </w:p>
        </w:tc>
        <w:tc>
          <w:tcPr>
            <w:tcW w:w="2045" w:type="dxa"/>
            <w:tcBorders>
              <w:top w:val="nil"/>
              <w:left w:val="nil"/>
              <w:bottom w:val="single" w:sz="4" w:space="0" w:color="auto"/>
              <w:right w:val="single" w:sz="4" w:space="0" w:color="auto"/>
            </w:tcBorders>
            <w:noWrap/>
            <w:vAlign w:val="bottom"/>
            <w:hideMark/>
          </w:tcPr>
          <w:p w14:paraId="7D56BFB6"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Streamline Chub</w:t>
            </w:r>
          </w:p>
        </w:tc>
        <w:tc>
          <w:tcPr>
            <w:tcW w:w="722" w:type="dxa"/>
            <w:tcBorders>
              <w:top w:val="nil"/>
              <w:left w:val="nil"/>
              <w:bottom w:val="single" w:sz="4" w:space="0" w:color="auto"/>
              <w:right w:val="single" w:sz="4" w:space="0" w:color="auto"/>
            </w:tcBorders>
            <w:noWrap/>
            <w:vAlign w:val="bottom"/>
            <w:hideMark/>
          </w:tcPr>
          <w:p w14:paraId="0405A4F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6796C80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1E84EA7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4</w:t>
            </w:r>
          </w:p>
        </w:tc>
        <w:tc>
          <w:tcPr>
            <w:tcW w:w="671" w:type="dxa"/>
            <w:tcBorders>
              <w:top w:val="nil"/>
              <w:left w:val="nil"/>
              <w:bottom w:val="single" w:sz="4" w:space="0" w:color="auto"/>
              <w:right w:val="single" w:sz="4" w:space="0" w:color="auto"/>
            </w:tcBorders>
            <w:noWrap/>
            <w:vAlign w:val="bottom"/>
            <w:hideMark/>
          </w:tcPr>
          <w:p w14:paraId="6C23D85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75%</w:t>
            </w:r>
          </w:p>
        </w:tc>
        <w:tc>
          <w:tcPr>
            <w:tcW w:w="715" w:type="dxa"/>
            <w:tcBorders>
              <w:top w:val="nil"/>
              <w:left w:val="nil"/>
              <w:bottom w:val="single" w:sz="4" w:space="0" w:color="auto"/>
              <w:right w:val="single" w:sz="4" w:space="0" w:color="auto"/>
            </w:tcBorders>
            <w:noWrap/>
            <w:vAlign w:val="bottom"/>
            <w:hideMark/>
          </w:tcPr>
          <w:p w14:paraId="362F0D7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73%</w:t>
            </w:r>
          </w:p>
        </w:tc>
        <w:tc>
          <w:tcPr>
            <w:tcW w:w="755" w:type="dxa"/>
            <w:tcBorders>
              <w:top w:val="nil"/>
              <w:left w:val="nil"/>
              <w:bottom w:val="single" w:sz="4" w:space="0" w:color="auto"/>
              <w:right w:val="single" w:sz="8" w:space="0" w:color="auto"/>
            </w:tcBorders>
            <w:noWrap/>
            <w:vAlign w:val="bottom"/>
            <w:hideMark/>
          </w:tcPr>
          <w:p w14:paraId="46239CD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11142791"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0EBBC588"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Etheostoma camurum</w:t>
            </w:r>
          </w:p>
        </w:tc>
        <w:tc>
          <w:tcPr>
            <w:tcW w:w="2045" w:type="dxa"/>
            <w:tcBorders>
              <w:top w:val="nil"/>
              <w:left w:val="nil"/>
              <w:bottom w:val="single" w:sz="4" w:space="0" w:color="auto"/>
              <w:right w:val="single" w:sz="4" w:space="0" w:color="auto"/>
            </w:tcBorders>
            <w:noWrap/>
            <w:vAlign w:val="bottom"/>
            <w:hideMark/>
          </w:tcPr>
          <w:p w14:paraId="5495AE0C"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Bluebreast Darter</w:t>
            </w:r>
          </w:p>
        </w:tc>
        <w:tc>
          <w:tcPr>
            <w:tcW w:w="722" w:type="dxa"/>
            <w:tcBorders>
              <w:top w:val="nil"/>
              <w:left w:val="nil"/>
              <w:bottom w:val="single" w:sz="4" w:space="0" w:color="auto"/>
              <w:right w:val="single" w:sz="4" w:space="0" w:color="auto"/>
            </w:tcBorders>
            <w:noWrap/>
            <w:vAlign w:val="bottom"/>
            <w:hideMark/>
          </w:tcPr>
          <w:p w14:paraId="0D42F2A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5C64BB6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1F762F1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4</w:t>
            </w:r>
          </w:p>
        </w:tc>
        <w:tc>
          <w:tcPr>
            <w:tcW w:w="671" w:type="dxa"/>
            <w:tcBorders>
              <w:top w:val="nil"/>
              <w:left w:val="nil"/>
              <w:bottom w:val="single" w:sz="4" w:space="0" w:color="auto"/>
              <w:right w:val="single" w:sz="4" w:space="0" w:color="auto"/>
            </w:tcBorders>
            <w:noWrap/>
            <w:vAlign w:val="bottom"/>
            <w:hideMark/>
          </w:tcPr>
          <w:p w14:paraId="13FA5D6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75%</w:t>
            </w:r>
          </w:p>
        </w:tc>
        <w:tc>
          <w:tcPr>
            <w:tcW w:w="715" w:type="dxa"/>
            <w:tcBorders>
              <w:top w:val="nil"/>
              <w:left w:val="nil"/>
              <w:bottom w:val="single" w:sz="4" w:space="0" w:color="auto"/>
              <w:right w:val="single" w:sz="4" w:space="0" w:color="auto"/>
            </w:tcBorders>
            <w:noWrap/>
            <w:vAlign w:val="bottom"/>
            <w:hideMark/>
          </w:tcPr>
          <w:p w14:paraId="06DEFC0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94%</w:t>
            </w:r>
          </w:p>
        </w:tc>
        <w:tc>
          <w:tcPr>
            <w:tcW w:w="755" w:type="dxa"/>
            <w:tcBorders>
              <w:top w:val="nil"/>
              <w:left w:val="nil"/>
              <w:bottom w:val="single" w:sz="4" w:space="0" w:color="auto"/>
              <w:right w:val="single" w:sz="8" w:space="0" w:color="auto"/>
            </w:tcBorders>
            <w:noWrap/>
            <w:vAlign w:val="bottom"/>
            <w:hideMark/>
          </w:tcPr>
          <w:p w14:paraId="3377AC2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611C3A78"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4D3E9F85"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Etheostoma maculatum</w:t>
            </w:r>
          </w:p>
        </w:tc>
        <w:tc>
          <w:tcPr>
            <w:tcW w:w="2045" w:type="dxa"/>
            <w:tcBorders>
              <w:top w:val="nil"/>
              <w:left w:val="nil"/>
              <w:bottom w:val="single" w:sz="4" w:space="0" w:color="auto"/>
              <w:right w:val="single" w:sz="4" w:space="0" w:color="auto"/>
            </w:tcBorders>
            <w:noWrap/>
            <w:vAlign w:val="bottom"/>
            <w:hideMark/>
          </w:tcPr>
          <w:p w14:paraId="767A93D8"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Spotted Darter</w:t>
            </w:r>
          </w:p>
        </w:tc>
        <w:tc>
          <w:tcPr>
            <w:tcW w:w="722" w:type="dxa"/>
            <w:tcBorders>
              <w:top w:val="nil"/>
              <w:left w:val="nil"/>
              <w:bottom w:val="single" w:sz="4" w:space="0" w:color="auto"/>
              <w:right w:val="single" w:sz="4" w:space="0" w:color="auto"/>
            </w:tcBorders>
            <w:noWrap/>
            <w:vAlign w:val="bottom"/>
            <w:hideMark/>
          </w:tcPr>
          <w:p w14:paraId="5786C03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678852B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73DB4AA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3</w:t>
            </w:r>
          </w:p>
        </w:tc>
        <w:tc>
          <w:tcPr>
            <w:tcW w:w="671" w:type="dxa"/>
            <w:tcBorders>
              <w:top w:val="nil"/>
              <w:left w:val="nil"/>
              <w:bottom w:val="single" w:sz="4" w:space="0" w:color="auto"/>
              <w:right w:val="single" w:sz="4" w:space="0" w:color="auto"/>
            </w:tcBorders>
            <w:noWrap/>
            <w:vAlign w:val="bottom"/>
            <w:hideMark/>
          </w:tcPr>
          <w:p w14:paraId="3ECB6CF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67%</w:t>
            </w:r>
          </w:p>
        </w:tc>
        <w:tc>
          <w:tcPr>
            <w:tcW w:w="715" w:type="dxa"/>
            <w:tcBorders>
              <w:top w:val="nil"/>
              <w:left w:val="nil"/>
              <w:bottom w:val="single" w:sz="4" w:space="0" w:color="auto"/>
              <w:right w:val="single" w:sz="4" w:space="0" w:color="auto"/>
            </w:tcBorders>
            <w:noWrap/>
            <w:vAlign w:val="bottom"/>
            <w:hideMark/>
          </w:tcPr>
          <w:p w14:paraId="1D1F1AA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93%</w:t>
            </w:r>
          </w:p>
        </w:tc>
        <w:tc>
          <w:tcPr>
            <w:tcW w:w="755" w:type="dxa"/>
            <w:tcBorders>
              <w:top w:val="nil"/>
              <w:left w:val="nil"/>
              <w:bottom w:val="single" w:sz="4" w:space="0" w:color="auto"/>
              <w:right w:val="single" w:sz="8" w:space="0" w:color="auto"/>
            </w:tcBorders>
            <w:noWrap/>
            <w:vAlign w:val="bottom"/>
            <w:hideMark/>
          </w:tcPr>
          <w:p w14:paraId="4D4EBFA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70821A1A"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12FBF9A5"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Etheostoma tippecanoe</w:t>
            </w:r>
          </w:p>
        </w:tc>
        <w:tc>
          <w:tcPr>
            <w:tcW w:w="2045" w:type="dxa"/>
            <w:tcBorders>
              <w:top w:val="nil"/>
              <w:left w:val="nil"/>
              <w:bottom w:val="single" w:sz="4" w:space="0" w:color="auto"/>
              <w:right w:val="single" w:sz="4" w:space="0" w:color="auto"/>
            </w:tcBorders>
            <w:noWrap/>
            <w:vAlign w:val="bottom"/>
            <w:hideMark/>
          </w:tcPr>
          <w:p w14:paraId="67A4DF91"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Tippecanoe Darter</w:t>
            </w:r>
          </w:p>
        </w:tc>
        <w:tc>
          <w:tcPr>
            <w:tcW w:w="722" w:type="dxa"/>
            <w:tcBorders>
              <w:top w:val="nil"/>
              <w:left w:val="nil"/>
              <w:bottom w:val="single" w:sz="4" w:space="0" w:color="auto"/>
              <w:right w:val="single" w:sz="4" w:space="0" w:color="auto"/>
            </w:tcBorders>
            <w:noWrap/>
            <w:vAlign w:val="bottom"/>
            <w:hideMark/>
          </w:tcPr>
          <w:p w14:paraId="3B21B97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17D49A0B"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522657F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3</w:t>
            </w:r>
          </w:p>
        </w:tc>
        <w:tc>
          <w:tcPr>
            <w:tcW w:w="671" w:type="dxa"/>
            <w:tcBorders>
              <w:top w:val="nil"/>
              <w:left w:val="nil"/>
              <w:bottom w:val="single" w:sz="4" w:space="0" w:color="auto"/>
              <w:right w:val="single" w:sz="4" w:space="0" w:color="auto"/>
            </w:tcBorders>
            <w:noWrap/>
            <w:vAlign w:val="bottom"/>
            <w:hideMark/>
          </w:tcPr>
          <w:p w14:paraId="240A3D0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67%</w:t>
            </w:r>
          </w:p>
        </w:tc>
        <w:tc>
          <w:tcPr>
            <w:tcW w:w="715" w:type="dxa"/>
            <w:tcBorders>
              <w:top w:val="nil"/>
              <w:left w:val="nil"/>
              <w:bottom w:val="single" w:sz="4" w:space="0" w:color="auto"/>
              <w:right w:val="single" w:sz="4" w:space="0" w:color="auto"/>
            </w:tcBorders>
            <w:noWrap/>
            <w:vAlign w:val="bottom"/>
            <w:hideMark/>
          </w:tcPr>
          <w:p w14:paraId="37D4379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91%</w:t>
            </w:r>
          </w:p>
        </w:tc>
        <w:tc>
          <w:tcPr>
            <w:tcW w:w="755" w:type="dxa"/>
            <w:tcBorders>
              <w:top w:val="nil"/>
              <w:left w:val="nil"/>
              <w:bottom w:val="single" w:sz="4" w:space="0" w:color="auto"/>
              <w:right w:val="single" w:sz="8" w:space="0" w:color="auto"/>
            </w:tcBorders>
            <w:noWrap/>
            <w:vAlign w:val="bottom"/>
            <w:hideMark/>
          </w:tcPr>
          <w:p w14:paraId="63668ED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69E98A2E"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4A305566"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Hiodon tergisus</w:t>
            </w:r>
          </w:p>
        </w:tc>
        <w:tc>
          <w:tcPr>
            <w:tcW w:w="2045" w:type="dxa"/>
            <w:tcBorders>
              <w:top w:val="nil"/>
              <w:left w:val="nil"/>
              <w:bottom w:val="single" w:sz="4" w:space="0" w:color="auto"/>
              <w:right w:val="single" w:sz="4" w:space="0" w:color="auto"/>
            </w:tcBorders>
            <w:noWrap/>
            <w:vAlign w:val="bottom"/>
            <w:hideMark/>
          </w:tcPr>
          <w:p w14:paraId="3B4910EF"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Mooneye</w:t>
            </w:r>
          </w:p>
        </w:tc>
        <w:tc>
          <w:tcPr>
            <w:tcW w:w="722" w:type="dxa"/>
            <w:tcBorders>
              <w:top w:val="nil"/>
              <w:left w:val="nil"/>
              <w:bottom w:val="single" w:sz="4" w:space="0" w:color="auto"/>
              <w:right w:val="single" w:sz="4" w:space="0" w:color="auto"/>
            </w:tcBorders>
            <w:noWrap/>
            <w:vAlign w:val="bottom"/>
            <w:hideMark/>
          </w:tcPr>
          <w:p w14:paraId="7D1B635B"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1EBFA5A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3942BA6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4</w:t>
            </w:r>
          </w:p>
        </w:tc>
        <w:tc>
          <w:tcPr>
            <w:tcW w:w="671" w:type="dxa"/>
            <w:tcBorders>
              <w:top w:val="nil"/>
              <w:left w:val="nil"/>
              <w:bottom w:val="single" w:sz="4" w:space="0" w:color="auto"/>
              <w:right w:val="single" w:sz="4" w:space="0" w:color="auto"/>
            </w:tcBorders>
            <w:noWrap/>
            <w:vAlign w:val="bottom"/>
            <w:hideMark/>
          </w:tcPr>
          <w:p w14:paraId="4FF6E1BB"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50%</w:t>
            </w:r>
          </w:p>
        </w:tc>
        <w:tc>
          <w:tcPr>
            <w:tcW w:w="715" w:type="dxa"/>
            <w:tcBorders>
              <w:top w:val="nil"/>
              <w:left w:val="nil"/>
              <w:bottom w:val="single" w:sz="4" w:space="0" w:color="auto"/>
              <w:right w:val="single" w:sz="4" w:space="0" w:color="auto"/>
            </w:tcBorders>
            <w:noWrap/>
            <w:vAlign w:val="bottom"/>
            <w:hideMark/>
          </w:tcPr>
          <w:p w14:paraId="4D3E9F9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73%</w:t>
            </w:r>
          </w:p>
        </w:tc>
        <w:tc>
          <w:tcPr>
            <w:tcW w:w="755" w:type="dxa"/>
            <w:tcBorders>
              <w:top w:val="nil"/>
              <w:left w:val="nil"/>
              <w:bottom w:val="single" w:sz="4" w:space="0" w:color="auto"/>
              <w:right w:val="single" w:sz="8" w:space="0" w:color="auto"/>
            </w:tcBorders>
            <w:noWrap/>
            <w:vAlign w:val="bottom"/>
            <w:hideMark/>
          </w:tcPr>
          <w:p w14:paraId="767E64A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2C4A45D3"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F66E33F"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Ichthyomyzon bdellium</w:t>
            </w:r>
          </w:p>
        </w:tc>
        <w:tc>
          <w:tcPr>
            <w:tcW w:w="2045" w:type="dxa"/>
            <w:tcBorders>
              <w:top w:val="nil"/>
              <w:left w:val="nil"/>
              <w:bottom w:val="single" w:sz="4" w:space="0" w:color="auto"/>
              <w:right w:val="single" w:sz="4" w:space="0" w:color="auto"/>
            </w:tcBorders>
            <w:noWrap/>
            <w:vAlign w:val="bottom"/>
            <w:hideMark/>
          </w:tcPr>
          <w:p w14:paraId="6928CE3D"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Ohio Lamprey</w:t>
            </w:r>
          </w:p>
        </w:tc>
        <w:tc>
          <w:tcPr>
            <w:tcW w:w="722" w:type="dxa"/>
            <w:tcBorders>
              <w:top w:val="nil"/>
              <w:left w:val="nil"/>
              <w:bottom w:val="single" w:sz="4" w:space="0" w:color="auto"/>
              <w:right w:val="single" w:sz="4" w:space="0" w:color="auto"/>
            </w:tcBorders>
            <w:noWrap/>
            <w:vAlign w:val="bottom"/>
            <w:hideMark/>
          </w:tcPr>
          <w:p w14:paraId="5D7CD8A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19900DA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4668A61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4</w:t>
            </w:r>
          </w:p>
        </w:tc>
        <w:tc>
          <w:tcPr>
            <w:tcW w:w="671" w:type="dxa"/>
            <w:tcBorders>
              <w:top w:val="nil"/>
              <w:left w:val="nil"/>
              <w:bottom w:val="single" w:sz="4" w:space="0" w:color="auto"/>
              <w:right w:val="single" w:sz="4" w:space="0" w:color="auto"/>
            </w:tcBorders>
            <w:noWrap/>
            <w:vAlign w:val="bottom"/>
            <w:hideMark/>
          </w:tcPr>
          <w:p w14:paraId="37B8CC2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75%</w:t>
            </w:r>
          </w:p>
        </w:tc>
        <w:tc>
          <w:tcPr>
            <w:tcW w:w="715" w:type="dxa"/>
            <w:tcBorders>
              <w:top w:val="nil"/>
              <w:left w:val="nil"/>
              <w:bottom w:val="single" w:sz="4" w:space="0" w:color="auto"/>
              <w:right w:val="single" w:sz="4" w:space="0" w:color="auto"/>
            </w:tcBorders>
            <w:noWrap/>
            <w:vAlign w:val="bottom"/>
            <w:hideMark/>
          </w:tcPr>
          <w:p w14:paraId="477D8B9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88%</w:t>
            </w:r>
          </w:p>
        </w:tc>
        <w:tc>
          <w:tcPr>
            <w:tcW w:w="755" w:type="dxa"/>
            <w:tcBorders>
              <w:top w:val="nil"/>
              <w:left w:val="nil"/>
              <w:bottom w:val="single" w:sz="4" w:space="0" w:color="auto"/>
              <w:right w:val="single" w:sz="8" w:space="0" w:color="auto"/>
            </w:tcBorders>
            <w:noWrap/>
            <w:vAlign w:val="bottom"/>
            <w:hideMark/>
          </w:tcPr>
          <w:p w14:paraId="36606D3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1A08C455"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86572A4"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Ichthyomyzon fossor</w:t>
            </w:r>
          </w:p>
        </w:tc>
        <w:tc>
          <w:tcPr>
            <w:tcW w:w="2045" w:type="dxa"/>
            <w:tcBorders>
              <w:top w:val="nil"/>
              <w:left w:val="nil"/>
              <w:bottom w:val="single" w:sz="4" w:space="0" w:color="auto"/>
              <w:right w:val="single" w:sz="4" w:space="0" w:color="auto"/>
            </w:tcBorders>
            <w:noWrap/>
            <w:vAlign w:val="bottom"/>
            <w:hideMark/>
          </w:tcPr>
          <w:p w14:paraId="26EBBFE4"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Northern Brook Lamprey</w:t>
            </w:r>
          </w:p>
        </w:tc>
        <w:tc>
          <w:tcPr>
            <w:tcW w:w="722" w:type="dxa"/>
            <w:tcBorders>
              <w:top w:val="nil"/>
              <w:left w:val="nil"/>
              <w:bottom w:val="single" w:sz="4" w:space="0" w:color="auto"/>
              <w:right w:val="single" w:sz="4" w:space="0" w:color="auto"/>
            </w:tcBorders>
            <w:noWrap/>
            <w:vAlign w:val="bottom"/>
            <w:hideMark/>
          </w:tcPr>
          <w:p w14:paraId="3D2D5E2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1081CD3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5EAAA90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4</w:t>
            </w:r>
          </w:p>
        </w:tc>
        <w:tc>
          <w:tcPr>
            <w:tcW w:w="671" w:type="dxa"/>
            <w:tcBorders>
              <w:top w:val="nil"/>
              <w:left w:val="nil"/>
              <w:bottom w:val="single" w:sz="4" w:space="0" w:color="auto"/>
              <w:right w:val="single" w:sz="4" w:space="0" w:color="auto"/>
            </w:tcBorders>
            <w:noWrap/>
            <w:vAlign w:val="bottom"/>
            <w:hideMark/>
          </w:tcPr>
          <w:p w14:paraId="5423103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75%</w:t>
            </w:r>
          </w:p>
        </w:tc>
        <w:tc>
          <w:tcPr>
            <w:tcW w:w="715" w:type="dxa"/>
            <w:tcBorders>
              <w:top w:val="nil"/>
              <w:left w:val="nil"/>
              <w:bottom w:val="single" w:sz="4" w:space="0" w:color="auto"/>
              <w:right w:val="single" w:sz="4" w:space="0" w:color="auto"/>
            </w:tcBorders>
            <w:noWrap/>
            <w:vAlign w:val="bottom"/>
            <w:hideMark/>
          </w:tcPr>
          <w:p w14:paraId="6030E67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81%</w:t>
            </w:r>
          </w:p>
        </w:tc>
        <w:tc>
          <w:tcPr>
            <w:tcW w:w="755" w:type="dxa"/>
            <w:tcBorders>
              <w:top w:val="nil"/>
              <w:left w:val="nil"/>
              <w:bottom w:val="single" w:sz="4" w:space="0" w:color="auto"/>
              <w:right w:val="single" w:sz="8" w:space="0" w:color="auto"/>
            </w:tcBorders>
            <w:noWrap/>
            <w:vAlign w:val="bottom"/>
            <w:hideMark/>
          </w:tcPr>
          <w:p w14:paraId="4F05513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40AC14D1"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5D60AA33"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Lampetra aepyptera</w:t>
            </w:r>
          </w:p>
        </w:tc>
        <w:tc>
          <w:tcPr>
            <w:tcW w:w="2045" w:type="dxa"/>
            <w:tcBorders>
              <w:top w:val="nil"/>
              <w:left w:val="nil"/>
              <w:bottom w:val="single" w:sz="4" w:space="0" w:color="auto"/>
              <w:right w:val="single" w:sz="4" w:space="0" w:color="auto"/>
            </w:tcBorders>
            <w:noWrap/>
            <w:vAlign w:val="bottom"/>
            <w:hideMark/>
          </w:tcPr>
          <w:p w14:paraId="606E3EA4"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Least Brook Lamprey</w:t>
            </w:r>
          </w:p>
        </w:tc>
        <w:tc>
          <w:tcPr>
            <w:tcW w:w="722" w:type="dxa"/>
            <w:tcBorders>
              <w:top w:val="nil"/>
              <w:left w:val="nil"/>
              <w:bottom w:val="single" w:sz="4" w:space="0" w:color="auto"/>
              <w:right w:val="single" w:sz="4" w:space="0" w:color="auto"/>
            </w:tcBorders>
            <w:noWrap/>
            <w:vAlign w:val="bottom"/>
            <w:hideMark/>
          </w:tcPr>
          <w:p w14:paraId="00660AC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65B8F93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043CB8C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5</w:t>
            </w:r>
          </w:p>
        </w:tc>
        <w:tc>
          <w:tcPr>
            <w:tcW w:w="671" w:type="dxa"/>
            <w:tcBorders>
              <w:top w:val="nil"/>
              <w:left w:val="nil"/>
              <w:bottom w:val="single" w:sz="4" w:space="0" w:color="auto"/>
              <w:right w:val="single" w:sz="4" w:space="0" w:color="auto"/>
            </w:tcBorders>
            <w:noWrap/>
            <w:vAlign w:val="bottom"/>
            <w:hideMark/>
          </w:tcPr>
          <w:p w14:paraId="2889625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60%</w:t>
            </w:r>
          </w:p>
        </w:tc>
        <w:tc>
          <w:tcPr>
            <w:tcW w:w="715" w:type="dxa"/>
            <w:tcBorders>
              <w:top w:val="nil"/>
              <w:left w:val="nil"/>
              <w:bottom w:val="single" w:sz="4" w:space="0" w:color="auto"/>
              <w:right w:val="single" w:sz="4" w:space="0" w:color="auto"/>
            </w:tcBorders>
            <w:noWrap/>
            <w:vAlign w:val="bottom"/>
            <w:hideMark/>
          </w:tcPr>
          <w:p w14:paraId="398E785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94%</w:t>
            </w:r>
          </w:p>
        </w:tc>
        <w:tc>
          <w:tcPr>
            <w:tcW w:w="755" w:type="dxa"/>
            <w:tcBorders>
              <w:top w:val="nil"/>
              <w:left w:val="nil"/>
              <w:bottom w:val="single" w:sz="4" w:space="0" w:color="auto"/>
              <w:right w:val="single" w:sz="8" w:space="0" w:color="auto"/>
            </w:tcBorders>
            <w:noWrap/>
            <w:vAlign w:val="bottom"/>
            <w:hideMark/>
          </w:tcPr>
          <w:p w14:paraId="29ABD8E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76F4B140"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24A7710A"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Lepomis gulosus</w:t>
            </w:r>
          </w:p>
        </w:tc>
        <w:tc>
          <w:tcPr>
            <w:tcW w:w="2045" w:type="dxa"/>
            <w:tcBorders>
              <w:top w:val="nil"/>
              <w:left w:val="nil"/>
              <w:bottom w:val="single" w:sz="4" w:space="0" w:color="auto"/>
              <w:right w:val="single" w:sz="4" w:space="0" w:color="auto"/>
            </w:tcBorders>
            <w:noWrap/>
            <w:vAlign w:val="bottom"/>
            <w:hideMark/>
          </w:tcPr>
          <w:p w14:paraId="46A861AD"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Warmouth</w:t>
            </w:r>
          </w:p>
        </w:tc>
        <w:tc>
          <w:tcPr>
            <w:tcW w:w="722" w:type="dxa"/>
            <w:tcBorders>
              <w:top w:val="nil"/>
              <w:left w:val="nil"/>
              <w:bottom w:val="single" w:sz="4" w:space="0" w:color="auto"/>
              <w:right w:val="single" w:sz="4" w:space="0" w:color="auto"/>
            </w:tcBorders>
            <w:noWrap/>
            <w:vAlign w:val="bottom"/>
            <w:hideMark/>
          </w:tcPr>
          <w:p w14:paraId="44B809E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6360DDE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162CB6F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4</w:t>
            </w:r>
          </w:p>
        </w:tc>
        <w:tc>
          <w:tcPr>
            <w:tcW w:w="671" w:type="dxa"/>
            <w:tcBorders>
              <w:top w:val="nil"/>
              <w:left w:val="nil"/>
              <w:bottom w:val="single" w:sz="4" w:space="0" w:color="auto"/>
              <w:right w:val="single" w:sz="4" w:space="0" w:color="auto"/>
            </w:tcBorders>
            <w:noWrap/>
            <w:vAlign w:val="bottom"/>
            <w:hideMark/>
          </w:tcPr>
          <w:p w14:paraId="4C74CED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50%</w:t>
            </w:r>
          </w:p>
        </w:tc>
        <w:tc>
          <w:tcPr>
            <w:tcW w:w="715" w:type="dxa"/>
            <w:tcBorders>
              <w:top w:val="nil"/>
              <w:left w:val="nil"/>
              <w:bottom w:val="single" w:sz="4" w:space="0" w:color="auto"/>
              <w:right w:val="single" w:sz="4" w:space="0" w:color="auto"/>
            </w:tcBorders>
            <w:noWrap/>
            <w:vAlign w:val="bottom"/>
            <w:hideMark/>
          </w:tcPr>
          <w:p w14:paraId="3830F50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95%</w:t>
            </w:r>
          </w:p>
        </w:tc>
        <w:tc>
          <w:tcPr>
            <w:tcW w:w="755" w:type="dxa"/>
            <w:tcBorders>
              <w:top w:val="nil"/>
              <w:left w:val="nil"/>
              <w:bottom w:val="single" w:sz="4" w:space="0" w:color="auto"/>
              <w:right w:val="single" w:sz="8" w:space="0" w:color="auto"/>
            </w:tcBorders>
            <w:noWrap/>
            <w:vAlign w:val="bottom"/>
            <w:hideMark/>
          </w:tcPr>
          <w:p w14:paraId="4934502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5374468F"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2440DB77"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Lethenteron appendix</w:t>
            </w:r>
          </w:p>
        </w:tc>
        <w:tc>
          <w:tcPr>
            <w:tcW w:w="2045" w:type="dxa"/>
            <w:tcBorders>
              <w:top w:val="nil"/>
              <w:left w:val="nil"/>
              <w:bottom w:val="single" w:sz="4" w:space="0" w:color="auto"/>
              <w:right w:val="single" w:sz="4" w:space="0" w:color="auto"/>
            </w:tcBorders>
            <w:noWrap/>
            <w:vAlign w:val="bottom"/>
            <w:hideMark/>
          </w:tcPr>
          <w:p w14:paraId="67301768"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American Brook Lamprey</w:t>
            </w:r>
          </w:p>
        </w:tc>
        <w:tc>
          <w:tcPr>
            <w:tcW w:w="722" w:type="dxa"/>
            <w:tcBorders>
              <w:top w:val="nil"/>
              <w:left w:val="nil"/>
              <w:bottom w:val="single" w:sz="4" w:space="0" w:color="auto"/>
              <w:right w:val="single" w:sz="4" w:space="0" w:color="auto"/>
            </w:tcBorders>
            <w:noWrap/>
            <w:vAlign w:val="bottom"/>
            <w:hideMark/>
          </w:tcPr>
          <w:p w14:paraId="3AFECCF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5C09236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65A0D95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13</w:t>
            </w:r>
          </w:p>
        </w:tc>
        <w:tc>
          <w:tcPr>
            <w:tcW w:w="671" w:type="dxa"/>
            <w:tcBorders>
              <w:top w:val="nil"/>
              <w:left w:val="nil"/>
              <w:bottom w:val="single" w:sz="4" w:space="0" w:color="auto"/>
              <w:right w:val="single" w:sz="4" w:space="0" w:color="auto"/>
            </w:tcBorders>
            <w:noWrap/>
            <w:vAlign w:val="bottom"/>
            <w:hideMark/>
          </w:tcPr>
          <w:p w14:paraId="66BE1EF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54%</w:t>
            </w:r>
          </w:p>
        </w:tc>
        <w:tc>
          <w:tcPr>
            <w:tcW w:w="715" w:type="dxa"/>
            <w:tcBorders>
              <w:top w:val="nil"/>
              <w:left w:val="nil"/>
              <w:bottom w:val="single" w:sz="4" w:space="0" w:color="auto"/>
              <w:right w:val="single" w:sz="4" w:space="0" w:color="auto"/>
            </w:tcBorders>
            <w:noWrap/>
            <w:vAlign w:val="bottom"/>
            <w:hideMark/>
          </w:tcPr>
          <w:p w14:paraId="26B7C7F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92%</w:t>
            </w:r>
          </w:p>
        </w:tc>
        <w:tc>
          <w:tcPr>
            <w:tcW w:w="755" w:type="dxa"/>
            <w:tcBorders>
              <w:top w:val="nil"/>
              <w:left w:val="nil"/>
              <w:bottom w:val="single" w:sz="4" w:space="0" w:color="auto"/>
              <w:right w:val="single" w:sz="8" w:space="0" w:color="auto"/>
            </w:tcBorders>
            <w:noWrap/>
            <w:vAlign w:val="bottom"/>
            <w:hideMark/>
          </w:tcPr>
          <w:p w14:paraId="737E684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53DC32E4"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2EC3CE11"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Moxostoma carinatum</w:t>
            </w:r>
          </w:p>
        </w:tc>
        <w:tc>
          <w:tcPr>
            <w:tcW w:w="2045" w:type="dxa"/>
            <w:tcBorders>
              <w:top w:val="nil"/>
              <w:left w:val="nil"/>
              <w:bottom w:val="single" w:sz="4" w:space="0" w:color="auto"/>
              <w:right w:val="single" w:sz="4" w:space="0" w:color="auto"/>
            </w:tcBorders>
            <w:noWrap/>
            <w:vAlign w:val="bottom"/>
            <w:hideMark/>
          </w:tcPr>
          <w:p w14:paraId="28C52E28"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River Redhorse</w:t>
            </w:r>
          </w:p>
        </w:tc>
        <w:tc>
          <w:tcPr>
            <w:tcW w:w="722" w:type="dxa"/>
            <w:tcBorders>
              <w:top w:val="nil"/>
              <w:left w:val="nil"/>
              <w:bottom w:val="single" w:sz="4" w:space="0" w:color="auto"/>
              <w:right w:val="single" w:sz="4" w:space="0" w:color="auto"/>
            </w:tcBorders>
            <w:noWrap/>
            <w:vAlign w:val="bottom"/>
            <w:hideMark/>
          </w:tcPr>
          <w:p w14:paraId="2F886F0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20191A3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7E10922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4</w:t>
            </w:r>
          </w:p>
        </w:tc>
        <w:tc>
          <w:tcPr>
            <w:tcW w:w="671" w:type="dxa"/>
            <w:tcBorders>
              <w:top w:val="nil"/>
              <w:left w:val="nil"/>
              <w:bottom w:val="single" w:sz="4" w:space="0" w:color="auto"/>
              <w:right w:val="single" w:sz="4" w:space="0" w:color="auto"/>
            </w:tcBorders>
            <w:noWrap/>
            <w:vAlign w:val="bottom"/>
            <w:hideMark/>
          </w:tcPr>
          <w:p w14:paraId="5CC446B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75%</w:t>
            </w:r>
          </w:p>
        </w:tc>
        <w:tc>
          <w:tcPr>
            <w:tcW w:w="715" w:type="dxa"/>
            <w:tcBorders>
              <w:top w:val="nil"/>
              <w:left w:val="nil"/>
              <w:bottom w:val="single" w:sz="4" w:space="0" w:color="auto"/>
              <w:right w:val="single" w:sz="4" w:space="0" w:color="auto"/>
            </w:tcBorders>
            <w:noWrap/>
            <w:vAlign w:val="bottom"/>
            <w:hideMark/>
          </w:tcPr>
          <w:p w14:paraId="70D91B2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81%</w:t>
            </w:r>
          </w:p>
        </w:tc>
        <w:tc>
          <w:tcPr>
            <w:tcW w:w="755" w:type="dxa"/>
            <w:tcBorders>
              <w:top w:val="nil"/>
              <w:left w:val="nil"/>
              <w:bottom w:val="single" w:sz="4" w:space="0" w:color="auto"/>
              <w:right w:val="single" w:sz="8" w:space="0" w:color="auto"/>
            </w:tcBorders>
            <w:noWrap/>
            <w:vAlign w:val="bottom"/>
            <w:hideMark/>
          </w:tcPr>
          <w:p w14:paraId="53F407C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3E4ECE10"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4199327D"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Notropis chalybaeus</w:t>
            </w:r>
          </w:p>
        </w:tc>
        <w:tc>
          <w:tcPr>
            <w:tcW w:w="2045" w:type="dxa"/>
            <w:tcBorders>
              <w:top w:val="nil"/>
              <w:left w:val="nil"/>
              <w:bottom w:val="single" w:sz="4" w:space="0" w:color="auto"/>
              <w:right w:val="single" w:sz="4" w:space="0" w:color="auto"/>
            </w:tcBorders>
            <w:noWrap/>
            <w:vAlign w:val="bottom"/>
            <w:hideMark/>
          </w:tcPr>
          <w:p w14:paraId="2D32C133"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Ironcolor Shiner</w:t>
            </w:r>
          </w:p>
        </w:tc>
        <w:tc>
          <w:tcPr>
            <w:tcW w:w="722" w:type="dxa"/>
            <w:tcBorders>
              <w:top w:val="nil"/>
              <w:left w:val="nil"/>
              <w:bottom w:val="single" w:sz="4" w:space="0" w:color="auto"/>
              <w:right w:val="single" w:sz="4" w:space="0" w:color="auto"/>
            </w:tcBorders>
            <w:noWrap/>
            <w:vAlign w:val="bottom"/>
            <w:hideMark/>
          </w:tcPr>
          <w:p w14:paraId="0F2A889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6DC5B74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55151D1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6</w:t>
            </w:r>
          </w:p>
        </w:tc>
        <w:tc>
          <w:tcPr>
            <w:tcW w:w="671" w:type="dxa"/>
            <w:tcBorders>
              <w:top w:val="nil"/>
              <w:left w:val="nil"/>
              <w:bottom w:val="single" w:sz="4" w:space="0" w:color="auto"/>
              <w:right w:val="single" w:sz="4" w:space="0" w:color="auto"/>
            </w:tcBorders>
            <w:noWrap/>
            <w:vAlign w:val="bottom"/>
            <w:hideMark/>
          </w:tcPr>
          <w:p w14:paraId="260B11B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15" w:type="dxa"/>
            <w:tcBorders>
              <w:top w:val="nil"/>
              <w:left w:val="nil"/>
              <w:bottom w:val="single" w:sz="4" w:space="0" w:color="auto"/>
              <w:right w:val="single" w:sz="4" w:space="0" w:color="auto"/>
            </w:tcBorders>
            <w:noWrap/>
            <w:vAlign w:val="bottom"/>
            <w:hideMark/>
          </w:tcPr>
          <w:p w14:paraId="11B28E9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75%</w:t>
            </w:r>
          </w:p>
        </w:tc>
        <w:tc>
          <w:tcPr>
            <w:tcW w:w="755" w:type="dxa"/>
            <w:tcBorders>
              <w:top w:val="nil"/>
              <w:left w:val="nil"/>
              <w:bottom w:val="single" w:sz="4" w:space="0" w:color="auto"/>
              <w:right w:val="single" w:sz="8" w:space="0" w:color="auto"/>
            </w:tcBorders>
            <w:noWrap/>
            <w:vAlign w:val="bottom"/>
            <w:hideMark/>
          </w:tcPr>
          <w:p w14:paraId="0A140D4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43FA31DF"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0441127"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Noturus insignis</w:t>
            </w:r>
          </w:p>
        </w:tc>
        <w:tc>
          <w:tcPr>
            <w:tcW w:w="2045" w:type="dxa"/>
            <w:tcBorders>
              <w:top w:val="nil"/>
              <w:left w:val="nil"/>
              <w:bottom w:val="single" w:sz="4" w:space="0" w:color="auto"/>
              <w:right w:val="single" w:sz="4" w:space="0" w:color="auto"/>
            </w:tcBorders>
            <w:noWrap/>
            <w:vAlign w:val="bottom"/>
            <w:hideMark/>
          </w:tcPr>
          <w:p w14:paraId="7E530119"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Margined Madtom</w:t>
            </w:r>
          </w:p>
        </w:tc>
        <w:tc>
          <w:tcPr>
            <w:tcW w:w="722" w:type="dxa"/>
            <w:tcBorders>
              <w:top w:val="nil"/>
              <w:left w:val="nil"/>
              <w:bottom w:val="single" w:sz="4" w:space="0" w:color="auto"/>
              <w:right w:val="single" w:sz="4" w:space="0" w:color="auto"/>
            </w:tcBorders>
            <w:noWrap/>
            <w:vAlign w:val="bottom"/>
            <w:hideMark/>
          </w:tcPr>
          <w:p w14:paraId="515E06B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1F34138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2BDD668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9</w:t>
            </w:r>
          </w:p>
        </w:tc>
        <w:tc>
          <w:tcPr>
            <w:tcW w:w="671" w:type="dxa"/>
            <w:tcBorders>
              <w:top w:val="nil"/>
              <w:left w:val="nil"/>
              <w:bottom w:val="single" w:sz="4" w:space="0" w:color="auto"/>
              <w:right w:val="single" w:sz="4" w:space="0" w:color="auto"/>
            </w:tcBorders>
            <w:noWrap/>
            <w:vAlign w:val="bottom"/>
            <w:hideMark/>
          </w:tcPr>
          <w:p w14:paraId="67B4008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11%</w:t>
            </w:r>
          </w:p>
        </w:tc>
        <w:tc>
          <w:tcPr>
            <w:tcW w:w="715" w:type="dxa"/>
            <w:tcBorders>
              <w:top w:val="nil"/>
              <w:left w:val="nil"/>
              <w:bottom w:val="single" w:sz="4" w:space="0" w:color="auto"/>
              <w:right w:val="single" w:sz="4" w:space="0" w:color="auto"/>
            </w:tcBorders>
            <w:noWrap/>
            <w:vAlign w:val="bottom"/>
            <w:hideMark/>
          </w:tcPr>
          <w:p w14:paraId="7F84CB3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92%</w:t>
            </w:r>
          </w:p>
        </w:tc>
        <w:tc>
          <w:tcPr>
            <w:tcW w:w="755" w:type="dxa"/>
            <w:tcBorders>
              <w:top w:val="nil"/>
              <w:left w:val="nil"/>
              <w:bottom w:val="single" w:sz="4" w:space="0" w:color="auto"/>
              <w:right w:val="single" w:sz="8" w:space="0" w:color="auto"/>
            </w:tcBorders>
            <w:noWrap/>
            <w:vAlign w:val="bottom"/>
            <w:hideMark/>
          </w:tcPr>
          <w:p w14:paraId="247552E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621CA6EB"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0581C90"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Percina copelandi</w:t>
            </w:r>
          </w:p>
        </w:tc>
        <w:tc>
          <w:tcPr>
            <w:tcW w:w="2045" w:type="dxa"/>
            <w:tcBorders>
              <w:top w:val="nil"/>
              <w:left w:val="nil"/>
              <w:bottom w:val="single" w:sz="4" w:space="0" w:color="auto"/>
              <w:right w:val="single" w:sz="4" w:space="0" w:color="auto"/>
            </w:tcBorders>
            <w:noWrap/>
            <w:vAlign w:val="bottom"/>
            <w:hideMark/>
          </w:tcPr>
          <w:p w14:paraId="7F4CB75F"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Channel Darter</w:t>
            </w:r>
          </w:p>
        </w:tc>
        <w:tc>
          <w:tcPr>
            <w:tcW w:w="722" w:type="dxa"/>
            <w:tcBorders>
              <w:top w:val="nil"/>
              <w:left w:val="nil"/>
              <w:bottom w:val="single" w:sz="4" w:space="0" w:color="auto"/>
              <w:right w:val="single" w:sz="4" w:space="0" w:color="auto"/>
            </w:tcBorders>
            <w:noWrap/>
            <w:vAlign w:val="bottom"/>
            <w:hideMark/>
          </w:tcPr>
          <w:p w14:paraId="3D23A97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1C2991C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01CB2F3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5</w:t>
            </w:r>
          </w:p>
        </w:tc>
        <w:tc>
          <w:tcPr>
            <w:tcW w:w="671" w:type="dxa"/>
            <w:tcBorders>
              <w:top w:val="nil"/>
              <w:left w:val="nil"/>
              <w:bottom w:val="single" w:sz="4" w:space="0" w:color="auto"/>
              <w:right w:val="single" w:sz="4" w:space="0" w:color="auto"/>
            </w:tcBorders>
            <w:noWrap/>
            <w:vAlign w:val="bottom"/>
            <w:hideMark/>
          </w:tcPr>
          <w:p w14:paraId="6ADEAD8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80%</w:t>
            </w:r>
          </w:p>
        </w:tc>
        <w:tc>
          <w:tcPr>
            <w:tcW w:w="715" w:type="dxa"/>
            <w:tcBorders>
              <w:top w:val="nil"/>
              <w:left w:val="nil"/>
              <w:bottom w:val="single" w:sz="4" w:space="0" w:color="auto"/>
              <w:right w:val="single" w:sz="4" w:space="0" w:color="auto"/>
            </w:tcBorders>
            <w:noWrap/>
            <w:vAlign w:val="bottom"/>
            <w:hideMark/>
          </w:tcPr>
          <w:p w14:paraId="7BB4643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82%</w:t>
            </w:r>
          </w:p>
        </w:tc>
        <w:tc>
          <w:tcPr>
            <w:tcW w:w="755" w:type="dxa"/>
            <w:tcBorders>
              <w:top w:val="nil"/>
              <w:left w:val="nil"/>
              <w:bottom w:val="single" w:sz="4" w:space="0" w:color="auto"/>
              <w:right w:val="single" w:sz="8" w:space="0" w:color="auto"/>
            </w:tcBorders>
            <w:noWrap/>
            <w:vAlign w:val="bottom"/>
            <w:hideMark/>
          </w:tcPr>
          <w:p w14:paraId="5274B3A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57D0B3AE"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003C6762"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Percina evides</w:t>
            </w:r>
          </w:p>
        </w:tc>
        <w:tc>
          <w:tcPr>
            <w:tcW w:w="2045" w:type="dxa"/>
            <w:tcBorders>
              <w:top w:val="nil"/>
              <w:left w:val="nil"/>
              <w:bottom w:val="single" w:sz="4" w:space="0" w:color="auto"/>
              <w:right w:val="single" w:sz="4" w:space="0" w:color="auto"/>
            </w:tcBorders>
            <w:noWrap/>
            <w:vAlign w:val="bottom"/>
            <w:hideMark/>
          </w:tcPr>
          <w:p w14:paraId="2856BE32"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Gilt Darter</w:t>
            </w:r>
          </w:p>
        </w:tc>
        <w:tc>
          <w:tcPr>
            <w:tcW w:w="722" w:type="dxa"/>
            <w:tcBorders>
              <w:top w:val="nil"/>
              <w:left w:val="nil"/>
              <w:bottom w:val="single" w:sz="4" w:space="0" w:color="auto"/>
              <w:right w:val="single" w:sz="4" w:space="0" w:color="auto"/>
            </w:tcBorders>
            <w:noWrap/>
            <w:vAlign w:val="bottom"/>
            <w:hideMark/>
          </w:tcPr>
          <w:p w14:paraId="22CB425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6ABD7C2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02505E2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4</w:t>
            </w:r>
          </w:p>
        </w:tc>
        <w:tc>
          <w:tcPr>
            <w:tcW w:w="671" w:type="dxa"/>
            <w:tcBorders>
              <w:top w:val="nil"/>
              <w:left w:val="nil"/>
              <w:bottom w:val="single" w:sz="4" w:space="0" w:color="auto"/>
              <w:right w:val="single" w:sz="4" w:space="0" w:color="auto"/>
            </w:tcBorders>
            <w:noWrap/>
            <w:vAlign w:val="bottom"/>
            <w:hideMark/>
          </w:tcPr>
          <w:p w14:paraId="6039A9C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75%</w:t>
            </w:r>
          </w:p>
        </w:tc>
        <w:tc>
          <w:tcPr>
            <w:tcW w:w="715" w:type="dxa"/>
            <w:tcBorders>
              <w:top w:val="nil"/>
              <w:left w:val="nil"/>
              <w:bottom w:val="single" w:sz="4" w:space="0" w:color="auto"/>
              <w:right w:val="single" w:sz="4" w:space="0" w:color="auto"/>
            </w:tcBorders>
            <w:noWrap/>
            <w:vAlign w:val="bottom"/>
            <w:hideMark/>
          </w:tcPr>
          <w:p w14:paraId="1F342C4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81%</w:t>
            </w:r>
          </w:p>
        </w:tc>
        <w:tc>
          <w:tcPr>
            <w:tcW w:w="755" w:type="dxa"/>
            <w:tcBorders>
              <w:top w:val="nil"/>
              <w:left w:val="nil"/>
              <w:bottom w:val="single" w:sz="4" w:space="0" w:color="auto"/>
              <w:right w:val="single" w:sz="8" w:space="0" w:color="auto"/>
            </w:tcBorders>
            <w:noWrap/>
            <w:vAlign w:val="bottom"/>
            <w:hideMark/>
          </w:tcPr>
          <w:p w14:paraId="2F93E54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69145242"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C8A0BF3"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Polyodon spathula</w:t>
            </w:r>
          </w:p>
        </w:tc>
        <w:tc>
          <w:tcPr>
            <w:tcW w:w="2045" w:type="dxa"/>
            <w:tcBorders>
              <w:top w:val="nil"/>
              <w:left w:val="nil"/>
              <w:bottom w:val="single" w:sz="4" w:space="0" w:color="auto"/>
              <w:right w:val="single" w:sz="4" w:space="0" w:color="auto"/>
            </w:tcBorders>
            <w:noWrap/>
            <w:vAlign w:val="bottom"/>
            <w:hideMark/>
          </w:tcPr>
          <w:p w14:paraId="56F95F23"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Paddlefish</w:t>
            </w:r>
          </w:p>
        </w:tc>
        <w:tc>
          <w:tcPr>
            <w:tcW w:w="722" w:type="dxa"/>
            <w:tcBorders>
              <w:top w:val="nil"/>
              <w:left w:val="nil"/>
              <w:bottom w:val="single" w:sz="4" w:space="0" w:color="auto"/>
              <w:right w:val="single" w:sz="4" w:space="0" w:color="auto"/>
            </w:tcBorders>
            <w:noWrap/>
            <w:vAlign w:val="bottom"/>
            <w:hideMark/>
          </w:tcPr>
          <w:p w14:paraId="37C3B74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6A5AF86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3EF890E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4</w:t>
            </w:r>
          </w:p>
        </w:tc>
        <w:tc>
          <w:tcPr>
            <w:tcW w:w="671" w:type="dxa"/>
            <w:tcBorders>
              <w:top w:val="nil"/>
              <w:left w:val="nil"/>
              <w:bottom w:val="single" w:sz="4" w:space="0" w:color="auto"/>
              <w:right w:val="single" w:sz="4" w:space="0" w:color="auto"/>
            </w:tcBorders>
            <w:noWrap/>
            <w:vAlign w:val="bottom"/>
            <w:hideMark/>
          </w:tcPr>
          <w:p w14:paraId="60DC206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50%</w:t>
            </w:r>
          </w:p>
        </w:tc>
        <w:tc>
          <w:tcPr>
            <w:tcW w:w="715" w:type="dxa"/>
            <w:tcBorders>
              <w:top w:val="nil"/>
              <w:left w:val="nil"/>
              <w:bottom w:val="single" w:sz="4" w:space="0" w:color="auto"/>
              <w:right w:val="single" w:sz="4" w:space="0" w:color="auto"/>
            </w:tcBorders>
            <w:noWrap/>
            <w:vAlign w:val="bottom"/>
            <w:hideMark/>
          </w:tcPr>
          <w:p w14:paraId="77D3B62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70%</w:t>
            </w:r>
          </w:p>
        </w:tc>
        <w:tc>
          <w:tcPr>
            <w:tcW w:w="755" w:type="dxa"/>
            <w:tcBorders>
              <w:top w:val="nil"/>
              <w:left w:val="nil"/>
              <w:bottom w:val="single" w:sz="4" w:space="0" w:color="auto"/>
              <w:right w:val="single" w:sz="8" w:space="0" w:color="auto"/>
            </w:tcBorders>
            <w:noWrap/>
            <w:vAlign w:val="bottom"/>
            <w:hideMark/>
          </w:tcPr>
          <w:p w14:paraId="0FFFF2D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690ECDEB" w14:textId="77777777" w:rsidTr="00E62E8D">
        <w:trPr>
          <w:trHeight w:val="300"/>
        </w:trPr>
        <w:tc>
          <w:tcPr>
            <w:tcW w:w="2483" w:type="dxa"/>
            <w:tcBorders>
              <w:top w:val="nil"/>
              <w:left w:val="single" w:sz="8" w:space="0" w:color="auto"/>
              <w:bottom w:val="nil"/>
              <w:right w:val="single" w:sz="4" w:space="0" w:color="auto"/>
            </w:tcBorders>
            <w:noWrap/>
            <w:vAlign w:val="bottom"/>
            <w:hideMark/>
          </w:tcPr>
          <w:p w14:paraId="4BA4AF9A"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Prosopium cylindraceum</w:t>
            </w:r>
          </w:p>
        </w:tc>
        <w:tc>
          <w:tcPr>
            <w:tcW w:w="2045" w:type="dxa"/>
            <w:tcBorders>
              <w:top w:val="nil"/>
              <w:left w:val="nil"/>
              <w:bottom w:val="nil"/>
              <w:right w:val="single" w:sz="4" w:space="0" w:color="auto"/>
            </w:tcBorders>
            <w:noWrap/>
            <w:vAlign w:val="bottom"/>
            <w:hideMark/>
          </w:tcPr>
          <w:p w14:paraId="07F189EE"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Round Whitefish</w:t>
            </w:r>
          </w:p>
        </w:tc>
        <w:tc>
          <w:tcPr>
            <w:tcW w:w="722" w:type="dxa"/>
            <w:tcBorders>
              <w:top w:val="nil"/>
              <w:left w:val="nil"/>
              <w:bottom w:val="nil"/>
              <w:right w:val="single" w:sz="4" w:space="0" w:color="auto"/>
            </w:tcBorders>
            <w:noWrap/>
            <w:vAlign w:val="bottom"/>
            <w:hideMark/>
          </w:tcPr>
          <w:p w14:paraId="584520E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nil"/>
              <w:right w:val="single" w:sz="4" w:space="0" w:color="auto"/>
            </w:tcBorders>
            <w:noWrap/>
            <w:vAlign w:val="bottom"/>
            <w:hideMark/>
          </w:tcPr>
          <w:p w14:paraId="6F0C865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nil"/>
              <w:right w:val="single" w:sz="4" w:space="0" w:color="auto"/>
            </w:tcBorders>
            <w:noWrap/>
            <w:vAlign w:val="bottom"/>
            <w:hideMark/>
          </w:tcPr>
          <w:p w14:paraId="4E8B004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5</w:t>
            </w:r>
          </w:p>
        </w:tc>
        <w:tc>
          <w:tcPr>
            <w:tcW w:w="671" w:type="dxa"/>
            <w:tcBorders>
              <w:top w:val="nil"/>
              <w:left w:val="nil"/>
              <w:bottom w:val="nil"/>
              <w:right w:val="single" w:sz="4" w:space="0" w:color="auto"/>
            </w:tcBorders>
            <w:noWrap/>
            <w:vAlign w:val="bottom"/>
            <w:hideMark/>
          </w:tcPr>
          <w:p w14:paraId="4595F4F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80%</w:t>
            </w:r>
          </w:p>
        </w:tc>
        <w:tc>
          <w:tcPr>
            <w:tcW w:w="715" w:type="dxa"/>
            <w:tcBorders>
              <w:top w:val="nil"/>
              <w:left w:val="nil"/>
              <w:bottom w:val="nil"/>
              <w:right w:val="single" w:sz="4" w:space="0" w:color="auto"/>
            </w:tcBorders>
            <w:noWrap/>
            <w:vAlign w:val="bottom"/>
            <w:hideMark/>
          </w:tcPr>
          <w:p w14:paraId="24E36D6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84%</w:t>
            </w:r>
          </w:p>
        </w:tc>
        <w:tc>
          <w:tcPr>
            <w:tcW w:w="755" w:type="dxa"/>
            <w:tcBorders>
              <w:top w:val="nil"/>
              <w:left w:val="nil"/>
              <w:bottom w:val="nil"/>
              <w:right w:val="single" w:sz="8" w:space="0" w:color="auto"/>
            </w:tcBorders>
            <w:noWrap/>
            <w:vAlign w:val="bottom"/>
            <w:hideMark/>
          </w:tcPr>
          <w:p w14:paraId="43E9528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72BBF4BA" w14:textId="77777777" w:rsidTr="00E62E8D">
        <w:trPr>
          <w:trHeight w:val="300"/>
        </w:trPr>
        <w:tc>
          <w:tcPr>
            <w:tcW w:w="2483" w:type="dxa"/>
            <w:tcBorders>
              <w:top w:val="single" w:sz="4" w:space="0" w:color="auto"/>
              <w:left w:val="single" w:sz="8" w:space="0" w:color="auto"/>
              <w:bottom w:val="single" w:sz="4" w:space="0" w:color="auto"/>
              <w:right w:val="single" w:sz="4" w:space="0" w:color="auto"/>
            </w:tcBorders>
            <w:noWrap/>
            <w:vAlign w:val="bottom"/>
            <w:hideMark/>
          </w:tcPr>
          <w:p w14:paraId="77FE8CE8"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Salmo salar</w:t>
            </w:r>
          </w:p>
        </w:tc>
        <w:tc>
          <w:tcPr>
            <w:tcW w:w="2045" w:type="dxa"/>
            <w:tcBorders>
              <w:top w:val="single" w:sz="4" w:space="0" w:color="auto"/>
              <w:left w:val="nil"/>
              <w:bottom w:val="single" w:sz="4" w:space="0" w:color="auto"/>
              <w:right w:val="single" w:sz="4" w:space="0" w:color="auto"/>
            </w:tcBorders>
            <w:noWrap/>
            <w:vAlign w:val="bottom"/>
            <w:hideMark/>
          </w:tcPr>
          <w:p w14:paraId="7B7086A1"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Atlantic Salmon</w:t>
            </w:r>
          </w:p>
        </w:tc>
        <w:tc>
          <w:tcPr>
            <w:tcW w:w="722" w:type="dxa"/>
            <w:tcBorders>
              <w:top w:val="single" w:sz="4" w:space="0" w:color="auto"/>
              <w:left w:val="nil"/>
              <w:bottom w:val="single" w:sz="4" w:space="0" w:color="auto"/>
              <w:right w:val="single" w:sz="4" w:space="0" w:color="auto"/>
            </w:tcBorders>
            <w:noWrap/>
            <w:vAlign w:val="bottom"/>
            <w:hideMark/>
          </w:tcPr>
          <w:p w14:paraId="26E9D37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single" w:sz="4" w:space="0" w:color="auto"/>
              <w:left w:val="nil"/>
              <w:bottom w:val="single" w:sz="4" w:space="0" w:color="auto"/>
              <w:right w:val="single" w:sz="4" w:space="0" w:color="auto"/>
            </w:tcBorders>
            <w:noWrap/>
            <w:vAlign w:val="bottom"/>
            <w:hideMark/>
          </w:tcPr>
          <w:p w14:paraId="736325C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single" w:sz="4" w:space="0" w:color="auto"/>
              <w:left w:val="nil"/>
              <w:bottom w:val="single" w:sz="4" w:space="0" w:color="auto"/>
              <w:right w:val="single" w:sz="4" w:space="0" w:color="auto"/>
            </w:tcBorders>
            <w:noWrap/>
            <w:vAlign w:val="bottom"/>
            <w:hideMark/>
          </w:tcPr>
          <w:p w14:paraId="3DACDBB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7</w:t>
            </w:r>
          </w:p>
        </w:tc>
        <w:tc>
          <w:tcPr>
            <w:tcW w:w="671" w:type="dxa"/>
            <w:tcBorders>
              <w:top w:val="single" w:sz="4" w:space="0" w:color="auto"/>
              <w:left w:val="nil"/>
              <w:bottom w:val="single" w:sz="4" w:space="0" w:color="auto"/>
              <w:right w:val="single" w:sz="4" w:space="0" w:color="auto"/>
            </w:tcBorders>
            <w:noWrap/>
            <w:vAlign w:val="bottom"/>
            <w:hideMark/>
          </w:tcPr>
          <w:p w14:paraId="2B76041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715" w:type="dxa"/>
            <w:tcBorders>
              <w:top w:val="single" w:sz="4" w:space="0" w:color="auto"/>
              <w:left w:val="nil"/>
              <w:bottom w:val="single" w:sz="4" w:space="0" w:color="auto"/>
              <w:right w:val="single" w:sz="4" w:space="0" w:color="auto"/>
            </w:tcBorders>
            <w:noWrap/>
            <w:vAlign w:val="bottom"/>
            <w:hideMark/>
          </w:tcPr>
          <w:p w14:paraId="69872BC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93%</w:t>
            </w:r>
          </w:p>
        </w:tc>
        <w:tc>
          <w:tcPr>
            <w:tcW w:w="755" w:type="dxa"/>
            <w:tcBorders>
              <w:top w:val="single" w:sz="4" w:space="0" w:color="auto"/>
              <w:left w:val="nil"/>
              <w:bottom w:val="single" w:sz="4" w:space="0" w:color="auto"/>
              <w:right w:val="single" w:sz="8" w:space="0" w:color="auto"/>
            </w:tcBorders>
            <w:noWrap/>
            <w:vAlign w:val="bottom"/>
            <w:hideMark/>
          </w:tcPr>
          <w:p w14:paraId="01A6B00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3A0E6226"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2FA86AE6"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Salvelinus fontinalis</w:t>
            </w:r>
          </w:p>
        </w:tc>
        <w:tc>
          <w:tcPr>
            <w:tcW w:w="2045" w:type="dxa"/>
            <w:tcBorders>
              <w:top w:val="nil"/>
              <w:left w:val="nil"/>
              <w:bottom w:val="single" w:sz="4" w:space="0" w:color="auto"/>
              <w:right w:val="single" w:sz="4" w:space="0" w:color="auto"/>
            </w:tcBorders>
            <w:noWrap/>
            <w:vAlign w:val="bottom"/>
            <w:hideMark/>
          </w:tcPr>
          <w:p w14:paraId="6B19CB26"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Brook Trout</w:t>
            </w:r>
          </w:p>
        </w:tc>
        <w:tc>
          <w:tcPr>
            <w:tcW w:w="722" w:type="dxa"/>
            <w:tcBorders>
              <w:top w:val="nil"/>
              <w:left w:val="nil"/>
              <w:bottom w:val="single" w:sz="4" w:space="0" w:color="auto"/>
              <w:right w:val="single" w:sz="4" w:space="0" w:color="auto"/>
            </w:tcBorders>
            <w:noWrap/>
            <w:vAlign w:val="bottom"/>
            <w:hideMark/>
          </w:tcPr>
          <w:p w14:paraId="5793699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4D46983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p>
        </w:tc>
        <w:tc>
          <w:tcPr>
            <w:tcW w:w="822" w:type="dxa"/>
            <w:tcBorders>
              <w:top w:val="nil"/>
              <w:left w:val="nil"/>
              <w:bottom w:val="single" w:sz="4" w:space="0" w:color="auto"/>
              <w:right w:val="single" w:sz="4" w:space="0" w:color="auto"/>
            </w:tcBorders>
            <w:noWrap/>
            <w:vAlign w:val="bottom"/>
            <w:hideMark/>
          </w:tcPr>
          <w:p w14:paraId="2849CE4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12</w:t>
            </w:r>
          </w:p>
        </w:tc>
        <w:tc>
          <w:tcPr>
            <w:tcW w:w="671" w:type="dxa"/>
            <w:tcBorders>
              <w:top w:val="nil"/>
              <w:left w:val="nil"/>
              <w:bottom w:val="single" w:sz="4" w:space="0" w:color="auto"/>
              <w:right w:val="single" w:sz="4" w:space="0" w:color="auto"/>
            </w:tcBorders>
            <w:noWrap/>
            <w:vAlign w:val="bottom"/>
            <w:hideMark/>
          </w:tcPr>
          <w:p w14:paraId="327AFC9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33%</w:t>
            </w:r>
          </w:p>
        </w:tc>
        <w:tc>
          <w:tcPr>
            <w:tcW w:w="715" w:type="dxa"/>
            <w:tcBorders>
              <w:top w:val="nil"/>
              <w:left w:val="nil"/>
              <w:bottom w:val="single" w:sz="4" w:space="0" w:color="auto"/>
              <w:right w:val="single" w:sz="4" w:space="0" w:color="auto"/>
            </w:tcBorders>
            <w:noWrap/>
            <w:vAlign w:val="bottom"/>
            <w:hideMark/>
          </w:tcPr>
          <w:p w14:paraId="333815C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96%</w:t>
            </w:r>
          </w:p>
        </w:tc>
        <w:tc>
          <w:tcPr>
            <w:tcW w:w="755" w:type="dxa"/>
            <w:tcBorders>
              <w:top w:val="nil"/>
              <w:left w:val="nil"/>
              <w:bottom w:val="single" w:sz="4" w:space="0" w:color="auto"/>
              <w:right w:val="single" w:sz="8" w:space="0" w:color="auto"/>
            </w:tcBorders>
            <w:noWrap/>
            <w:vAlign w:val="bottom"/>
            <w:hideMark/>
          </w:tcPr>
          <w:p w14:paraId="09A92C1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62FCE60F"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54D8312F"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Acantharchus pomotis</w:t>
            </w:r>
          </w:p>
        </w:tc>
        <w:tc>
          <w:tcPr>
            <w:tcW w:w="2045" w:type="dxa"/>
            <w:tcBorders>
              <w:top w:val="nil"/>
              <w:left w:val="nil"/>
              <w:bottom w:val="single" w:sz="4" w:space="0" w:color="auto"/>
              <w:right w:val="single" w:sz="4" w:space="0" w:color="auto"/>
            </w:tcBorders>
            <w:noWrap/>
            <w:vAlign w:val="bottom"/>
            <w:hideMark/>
          </w:tcPr>
          <w:p w14:paraId="04E3A8B3"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Mud Sunfish</w:t>
            </w:r>
          </w:p>
        </w:tc>
        <w:tc>
          <w:tcPr>
            <w:tcW w:w="722" w:type="dxa"/>
            <w:tcBorders>
              <w:top w:val="nil"/>
              <w:left w:val="nil"/>
              <w:bottom w:val="single" w:sz="4" w:space="0" w:color="auto"/>
              <w:right w:val="single" w:sz="4" w:space="0" w:color="auto"/>
            </w:tcBorders>
            <w:noWrap/>
            <w:vAlign w:val="bottom"/>
            <w:hideMark/>
          </w:tcPr>
          <w:p w14:paraId="2CCB9F9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1AB61F0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57D1FC3B"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6</w:t>
            </w:r>
          </w:p>
        </w:tc>
        <w:tc>
          <w:tcPr>
            <w:tcW w:w="671" w:type="dxa"/>
            <w:tcBorders>
              <w:top w:val="nil"/>
              <w:left w:val="nil"/>
              <w:bottom w:val="single" w:sz="4" w:space="0" w:color="auto"/>
              <w:right w:val="single" w:sz="4" w:space="0" w:color="auto"/>
            </w:tcBorders>
            <w:noWrap/>
            <w:vAlign w:val="bottom"/>
            <w:hideMark/>
          </w:tcPr>
          <w:p w14:paraId="2DC63A5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67%</w:t>
            </w:r>
          </w:p>
        </w:tc>
        <w:tc>
          <w:tcPr>
            <w:tcW w:w="715" w:type="dxa"/>
            <w:tcBorders>
              <w:top w:val="nil"/>
              <w:left w:val="nil"/>
              <w:bottom w:val="single" w:sz="4" w:space="0" w:color="auto"/>
              <w:right w:val="single" w:sz="4" w:space="0" w:color="auto"/>
            </w:tcBorders>
            <w:noWrap/>
            <w:vAlign w:val="bottom"/>
            <w:hideMark/>
          </w:tcPr>
          <w:p w14:paraId="28B95D2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68%</w:t>
            </w:r>
          </w:p>
        </w:tc>
        <w:tc>
          <w:tcPr>
            <w:tcW w:w="755" w:type="dxa"/>
            <w:tcBorders>
              <w:top w:val="nil"/>
              <w:left w:val="nil"/>
              <w:bottom w:val="single" w:sz="4" w:space="0" w:color="auto"/>
              <w:right w:val="single" w:sz="8" w:space="0" w:color="auto"/>
            </w:tcBorders>
            <w:noWrap/>
            <w:vAlign w:val="bottom"/>
            <w:hideMark/>
          </w:tcPr>
          <w:p w14:paraId="6A37351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9E7B15" w14:paraId="303A01AB"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1B12AF75" w14:textId="77777777" w:rsidR="009E7B15" w:rsidRDefault="009E7B15" w:rsidP="00054416">
            <w:pPr>
              <w:spacing w:before="0" w:after="0" w:line="240" w:lineRule="auto"/>
              <w:rPr>
                <w:rFonts w:ascii="Calibri" w:hAnsi="Calibri" w:cs="Calibri"/>
                <w:i/>
                <w:iCs/>
                <w:color w:val="000000"/>
                <w:lang w:bidi="ar-SA"/>
              </w:rPr>
            </w:pPr>
            <w:r w:rsidRPr="009E7B15">
              <w:rPr>
                <w:rFonts w:ascii="Calibri" w:hAnsi="Calibri" w:cs="Calibri"/>
                <w:i/>
                <w:iCs/>
                <w:color w:val="000000"/>
                <w:lang w:bidi="ar-SA"/>
              </w:rPr>
              <w:t>Salvelinus alpinus oquassa</w:t>
            </w:r>
          </w:p>
        </w:tc>
        <w:tc>
          <w:tcPr>
            <w:tcW w:w="2045" w:type="dxa"/>
            <w:tcBorders>
              <w:top w:val="nil"/>
              <w:left w:val="nil"/>
              <w:bottom w:val="single" w:sz="4" w:space="0" w:color="auto"/>
              <w:right w:val="single" w:sz="4" w:space="0" w:color="auto"/>
            </w:tcBorders>
            <w:noWrap/>
            <w:vAlign w:val="bottom"/>
            <w:hideMark/>
          </w:tcPr>
          <w:p w14:paraId="36E1E576" w14:textId="77777777" w:rsidR="009E7B15" w:rsidRDefault="009E7B15" w:rsidP="00054416">
            <w:pPr>
              <w:spacing w:before="0" w:after="0" w:line="240" w:lineRule="auto"/>
              <w:rPr>
                <w:rFonts w:ascii="Calibri" w:hAnsi="Calibri" w:cs="Calibri"/>
                <w:color w:val="000000"/>
                <w:lang w:bidi="ar-SA"/>
              </w:rPr>
            </w:pPr>
            <w:r>
              <w:rPr>
                <w:rFonts w:ascii="Calibri" w:hAnsi="Calibri" w:cs="Calibri"/>
                <w:color w:val="000000"/>
                <w:lang w:bidi="ar-SA"/>
              </w:rPr>
              <w:t>Arctic Char</w:t>
            </w:r>
          </w:p>
        </w:tc>
        <w:tc>
          <w:tcPr>
            <w:tcW w:w="722" w:type="dxa"/>
            <w:tcBorders>
              <w:top w:val="nil"/>
              <w:left w:val="nil"/>
              <w:bottom w:val="single" w:sz="4" w:space="0" w:color="auto"/>
              <w:right w:val="single" w:sz="4" w:space="0" w:color="auto"/>
            </w:tcBorders>
            <w:noWrap/>
            <w:vAlign w:val="bottom"/>
            <w:hideMark/>
          </w:tcPr>
          <w:p w14:paraId="132C9E10" w14:textId="4EF20C24" w:rsidR="009E7B15" w:rsidRDefault="00203479"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31B87626" w14:textId="36C89E37" w:rsidR="009E7B15" w:rsidRDefault="00203479"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2" w:type="dxa"/>
            <w:tcBorders>
              <w:top w:val="nil"/>
              <w:left w:val="nil"/>
              <w:bottom w:val="single" w:sz="4" w:space="0" w:color="auto"/>
              <w:right w:val="single" w:sz="4" w:space="0" w:color="auto"/>
            </w:tcBorders>
            <w:noWrap/>
            <w:vAlign w:val="bottom"/>
            <w:hideMark/>
          </w:tcPr>
          <w:p w14:paraId="0C995B56" w14:textId="77777777" w:rsidR="009E7B15" w:rsidRDefault="00E5068F" w:rsidP="00054416">
            <w:pPr>
              <w:spacing w:before="0" w:after="0" w:line="240" w:lineRule="auto"/>
              <w:jc w:val="center"/>
              <w:rPr>
                <w:rFonts w:ascii="Calibri" w:hAnsi="Calibri" w:cs="Calibri"/>
                <w:color w:val="000000"/>
                <w:lang w:bidi="ar-SA"/>
              </w:rPr>
            </w:pPr>
            <w:r>
              <w:rPr>
                <w:rFonts w:ascii="Calibri" w:hAnsi="Calibri" w:cs="Calibri"/>
                <w:color w:val="000000"/>
                <w:lang w:bidi="ar-SA"/>
              </w:rPr>
              <w:t>3</w:t>
            </w:r>
          </w:p>
        </w:tc>
        <w:tc>
          <w:tcPr>
            <w:tcW w:w="671" w:type="dxa"/>
            <w:tcBorders>
              <w:top w:val="nil"/>
              <w:left w:val="nil"/>
              <w:bottom w:val="single" w:sz="4" w:space="0" w:color="auto"/>
              <w:right w:val="single" w:sz="4" w:space="0" w:color="auto"/>
            </w:tcBorders>
            <w:noWrap/>
            <w:vAlign w:val="bottom"/>
            <w:hideMark/>
          </w:tcPr>
          <w:p w14:paraId="7251A950" w14:textId="77777777" w:rsidR="009E7B15" w:rsidRDefault="009E7B15"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715" w:type="dxa"/>
            <w:tcBorders>
              <w:top w:val="nil"/>
              <w:left w:val="nil"/>
              <w:bottom w:val="single" w:sz="4" w:space="0" w:color="auto"/>
              <w:right w:val="single" w:sz="4" w:space="0" w:color="auto"/>
            </w:tcBorders>
            <w:noWrap/>
            <w:vAlign w:val="bottom"/>
            <w:hideMark/>
          </w:tcPr>
          <w:p w14:paraId="41D94F4F" w14:textId="77777777" w:rsidR="009E7B15" w:rsidRDefault="009E7B15"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755" w:type="dxa"/>
            <w:tcBorders>
              <w:top w:val="nil"/>
              <w:left w:val="nil"/>
              <w:bottom w:val="single" w:sz="4" w:space="0" w:color="auto"/>
              <w:right w:val="single" w:sz="8" w:space="0" w:color="auto"/>
            </w:tcBorders>
            <w:noWrap/>
            <w:vAlign w:val="bottom"/>
            <w:hideMark/>
          </w:tcPr>
          <w:p w14:paraId="48C45D3E" w14:textId="77777777" w:rsidR="009E7B15" w:rsidRDefault="009E7B15"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02C2E7ED"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3C5ED769"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Ameiurus melas</w:t>
            </w:r>
          </w:p>
        </w:tc>
        <w:tc>
          <w:tcPr>
            <w:tcW w:w="2045" w:type="dxa"/>
            <w:tcBorders>
              <w:top w:val="nil"/>
              <w:left w:val="nil"/>
              <w:bottom w:val="single" w:sz="4" w:space="0" w:color="auto"/>
              <w:right w:val="single" w:sz="4" w:space="0" w:color="auto"/>
            </w:tcBorders>
            <w:noWrap/>
            <w:vAlign w:val="bottom"/>
            <w:hideMark/>
          </w:tcPr>
          <w:p w14:paraId="1D7AAC44"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Black Bullhead</w:t>
            </w:r>
          </w:p>
        </w:tc>
        <w:tc>
          <w:tcPr>
            <w:tcW w:w="722" w:type="dxa"/>
            <w:tcBorders>
              <w:top w:val="nil"/>
              <w:left w:val="nil"/>
              <w:bottom w:val="single" w:sz="4" w:space="0" w:color="auto"/>
              <w:right w:val="single" w:sz="4" w:space="0" w:color="auto"/>
            </w:tcBorders>
            <w:noWrap/>
            <w:vAlign w:val="bottom"/>
            <w:hideMark/>
          </w:tcPr>
          <w:p w14:paraId="062F6D5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64837F9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23C3D3C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5</w:t>
            </w:r>
          </w:p>
        </w:tc>
        <w:tc>
          <w:tcPr>
            <w:tcW w:w="671" w:type="dxa"/>
            <w:tcBorders>
              <w:top w:val="nil"/>
              <w:left w:val="nil"/>
              <w:bottom w:val="single" w:sz="4" w:space="0" w:color="auto"/>
              <w:right w:val="single" w:sz="4" w:space="0" w:color="auto"/>
            </w:tcBorders>
            <w:noWrap/>
            <w:vAlign w:val="bottom"/>
            <w:hideMark/>
          </w:tcPr>
          <w:p w14:paraId="2A9F303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40%</w:t>
            </w:r>
          </w:p>
        </w:tc>
        <w:tc>
          <w:tcPr>
            <w:tcW w:w="715" w:type="dxa"/>
            <w:tcBorders>
              <w:top w:val="nil"/>
              <w:left w:val="nil"/>
              <w:bottom w:val="single" w:sz="4" w:space="0" w:color="auto"/>
              <w:right w:val="single" w:sz="4" w:space="0" w:color="auto"/>
            </w:tcBorders>
            <w:noWrap/>
            <w:vAlign w:val="bottom"/>
            <w:hideMark/>
          </w:tcPr>
          <w:p w14:paraId="3808673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75%</w:t>
            </w:r>
          </w:p>
        </w:tc>
        <w:tc>
          <w:tcPr>
            <w:tcW w:w="755" w:type="dxa"/>
            <w:tcBorders>
              <w:top w:val="nil"/>
              <w:left w:val="nil"/>
              <w:bottom w:val="single" w:sz="4" w:space="0" w:color="auto"/>
              <w:right w:val="single" w:sz="8" w:space="0" w:color="auto"/>
            </w:tcBorders>
            <w:noWrap/>
            <w:vAlign w:val="bottom"/>
            <w:hideMark/>
          </w:tcPr>
          <w:p w14:paraId="356BC72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2D880225" w14:textId="77777777" w:rsidTr="00255280">
        <w:trPr>
          <w:trHeight w:val="300"/>
        </w:trPr>
        <w:tc>
          <w:tcPr>
            <w:tcW w:w="2483" w:type="dxa"/>
            <w:tcBorders>
              <w:top w:val="nil"/>
              <w:left w:val="single" w:sz="8" w:space="0" w:color="auto"/>
              <w:bottom w:val="single" w:sz="4" w:space="0" w:color="auto"/>
              <w:right w:val="single" w:sz="4" w:space="0" w:color="auto"/>
            </w:tcBorders>
            <w:noWrap/>
            <w:vAlign w:val="bottom"/>
            <w:hideMark/>
          </w:tcPr>
          <w:p w14:paraId="0A4825A6"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Amia calva</w:t>
            </w:r>
          </w:p>
        </w:tc>
        <w:tc>
          <w:tcPr>
            <w:tcW w:w="2045" w:type="dxa"/>
            <w:tcBorders>
              <w:top w:val="nil"/>
              <w:left w:val="nil"/>
              <w:bottom w:val="single" w:sz="4" w:space="0" w:color="auto"/>
              <w:right w:val="single" w:sz="4" w:space="0" w:color="auto"/>
            </w:tcBorders>
            <w:noWrap/>
            <w:vAlign w:val="bottom"/>
            <w:hideMark/>
          </w:tcPr>
          <w:p w14:paraId="0CD90DC7"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Bowfin</w:t>
            </w:r>
          </w:p>
        </w:tc>
        <w:tc>
          <w:tcPr>
            <w:tcW w:w="722" w:type="dxa"/>
            <w:tcBorders>
              <w:top w:val="nil"/>
              <w:left w:val="nil"/>
              <w:bottom w:val="single" w:sz="4" w:space="0" w:color="auto"/>
              <w:right w:val="single" w:sz="4" w:space="0" w:color="auto"/>
            </w:tcBorders>
            <w:noWrap/>
            <w:vAlign w:val="bottom"/>
            <w:hideMark/>
          </w:tcPr>
          <w:p w14:paraId="7DF245C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526CB51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2F6C5B1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5</w:t>
            </w:r>
          </w:p>
        </w:tc>
        <w:tc>
          <w:tcPr>
            <w:tcW w:w="671" w:type="dxa"/>
            <w:tcBorders>
              <w:top w:val="nil"/>
              <w:left w:val="nil"/>
              <w:bottom w:val="single" w:sz="4" w:space="0" w:color="auto"/>
              <w:right w:val="single" w:sz="4" w:space="0" w:color="auto"/>
            </w:tcBorders>
            <w:noWrap/>
            <w:vAlign w:val="bottom"/>
            <w:hideMark/>
          </w:tcPr>
          <w:p w14:paraId="6AF0825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40%</w:t>
            </w:r>
          </w:p>
        </w:tc>
        <w:tc>
          <w:tcPr>
            <w:tcW w:w="715" w:type="dxa"/>
            <w:tcBorders>
              <w:top w:val="nil"/>
              <w:left w:val="nil"/>
              <w:bottom w:val="single" w:sz="4" w:space="0" w:color="auto"/>
              <w:right w:val="single" w:sz="4" w:space="0" w:color="auto"/>
            </w:tcBorders>
            <w:noWrap/>
            <w:vAlign w:val="bottom"/>
            <w:hideMark/>
          </w:tcPr>
          <w:p w14:paraId="27C5016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91%</w:t>
            </w:r>
          </w:p>
        </w:tc>
        <w:tc>
          <w:tcPr>
            <w:tcW w:w="755" w:type="dxa"/>
            <w:tcBorders>
              <w:top w:val="nil"/>
              <w:left w:val="nil"/>
              <w:bottom w:val="single" w:sz="4" w:space="0" w:color="auto"/>
              <w:right w:val="single" w:sz="8" w:space="0" w:color="auto"/>
            </w:tcBorders>
            <w:noWrap/>
            <w:vAlign w:val="bottom"/>
            <w:hideMark/>
          </w:tcPr>
          <w:p w14:paraId="4BD4608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6F18570B" w14:textId="77777777" w:rsidTr="00255280">
        <w:trPr>
          <w:trHeight w:val="300"/>
        </w:trPr>
        <w:tc>
          <w:tcPr>
            <w:tcW w:w="2483" w:type="dxa"/>
            <w:tcBorders>
              <w:top w:val="single" w:sz="4" w:space="0" w:color="auto"/>
              <w:left w:val="single" w:sz="4" w:space="0" w:color="auto"/>
              <w:bottom w:val="single" w:sz="4" w:space="0" w:color="auto"/>
              <w:right w:val="single" w:sz="4" w:space="0" w:color="auto"/>
            </w:tcBorders>
            <w:noWrap/>
            <w:vAlign w:val="bottom"/>
            <w:hideMark/>
          </w:tcPr>
          <w:p w14:paraId="55C71CE2"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Catostomus catostomus</w:t>
            </w:r>
          </w:p>
        </w:tc>
        <w:tc>
          <w:tcPr>
            <w:tcW w:w="2045" w:type="dxa"/>
            <w:tcBorders>
              <w:top w:val="single" w:sz="4" w:space="0" w:color="auto"/>
              <w:left w:val="nil"/>
              <w:bottom w:val="single" w:sz="4" w:space="0" w:color="auto"/>
              <w:right w:val="single" w:sz="4" w:space="0" w:color="auto"/>
            </w:tcBorders>
            <w:noWrap/>
            <w:vAlign w:val="bottom"/>
            <w:hideMark/>
          </w:tcPr>
          <w:p w14:paraId="52ABE2F7"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Longnose Sucker</w:t>
            </w:r>
          </w:p>
        </w:tc>
        <w:tc>
          <w:tcPr>
            <w:tcW w:w="722" w:type="dxa"/>
            <w:tcBorders>
              <w:top w:val="single" w:sz="4" w:space="0" w:color="auto"/>
              <w:left w:val="nil"/>
              <w:bottom w:val="single" w:sz="4" w:space="0" w:color="auto"/>
              <w:right w:val="single" w:sz="4" w:space="0" w:color="auto"/>
            </w:tcBorders>
            <w:noWrap/>
            <w:vAlign w:val="bottom"/>
            <w:hideMark/>
          </w:tcPr>
          <w:p w14:paraId="272F07E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single" w:sz="4" w:space="0" w:color="auto"/>
              <w:left w:val="nil"/>
              <w:bottom w:val="single" w:sz="4" w:space="0" w:color="auto"/>
              <w:right w:val="single" w:sz="4" w:space="0" w:color="auto"/>
            </w:tcBorders>
            <w:noWrap/>
            <w:vAlign w:val="bottom"/>
            <w:hideMark/>
          </w:tcPr>
          <w:p w14:paraId="524F118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single" w:sz="4" w:space="0" w:color="auto"/>
              <w:left w:val="nil"/>
              <w:bottom w:val="single" w:sz="4" w:space="0" w:color="auto"/>
              <w:right w:val="single" w:sz="4" w:space="0" w:color="auto"/>
            </w:tcBorders>
            <w:noWrap/>
            <w:vAlign w:val="bottom"/>
            <w:hideMark/>
          </w:tcPr>
          <w:p w14:paraId="3E5FE4A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9</w:t>
            </w:r>
          </w:p>
        </w:tc>
        <w:tc>
          <w:tcPr>
            <w:tcW w:w="671" w:type="dxa"/>
            <w:tcBorders>
              <w:top w:val="single" w:sz="4" w:space="0" w:color="auto"/>
              <w:left w:val="nil"/>
              <w:bottom w:val="single" w:sz="4" w:space="0" w:color="auto"/>
              <w:right w:val="single" w:sz="4" w:space="0" w:color="auto"/>
            </w:tcBorders>
            <w:noWrap/>
            <w:vAlign w:val="bottom"/>
            <w:hideMark/>
          </w:tcPr>
          <w:p w14:paraId="7FD46DA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67%</w:t>
            </w:r>
          </w:p>
        </w:tc>
        <w:tc>
          <w:tcPr>
            <w:tcW w:w="715" w:type="dxa"/>
            <w:tcBorders>
              <w:top w:val="single" w:sz="4" w:space="0" w:color="auto"/>
              <w:left w:val="nil"/>
              <w:bottom w:val="single" w:sz="4" w:space="0" w:color="auto"/>
              <w:right w:val="single" w:sz="4" w:space="0" w:color="auto"/>
            </w:tcBorders>
            <w:noWrap/>
            <w:vAlign w:val="bottom"/>
            <w:hideMark/>
          </w:tcPr>
          <w:p w14:paraId="137F915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86%</w:t>
            </w:r>
          </w:p>
        </w:tc>
        <w:tc>
          <w:tcPr>
            <w:tcW w:w="755" w:type="dxa"/>
            <w:tcBorders>
              <w:top w:val="single" w:sz="4" w:space="0" w:color="auto"/>
              <w:left w:val="nil"/>
              <w:bottom w:val="single" w:sz="4" w:space="0" w:color="auto"/>
              <w:right w:val="single" w:sz="4" w:space="0" w:color="auto"/>
            </w:tcBorders>
            <w:noWrap/>
            <w:vAlign w:val="bottom"/>
            <w:hideMark/>
          </w:tcPr>
          <w:p w14:paraId="1FF758D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653571F5"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13D03583"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Coregonus clupeaformis</w:t>
            </w:r>
          </w:p>
        </w:tc>
        <w:tc>
          <w:tcPr>
            <w:tcW w:w="2045" w:type="dxa"/>
            <w:tcBorders>
              <w:top w:val="nil"/>
              <w:left w:val="nil"/>
              <w:bottom w:val="single" w:sz="4" w:space="0" w:color="auto"/>
              <w:right w:val="single" w:sz="4" w:space="0" w:color="auto"/>
            </w:tcBorders>
            <w:noWrap/>
            <w:vAlign w:val="bottom"/>
            <w:hideMark/>
          </w:tcPr>
          <w:p w14:paraId="35A1A773"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Lake Whitefish</w:t>
            </w:r>
          </w:p>
        </w:tc>
        <w:tc>
          <w:tcPr>
            <w:tcW w:w="722" w:type="dxa"/>
            <w:tcBorders>
              <w:top w:val="nil"/>
              <w:left w:val="nil"/>
              <w:bottom w:val="single" w:sz="4" w:space="0" w:color="auto"/>
              <w:right w:val="single" w:sz="4" w:space="0" w:color="auto"/>
            </w:tcBorders>
            <w:noWrap/>
            <w:vAlign w:val="bottom"/>
            <w:hideMark/>
          </w:tcPr>
          <w:p w14:paraId="15A1BDD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78FCE3D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18BE20F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5</w:t>
            </w:r>
          </w:p>
        </w:tc>
        <w:tc>
          <w:tcPr>
            <w:tcW w:w="671" w:type="dxa"/>
            <w:tcBorders>
              <w:top w:val="nil"/>
              <w:left w:val="nil"/>
              <w:bottom w:val="single" w:sz="4" w:space="0" w:color="auto"/>
              <w:right w:val="single" w:sz="4" w:space="0" w:color="auto"/>
            </w:tcBorders>
            <w:noWrap/>
            <w:vAlign w:val="bottom"/>
            <w:hideMark/>
          </w:tcPr>
          <w:p w14:paraId="5103D72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40%</w:t>
            </w:r>
          </w:p>
        </w:tc>
        <w:tc>
          <w:tcPr>
            <w:tcW w:w="715" w:type="dxa"/>
            <w:tcBorders>
              <w:top w:val="nil"/>
              <w:left w:val="nil"/>
              <w:bottom w:val="single" w:sz="4" w:space="0" w:color="auto"/>
              <w:right w:val="single" w:sz="4" w:space="0" w:color="auto"/>
            </w:tcBorders>
            <w:noWrap/>
            <w:vAlign w:val="bottom"/>
            <w:hideMark/>
          </w:tcPr>
          <w:p w14:paraId="1B63010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60%</w:t>
            </w:r>
          </w:p>
        </w:tc>
        <w:tc>
          <w:tcPr>
            <w:tcW w:w="755" w:type="dxa"/>
            <w:tcBorders>
              <w:top w:val="nil"/>
              <w:left w:val="nil"/>
              <w:bottom w:val="single" w:sz="4" w:space="0" w:color="auto"/>
              <w:right w:val="single" w:sz="8" w:space="0" w:color="auto"/>
            </w:tcBorders>
            <w:noWrap/>
            <w:vAlign w:val="bottom"/>
            <w:hideMark/>
          </w:tcPr>
          <w:p w14:paraId="402BA3B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2D0EABF8"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4E61BE36"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Cottus cognatus</w:t>
            </w:r>
          </w:p>
        </w:tc>
        <w:tc>
          <w:tcPr>
            <w:tcW w:w="2045" w:type="dxa"/>
            <w:tcBorders>
              <w:top w:val="nil"/>
              <w:left w:val="nil"/>
              <w:bottom w:val="single" w:sz="4" w:space="0" w:color="auto"/>
              <w:right w:val="single" w:sz="4" w:space="0" w:color="auto"/>
            </w:tcBorders>
            <w:noWrap/>
            <w:vAlign w:val="bottom"/>
            <w:hideMark/>
          </w:tcPr>
          <w:p w14:paraId="16CB0146"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Slimy Sculpin</w:t>
            </w:r>
          </w:p>
        </w:tc>
        <w:tc>
          <w:tcPr>
            <w:tcW w:w="722" w:type="dxa"/>
            <w:tcBorders>
              <w:top w:val="nil"/>
              <w:left w:val="nil"/>
              <w:bottom w:val="single" w:sz="4" w:space="0" w:color="auto"/>
              <w:right w:val="single" w:sz="4" w:space="0" w:color="auto"/>
            </w:tcBorders>
            <w:noWrap/>
            <w:vAlign w:val="bottom"/>
            <w:hideMark/>
          </w:tcPr>
          <w:p w14:paraId="04FCA43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6B35686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7AF3837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10</w:t>
            </w:r>
          </w:p>
        </w:tc>
        <w:tc>
          <w:tcPr>
            <w:tcW w:w="671" w:type="dxa"/>
            <w:tcBorders>
              <w:top w:val="nil"/>
              <w:left w:val="nil"/>
              <w:bottom w:val="single" w:sz="4" w:space="0" w:color="auto"/>
              <w:right w:val="single" w:sz="4" w:space="0" w:color="auto"/>
            </w:tcBorders>
            <w:noWrap/>
            <w:vAlign w:val="bottom"/>
            <w:hideMark/>
          </w:tcPr>
          <w:p w14:paraId="6B069DA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30%</w:t>
            </w:r>
          </w:p>
        </w:tc>
        <w:tc>
          <w:tcPr>
            <w:tcW w:w="715" w:type="dxa"/>
            <w:tcBorders>
              <w:top w:val="nil"/>
              <w:left w:val="nil"/>
              <w:bottom w:val="single" w:sz="4" w:space="0" w:color="auto"/>
              <w:right w:val="single" w:sz="4" w:space="0" w:color="auto"/>
            </w:tcBorders>
            <w:noWrap/>
            <w:vAlign w:val="bottom"/>
            <w:hideMark/>
          </w:tcPr>
          <w:p w14:paraId="77DA150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83%</w:t>
            </w:r>
          </w:p>
        </w:tc>
        <w:tc>
          <w:tcPr>
            <w:tcW w:w="755" w:type="dxa"/>
            <w:tcBorders>
              <w:top w:val="nil"/>
              <w:left w:val="nil"/>
              <w:bottom w:val="single" w:sz="4" w:space="0" w:color="auto"/>
              <w:right w:val="single" w:sz="8" w:space="0" w:color="auto"/>
            </w:tcBorders>
            <w:noWrap/>
            <w:vAlign w:val="bottom"/>
            <w:hideMark/>
          </w:tcPr>
          <w:p w14:paraId="0464E0B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E62E8D" w14:paraId="16590755"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26E825DB"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Etheostoma fusiforme</w:t>
            </w:r>
          </w:p>
        </w:tc>
        <w:tc>
          <w:tcPr>
            <w:tcW w:w="2045" w:type="dxa"/>
            <w:tcBorders>
              <w:top w:val="nil"/>
              <w:left w:val="nil"/>
              <w:bottom w:val="single" w:sz="4" w:space="0" w:color="auto"/>
              <w:right w:val="single" w:sz="4" w:space="0" w:color="auto"/>
            </w:tcBorders>
            <w:noWrap/>
            <w:vAlign w:val="bottom"/>
            <w:hideMark/>
          </w:tcPr>
          <w:p w14:paraId="33011774"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Swamp Darter</w:t>
            </w:r>
          </w:p>
        </w:tc>
        <w:tc>
          <w:tcPr>
            <w:tcW w:w="722" w:type="dxa"/>
            <w:tcBorders>
              <w:top w:val="nil"/>
              <w:left w:val="nil"/>
              <w:bottom w:val="single" w:sz="4" w:space="0" w:color="auto"/>
              <w:right w:val="single" w:sz="4" w:space="0" w:color="auto"/>
            </w:tcBorders>
            <w:noWrap/>
            <w:vAlign w:val="bottom"/>
            <w:hideMark/>
          </w:tcPr>
          <w:p w14:paraId="4BED8F4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739DDA2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09C7CC3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12</w:t>
            </w:r>
          </w:p>
        </w:tc>
        <w:tc>
          <w:tcPr>
            <w:tcW w:w="671" w:type="dxa"/>
            <w:tcBorders>
              <w:top w:val="nil"/>
              <w:left w:val="nil"/>
              <w:bottom w:val="single" w:sz="4" w:space="0" w:color="auto"/>
              <w:right w:val="single" w:sz="4" w:space="0" w:color="auto"/>
            </w:tcBorders>
            <w:noWrap/>
            <w:vAlign w:val="bottom"/>
            <w:hideMark/>
          </w:tcPr>
          <w:p w14:paraId="50F201C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50%</w:t>
            </w:r>
          </w:p>
        </w:tc>
        <w:tc>
          <w:tcPr>
            <w:tcW w:w="715" w:type="dxa"/>
            <w:tcBorders>
              <w:top w:val="nil"/>
              <w:left w:val="nil"/>
              <w:bottom w:val="single" w:sz="4" w:space="0" w:color="auto"/>
              <w:right w:val="single" w:sz="4" w:space="0" w:color="auto"/>
            </w:tcBorders>
            <w:noWrap/>
            <w:vAlign w:val="bottom"/>
            <w:hideMark/>
          </w:tcPr>
          <w:p w14:paraId="6F3AA75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79%</w:t>
            </w:r>
          </w:p>
        </w:tc>
        <w:tc>
          <w:tcPr>
            <w:tcW w:w="755" w:type="dxa"/>
            <w:tcBorders>
              <w:top w:val="nil"/>
              <w:left w:val="nil"/>
              <w:bottom w:val="single" w:sz="4" w:space="0" w:color="auto"/>
              <w:right w:val="single" w:sz="8" w:space="0" w:color="auto"/>
            </w:tcBorders>
            <w:noWrap/>
            <w:vAlign w:val="bottom"/>
            <w:hideMark/>
          </w:tcPr>
          <w:p w14:paraId="3832F7CB"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73C74FCC"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707B0086"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Ichthyomyzon unicuspis</w:t>
            </w:r>
          </w:p>
        </w:tc>
        <w:tc>
          <w:tcPr>
            <w:tcW w:w="2045" w:type="dxa"/>
            <w:tcBorders>
              <w:top w:val="nil"/>
              <w:left w:val="nil"/>
              <w:bottom w:val="single" w:sz="4" w:space="0" w:color="auto"/>
              <w:right w:val="single" w:sz="4" w:space="0" w:color="auto"/>
            </w:tcBorders>
            <w:noWrap/>
            <w:vAlign w:val="bottom"/>
            <w:hideMark/>
          </w:tcPr>
          <w:p w14:paraId="39CFFACF"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Silver Lamprey</w:t>
            </w:r>
          </w:p>
        </w:tc>
        <w:tc>
          <w:tcPr>
            <w:tcW w:w="722" w:type="dxa"/>
            <w:tcBorders>
              <w:top w:val="nil"/>
              <w:left w:val="nil"/>
              <w:bottom w:val="single" w:sz="4" w:space="0" w:color="auto"/>
              <w:right w:val="single" w:sz="4" w:space="0" w:color="auto"/>
            </w:tcBorders>
            <w:noWrap/>
            <w:vAlign w:val="bottom"/>
            <w:hideMark/>
          </w:tcPr>
          <w:p w14:paraId="7AD5A0D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7088BA3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485D977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4</w:t>
            </w:r>
          </w:p>
        </w:tc>
        <w:tc>
          <w:tcPr>
            <w:tcW w:w="671" w:type="dxa"/>
            <w:tcBorders>
              <w:top w:val="nil"/>
              <w:left w:val="nil"/>
              <w:bottom w:val="single" w:sz="4" w:space="0" w:color="auto"/>
              <w:right w:val="single" w:sz="4" w:space="0" w:color="auto"/>
            </w:tcBorders>
            <w:noWrap/>
            <w:vAlign w:val="bottom"/>
            <w:hideMark/>
          </w:tcPr>
          <w:p w14:paraId="498994D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50%</w:t>
            </w:r>
          </w:p>
        </w:tc>
        <w:tc>
          <w:tcPr>
            <w:tcW w:w="715" w:type="dxa"/>
            <w:tcBorders>
              <w:top w:val="nil"/>
              <w:left w:val="nil"/>
              <w:bottom w:val="single" w:sz="4" w:space="0" w:color="auto"/>
              <w:right w:val="single" w:sz="4" w:space="0" w:color="auto"/>
            </w:tcBorders>
            <w:noWrap/>
            <w:vAlign w:val="bottom"/>
            <w:hideMark/>
          </w:tcPr>
          <w:p w14:paraId="3E1ED9D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75%</w:t>
            </w:r>
          </w:p>
        </w:tc>
        <w:tc>
          <w:tcPr>
            <w:tcW w:w="755" w:type="dxa"/>
            <w:tcBorders>
              <w:top w:val="nil"/>
              <w:left w:val="nil"/>
              <w:bottom w:val="single" w:sz="4" w:space="0" w:color="auto"/>
              <w:right w:val="single" w:sz="8" w:space="0" w:color="auto"/>
            </w:tcBorders>
            <w:noWrap/>
            <w:vAlign w:val="bottom"/>
            <w:hideMark/>
          </w:tcPr>
          <w:p w14:paraId="4096C9C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3DF07ED3"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404D3F05"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Lota lota</w:t>
            </w:r>
          </w:p>
        </w:tc>
        <w:tc>
          <w:tcPr>
            <w:tcW w:w="2045" w:type="dxa"/>
            <w:tcBorders>
              <w:top w:val="nil"/>
              <w:left w:val="nil"/>
              <w:bottom w:val="single" w:sz="4" w:space="0" w:color="auto"/>
              <w:right w:val="single" w:sz="4" w:space="0" w:color="auto"/>
            </w:tcBorders>
            <w:noWrap/>
            <w:vAlign w:val="bottom"/>
            <w:hideMark/>
          </w:tcPr>
          <w:p w14:paraId="6E776AAC"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Burbot</w:t>
            </w:r>
          </w:p>
        </w:tc>
        <w:tc>
          <w:tcPr>
            <w:tcW w:w="722" w:type="dxa"/>
            <w:tcBorders>
              <w:top w:val="nil"/>
              <w:left w:val="nil"/>
              <w:bottom w:val="single" w:sz="4" w:space="0" w:color="auto"/>
              <w:right w:val="single" w:sz="4" w:space="0" w:color="auto"/>
            </w:tcBorders>
            <w:noWrap/>
            <w:vAlign w:val="bottom"/>
            <w:hideMark/>
          </w:tcPr>
          <w:p w14:paraId="764429B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30022F2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5ED87A0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7</w:t>
            </w:r>
          </w:p>
        </w:tc>
        <w:tc>
          <w:tcPr>
            <w:tcW w:w="671" w:type="dxa"/>
            <w:tcBorders>
              <w:top w:val="nil"/>
              <w:left w:val="nil"/>
              <w:bottom w:val="single" w:sz="4" w:space="0" w:color="auto"/>
              <w:right w:val="single" w:sz="4" w:space="0" w:color="auto"/>
            </w:tcBorders>
            <w:noWrap/>
            <w:vAlign w:val="bottom"/>
            <w:hideMark/>
          </w:tcPr>
          <w:p w14:paraId="31CE76F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71%</w:t>
            </w:r>
          </w:p>
        </w:tc>
        <w:tc>
          <w:tcPr>
            <w:tcW w:w="715" w:type="dxa"/>
            <w:tcBorders>
              <w:top w:val="nil"/>
              <w:left w:val="nil"/>
              <w:bottom w:val="single" w:sz="4" w:space="0" w:color="auto"/>
              <w:right w:val="single" w:sz="4" w:space="0" w:color="auto"/>
            </w:tcBorders>
            <w:noWrap/>
            <w:vAlign w:val="bottom"/>
            <w:hideMark/>
          </w:tcPr>
          <w:p w14:paraId="58B60D4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94%</w:t>
            </w:r>
          </w:p>
        </w:tc>
        <w:tc>
          <w:tcPr>
            <w:tcW w:w="755" w:type="dxa"/>
            <w:tcBorders>
              <w:top w:val="nil"/>
              <w:left w:val="nil"/>
              <w:bottom w:val="single" w:sz="4" w:space="0" w:color="auto"/>
              <w:right w:val="single" w:sz="8" w:space="0" w:color="auto"/>
            </w:tcBorders>
            <w:noWrap/>
            <w:vAlign w:val="bottom"/>
            <w:hideMark/>
          </w:tcPr>
          <w:p w14:paraId="5B288E8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4F1804BA" w14:textId="77777777" w:rsidTr="00E62E8D">
        <w:trPr>
          <w:trHeight w:val="300"/>
        </w:trPr>
        <w:tc>
          <w:tcPr>
            <w:tcW w:w="2483" w:type="dxa"/>
            <w:tcBorders>
              <w:top w:val="nil"/>
              <w:left w:val="single" w:sz="8" w:space="0" w:color="auto"/>
              <w:bottom w:val="single" w:sz="4" w:space="0" w:color="auto"/>
              <w:right w:val="single" w:sz="4" w:space="0" w:color="auto"/>
            </w:tcBorders>
            <w:noWrap/>
            <w:vAlign w:val="bottom"/>
            <w:hideMark/>
          </w:tcPr>
          <w:p w14:paraId="4E3E3DD1"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Salvelinus namaycush</w:t>
            </w:r>
          </w:p>
        </w:tc>
        <w:tc>
          <w:tcPr>
            <w:tcW w:w="2045" w:type="dxa"/>
            <w:tcBorders>
              <w:top w:val="nil"/>
              <w:left w:val="nil"/>
              <w:bottom w:val="single" w:sz="4" w:space="0" w:color="auto"/>
              <w:right w:val="single" w:sz="4" w:space="0" w:color="auto"/>
            </w:tcBorders>
            <w:noWrap/>
            <w:vAlign w:val="bottom"/>
            <w:hideMark/>
          </w:tcPr>
          <w:p w14:paraId="44D65A9C"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Lake Trout</w:t>
            </w:r>
          </w:p>
        </w:tc>
        <w:tc>
          <w:tcPr>
            <w:tcW w:w="722" w:type="dxa"/>
            <w:tcBorders>
              <w:top w:val="nil"/>
              <w:left w:val="nil"/>
              <w:bottom w:val="single" w:sz="4" w:space="0" w:color="auto"/>
              <w:right w:val="single" w:sz="4" w:space="0" w:color="auto"/>
            </w:tcBorders>
            <w:noWrap/>
            <w:vAlign w:val="bottom"/>
            <w:hideMark/>
          </w:tcPr>
          <w:p w14:paraId="6E5EEAC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4A62123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2F62735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5</w:t>
            </w:r>
          </w:p>
        </w:tc>
        <w:tc>
          <w:tcPr>
            <w:tcW w:w="671" w:type="dxa"/>
            <w:tcBorders>
              <w:top w:val="nil"/>
              <w:left w:val="nil"/>
              <w:bottom w:val="single" w:sz="4" w:space="0" w:color="auto"/>
              <w:right w:val="single" w:sz="4" w:space="0" w:color="auto"/>
            </w:tcBorders>
            <w:noWrap/>
            <w:vAlign w:val="bottom"/>
            <w:hideMark/>
          </w:tcPr>
          <w:p w14:paraId="6EEEDD5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15" w:type="dxa"/>
            <w:tcBorders>
              <w:top w:val="nil"/>
              <w:left w:val="nil"/>
              <w:bottom w:val="single" w:sz="4" w:space="0" w:color="auto"/>
              <w:right w:val="single" w:sz="4" w:space="0" w:color="auto"/>
            </w:tcBorders>
            <w:noWrap/>
            <w:vAlign w:val="bottom"/>
            <w:hideMark/>
          </w:tcPr>
          <w:p w14:paraId="5CAF2B0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47136BB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6B279EB1" w14:textId="77777777" w:rsidTr="00E62E8D">
        <w:trPr>
          <w:trHeight w:val="315"/>
        </w:trPr>
        <w:tc>
          <w:tcPr>
            <w:tcW w:w="2483" w:type="dxa"/>
            <w:tcBorders>
              <w:top w:val="nil"/>
              <w:left w:val="single" w:sz="8" w:space="0" w:color="auto"/>
              <w:bottom w:val="single" w:sz="8" w:space="0" w:color="auto"/>
              <w:right w:val="single" w:sz="4" w:space="0" w:color="auto"/>
            </w:tcBorders>
            <w:noWrap/>
            <w:vAlign w:val="bottom"/>
            <w:hideMark/>
          </w:tcPr>
          <w:p w14:paraId="677A24B7"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Sander canadensis</w:t>
            </w:r>
          </w:p>
        </w:tc>
        <w:tc>
          <w:tcPr>
            <w:tcW w:w="2045" w:type="dxa"/>
            <w:tcBorders>
              <w:top w:val="nil"/>
              <w:left w:val="nil"/>
              <w:bottom w:val="single" w:sz="8" w:space="0" w:color="auto"/>
              <w:right w:val="single" w:sz="4" w:space="0" w:color="auto"/>
            </w:tcBorders>
            <w:noWrap/>
            <w:vAlign w:val="bottom"/>
            <w:hideMark/>
          </w:tcPr>
          <w:p w14:paraId="53DF75D1"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Sauger</w:t>
            </w:r>
          </w:p>
        </w:tc>
        <w:tc>
          <w:tcPr>
            <w:tcW w:w="722" w:type="dxa"/>
            <w:tcBorders>
              <w:top w:val="nil"/>
              <w:left w:val="nil"/>
              <w:bottom w:val="single" w:sz="8" w:space="0" w:color="auto"/>
              <w:right w:val="single" w:sz="4" w:space="0" w:color="auto"/>
            </w:tcBorders>
            <w:noWrap/>
            <w:vAlign w:val="bottom"/>
            <w:hideMark/>
          </w:tcPr>
          <w:p w14:paraId="3EB7BE0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8" w:space="0" w:color="auto"/>
              <w:right w:val="single" w:sz="4" w:space="0" w:color="auto"/>
            </w:tcBorders>
            <w:noWrap/>
            <w:vAlign w:val="bottom"/>
            <w:hideMark/>
          </w:tcPr>
          <w:p w14:paraId="2A00CF2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8" w:space="0" w:color="auto"/>
              <w:right w:val="single" w:sz="4" w:space="0" w:color="auto"/>
            </w:tcBorders>
            <w:noWrap/>
            <w:vAlign w:val="bottom"/>
            <w:hideMark/>
          </w:tcPr>
          <w:p w14:paraId="7C17099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5</w:t>
            </w:r>
          </w:p>
        </w:tc>
        <w:tc>
          <w:tcPr>
            <w:tcW w:w="671" w:type="dxa"/>
            <w:tcBorders>
              <w:top w:val="nil"/>
              <w:left w:val="nil"/>
              <w:bottom w:val="single" w:sz="8" w:space="0" w:color="auto"/>
              <w:right w:val="single" w:sz="4" w:space="0" w:color="auto"/>
            </w:tcBorders>
            <w:noWrap/>
            <w:vAlign w:val="bottom"/>
            <w:hideMark/>
          </w:tcPr>
          <w:p w14:paraId="1AD8CA1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40%</w:t>
            </w:r>
          </w:p>
        </w:tc>
        <w:tc>
          <w:tcPr>
            <w:tcW w:w="715" w:type="dxa"/>
            <w:tcBorders>
              <w:top w:val="nil"/>
              <w:left w:val="nil"/>
              <w:bottom w:val="single" w:sz="8" w:space="0" w:color="auto"/>
              <w:right w:val="single" w:sz="4" w:space="0" w:color="auto"/>
            </w:tcBorders>
            <w:noWrap/>
            <w:vAlign w:val="bottom"/>
            <w:hideMark/>
          </w:tcPr>
          <w:p w14:paraId="09CCB5B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92%</w:t>
            </w:r>
          </w:p>
        </w:tc>
        <w:tc>
          <w:tcPr>
            <w:tcW w:w="755" w:type="dxa"/>
            <w:tcBorders>
              <w:top w:val="nil"/>
              <w:left w:val="nil"/>
              <w:bottom w:val="single" w:sz="8" w:space="0" w:color="auto"/>
              <w:right w:val="single" w:sz="8" w:space="0" w:color="auto"/>
            </w:tcBorders>
            <w:noWrap/>
            <w:vAlign w:val="bottom"/>
            <w:hideMark/>
          </w:tcPr>
          <w:p w14:paraId="0D64B2A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9D2C99" w:rsidRPr="005A77DD" w14:paraId="162FEFEE" w14:textId="77777777" w:rsidTr="00E62E8D">
        <w:trPr>
          <w:trHeight w:val="330"/>
        </w:trPr>
        <w:tc>
          <w:tcPr>
            <w:tcW w:w="9413"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9FFD233" w14:textId="54D51967" w:rsidR="009D2C99" w:rsidRPr="005A77DD" w:rsidRDefault="009D2C99" w:rsidP="007A6F74">
            <w:pPr>
              <w:spacing w:before="0" w:after="0" w:line="240" w:lineRule="auto"/>
              <w:jc w:val="center"/>
              <w:rPr>
                <w:rFonts w:ascii="Calibri" w:hAnsi="Calibri" w:cs="Calibri"/>
                <w:b/>
                <w:bCs/>
                <w:color w:val="000000"/>
                <w:sz w:val="24"/>
                <w:szCs w:val="24"/>
                <w:lang w:bidi="ar-SA"/>
              </w:rPr>
            </w:pPr>
            <w:r w:rsidRPr="005A77DD">
              <w:rPr>
                <w:rFonts w:ascii="Calibri" w:hAnsi="Calibri" w:cs="Calibri"/>
                <w:b/>
                <w:bCs/>
                <w:color w:val="000000"/>
                <w:sz w:val="24"/>
                <w:szCs w:val="24"/>
                <w:lang w:bidi="ar-SA"/>
              </w:rPr>
              <w:t>RSGCN List:</w:t>
            </w:r>
            <w:r w:rsidR="0027099E">
              <w:rPr>
                <w:rFonts w:ascii="Calibri" w:hAnsi="Calibri" w:cs="Calibri"/>
                <w:b/>
                <w:bCs/>
                <w:color w:val="000000"/>
                <w:sz w:val="24"/>
                <w:szCs w:val="24"/>
                <w:lang w:bidi="ar-SA"/>
              </w:rPr>
              <w:t xml:space="preserve"> </w:t>
            </w:r>
            <w:r w:rsidRPr="005A77DD">
              <w:rPr>
                <w:rFonts w:ascii="Calibri" w:hAnsi="Calibri" w:cs="Calibri"/>
                <w:b/>
                <w:bCs/>
                <w:color w:val="000000"/>
                <w:sz w:val="24"/>
                <w:szCs w:val="24"/>
                <w:lang w:bidi="ar-SA"/>
              </w:rPr>
              <w:t>Tiger Beetles</w:t>
            </w:r>
            <w:r w:rsidR="007A6F74">
              <w:rPr>
                <w:rFonts w:ascii="Calibri" w:hAnsi="Calibri" w:cs="Calibri"/>
                <w:b/>
                <w:bCs/>
                <w:color w:val="000000"/>
                <w:sz w:val="24"/>
                <w:szCs w:val="24"/>
                <w:lang w:bidi="ar-SA"/>
              </w:rPr>
              <w:fldChar w:fldCharType="begin"/>
            </w:r>
            <w:r w:rsidR="007A6F74">
              <w:instrText xml:space="preserve"> XE "</w:instrText>
            </w:r>
            <w:r w:rsidR="007A6F74" w:rsidRPr="00601D32">
              <w:rPr>
                <w:rFonts w:ascii="Calibri" w:hAnsi="Calibri" w:cs="Calibri"/>
                <w:b/>
                <w:bCs/>
                <w:color w:val="000000"/>
                <w:sz w:val="24"/>
                <w:szCs w:val="24"/>
                <w:lang w:bidi="ar-SA"/>
              </w:rPr>
              <w:instrText>Species</w:instrText>
            </w:r>
            <w:r w:rsidR="007A6F74" w:rsidRPr="00601D32">
              <w:rPr>
                <w:rFonts w:ascii="Calibri" w:hAnsi="Calibri" w:cs="Calibri"/>
                <w:b/>
                <w:bCs/>
                <w:color w:val="000000"/>
                <w:sz w:val="24"/>
                <w:szCs w:val="24"/>
              </w:rPr>
              <w:instrText>:</w:instrText>
            </w:r>
            <w:r w:rsidR="007A6F74" w:rsidRPr="00601D32">
              <w:instrText>tiger beetles</w:instrText>
            </w:r>
            <w:r w:rsidR="007A6F74">
              <w:instrText xml:space="preserve">" </w:instrText>
            </w:r>
            <w:r w:rsidR="007A6F74">
              <w:rPr>
                <w:rFonts w:ascii="Calibri" w:hAnsi="Calibri" w:cs="Calibri"/>
                <w:b/>
                <w:bCs/>
                <w:color w:val="000000"/>
                <w:sz w:val="24"/>
                <w:szCs w:val="24"/>
                <w:lang w:bidi="ar-SA"/>
              </w:rPr>
              <w:fldChar w:fldCharType="end"/>
            </w:r>
          </w:p>
        </w:tc>
      </w:tr>
      <w:tr w:rsidR="00B372A2" w:rsidRPr="005A77DD" w14:paraId="2EEB8CF6" w14:textId="77777777" w:rsidTr="00E5068F">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48144B89"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Cicindela ancocisconensis</w:t>
            </w:r>
          </w:p>
        </w:tc>
        <w:tc>
          <w:tcPr>
            <w:tcW w:w="2045" w:type="dxa"/>
            <w:tcBorders>
              <w:top w:val="nil"/>
              <w:left w:val="nil"/>
              <w:bottom w:val="single" w:sz="4" w:space="0" w:color="auto"/>
              <w:right w:val="single" w:sz="4" w:space="0" w:color="auto"/>
            </w:tcBorders>
            <w:shd w:val="clear" w:color="auto" w:fill="auto"/>
            <w:noWrap/>
            <w:vAlign w:val="bottom"/>
            <w:hideMark/>
          </w:tcPr>
          <w:p w14:paraId="4DA2AAF3"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Appalachian Tiger Beetle</w:t>
            </w:r>
          </w:p>
        </w:tc>
        <w:tc>
          <w:tcPr>
            <w:tcW w:w="722" w:type="dxa"/>
            <w:tcBorders>
              <w:top w:val="nil"/>
              <w:left w:val="nil"/>
              <w:bottom w:val="single" w:sz="4" w:space="0" w:color="auto"/>
              <w:right w:val="single" w:sz="4" w:space="0" w:color="auto"/>
            </w:tcBorders>
            <w:shd w:val="clear" w:color="auto" w:fill="auto"/>
            <w:noWrap/>
            <w:vAlign w:val="bottom"/>
            <w:hideMark/>
          </w:tcPr>
          <w:p w14:paraId="7485007E" w14:textId="77777777" w:rsidR="009D2C99" w:rsidRPr="005A77DD" w:rsidRDefault="00C36CE7" w:rsidP="009D2C99">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2D70E845" w14:textId="77777777" w:rsidR="009D2C99" w:rsidRPr="005A77DD" w:rsidRDefault="00C36CE7" w:rsidP="009D2C99">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shd w:val="clear" w:color="auto" w:fill="auto"/>
            <w:noWrap/>
            <w:vAlign w:val="bottom"/>
            <w:hideMark/>
          </w:tcPr>
          <w:p w14:paraId="5F8B7AB4"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9</w:t>
            </w:r>
          </w:p>
        </w:tc>
        <w:tc>
          <w:tcPr>
            <w:tcW w:w="671" w:type="dxa"/>
            <w:tcBorders>
              <w:top w:val="nil"/>
              <w:left w:val="nil"/>
              <w:bottom w:val="single" w:sz="4" w:space="0" w:color="auto"/>
              <w:right w:val="single" w:sz="4" w:space="0" w:color="auto"/>
            </w:tcBorders>
            <w:shd w:val="clear" w:color="auto" w:fill="auto"/>
            <w:noWrap/>
            <w:vAlign w:val="bottom"/>
            <w:hideMark/>
          </w:tcPr>
          <w:p w14:paraId="04EF2ADA"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78%</w:t>
            </w:r>
          </w:p>
        </w:tc>
        <w:tc>
          <w:tcPr>
            <w:tcW w:w="715" w:type="dxa"/>
            <w:tcBorders>
              <w:top w:val="nil"/>
              <w:left w:val="nil"/>
              <w:bottom w:val="single" w:sz="4" w:space="0" w:color="auto"/>
              <w:right w:val="single" w:sz="4" w:space="0" w:color="auto"/>
            </w:tcBorders>
            <w:shd w:val="clear" w:color="auto" w:fill="auto"/>
            <w:noWrap/>
            <w:vAlign w:val="bottom"/>
            <w:hideMark/>
          </w:tcPr>
          <w:p w14:paraId="664BB067"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76%</w:t>
            </w:r>
          </w:p>
        </w:tc>
        <w:tc>
          <w:tcPr>
            <w:tcW w:w="755" w:type="dxa"/>
            <w:tcBorders>
              <w:top w:val="nil"/>
              <w:left w:val="nil"/>
              <w:bottom w:val="single" w:sz="4" w:space="0" w:color="auto"/>
              <w:right w:val="single" w:sz="8" w:space="0" w:color="auto"/>
            </w:tcBorders>
            <w:shd w:val="clear" w:color="auto" w:fill="auto"/>
            <w:noWrap/>
            <w:vAlign w:val="bottom"/>
            <w:hideMark/>
          </w:tcPr>
          <w:p w14:paraId="00BB5D01"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5DDAE037" w14:textId="77777777" w:rsidTr="00EA4246">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1D8B898B"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Cicindela marginipennis</w:t>
            </w:r>
          </w:p>
        </w:tc>
        <w:tc>
          <w:tcPr>
            <w:tcW w:w="2045" w:type="dxa"/>
            <w:tcBorders>
              <w:top w:val="nil"/>
              <w:left w:val="nil"/>
              <w:bottom w:val="single" w:sz="4" w:space="0" w:color="auto"/>
              <w:right w:val="single" w:sz="4" w:space="0" w:color="auto"/>
            </w:tcBorders>
            <w:shd w:val="clear" w:color="auto" w:fill="auto"/>
            <w:noWrap/>
            <w:vAlign w:val="bottom"/>
            <w:hideMark/>
          </w:tcPr>
          <w:p w14:paraId="0D28661D"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Cobblestone Tiger Beetle</w:t>
            </w:r>
          </w:p>
        </w:tc>
        <w:tc>
          <w:tcPr>
            <w:tcW w:w="722" w:type="dxa"/>
            <w:tcBorders>
              <w:top w:val="nil"/>
              <w:left w:val="nil"/>
              <w:bottom w:val="single" w:sz="4" w:space="0" w:color="auto"/>
              <w:right w:val="single" w:sz="4" w:space="0" w:color="auto"/>
            </w:tcBorders>
            <w:shd w:val="clear" w:color="auto" w:fill="auto"/>
            <w:noWrap/>
            <w:vAlign w:val="bottom"/>
            <w:hideMark/>
          </w:tcPr>
          <w:p w14:paraId="61E222BD" w14:textId="77777777" w:rsidR="009D2C99" w:rsidRPr="005A77DD" w:rsidRDefault="00C36CE7" w:rsidP="009D2C99">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3B5B97B2" w14:textId="77777777" w:rsidR="009D2C99" w:rsidRPr="005A77DD" w:rsidRDefault="00C36CE7" w:rsidP="009D2C99">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shd w:val="clear" w:color="auto" w:fill="auto"/>
            <w:noWrap/>
            <w:vAlign w:val="bottom"/>
            <w:hideMark/>
          </w:tcPr>
          <w:p w14:paraId="43D76087"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w:t>
            </w:r>
          </w:p>
        </w:tc>
        <w:tc>
          <w:tcPr>
            <w:tcW w:w="671" w:type="dxa"/>
            <w:tcBorders>
              <w:top w:val="nil"/>
              <w:left w:val="nil"/>
              <w:bottom w:val="single" w:sz="4" w:space="0" w:color="auto"/>
              <w:right w:val="single" w:sz="4" w:space="0" w:color="auto"/>
            </w:tcBorders>
            <w:shd w:val="clear" w:color="auto" w:fill="auto"/>
            <w:noWrap/>
            <w:vAlign w:val="bottom"/>
            <w:hideMark/>
          </w:tcPr>
          <w:p w14:paraId="389F0538"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88%</w:t>
            </w:r>
          </w:p>
        </w:tc>
        <w:tc>
          <w:tcPr>
            <w:tcW w:w="715" w:type="dxa"/>
            <w:tcBorders>
              <w:top w:val="nil"/>
              <w:left w:val="nil"/>
              <w:bottom w:val="single" w:sz="4" w:space="0" w:color="auto"/>
              <w:right w:val="single" w:sz="4" w:space="0" w:color="auto"/>
            </w:tcBorders>
            <w:shd w:val="clear" w:color="auto" w:fill="auto"/>
            <w:noWrap/>
            <w:vAlign w:val="bottom"/>
            <w:hideMark/>
          </w:tcPr>
          <w:p w14:paraId="4797F795"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83%</w:t>
            </w:r>
          </w:p>
        </w:tc>
        <w:tc>
          <w:tcPr>
            <w:tcW w:w="755" w:type="dxa"/>
            <w:tcBorders>
              <w:top w:val="nil"/>
              <w:left w:val="nil"/>
              <w:bottom w:val="single" w:sz="4" w:space="0" w:color="auto"/>
              <w:right w:val="single" w:sz="8" w:space="0" w:color="auto"/>
            </w:tcBorders>
            <w:shd w:val="clear" w:color="auto" w:fill="auto"/>
            <w:noWrap/>
            <w:vAlign w:val="bottom"/>
            <w:hideMark/>
          </w:tcPr>
          <w:p w14:paraId="2C01D87C"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73B5DD7A" w14:textId="77777777" w:rsidTr="00BF2E61">
        <w:trPr>
          <w:cantSplit/>
          <w:trHeight w:val="300"/>
        </w:trPr>
        <w:tc>
          <w:tcPr>
            <w:tcW w:w="24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D88FA6" w14:textId="49ED8285" w:rsidR="009D2C99" w:rsidRPr="005A77DD" w:rsidRDefault="009D2C99" w:rsidP="009D2C99">
            <w:pPr>
              <w:spacing w:before="0" w:after="0" w:line="240" w:lineRule="auto"/>
              <w:rPr>
                <w:rFonts w:ascii="Calibri" w:hAnsi="Calibri" w:cs="Calibri"/>
                <w:i/>
                <w:iCs/>
                <w:color w:val="000000"/>
                <w:lang w:bidi="ar-SA"/>
              </w:rPr>
            </w:pPr>
          </w:p>
        </w:tc>
        <w:tc>
          <w:tcPr>
            <w:tcW w:w="2045" w:type="dxa"/>
            <w:tcBorders>
              <w:top w:val="single" w:sz="4" w:space="0" w:color="auto"/>
              <w:left w:val="nil"/>
              <w:bottom w:val="single" w:sz="4" w:space="0" w:color="auto"/>
              <w:right w:val="single" w:sz="4" w:space="0" w:color="auto"/>
            </w:tcBorders>
            <w:shd w:val="clear" w:color="auto" w:fill="auto"/>
            <w:noWrap/>
            <w:vAlign w:val="bottom"/>
          </w:tcPr>
          <w:p w14:paraId="7F0B9BD5" w14:textId="37B50800" w:rsidR="009D2C99" w:rsidRPr="005A77DD" w:rsidRDefault="009D2C99" w:rsidP="009D2C99">
            <w:pPr>
              <w:spacing w:before="0" w:after="0" w:line="240" w:lineRule="auto"/>
              <w:rPr>
                <w:rFonts w:ascii="Calibri" w:hAnsi="Calibri" w:cs="Calibri"/>
                <w:color w:val="000000"/>
                <w:lang w:bidi="ar-SA"/>
              </w:rPr>
            </w:pP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7B6633FC" w14:textId="3700C01E" w:rsidR="009D2C99" w:rsidRPr="005A77DD" w:rsidRDefault="009D2C99" w:rsidP="009D2C99">
            <w:pPr>
              <w:spacing w:before="0" w:after="0" w:line="240" w:lineRule="auto"/>
              <w:jc w:val="center"/>
              <w:rPr>
                <w:rFonts w:ascii="Calibri" w:hAnsi="Calibri" w:cs="Calibri"/>
                <w:color w:val="000000"/>
                <w:lang w:bidi="ar-SA"/>
              </w:rPr>
            </w:pP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1AE54342" w14:textId="32D709C1" w:rsidR="009D2C99" w:rsidRPr="005A77DD" w:rsidRDefault="009D2C99" w:rsidP="009D2C99">
            <w:pPr>
              <w:spacing w:before="0" w:after="0" w:line="240" w:lineRule="auto"/>
              <w:jc w:val="center"/>
              <w:rPr>
                <w:rFonts w:ascii="Calibri" w:hAnsi="Calibri" w:cs="Calibri"/>
                <w:color w:val="000000"/>
                <w:lang w:bidi="ar-SA"/>
              </w:rPr>
            </w:pPr>
          </w:p>
        </w:tc>
        <w:tc>
          <w:tcPr>
            <w:tcW w:w="822" w:type="dxa"/>
            <w:tcBorders>
              <w:top w:val="single" w:sz="4" w:space="0" w:color="auto"/>
              <w:left w:val="nil"/>
              <w:bottom w:val="single" w:sz="4" w:space="0" w:color="auto"/>
              <w:right w:val="single" w:sz="4" w:space="0" w:color="auto"/>
            </w:tcBorders>
            <w:shd w:val="clear" w:color="auto" w:fill="auto"/>
            <w:noWrap/>
            <w:vAlign w:val="bottom"/>
          </w:tcPr>
          <w:p w14:paraId="6852066D" w14:textId="7E9DF632" w:rsidR="009D2C99" w:rsidRPr="005A77DD" w:rsidRDefault="009D2C99" w:rsidP="009D2C99">
            <w:pPr>
              <w:spacing w:before="0" w:after="0" w:line="240" w:lineRule="auto"/>
              <w:jc w:val="center"/>
              <w:rPr>
                <w:rFonts w:ascii="Calibri" w:hAnsi="Calibri" w:cs="Calibri"/>
                <w:color w:val="000000"/>
                <w:lang w:bidi="ar-SA"/>
              </w:rPr>
            </w:pPr>
          </w:p>
        </w:tc>
        <w:tc>
          <w:tcPr>
            <w:tcW w:w="671" w:type="dxa"/>
            <w:tcBorders>
              <w:top w:val="single" w:sz="4" w:space="0" w:color="auto"/>
              <w:left w:val="nil"/>
              <w:bottom w:val="single" w:sz="4" w:space="0" w:color="auto"/>
              <w:right w:val="single" w:sz="4" w:space="0" w:color="auto"/>
            </w:tcBorders>
            <w:shd w:val="clear" w:color="auto" w:fill="auto"/>
            <w:noWrap/>
            <w:vAlign w:val="bottom"/>
          </w:tcPr>
          <w:p w14:paraId="2DCD806E" w14:textId="0CFAC824" w:rsidR="009D2C99" w:rsidRPr="005A77DD" w:rsidRDefault="009D2C99" w:rsidP="009D2C99">
            <w:pPr>
              <w:spacing w:before="0" w:after="0" w:line="240" w:lineRule="auto"/>
              <w:jc w:val="center"/>
              <w:rPr>
                <w:rFonts w:ascii="Calibri" w:hAnsi="Calibri" w:cs="Calibri"/>
                <w:color w:val="000000"/>
                <w:lang w:bidi="ar-SA"/>
              </w:rPr>
            </w:pPr>
          </w:p>
        </w:tc>
        <w:tc>
          <w:tcPr>
            <w:tcW w:w="715" w:type="dxa"/>
            <w:tcBorders>
              <w:top w:val="single" w:sz="4" w:space="0" w:color="auto"/>
              <w:left w:val="nil"/>
              <w:bottom w:val="single" w:sz="4" w:space="0" w:color="auto"/>
              <w:right w:val="single" w:sz="4" w:space="0" w:color="auto"/>
            </w:tcBorders>
            <w:shd w:val="clear" w:color="auto" w:fill="auto"/>
            <w:noWrap/>
            <w:vAlign w:val="bottom"/>
          </w:tcPr>
          <w:p w14:paraId="3FC4C6F7" w14:textId="0BDCB6D1" w:rsidR="009D2C99" w:rsidRPr="005A77DD" w:rsidRDefault="009D2C99" w:rsidP="009D2C99">
            <w:pPr>
              <w:spacing w:before="0" w:after="0" w:line="240" w:lineRule="auto"/>
              <w:jc w:val="center"/>
              <w:rPr>
                <w:rFonts w:ascii="Calibri" w:hAnsi="Calibri" w:cs="Calibri"/>
                <w:color w:val="000000"/>
                <w:lang w:bidi="ar-SA"/>
              </w:rPr>
            </w:pPr>
          </w:p>
        </w:tc>
        <w:tc>
          <w:tcPr>
            <w:tcW w:w="755" w:type="dxa"/>
            <w:tcBorders>
              <w:top w:val="single" w:sz="4" w:space="0" w:color="auto"/>
              <w:left w:val="nil"/>
              <w:bottom w:val="single" w:sz="4" w:space="0" w:color="auto"/>
              <w:right w:val="single" w:sz="4" w:space="0" w:color="auto"/>
            </w:tcBorders>
            <w:shd w:val="clear" w:color="auto" w:fill="auto"/>
            <w:noWrap/>
            <w:vAlign w:val="bottom"/>
          </w:tcPr>
          <w:p w14:paraId="7B11C4BF" w14:textId="2D5E2A12" w:rsidR="009D2C99" w:rsidRPr="005A77DD" w:rsidRDefault="009D2C99" w:rsidP="009D2C99">
            <w:pPr>
              <w:spacing w:before="0" w:after="0" w:line="240" w:lineRule="auto"/>
              <w:jc w:val="center"/>
              <w:rPr>
                <w:rFonts w:ascii="Calibri" w:hAnsi="Calibri" w:cs="Calibri"/>
                <w:color w:val="000000"/>
                <w:lang w:bidi="ar-SA"/>
              </w:rPr>
            </w:pPr>
          </w:p>
        </w:tc>
      </w:tr>
      <w:tr w:rsidR="00B372A2" w:rsidRPr="005A77DD" w14:paraId="1CAE6A21" w14:textId="77777777" w:rsidTr="00E5068F">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22FE8889"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Cicindela dorsalis dorsalis</w:t>
            </w:r>
          </w:p>
        </w:tc>
        <w:tc>
          <w:tcPr>
            <w:tcW w:w="2045" w:type="dxa"/>
            <w:tcBorders>
              <w:top w:val="nil"/>
              <w:left w:val="nil"/>
              <w:bottom w:val="single" w:sz="4" w:space="0" w:color="auto"/>
              <w:right w:val="single" w:sz="4" w:space="0" w:color="auto"/>
            </w:tcBorders>
            <w:shd w:val="clear" w:color="auto" w:fill="auto"/>
            <w:noWrap/>
            <w:vAlign w:val="bottom"/>
            <w:hideMark/>
          </w:tcPr>
          <w:p w14:paraId="19C8A2F3"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Northeastern Beach Tiger Beetle</w:t>
            </w:r>
          </w:p>
        </w:tc>
        <w:tc>
          <w:tcPr>
            <w:tcW w:w="722" w:type="dxa"/>
            <w:tcBorders>
              <w:top w:val="nil"/>
              <w:left w:val="nil"/>
              <w:bottom w:val="single" w:sz="4" w:space="0" w:color="auto"/>
              <w:right w:val="single" w:sz="4" w:space="0" w:color="auto"/>
            </w:tcBorders>
            <w:shd w:val="clear" w:color="auto" w:fill="auto"/>
            <w:noWrap/>
            <w:vAlign w:val="bottom"/>
            <w:hideMark/>
          </w:tcPr>
          <w:p w14:paraId="411FFA13" w14:textId="77777777" w:rsidR="009D2C99" w:rsidRPr="005A77DD" w:rsidRDefault="00C36CE7" w:rsidP="009D2C99">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02C994C8" w14:textId="77777777" w:rsidR="009D2C99" w:rsidRPr="005A77DD" w:rsidRDefault="00C36CE7" w:rsidP="009D2C99">
            <w:pPr>
              <w:spacing w:before="0" w:after="0" w:line="240" w:lineRule="auto"/>
              <w:jc w:val="center"/>
              <w:rPr>
                <w:rFonts w:ascii="Calibri" w:hAnsi="Calibri" w:cs="Calibri"/>
                <w:color w:val="000000"/>
                <w:lang w:bidi="ar-SA"/>
              </w:rPr>
            </w:pPr>
            <w:r>
              <w:rPr>
                <w:rFonts w:ascii="Calibri" w:hAnsi="Calibri" w:cs="Calibri"/>
                <w:color w:val="000000"/>
                <w:lang w:bidi="ar-SA"/>
              </w:rPr>
              <w:t>Very</w:t>
            </w:r>
            <w:r w:rsidR="009D2C99" w:rsidRPr="005A77DD">
              <w:rPr>
                <w:rFonts w:ascii="Calibri" w:hAnsi="Calibri" w:cs="Calibri"/>
                <w:color w:val="000000"/>
                <w:lang w:bidi="ar-SA"/>
              </w:rPr>
              <w:t xml:space="preserve"> </w:t>
            </w: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shd w:val="clear" w:color="auto" w:fill="auto"/>
            <w:noWrap/>
            <w:vAlign w:val="bottom"/>
            <w:hideMark/>
          </w:tcPr>
          <w:p w14:paraId="0A5D6306"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7</w:t>
            </w:r>
          </w:p>
        </w:tc>
        <w:tc>
          <w:tcPr>
            <w:tcW w:w="671" w:type="dxa"/>
            <w:tcBorders>
              <w:top w:val="nil"/>
              <w:left w:val="nil"/>
              <w:bottom w:val="single" w:sz="4" w:space="0" w:color="auto"/>
              <w:right w:val="single" w:sz="4" w:space="0" w:color="auto"/>
            </w:tcBorders>
            <w:shd w:val="clear" w:color="auto" w:fill="auto"/>
            <w:noWrap/>
            <w:vAlign w:val="bottom"/>
            <w:hideMark/>
          </w:tcPr>
          <w:p w14:paraId="3BAC90A9"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86%</w:t>
            </w:r>
          </w:p>
        </w:tc>
        <w:tc>
          <w:tcPr>
            <w:tcW w:w="715" w:type="dxa"/>
            <w:tcBorders>
              <w:top w:val="nil"/>
              <w:left w:val="nil"/>
              <w:bottom w:val="single" w:sz="4" w:space="0" w:color="auto"/>
              <w:right w:val="single" w:sz="4" w:space="0" w:color="auto"/>
            </w:tcBorders>
            <w:shd w:val="clear" w:color="auto" w:fill="auto"/>
            <w:noWrap/>
            <w:vAlign w:val="bottom"/>
            <w:hideMark/>
          </w:tcPr>
          <w:p w14:paraId="663665B2"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82%</w:t>
            </w:r>
          </w:p>
        </w:tc>
        <w:tc>
          <w:tcPr>
            <w:tcW w:w="755" w:type="dxa"/>
            <w:tcBorders>
              <w:top w:val="nil"/>
              <w:left w:val="nil"/>
              <w:bottom w:val="single" w:sz="4" w:space="0" w:color="auto"/>
              <w:right w:val="single" w:sz="8" w:space="0" w:color="auto"/>
            </w:tcBorders>
            <w:shd w:val="clear" w:color="auto" w:fill="auto"/>
            <w:noWrap/>
            <w:vAlign w:val="bottom"/>
            <w:hideMark/>
          </w:tcPr>
          <w:p w14:paraId="4FE84511"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T</w:t>
            </w:r>
          </w:p>
        </w:tc>
      </w:tr>
      <w:tr w:rsidR="00B372A2" w:rsidRPr="005A77DD" w14:paraId="72776FDB" w14:textId="77777777" w:rsidTr="00E5068F">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6A2A3C5E"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Cicindela puritana</w:t>
            </w:r>
          </w:p>
        </w:tc>
        <w:tc>
          <w:tcPr>
            <w:tcW w:w="2045" w:type="dxa"/>
            <w:tcBorders>
              <w:top w:val="nil"/>
              <w:left w:val="nil"/>
              <w:bottom w:val="single" w:sz="4" w:space="0" w:color="auto"/>
              <w:right w:val="single" w:sz="4" w:space="0" w:color="auto"/>
            </w:tcBorders>
            <w:shd w:val="clear" w:color="auto" w:fill="auto"/>
            <w:noWrap/>
            <w:vAlign w:val="bottom"/>
            <w:hideMark/>
          </w:tcPr>
          <w:p w14:paraId="715ACDD1"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Puritan Tiger Beetle</w:t>
            </w:r>
          </w:p>
        </w:tc>
        <w:tc>
          <w:tcPr>
            <w:tcW w:w="722" w:type="dxa"/>
            <w:tcBorders>
              <w:top w:val="nil"/>
              <w:left w:val="nil"/>
              <w:bottom w:val="single" w:sz="4" w:space="0" w:color="auto"/>
              <w:right w:val="single" w:sz="4" w:space="0" w:color="auto"/>
            </w:tcBorders>
            <w:shd w:val="clear" w:color="auto" w:fill="auto"/>
            <w:noWrap/>
            <w:vAlign w:val="bottom"/>
            <w:hideMark/>
          </w:tcPr>
          <w:p w14:paraId="4396CBCD" w14:textId="77777777" w:rsidR="009D2C99" w:rsidRPr="005A77DD" w:rsidRDefault="00C36CE7" w:rsidP="009D2C99">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0B156180" w14:textId="77777777" w:rsidR="009D2C99" w:rsidRPr="005A77DD" w:rsidRDefault="00C36CE7" w:rsidP="009D2C99">
            <w:pPr>
              <w:spacing w:before="0" w:after="0" w:line="240" w:lineRule="auto"/>
              <w:jc w:val="center"/>
              <w:rPr>
                <w:rFonts w:ascii="Calibri" w:hAnsi="Calibri" w:cs="Calibri"/>
                <w:color w:val="000000"/>
                <w:lang w:bidi="ar-SA"/>
              </w:rPr>
            </w:pPr>
            <w:r>
              <w:rPr>
                <w:rFonts w:ascii="Calibri" w:hAnsi="Calibri" w:cs="Calibri"/>
                <w:color w:val="000000"/>
                <w:lang w:bidi="ar-SA"/>
              </w:rPr>
              <w:t>Very</w:t>
            </w:r>
            <w:r w:rsidR="009D2C99" w:rsidRPr="005A77DD">
              <w:rPr>
                <w:rFonts w:ascii="Calibri" w:hAnsi="Calibri" w:cs="Calibri"/>
                <w:color w:val="000000"/>
                <w:lang w:bidi="ar-SA"/>
              </w:rPr>
              <w:t xml:space="preserve"> </w:t>
            </w: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shd w:val="clear" w:color="auto" w:fill="auto"/>
            <w:noWrap/>
            <w:vAlign w:val="bottom"/>
            <w:hideMark/>
          </w:tcPr>
          <w:p w14:paraId="4E4A1FCD"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5</w:t>
            </w:r>
          </w:p>
        </w:tc>
        <w:tc>
          <w:tcPr>
            <w:tcW w:w="671" w:type="dxa"/>
            <w:tcBorders>
              <w:top w:val="nil"/>
              <w:left w:val="nil"/>
              <w:bottom w:val="single" w:sz="4" w:space="0" w:color="auto"/>
              <w:right w:val="single" w:sz="4" w:space="0" w:color="auto"/>
            </w:tcBorders>
            <w:shd w:val="clear" w:color="auto" w:fill="auto"/>
            <w:noWrap/>
            <w:vAlign w:val="bottom"/>
            <w:hideMark/>
          </w:tcPr>
          <w:p w14:paraId="0CB2CD13"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80%</w:t>
            </w:r>
          </w:p>
        </w:tc>
        <w:tc>
          <w:tcPr>
            <w:tcW w:w="715" w:type="dxa"/>
            <w:tcBorders>
              <w:top w:val="nil"/>
              <w:left w:val="nil"/>
              <w:bottom w:val="single" w:sz="4" w:space="0" w:color="auto"/>
              <w:right w:val="single" w:sz="4" w:space="0" w:color="auto"/>
            </w:tcBorders>
            <w:shd w:val="clear" w:color="auto" w:fill="auto"/>
            <w:noWrap/>
            <w:vAlign w:val="bottom"/>
            <w:hideMark/>
          </w:tcPr>
          <w:p w14:paraId="4271FDF6"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86%</w:t>
            </w:r>
          </w:p>
        </w:tc>
        <w:tc>
          <w:tcPr>
            <w:tcW w:w="755" w:type="dxa"/>
            <w:tcBorders>
              <w:top w:val="nil"/>
              <w:left w:val="nil"/>
              <w:bottom w:val="single" w:sz="4" w:space="0" w:color="auto"/>
              <w:right w:val="single" w:sz="8" w:space="0" w:color="auto"/>
            </w:tcBorders>
            <w:shd w:val="clear" w:color="auto" w:fill="auto"/>
            <w:noWrap/>
            <w:vAlign w:val="bottom"/>
            <w:hideMark/>
          </w:tcPr>
          <w:p w14:paraId="2A2898B7"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T,R</w:t>
            </w:r>
          </w:p>
        </w:tc>
      </w:tr>
      <w:tr w:rsidR="00B372A2" w:rsidRPr="005A77DD" w14:paraId="2FECF80A" w14:textId="77777777" w:rsidTr="00E5068F">
        <w:trPr>
          <w:trHeight w:val="315"/>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6B0B1A6B"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Cicindela rufiventris hentzi</w:t>
            </w:r>
          </w:p>
        </w:tc>
        <w:tc>
          <w:tcPr>
            <w:tcW w:w="2045" w:type="dxa"/>
            <w:tcBorders>
              <w:top w:val="nil"/>
              <w:left w:val="nil"/>
              <w:bottom w:val="single" w:sz="4" w:space="0" w:color="auto"/>
              <w:right w:val="single" w:sz="4" w:space="0" w:color="auto"/>
            </w:tcBorders>
            <w:shd w:val="clear" w:color="auto" w:fill="auto"/>
            <w:noWrap/>
            <w:vAlign w:val="bottom"/>
            <w:hideMark/>
          </w:tcPr>
          <w:p w14:paraId="24017070"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Hentz's Red-bellied Tiger Beetle</w:t>
            </w:r>
          </w:p>
        </w:tc>
        <w:tc>
          <w:tcPr>
            <w:tcW w:w="722" w:type="dxa"/>
            <w:tcBorders>
              <w:top w:val="nil"/>
              <w:left w:val="nil"/>
              <w:bottom w:val="single" w:sz="4" w:space="0" w:color="auto"/>
              <w:right w:val="single" w:sz="4" w:space="0" w:color="auto"/>
            </w:tcBorders>
            <w:shd w:val="clear" w:color="auto" w:fill="auto"/>
            <w:noWrap/>
            <w:vAlign w:val="bottom"/>
            <w:hideMark/>
          </w:tcPr>
          <w:p w14:paraId="66432C03" w14:textId="77777777" w:rsidR="009D2C99" w:rsidRPr="005A77DD" w:rsidRDefault="00C36CE7" w:rsidP="009D2C99">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39FC5930" w14:textId="77777777" w:rsidR="009D2C99" w:rsidRPr="005A77DD" w:rsidRDefault="00C36CE7" w:rsidP="009D2C99">
            <w:pPr>
              <w:spacing w:before="0" w:after="0" w:line="240" w:lineRule="auto"/>
              <w:jc w:val="center"/>
              <w:rPr>
                <w:rFonts w:ascii="Calibri" w:hAnsi="Calibri" w:cs="Calibri"/>
                <w:color w:val="000000"/>
                <w:lang w:bidi="ar-SA"/>
              </w:rPr>
            </w:pPr>
            <w:r>
              <w:rPr>
                <w:rFonts w:ascii="Calibri" w:hAnsi="Calibri" w:cs="Calibri"/>
                <w:color w:val="000000"/>
                <w:lang w:bidi="ar-SA"/>
              </w:rPr>
              <w:t>Very</w:t>
            </w:r>
            <w:r w:rsidR="009D2C99" w:rsidRPr="005A77DD">
              <w:rPr>
                <w:rFonts w:ascii="Calibri" w:hAnsi="Calibri" w:cs="Calibri"/>
                <w:color w:val="000000"/>
                <w:lang w:bidi="ar-SA"/>
              </w:rPr>
              <w:t xml:space="preserve"> </w:t>
            </w: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shd w:val="clear" w:color="auto" w:fill="auto"/>
            <w:noWrap/>
            <w:vAlign w:val="bottom"/>
            <w:hideMark/>
          </w:tcPr>
          <w:p w14:paraId="20F66812"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1</w:t>
            </w:r>
          </w:p>
        </w:tc>
        <w:tc>
          <w:tcPr>
            <w:tcW w:w="671" w:type="dxa"/>
            <w:tcBorders>
              <w:top w:val="nil"/>
              <w:left w:val="nil"/>
              <w:bottom w:val="single" w:sz="4" w:space="0" w:color="auto"/>
              <w:right w:val="single" w:sz="4" w:space="0" w:color="auto"/>
            </w:tcBorders>
            <w:shd w:val="clear" w:color="auto" w:fill="auto"/>
            <w:noWrap/>
            <w:vAlign w:val="bottom"/>
            <w:hideMark/>
          </w:tcPr>
          <w:p w14:paraId="28034804"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100%</w:t>
            </w:r>
          </w:p>
        </w:tc>
        <w:tc>
          <w:tcPr>
            <w:tcW w:w="715" w:type="dxa"/>
            <w:tcBorders>
              <w:top w:val="nil"/>
              <w:left w:val="nil"/>
              <w:bottom w:val="single" w:sz="4" w:space="0" w:color="auto"/>
              <w:right w:val="single" w:sz="4" w:space="0" w:color="auto"/>
            </w:tcBorders>
            <w:shd w:val="clear" w:color="auto" w:fill="auto"/>
            <w:noWrap/>
            <w:vAlign w:val="bottom"/>
            <w:hideMark/>
          </w:tcPr>
          <w:p w14:paraId="20EE9440"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88%</w:t>
            </w:r>
          </w:p>
        </w:tc>
        <w:tc>
          <w:tcPr>
            <w:tcW w:w="755" w:type="dxa"/>
            <w:tcBorders>
              <w:top w:val="nil"/>
              <w:left w:val="nil"/>
              <w:bottom w:val="single" w:sz="4" w:space="0" w:color="auto"/>
              <w:right w:val="single" w:sz="8" w:space="0" w:color="auto"/>
            </w:tcBorders>
            <w:shd w:val="clear" w:color="auto" w:fill="auto"/>
            <w:noWrap/>
            <w:vAlign w:val="bottom"/>
            <w:hideMark/>
          </w:tcPr>
          <w:p w14:paraId="7BBA2A12"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E62E8D" w14:paraId="68F0B02A" w14:textId="77777777" w:rsidTr="00E5068F">
        <w:trPr>
          <w:trHeight w:val="300"/>
        </w:trPr>
        <w:tc>
          <w:tcPr>
            <w:tcW w:w="2483" w:type="dxa"/>
            <w:tcBorders>
              <w:top w:val="nil"/>
              <w:left w:val="single" w:sz="8" w:space="0" w:color="auto"/>
              <w:bottom w:val="single" w:sz="4" w:space="0" w:color="auto"/>
              <w:right w:val="single" w:sz="4" w:space="0" w:color="auto"/>
            </w:tcBorders>
            <w:noWrap/>
            <w:vAlign w:val="bottom"/>
            <w:hideMark/>
          </w:tcPr>
          <w:p w14:paraId="30F46915"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Cicindela abdominalis</w:t>
            </w:r>
          </w:p>
        </w:tc>
        <w:tc>
          <w:tcPr>
            <w:tcW w:w="2045" w:type="dxa"/>
            <w:tcBorders>
              <w:top w:val="nil"/>
              <w:left w:val="nil"/>
              <w:bottom w:val="single" w:sz="4" w:space="0" w:color="auto"/>
              <w:right w:val="single" w:sz="4" w:space="0" w:color="auto"/>
            </w:tcBorders>
            <w:noWrap/>
            <w:vAlign w:val="bottom"/>
            <w:hideMark/>
          </w:tcPr>
          <w:p w14:paraId="2B700F1D"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Eastern Pinebarrens Tiger Beetle</w:t>
            </w:r>
          </w:p>
        </w:tc>
        <w:tc>
          <w:tcPr>
            <w:tcW w:w="722" w:type="dxa"/>
            <w:tcBorders>
              <w:top w:val="nil"/>
              <w:left w:val="nil"/>
              <w:bottom w:val="single" w:sz="4" w:space="0" w:color="auto"/>
              <w:right w:val="single" w:sz="4" w:space="0" w:color="auto"/>
            </w:tcBorders>
            <w:noWrap/>
            <w:vAlign w:val="bottom"/>
            <w:hideMark/>
          </w:tcPr>
          <w:p w14:paraId="0500A621" w14:textId="77777777" w:rsidR="00B372A2" w:rsidRDefault="00C36CE7"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04F1E442" w14:textId="77777777" w:rsidR="00B372A2" w:rsidRDefault="00C36CE7"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4ECE682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4</w:t>
            </w:r>
          </w:p>
        </w:tc>
        <w:tc>
          <w:tcPr>
            <w:tcW w:w="671" w:type="dxa"/>
            <w:tcBorders>
              <w:top w:val="nil"/>
              <w:left w:val="nil"/>
              <w:bottom w:val="single" w:sz="4" w:space="0" w:color="auto"/>
              <w:right w:val="single" w:sz="4" w:space="0" w:color="auto"/>
            </w:tcBorders>
            <w:noWrap/>
            <w:vAlign w:val="bottom"/>
            <w:hideMark/>
          </w:tcPr>
          <w:p w14:paraId="5F7E988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75%</w:t>
            </w:r>
          </w:p>
        </w:tc>
        <w:tc>
          <w:tcPr>
            <w:tcW w:w="715" w:type="dxa"/>
            <w:tcBorders>
              <w:top w:val="nil"/>
              <w:left w:val="nil"/>
              <w:bottom w:val="single" w:sz="4" w:space="0" w:color="auto"/>
              <w:right w:val="single" w:sz="4" w:space="0" w:color="auto"/>
            </w:tcBorders>
            <w:noWrap/>
            <w:vAlign w:val="bottom"/>
            <w:hideMark/>
          </w:tcPr>
          <w:p w14:paraId="16AD5BC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80%</w:t>
            </w:r>
          </w:p>
        </w:tc>
        <w:tc>
          <w:tcPr>
            <w:tcW w:w="755" w:type="dxa"/>
            <w:tcBorders>
              <w:top w:val="nil"/>
              <w:left w:val="nil"/>
              <w:bottom w:val="single" w:sz="4" w:space="0" w:color="auto"/>
              <w:right w:val="single" w:sz="8" w:space="0" w:color="auto"/>
            </w:tcBorders>
            <w:noWrap/>
            <w:vAlign w:val="bottom"/>
            <w:hideMark/>
          </w:tcPr>
          <w:p w14:paraId="13A62BF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749EA732" w14:textId="77777777" w:rsidTr="00E5068F">
        <w:trPr>
          <w:trHeight w:val="300"/>
        </w:trPr>
        <w:tc>
          <w:tcPr>
            <w:tcW w:w="2483" w:type="dxa"/>
            <w:tcBorders>
              <w:top w:val="nil"/>
              <w:left w:val="single" w:sz="8" w:space="0" w:color="auto"/>
              <w:bottom w:val="single" w:sz="4" w:space="0" w:color="auto"/>
              <w:right w:val="single" w:sz="4" w:space="0" w:color="auto"/>
            </w:tcBorders>
            <w:noWrap/>
            <w:vAlign w:val="bottom"/>
            <w:hideMark/>
          </w:tcPr>
          <w:p w14:paraId="74A31F82"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Cicindela dorsalis media</w:t>
            </w:r>
          </w:p>
        </w:tc>
        <w:tc>
          <w:tcPr>
            <w:tcW w:w="2045" w:type="dxa"/>
            <w:tcBorders>
              <w:top w:val="nil"/>
              <w:left w:val="nil"/>
              <w:bottom w:val="single" w:sz="4" w:space="0" w:color="auto"/>
              <w:right w:val="single" w:sz="4" w:space="0" w:color="auto"/>
            </w:tcBorders>
            <w:noWrap/>
            <w:vAlign w:val="bottom"/>
            <w:hideMark/>
          </w:tcPr>
          <w:p w14:paraId="30FCBFC7"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White Tiger Beetle</w:t>
            </w:r>
          </w:p>
        </w:tc>
        <w:tc>
          <w:tcPr>
            <w:tcW w:w="722" w:type="dxa"/>
            <w:tcBorders>
              <w:top w:val="nil"/>
              <w:left w:val="nil"/>
              <w:bottom w:val="single" w:sz="4" w:space="0" w:color="auto"/>
              <w:right w:val="single" w:sz="4" w:space="0" w:color="auto"/>
            </w:tcBorders>
            <w:noWrap/>
            <w:vAlign w:val="bottom"/>
            <w:hideMark/>
          </w:tcPr>
          <w:p w14:paraId="6B561161" w14:textId="77777777" w:rsidR="00B372A2" w:rsidRDefault="00C36CE7"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5FE59924" w14:textId="77777777" w:rsidR="00B372A2" w:rsidRDefault="00C36CE7"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0630F14B"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4</w:t>
            </w:r>
          </w:p>
        </w:tc>
        <w:tc>
          <w:tcPr>
            <w:tcW w:w="671" w:type="dxa"/>
            <w:tcBorders>
              <w:top w:val="nil"/>
              <w:left w:val="nil"/>
              <w:bottom w:val="single" w:sz="4" w:space="0" w:color="auto"/>
              <w:right w:val="single" w:sz="4" w:space="0" w:color="auto"/>
            </w:tcBorders>
            <w:noWrap/>
            <w:vAlign w:val="bottom"/>
            <w:hideMark/>
          </w:tcPr>
          <w:p w14:paraId="1EA57D5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50%</w:t>
            </w:r>
          </w:p>
        </w:tc>
        <w:tc>
          <w:tcPr>
            <w:tcW w:w="715" w:type="dxa"/>
            <w:tcBorders>
              <w:top w:val="nil"/>
              <w:left w:val="nil"/>
              <w:bottom w:val="single" w:sz="4" w:space="0" w:color="auto"/>
              <w:right w:val="single" w:sz="4" w:space="0" w:color="auto"/>
            </w:tcBorders>
            <w:noWrap/>
            <w:vAlign w:val="bottom"/>
            <w:hideMark/>
          </w:tcPr>
          <w:p w14:paraId="4DC6948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73%</w:t>
            </w:r>
          </w:p>
        </w:tc>
        <w:tc>
          <w:tcPr>
            <w:tcW w:w="755" w:type="dxa"/>
            <w:tcBorders>
              <w:top w:val="nil"/>
              <w:left w:val="nil"/>
              <w:bottom w:val="single" w:sz="4" w:space="0" w:color="auto"/>
              <w:right w:val="single" w:sz="8" w:space="0" w:color="auto"/>
            </w:tcBorders>
            <w:noWrap/>
            <w:vAlign w:val="bottom"/>
            <w:hideMark/>
          </w:tcPr>
          <w:p w14:paraId="563CC6A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38A97A41" w14:textId="77777777" w:rsidTr="00E5068F">
        <w:trPr>
          <w:trHeight w:val="300"/>
        </w:trPr>
        <w:tc>
          <w:tcPr>
            <w:tcW w:w="2483" w:type="dxa"/>
            <w:tcBorders>
              <w:top w:val="nil"/>
              <w:left w:val="single" w:sz="8" w:space="0" w:color="auto"/>
              <w:bottom w:val="single" w:sz="4" w:space="0" w:color="auto"/>
              <w:right w:val="single" w:sz="4" w:space="0" w:color="auto"/>
            </w:tcBorders>
            <w:noWrap/>
            <w:vAlign w:val="bottom"/>
            <w:hideMark/>
          </w:tcPr>
          <w:p w14:paraId="05812CE4"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Cicindela lepida</w:t>
            </w:r>
          </w:p>
        </w:tc>
        <w:tc>
          <w:tcPr>
            <w:tcW w:w="2045" w:type="dxa"/>
            <w:tcBorders>
              <w:top w:val="nil"/>
              <w:left w:val="nil"/>
              <w:bottom w:val="single" w:sz="4" w:space="0" w:color="auto"/>
              <w:right w:val="single" w:sz="4" w:space="0" w:color="auto"/>
            </w:tcBorders>
            <w:noWrap/>
            <w:vAlign w:val="bottom"/>
            <w:hideMark/>
          </w:tcPr>
          <w:p w14:paraId="47A3E6E4"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Ghost Tiger Beetle</w:t>
            </w:r>
          </w:p>
        </w:tc>
        <w:tc>
          <w:tcPr>
            <w:tcW w:w="722" w:type="dxa"/>
            <w:tcBorders>
              <w:top w:val="nil"/>
              <w:left w:val="nil"/>
              <w:bottom w:val="single" w:sz="4" w:space="0" w:color="auto"/>
              <w:right w:val="single" w:sz="4" w:space="0" w:color="auto"/>
            </w:tcBorders>
            <w:noWrap/>
            <w:vAlign w:val="bottom"/>
            <w:hideMark/>
          </w:tcPr>
          <w:p w14:paraId="75DD9E47" w14:textId="77777777" w:rsidR="00B372A2" w:rsidRDefault="00C36CE7"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520E07BF" w14:textId="77777777" w:rsidR="00B372A2" w:rsidRDefault="00C36CE7"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7F4C114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8</w:t>
            </w:r>
          </w:p>
        </w:tc>
        <w:tc>
          <w:tcPr>
            <w:tcW w:w="671" w:type="dxa"/>
            <w:tcBorders>
              <w:top w:val="nil"/>
              <w:left w:val="nil"/>
              <w:bottom w:val="single" w:sz="4" w:space="0" w:color="auto"/>
              <w:right w:val="single" w:sz="4" w:space="0" w:color="auto"/>
            </w:tcBorders>
            <w:noWrap/>
            <w:vAlign w:val="bottom"/>
            <w:hideMark/>
          </w:tcPr>
          <w:p w14:paraId="243F203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63%</w:t>
            </w:r>
          </w:p>
        </w:tc>
        <w:tc>
          <w:tcPr>
            <w:tcW w:w="715" w:type="dxa"/>
            <w:tcBorders>
              <w:top w:val="nil"/>
              <w:left w:val="nil"/>
              <w:bottom w:val="single" w:sz="4" w:space="0" w:color="auto"/>
              <w:right w:val="single" w:sz="4" w:space="0" w:color="auto"/>
            </w:tcBorders>
            <w:noWrap/>
            <w:vAlign w:val="bottom"/>
            <w:hideMark/>
          </w:tcPr>
          <w:p w14:paraId="24C4A96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79%</w:t>
            </w:r>
          </w:p>
        </w:tc>
        <w:tc>
          <w:tcPr>
            <w:tcW w:w="755" w:type="dxa"/>
            <w:tcBorders>
              <w:top w:val="nil"/>
              <w:left w:val="nil"/>
              <w:bottom w:val="single" w:sz="4" w:space="0" w:color="auto"/>
              <w:right w:val="single" w:sz="8" w:space="0" w:color="auto"/>
            </w:tcBorders>
            <w:noWrap/>
            <w:vAlign w:val="bottom"/>
            <w:hideMark/>
          </w:tcPr>
          <w:p w14:paraId="27A3240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2E1A7777" w14:textId="77777777" w:rsidTr="00E5068F">
        <w:trPr>
          <w:trHeight w:val="300"/>
        </w:trPr>
        <w:tc>
          <w:tcPr>
            <w:tcW w:w="2483" w:type="dxa"/>
            <w:tcBorders>
              <w:top w:val="nil"/>
              <w:left w:val="single" w:sz="8" w:space="0" w:color="auto"/>
              <w:bottom w:val="single" w:sz="4" w:space="0" w:color="auto"/>
              <w:right w:val="single" w:sz="4" w:space="0" w:color="auto"/>
            </w:tcBorders>
            <w:noWrap/>
            <w:vAlign w:val="bottom"/>
            <w:hideMark/>
          </w:tcPr>
          <w:p w14:paraId="58C3F06B"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Cicindela patruela</w:t>
            </w:r>
          </w:p>
        </w:tc>
        <w:tc>
          <w:tcPr>
            <w:tcW w:w="2045" w:type="dxa"/>
            <w:tcBorders>
              <w:top w:val="nil"/>
              <w:left w:val="nil"/>
              <w:bottom w:val="single" w:sz="4" w:space="0" w:color="auto"/>
              <w:right w:val="single" w:sz="4" w:space="0" w:color="auto"/>
            </w:tcBorders>
            <w:noWrap/>
            <w:vAlign w:val="bottom"/>
            <w:hideMark/>
          </w:tcPr>
          <w:p w14:paraId="6FEB2CC8"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Barrens Tiger Beetle</w:t>
            </w:r>
          </w:p>
        </w:tc>
        <w:tc>
          <w:tcPr>
            <w:tcW w:w="722" w:type="dxa"/>
            <w:tcBorders>
              <w:top w:val="nil"/>
              <w:left w:val="nil"/>
              <w:bottom w:val="single" w:sz="4" w:space="0" w:color="auto"/>
              <w:right w:val="single" w:sz="4" w:space="0" w:color="auto"/>
            </w:tcBorders>
            <w:noWrap/>
            <w:vAlign w:val="bottom"/>
            <w:hideMark/>
          </w:tcPr>
          <w:p w14:paraId="2C21F4C9" w14:textId="77777777" w:rsidR="00B372A2" w:rsidRDefault="00C36CE7"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2DB88DE0" w14:textId="77777777" w:rsidR="00B372A2" w:rsidRDefault="00C36CE7"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1C278F7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13</w:t>
            </w:r>
          </w:p>
        </w:tc>
        <w:tc>
          <w:tcPr>
            <w:tcW w:w="671" w:type="dxa"/>
            <w:tcBorders>
              <w:top w:val="nil"/>
              <w:left w:val="nil"/>
              <w:bottom w:val="single" w:sz="4" w:space="0" w:color="auto"/>
              <w:right w:val="single" w:sz="4" w:space="0" w:color="auto"/>
            </w:tcBorders>
            <w:noWrap/>
            <w:vAlign w:val="bottom"/>
            <w:hideMark/>
          </w:tcPr>
          <w:p w14:paraId="34B7677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46%</w:t>
            </w:r>
          </w:p>
        </w:tc>
        <w:tc>
          <w:tcPr>
            <w:tcW w:w="715" w:type="dxa"/>
            <w:tcBorders>
              <w:top w:val="nil"/>
              <w:left w:val="nil"/>
              <w:bottom w:val="single" w:sz="4" w:space="0" w:color="auto"/>
              <w:right w:val="single" w:sz="4" w:space="0" w:color="auto"/>
            </w:tcBorders>
            <w:noWrap/>
            <w:vAlign w:val="bottom"/>
            <w:hideMark/>
          </w:tcPr>
          <w:p w14:paraId="7B09835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73%</w:t>
            </w:r>
          </w:p>
        </w:tc>
        <w:tc>
          <w:tcPr>
            <w:tcW w:w="755" w:type="dxa"/>
            <w:tcBorders>
              <w:top w:val="nil"/>
              <w:left w:val="nil"/>
              <w:bottom w:val="single" w:sz="4" w:space="0" w:color="auto"/>
              <w:right w:val="single" w:sz="8" w:space="0" w:color="auto"/>
            </w:tcBorders>
            <w:noWrap/>
            <w:vAlign w:val="bottom"/>
            <w:hideMark/>
          </w:tcPr>
          <w:p w14:paraId="3700A08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061E856A" w14:textId="77777777" w:rsidTr="00E5068F">
        <w:trPr>
          <w:trHeight w:val="315"/>
        </w:trPr>
        <w:tc>
          <w:tcPr>
            <w:tcW w:w="2483" w:type="dxa"/>
            <w:tcBorders>
              <w:top w:val="nil"/>
              <w:left w:val="single" w:sz="8" w:space="0" w:color="auto"/>
              <w:bottom w:val="single" w:sz="4" w:space="0" w:color="auto"/>
              <w:right w:val="single" w:sz="4" w:space="0" w:color="auto"/>
            </w:tcBorders>
            <w:noWrap/>
            <w:vAlign w:val="bottom"/>
            <w:hideMark/>
          </w:tcPr>
          <w:p w14:paraId="4865DAB6"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Cicindela unipunctata</w:t>
            </w:r>
          </w:p>
        </w:tc>
        <w:tc>
          <w:tcPr>
            <w:tcW w:w="2045" w:type="dxa"/>
            <w:tcBorders>
              <w:top w:val="nil"/>
              <w:left w:val="nil"/>
              <w:bottom w:val="single" w:sz="4" w:space="0" w:color="auto"/>
              <w:right w:val="single" w:sz="4" w:space="0" w:color="auto"/>
            </w:tcBorders>
            <w:noWrap/>
            <w:vAlign w:val="bottom"/>
            <w:hideMark/>
          </w:tcPr>
          <w:p w14:paraId="068440BA"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One-spotted Tiger Beetle</w:t>
            </w:r>
          </w:p>
        </w:tc>
        <w:tc>
          <w:tcPr>
            <w:tcW w:w="722" w:type="dxa"/>
            <w:tcBorders>
              <w:top w:val="nil"/>
              <w:left w:val="nil"/>
              <w:bottom w:val="single" w:sz="4" w:space="0" w:color="auto"/>
              <w:right w:val="single" w:sz="4" w:space="0" w:color="auto"/>
            </w:tcBorders>
            <w:noWrap/>
            <w:vAlign w:val="bottom"/>
            <w:hideMark/>
          </w:tcPr>
          <w:p w14:paraId="1AB3D36C" w14:textId="77777777" w:rsidR="00B372A2" w:rsidRDefault="00C36CE7"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7FC2A462" w14:textId="77777777" w:rsidR="00B372A2" w:rsidRDefault="00C36CE7"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69292EB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8</w:t>
            </w:r>
          </w:p>
        </w:tc>
        <w:tc>
          <w:tcPr>
            <w:tcW w:w="671" w:type="dxa"/>
            <w:tcBorders>
              <w:top w:val="nil"/>
              <w:left w:val="nil"/>
              <w:bottom w:val="single" w:sz="4" w:space="0" w:color="auto"/>
              <w:right w:val="single" w:sz="4" w:space="0" w:color="auto"/>
            </w:tcBorders>
            <w:noWrap/>
            <w:vAlign w:val="bottom"/>
            <w:hideMark/>
          </w:tcPr>
          <w:p w14:paraId="6BF34BF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13%</w:t>
            </w:r>
          </w:p>
        </w:tc>
        <w:tc>
          <w:tcPr>
            <w:tcW w:w="715" w:type="dxa"/>
            <w:tcBorders>
              <w:top w:val="nil"/>
              <w:left w:val="nil"/>
              <w:bottom w:val="single" w:sz="4" w:space="0" w:color="auto"/>
              <w:right w:val="single" w:sz="4" w:space="0" w:color="auto"/>
            </w:tcBorders>
            <w:noWrap/>
            <w:vAlign w:val="bottom"/>
            <w:hideMark/>
          </w:tcPr>
          <w:p w14:paraId="6FB7641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6987499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9D2C99" w:rsidRPr="005A77DD" w14:paraId="45DCAC12" w14:textId="77777777" w:rsidTr="00E62E8D">
        <w:trPr>
          <w:trHeight w:val="330"/>
        </w:trPr>
        <w:tc>
          <w:tcPr>
            <w:tcW w:w="9413"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BF0F465" w14:textId="4D6164AC" w:rsidR="009D2C99" w:rsidRPr="005A77DD" w:rsidRDefault="009D2C99" w:rsidP="007A6F74">
            <w:pPr>
              <w:spacing w:before="0" w:after="0" w:line="240" w:lineRule="auto"/>
              <w:jc w:val="center"/>
              <w:rPr>
                <w:rFonts w:ascii="Calibri" w:hAnsi="Calibri" w:cs="Calibri"/>
                <w:b/>
                <w:bCs/>
                <w:color w:val="000000"/>
                <w:sz w:val="24"/>
                <w:szCs w:val="24"/>
                <w:lang w:bidi="ar-SA"/>
              </w:rPr>
            </w:pPr>
            <w:r w:rsidRPr="005A77DD">
              <w:rPr>
                <w:rFonts w:ascii="Calibri" w:hAnsi="Calibri" w:cs="Calibri"/>
                <w:b/>
                <w:bCs/>
                <w:color w:val="000000"/>
                <w:sz w:val="24"/>
                <w:szCs w:val="24"/>
                <w:lang w:bidi="ar-SA"/>
              </w:rPr>
              <w:t>RSGCN List</w:t>
            </w:r>
            <w:r w:rsidR="00E62E8D">
              <w:rPr>
                <w:rFonts w:ascii="Calibri" w:hAnsi="Calibri" w:cs="Calibri"/>
                <w:b/>
                <w:bCs/>
                <w:color w:val="000000"/>
                <w:sz w:val="24"/>
                <w:szCs w:val="24"/>
                <w:lang w:bidi="ar-SA"/>
              </w:rPr>
              <w:t xml:space="preserve">: </w:t>
            </w:r>
            <w:r w:rsidRPr="005A77DD">
              <w:rPr>
                <w:rFonts w:ascii="Calibri" w:hAnsi="Calibri" w:cs="Calibri"/>
                <w:b/>
                <w:bCs/>
                <w:color w:val="000000"/>
                <w:sz w:val="24"/>
                <w:szCs w:val="24"/>
                <w:lang w:bidi="ar-SA"/>
              </w:rPr>
              <w:t>Freshwater Mussels</w:t>
            </w:r>
            <w:r w:rsidR="007A6F74">
              <w:rPr>
                <w:rFonts w:ascii="Calibri" w:hAnsi="Calibri" w:cs="Calibri"/>
                <w:b/>
                <w:bCs/>
                <w:color w:val="000000"/>
                <w:sz w:val="24"/>
                <w:szCs w:val="24"/>
                <w:lang w:bidi="ar-SA"/>
              </w:rPr>
              <w:fldChar w:fldCharType="begin"/>
            </w:r>
            <w:r w:rsidR="007A6F74">
              <w:instrText xml:space="preserve"> XE "</w:instrText>
            </w:r>
            <w:r w:rsidR="007A6F74" w:rsidRPr="001B365F">
              <w:rPr>
                <w:rFonts w:ascii="Calibri" w:hAnsi="Calibri" w:cs="Calibri"/>
                <w:b/>
                <w:bCs/>
                <w:color w:val="000000"/>
                <w:sz w:val="24"/>
                <w:szCs w:val="24"/>
                <w:lang w:bidi="ar-SA"/>
              </w:rPr>
              <w:instrText>Species</w:instrText>
            </w:r>
            <w:r w:rsidR="007A6F74" w:rsidRPr="001B365F">
              <w:rPr>
                <w:rFonts w:ascii="Calibri" w:hAnsi="Calibri" w:cs="Calibri"/>
                <w:b/>
                <w:bCs/>
                <w:color w:val="000000"/>
                <w:sz w:val="24"/>
                <w:szCs w:val="24"/>
              </w:rPr>
              <w:instrText>:</w:instrText>
            </w:r>
            <w:r w:rsidR="007A6F74" w:rsidRPr="001B365F">
              <w:instrText>freshwater mussels</w:instrText>
            </w:r>
            <w:r w:rsidR="007A6F74">
              <w:instrText xml:space="preserve">" </w:instrText>
            </w:r>
            <w:r w:rsidR="007A6F74">
              <w:rPr>
                <w:rFonts w:ascii="Calibri" w:hAnsi="Calibri" w:cs="Calibri"/>
                <w:b/>
                <w:bCs/>
                <w:color w:val="000000"/>
                <w:sz w:val="24"/>
                <w:szCs w:val="24"/>
                <w:lang w:bidi="ar-SA"/>
              </w:rPr>
              <w:fldChar w:fldCharType="end"/>
            </w:r>
          </w:p>
        </w:tc>
      </w:tr>
      <w:tr w:rsidR="00B372A2" w:rsidRPr="005A77DD" w14:paraId="703A784B" w14:textId="77777777" w:rsidTr="00E5068F">
        <w:trPr>
          <w:trHeight w:val="300"/>
        </w:trPr>
        <w:tc>
          <w:tcPr>
            <w:tcW w:w="24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DC1FF2A"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 xml:space="preserve">Alasmidonta heterodon </w:t>
            </w:r>
          </w:p>
        </w:tc>
        <w:tc>
          <w:tcPr>
            <w:tcW w:w="2045" w:type="dxa"/>
            <w:tcBorders>
              <w:top w:val="single" w:sz="4" w:space="0" w:color="auto"/>
              <w:left w:val="nil"/>
              <w:bottom w:val="single" w:sz="4" w:space="0" w:color="auto"/>
              <w:right w:val="single" w:sz="4" w:space="0" w:color="auto"/>
            </w:tcBorders>
            <w:shd w:val="clear" w:color="auto" w:fill="auto"/>
            <w:noWrap/>
            <w:vAlign w:val="bottom"/>
            <w:hideMark/>
          </w:tcPr>
          <w:p w14:paraId="5666B2D1"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Dwarf Wedgemussel</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14:paraId="3CE6DD7C"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FCBA48D"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r w:rsidR="0027099E">
              <w:rPr>
                <w:rFonts w:ascii="Calibri" w:hAnsi="Calibri" w:cs="Calibri"/>
                <w:color w:val="000000"/>
                <w:lang w:bidi="ar-SA"/>
              </w:rPr>
              <w:t xml:space="preserve"> </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14:paraId="4274B281"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11</w:t>
            </w:r>
          </w:p>
        </w:tc>
        <w:tc>
          <w:tcPr>
            <w:tcW w:w="671" w:type="dxa"/>
            <w:tcBorders>
              <w:top w:val="single" w:sz="4" w:space="0" w:color="auto"/>
              <w:left w:val="nil"/>
              <w:bottom w:val="single" w:sz="4" w:space="0" w:color="auto"/>
              <w:right w:val="single" w:sz="4" w:space="0" w:color="auto"/>
            </w:tcBorders>
            <w:shd w:val="clear" w:color="auto" w:fill="auto"/>
            <w:noWrap/>
            <w:vAlign w:val="bottom"/>
            <w:hideMark/>
          </w:tcPr>
          <w:p w14:paraId="11F0CD51"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91%</w:t>
            </w:r>
          </w:p>
        </w:tc>
        <w:tc>
          <w:tcPr>
            <w:tcW w:w="715" w:type="dxa"/>
            <w:tcBorders>
              <w:top w:val="single" w:sz="4" w:space="0" w:color="auto"/>
              <w:left w:val="nil"/>
              <w:bottom w:val="single" w:sz="4" w:space="0" w:color="auto"/>
              <w:right w:val="single" w:sz="4" w:space="0" w:color="auto"/>
            </w:tcBorders>
            <w:shd w:val="clear" w:color="auto" w:fill="auto"/>
            <w:noWrap/>
            <w:vAlign w:val="bottom"/>
            <w:hideMark/>
          </w:tcPr>
          <w:p w14:paraId="5E0156B8"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90%</w:t>
            </w:r>
          </w:p>
        </w:tc>
        <w:tc>
          <w:tcPr>
            <w:tcW w:w="755" w:type="dxa"/>
            <w:tcBorders>
              <w:top w:val="single" w:sz="4" w:space="0" w:color="auto"/>
              <w:left w:val="nil"/>
              <w:bottom w:val="single" w:sz="4" w:space="0" w:color="auto"/>
              <w:right w:val="single" w:sz="8" w:space="0" w:color="auto"/>
            </w:tcBorders>
            <w:shd w:val="clear" w:color="auto" w:fill="auto"/>
            <w:noWrap/>
            <w:vAlign w:val="bottom"/>
            <w:hideMark/>
          </w:tcPr>
          <w:p w14:paraId="7468B6D1"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E,R</w:t>
            </w:r>
          </w:p>
        </w:tc>
      </w:tr>
      <w:tr w:rsidR="00B372A2" w:rsidRPr="005A77DD" w14:paraId="000B6989" w14:textId="77777777" w:rsidTr="00E5068F">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0E25C591"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Alasmidonta varicosa</w:t>
            </w:r>
          </w:p>
        </w:tc>
        <w:tc>
          <w:tcPr>
            <w:tcW w:w="2045" w:type="dxa"/>
            <w:tcBorders>
              <w:top w:val="nil"/>
              <w:left w:val="nil"/>
              <w:bottom w:val="single" w:sz="4" w:space="0" w:color="auto"/>
              <w:right w:val="single" w:sz="4" w:space="0" w:color="auto"/>
            </w:tcBorders>
            <w:shd w:val="clear" w:color="auto" w:fill="auto"/>
            <w:noWrap/>
            <w:vAlign w:val="bottom"/>
            <w:hideMark/>
          </w:tcPr>
          <w:p w14:paraId="5A1909F1"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Brook Floater</w:t>
            </w:r>
          </w:p>
        </w:tc>
        <w:tc>
          <w:tcPr>
            <w:tcW w:w="722" w:type="dxa"/>
            <w:tcBorders>
              <w:top w:val="nil"/>
              <w:left w:val="nil"/>
              <w:bottom w:val="single" w:sz="4" w:space="0" w:color="auto"/>
              <w:right w:val="single" w:sz="4" w:space="0" w:color="auto"/>
            </w:tcBorders>
            <w:shd w:val="clear" w:color="auto" w:fill="auto"/>
            <w:noWrap/>
            <w:vAlign w:val="bottom"/>
            <w:hideMark/>
          </w:tcPr>
          <w:p w14:paraId="0D9F3A38"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30893DC0"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r w:rsidR="0027099E">
              <w:rPr>
                <w:rFonts w:ascii="Calibri" w:hAnsi="Calibri" w:cs="Calibri"/>
                <w:color w:val="000000"/>
                <w:lang w:bidi="ar-SA"/>
              </w:rPr>
              <w:t xml:space="preserve"> </w:t>
            </w:r>
          </w:p>
        </w:tc>
        <w:tc>
          <w:tcPr>
            <w:tcW w:w="822" w:type="dxa"/>
            <w:tcBorders>
              <w:top w:val="nil"/>
              <w:left w:val="nil"/>
              <w:bottom w:val="single" w:sz="4" w:space="0" w:color="auto"/>
              <w:right w:val="single" w:sz="4" w:space="0" w:color="auto"/>
            </w:tcBorders>
            <w:shd w:val="clear" w:color="auto" w:fill="auto"/>
            <w:noWrap/>
            <w:vAlign w:val="bottom"/>
            <w:hideMark/>
          </w:tcPr>
          <w:p w14:paraId="1C12CC90"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14</w:t>
            </w:r>
          </w:p>
        </w:tc>
        <w:tc>
          <w:tcPr>
            <w:tcW w:w="671" w:type="dxa"/>
            <w:tcBorders>
              <w:top w:val="nil"/>
              <w:left w:val="nil"/>
              <w:bottom w:val="single" w:sz="4" w:space="0" w:color="auto"/>
              <w:right w:val="single" w:sz="4" w:space="0" w:color="auto"/>
            </w:tcBorders>
            <w:shd w:val="clear" w:color="auto" w:fill="auto"/>
            <w:noWrap/>
            <w:vAlign w:val="bottom"/>
            <w:hideMark/>
          </w:tcPr>
          <w:p w14:paraId="183E73AD"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86%</w:t>
            </w:r>
          </w:p>
        </w:tc>
        <w:tc>
          <w:tcPr>
            <w:tcW w:w="715" w:type="dxa"/>
            <w:tcBorders>
              <w:top w:val="nil"/>
              <w:left w:val="nil"/>
              <w:bottom w:val="single" w:sz="4" w:space="0" w:color="auto"/>
              <w:right w:val="single" w:sz="4" w:space="0" w:color="auto"/>
            </w:tcBorders>
            <w:shd w:val="clear" w:color="auto" w:fill="auto"/>
            <w:noWrap/>
            <w:vAlign w:val="bottom"/>
            <w:hideMark/>
          </w:tcPr>
          <w:p w14:paraId="2EE872A4"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82%</w:t>
            </w:r>
          </w:p>
        </w:tc>
        <w:tc>
          <w:tcPr>
            <w:tcW w:w="755" w:type="dxa"/>
            <w:tcBorders>
              <w:top w:val="nil"/>
              <w:left w:val="nil"/>
              <w:bottom w:val="single" w:sz="4" w:space="0" w:color="auto"/>
              <w:right w:val="single" w:sz="8" w:space="0" w:color="auto"/>
            </w:tcBorders>
            <w:shd w:val="clear" w:color="auto" w:fill="auto"/>
            <w:noWrap/>
            <w:vAlign w:val="bottom"/>
            <w:hideMark/>
          </w:tcPr>
          <w:p w14:paraId="2682B94C"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6F59483F" w14:textId="77777777" w:rsidTr="00E5068F">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50DC66D7"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Elliptio fisheriana</w:t>
            </w:r>
          </w:p>
        </w:tc>
        <w:tc>
          <w:tcPr>
            <w:tcW w:w="2045" w:type="dxa"/>
            <w:tcBorders>
              <w:top w:val="nil"/>
              <w:left w:val="nil"/>
              <w:bottom w:val="single" w:sz="4" w:space="0" w:color="auto"/>
              <w:right w:val="single" w:sz="4" w:space="0" w:color="auto"/>
            </w:tcBorders>
            <w:shd w:val="clear" w:color="auto" w:fill="auto"/>
            <w:noWrap/>
            <w:vAlign w:val="bottom"/>
            <w:hideMark/>
          </w:tcPr>
          <w:p w14:paraId="3262172E"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Northern Lance</w:t>
            </w:r>
          </w:p>
        </w:tc>
        <w:tc>
          <w:tcPr>
            <w:tcW w:w="722" w:type="dxa"/>
            <w:tcBorders>
              <w:top w:val="nil"/>
              <w:left w:val="nil"/>
              <w:bottom w:val="single" w:sz="4" w:space="0" w:color="auto"/>
              <w:right w:val="single" w:sz="4" w:space="0" w:color="auto"/>
            </w:tcBorders>
            <w:shd w:val="clear" w:color="auto" w:fill="auto"/>
            <w:noWrap/>
            <w:vAlign w:val="bottom"/>
            <w:hideMark/>
          </w:tcPr>
          <w:p w14:paraId="7820155A"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01E00F24"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r w:rsidR="0027099E">
              <w:rPr>
                <w:rFonts w:ascii="Calibri" w:hAnsi="Calibri" w:cs="Calibri"/>
                <w:color w:val="000000"/>
                <w:lang w:bidi="ar-SA"/>
              </w:rPr>
              <w:t xml:space="preserve"> </w:t>
            </w:r>
          </w:p>
        </w:tc>
        <w:tc>
          <w:tcPr>
            <w:tcW w:w="822" w:type="dxa"/>
            <w:tcBorders>
              <w:top w:val="nil"/>
              <w:left w:val="nil"/>
              <w:bottom w:val="single" w:sz="4" w:space="0" w:color="auto"/>
              <w:right w:val="single" w:sz="4" w:space="0" w:color="auto"/>
            </w:tcBorders>
            <w:shd w:val="clear" w:color="auto" w:fill="auto"/>
            <w:noWrap/>
            <w:vAlign w:val="bottom"/>
            <w:hideMark/>
          </w:tcPr>
          <w:p w14:paraId="0BB18BDB"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5</w:t>
            </w:r>
          </w:p>
        </w:tc>
        <w:tc>
          <w:tcPr>
            <w:tcW w:w="671" w:type="dxa"/>
            <w:tcBorders>
              <w:top w:val="nil"/>
              <w:left w:val="nil"/>
              <w:bottom w:val="single" w:sz="4" w:space="0" w:color="auto"/>
              <w:right w:val="single" w:sz="4" w:space="0" w:color="auto"/>
            </w:tcBorders>
            <w:shd w:val="clear" w:color="auto" w:fill="auto"/>
            <w:noWrap/>
            <w:vAlign w:val="bottom"/>
            <w:hideMark/>
          </w:tcPr>
          <w:p w14:paraId="354F17BE"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60%</w:t>
            </w:r>
          </w:p>
        </w:tc>
        <w:tc>
          <w:tcPr>
            <w:tcW w:w="715" w:type="dxa"/>
            <w:tcBorders>
              <w:top w:val="nil"/>
              <w:left w:val="nil"/>
              <w:bottom w:val="single" w:sz="4" w:space="0" w:color="auto"/>
              <w:right w:val="single" w:sz="4" w:space="0" w:color="auto"/>
            </w:tcBorders>
            <w:shd w:val="clear" w:color="auto" w:fill="auto"/>
            <w:noWrap/>
            <w:vAlign w:val="bottom"/>
            <w:hideMark/>
          </w:tcPr>
          <w:p w14:paraId="364EB3EC"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82%</w:t>
            </w:r>
          </w:p>
        </w:tc>
        <w:tc>
          <w:tcPr>
            <w:tcW w:w="755" w:type="dxa"/>
            <w:tcBorders>
              <w:top w:val="nil"/>
              <w:left w:val="nil"/>
              <w:bottom w:val="single" w:sz="4" w:space="0" w:color="auto"/>
              <w:right w:val="single" w:sz="8" w:space="0" w:color="auto"/>
            </w:tcBorders>
            <w:shd w:val="clear" w:color="auto" w:fill="auto"/>
            <w:noWrap/>
            <w:vAlign w:val="bottom"/>
            <w:hideMark/>
          </w:tcPr>
          <w:p w14:paraId="04594283"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1B151CA5" w14:textId="77777777" w:rsidTr="00E5068F">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4F357C9E"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Lampsilis cariosa</w:t>
            </w:r>
          </w:p>
        </w:tc>
        <w:tc>
          <w:tcPr>
            <w:tcW w:w="2045" w:type="dxa"/>
            <w:tcBorders>
              <w:top w:val="nil"/>
              <w:left w:val="nil"/>
              <w:bottom w:val="single" w:sz="4" w:space="0" w:color="auto"/>
              <w:right w:val="single" w:sz="4" w:space="0" w:color="auto"/>
            </w:tcBorders>
            <w:shd w:val="clear" w:color="auto" w:fill="auto"/>
            <w:noWrap/>
            <w:vAlign w:val="bottom"/>
            <w:hideMark/>
          </w:tcPr>
          <w:p w14:paraId="51FA8A3F"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Yellow Lampmussel</w:t>
            </w:r>
          </w:p>
        </w:tc>
        <w:tc>
          <w:tcPr>
            <w:tcW w:w="722" w:type="dxa"/>
            <w:tcBorders>
              <w:top w:val="nil"/>
              <w:left w:val="nil"/>
              <w:bottom w:val="single" w:sz="4" w:space="0" w:color="auto"/>
              <w:right w:val="single" w:sz="4" w:space="0" w:color="auto"/>
            </w:tcBorders>
            <w:shd w:val="clear" w:color="auto" w:fill="auto"/>
            <w:noWrap/>
            <w:vAlign w:val="bottom"/>
            <w:hideMark/>
          </w:tcPr>
          <w:p w14:paraId="13966C5B"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0CC78DE4"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r w:rsidR="0027099E">
              <w:rPr>
                <w:rFonts w:ascii="Calibri" w:hAnsi="Calibri" w:cs="Calibri"/>
                <w:color w:val="000000"/>
                <w:lang w:bidi="ar-SA"/>
              </w:rPr>
              <w:t xml:space="preserve"> </w:t>
            </w:r>
          </w:p>
        </w:tc>
        <w:tc>
          <w:tcPr>
            <w:tcW w:w="822" w:type="dxa"/>
            <w:tcBorders>
              <w:top w:val="nil"/>
              <w:left w:val="nil"/>
              <w:bottom w:val="single" w:sz="4" w:space="0" w:color="auto"/>
              <w:right w:val="single" w:sz="4" w:space="0" w:color="auto"/>
            </w:tcBorders>
            <w:shd w:val="clear" w:color="auto" w:fill="auto"/>
            <w:noWrap/>
            <w:vAlign w:val="bottom"/>
            <w:hideMark/>
          </w:tcPr>
          <w:p w14:paraId="5E9B2B75"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12</w:t>
            </w:r>
          </w:p>
        </w:tc>
        <w:tc>
          <w:tcPr>
            <w:tcW w:w="671" w:type="dxa"/>
            <w:tcBorders>
              <w:top w:val="nil"/>
              <w:left w:val="nil"/>
              <w:bottom w:val="single" w:sz="4" w:space="0" w:color="auto"/>
              <w:right w:val="single" w:sz="4" w:space="0" w:color="auto"/>
            </w:tcBorders>
            <w:shd w:val="clear" w:color="auto" w:fill="auto"/>
            <w:noWrap/>
            <w:vAlign w:val="bottom"/>
            <w:hideMark/>
          </w:tcPr>
          <w:p w14:paraId="01DF1A39"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83%</w:t>
            </w:r>
          </w:p>
        </w:tc>
        <w:tc>
          <w:tcPr>
            <w:tcW w:w="715" w:type="dxa"/>
            <w:tcBorders>
              <w:top w:val="nil"/>
              <w:left w:val="nil"/>
              <w:bottom w:val="single" w:sz="4" w:space="0" w:color="auto"/>
              <w:right w:val="single" w:sz="4" w:space="0" w:color="auto"/>
            </w:tcBorders>
            <w:shd w:val="clear" w:color="auto" w:fill="auto"/>
            <w:noWrap/>
            <w:vAlign w:val="bottom"/>
            <w:hideMark/>
          </w:tcPr>
          <w:p w14:paraId="66FDB3B4"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86%</w:t>
            </w:r>
          </w:p>
        </w:tc>
        <w:tc>
          <w:tcPr>
            <w:tcW w:w="755" w:type="dxa"/>
            <w:tcBorders>
              <w:top w:val="nil"/>
              <w:left w:val="nil"/>
              <w:bottom w:val="single" w:sz="4" w:space="0" w:color="auto"/>
              <w:right w:val="single" w:sz="8" w:space="0" w:color="auto"/>
            </w:tcBorders>
            <w:shd w:val="clear" w:color="auto" w:fill="auto"/>
            <w:noWrap/>
            <w:vAlign w:val="bottom"/>
            <w:hideMark/>
          </w:tcPr>
          <w:p w14:paraId="2DE3E6AC"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29C89261" w14:textId="77777777" w:rsidTr="00E5068F">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13F89659"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Lasmigona subviridis</w:t>
            </w:r>
          </w:p>
        </w:tc>
        <w:tc>
          <w:tcPr>
            <w:tcW w:w="2045" w:type="dxa"/>
            <w:tcBorders>
              <w:top w:val="nil"/>
              <w:left w:val="nil"/>
              <w:bottom w:val="single" w:sz="4" w:space="0" w:color="auto"/>
              <w:right w:val="single" w:sz="4" w:space="0" w:color="auto"/>
            </w:tcBorders>
            <w:shd w:val="clear" w:color="auto" w:fill="auto"/>
            <w:noWrap/>
            <w:vAlign w:val="bottom"/>
            <w:hideMark/>
          </w:tcPr>
          <w:p w14:paraId="42AC94D8"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Green Floater</w:t>
            </w:r>
          </w:p>
        </w:tc>
        <w:tc>
          <w:tcPr>
            <w:tcW w:w="722" w:type="dxa"/>
            <w:tcBorders>
              <w:top w:val="nil"/>
              <w:left w:val="nil"/>
              <w:bottom w:val="single" w:sz="4" w:space="0" w:color="auto"/>
              <w:right w:val="single" w:sz="4" w:space="0" w:color="auto"/>
            </w:tcBorders>
            <w:shd w:val="clear" w:color="auto" w:fill="auto"/>
            <w:noWrap/>
            <w:vAlign w:val="bottom"/>
            <w:hideMark/>
          </w:tcPr>
          <w:p w14:paraId="71D70B5E"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61DBFA60"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r w:rsidR="0027099E">
              <w:rPr>
                <w:rFonts w:ascii="Calibri" w:hAnsi="Calibri" w:cs="Calibri"/>
                <w:color w:val="000000"/>
                <w:lang w:bidi="ar-SA"/>
              </w:rPr>
              <w:t xml:space="preserve"> </w:t>
            </w:r>
          </w:p>
        </w:tc>
        <w:tc>
          <w:tcPr>
            <w:tcW w:w="822" w:type="dxa"/>
            <w:tcBorders>
              <w:top w:val="nil"/>
              <w:left w:val="nil"/>
              <w:bottom w:val="single" w:sz="4" w:space="0" w:color="auto"/>
              <w:right w:val="single" w:sz="4" w:space="0" w:color="auto"/>
            </w:tcBorders>
            <w:shd w:val="clear" w:color="auto" w:fill="auto"/>
            <w:noWrap/>
            <w:vAlign w:val="bottom"/>
            <w:hideMark/>
          </w:tcPr>
          <w:p w14:paraId="4F211E00"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7</w:t>
            </w:r>
          </w:p>
        </w:tc>
        <w:tc>
          <w:tcPr>
            <w:tcW w:w="671" w:type="dxa"/>
            <w:tcBorders>
              <w:top w:val="nil"/>
              <w:left w:val="nil"/>
              <w:bottom w:val="single" w:sz="4" w:space="0" w:color="auto"/>
              <w:right w:val="single" w:sz="4" w:space="0" w:color="auto"/>
            </w:tcBorders>
            <w:shd w:val="clear" w:color="auto" w:fill="auto"/>
            <w:noWrap/>
            <w:vAlign w:val="bottom"/>
            <w:hideMark/>
          </w:tcPr>
          <w:p w14:paraId="4488B9C5"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100%</w:t>
            </w:r>
          </w:p>
        </w:tc>
        <w:tc>
          <w:tcPr>
            <w:tcW w:w="715" w:type="dxa"/>
            <w:tcBorders>
              <w:top w:val="nil"/>
              <w:left w:val="nil"/>
              <w:bottom w:val="single" w:sz="4" w:space="0" w:color="auto"/>
              <w:right w:val="single" w:sz="4" w:space="0" w:color="auto"/>
            </w:tcBorders>
            <w:shd w:val="clear" w:color="auto" w:fill="auto"/>
            <w:noWrap/>
            <w:vAlign w:val="bottom"/>
            <w:hideMark/>
          </w:tcPr>
          <w:p w14:paraId="4C4B9741"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78%</w:t>
            </w:r>
          </w:p>
        </w:tc>
        <w:tc>
          <w:tcPr>
            <w:tcW w:w="755" w:type="dxa"/>
            <w:tcBorders>
              <w:top w:val="nil"/>
              <w:left w:val="nil"/>
              <w:bottom w:val="single" w:sz="4" w:space="0" w:color="auto"/>
              <w:right w:val="single" w:sz="8" w:space="0" w:color="auto"/>
            </w:tcBorders>
            <w:shd w:val="clear" w:color="auto" w:fill="auto"/>
            <w:noWrap/>
            <w:vAlign w:val="bottom"/>
            <w:hideMark/>
          </w:tcPr>
          <w:p w14:paraId="0AF6668B"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40A15A46" w14:textId="77777777" w:rsidTr="00E5068F">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0EA44957"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Leptodea ochracea</w:t>
            </w:r>
          </w:p>
        </w:tc>
        <w:tc>
          <w:tcPr>
            <w:tcW w:w="2045" w:type="dxa"/>
            <w:tcBorders>
              <w:top w:val="nil"/>
              <w:left w:val="nil"/>
              <w:bottom w:val="single" w:sz="4" w:space="0" w:color="auto"/>
              <w:right w:val="single" w:sz="4" w:space="0" w:color="auto"/>
            </w:tcBorders>
            <w:shd w:val="clear" w:color="auto" w:fill="auto"/>
            <w:noWrap/>
            <w:vAlign w:val="bottom"/>
            <w:hideMark/>
          </w:tcPr>
          <w:p w14:paraId="4F9E47A0"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Tidewater Mucket</w:t>
            </w:r>
          </w:p>
        </w:tc>
        <w:tc>
          <w:tcPr>
            <w:tcW w:w="722" w:type="dxa"/>
            <w:tcBorders>
              <w:top w:val="nil"/>
              <w:left w:val="nil"/>
              <w:bottom w:val="single" w:sz="4" w:space="0" w:color="auto"/>
              <w:right w:val="single" w:sz="4" w:space="0" w:color="auto"/>
            </w:tcBorders>
            <w:shd w:val="clear" w:color="auto" w:fill="auto"/>
            <w:noWrap/>
            <w:vAlign w:val="bottom"/>
            <w:hideMark/>
          </w:tcPr>
          <w:p w14:paraId="062EA7BC"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46E58C45"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r w:rsidR="0027099E">
              <w:rPr>
                <w:rFonts w:ascii="Calibri" w:hAnsi="Calibri" w:cs="Calibri"/>
                <w:color w:val="000000"/>
                <w:lang w:bidi="ar-SA"/>
              </w:rPr>
              <w:t xml:space="preserve"> </w:t>
            </w:r>
          </w:p>
        </w:tc>
        <w:tc>
          <w:tcPr>
            <w:tcW w:w="822" w:type="dxa"/>
            <w:tcBorders>
              <w:top w:val="nil"/>
              <w:left w:val="nil"/>
              <w:bottom w:val="single" w:sz="4" w:space="0" w:color="auto"/>
              <w:right w:val="single" w:sz="4" w:space="0" w:color="auto"/>
            </w:tcBorders>
            <w:shd w:val="clear" w:color="auto" w:fill="auto"/>
            <w:noWrap/>
            <w:vAlign w:val="bottom"/>
            <w:hideMark/>
          </w:tcPr>
          <w:p w14:paraId="6F431D03"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11</w:t>
            </w:r>
          </w:p>
        </w:tc>
        <w:tc>
          <w:tcPr>
            <w:tcW w:w="671" w:type="dxa"/>
            <w:tcBorders>
              <w:top w:val="nil"/>
              <w:left w:val="nil"/>
              <w:bottom w:val="single" w:sz="4" w:space="0" w:color="auto"/>
              <w:right w:val="single" w:sz="4" w:space="0" w:color="auto"/>
            </w:tcBorders>
            <w:shd w:val="clear" w:color="auto" w:fill="auto"/>
            <w:noWrap/>
            <w:vAlign w:val="bottom"/>
            <w:hideMark/>
          </w:tcPr>
          <w:p w14:paraId="7CBCF625"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91%</w:t>
            </w:r>
          </w:p>
        </w:tc>
        <w:tc>
          <w:tcPr>
            <w:tcW w:w="715" w:type="dxa"/>
            <w:tcBorders>
              <w:top w:val="nil"/>
              <w:left w:val="nil"/>
              <w:bottom w:val="single" w:sz="4" w:space="0" w:color="auto"/>
              <w:right w:val="single" w:sz="4" w:space="0" w:color="auto"/>
            </w:tcBorders>
            <w:shd w:val="clear" w:color="auto" w:fill="auto"/>
            <w:noWrap/>
            <w:vAlign w:val="bottom"/>
            <w:hideMark/>
          </w:tcPr>
          <w:p w14:paraId="783BE598"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79%</w:t>
            </w:r>
          </w:p>
        </w:tc>
        <w:tc>
          <w:tcPr>
            <w:tcW w:w="755" w:type="dxa"/>
            <w:tcBorders>
              <w:top w:val="nil"/>
              <w:left w:val="nil"/>
              <w:bottom w:val="single" w:sz="4" w:space="0" w:color="auto"/>
              <w:right w:val="single" w:sz="8" w:space="0" w:color="auto"/>
            </w:tcBorders>
            <w:shd w:val="clear" w:color="auto" w:fill="auto"/>
            <w:noWrap/>
            <w:vAlign w:val="bottom"/>
            <w:hideMark/>
          </w:tcPr>
          <w:p w14:paraId="2CE3F7AC"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0BB98B5D" w14:textId="77777777" w:rsidTr="00E5068F">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091112A3"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Ligumia nasuta</w:t>
            </w:r>
          </w:p>
        </w:tc>
        <w:tc>
          <w:tcPr>
            <w:tcW w:w="2045" w:type="dxa"/>
            <w:tcBorders>
              <w:top w:val="nil"/>
              <w:left w:val="nil"/>
              <w:bottom w:val="single" w:sz="4" w:space="0" w:color="auto"/>
              <w:right w:val="single" w:sz="4" w:space="0" w:color="auto"/>
            </w:tcBorders>
            <w:shd w:val="clear" w:color="auto" w:fill="auto"/>
            <w:noWrap/>
            <w:vAlign w:val="bottom"/>
            <w:hideMark/>
          </w:tcPr>
          <w:p w14:paraId="6F04BD92"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Eastern Pondmussel</w:t>
            </w:r>
          </w:p>
        </w:tc>
        <w:tc>
          <w:tcPr>
            <w:tcW w:w="722" w:type="dxa"/>
            <w:tcBorders>
              <w:top w:val="nil"/>
              <w:left w:val="nil"/>
              <w:bottom w:val="single" w:sz="4" w:space="0" w:color="auto"/>
              <w:right w:val="single" w:sz="4" w:space="0" w:color="auto"/>
            </w:tcBorders>
            <w:shd w:val="clear" w:color="auto" w:fill="auto"/>
            <w:noWrap/>
            <w:vAlign w:val="bottom"/>
            <w:hideMark/>
          </w:tcPr>
          <w:p w14:paraId="23E97962"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4EE27B71"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V. High</w:t>
            </w:r>
            <w:r w:rsidR="0027099E">
              <w:rPr>
                <w:rFonts w:ascii="Calibri" w:hAnsi="Calibri" w:cs="Calibri"/>
                <w:color w:val="000000"/>
                <w:lang w:bidi="ar-SA"/>
              </w:rPr>
              <w:t xml:space="preserve"> </w:t>
            </w:r>
          </w:p>
        </w:tc>
        <w:tc>
          <w:tcPr>
            <w:tcW w:w="822" w:type="dxa"/>
            <w:tcBorders>
              <w:top w:val="nil"/>
              <w:left w:val="nil"/>
              <w:bottom w:val="single" w:sz="4" w:space="0" w:color="auto"/>
              <w:right w:val="single" w:sz="4" w:space="0" w:color="auto"/>
            </w:tcBorders>
            <w:shd w:val="clear" w:color="auto" w:fill="auto"/>
            <w:noWrap/>
            <w:vAlign w:val="bottom"/>
            <w:hideMark/>
          </w:tcPr>
          <w:p w14:paraId="61A68BE5"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11</w:t>
            </w:r>
          </w:p>
        </w:tc>
        <w:tc>
          <w:tcPr>
            <w:tcW w:w="671" w:type="dxa"/>
            <w:tcBorders>
              <w:top w:val="nil"/>
              <w:left w:val="nil"/>
              <w:bottom w:val="single" w:sz="4" w:space="0" w:color="auto"/>
              <w:right w:val="single" w:sz="4" w:space="0" w:color="auto"/>
            </w:tcBorders>
            <w:shd w:val="clear" w:color="auto" w:fill="auto"/>
            <w:noWrap/>
            <w:vAlign w:val="bottom"/>
            <w:hideMark/>
          </w:tcPr>
          <w:p w14:paraId="4D51B4F8"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91%</w:t>
            </w:r>
          </w:p>
        </w:tc>
        <w:tc>
          <w:tcPr>
            <w:tcW w:w="715" w:type="dxa"/>
            <w:tcBorders>
              <w:top w:val="nil"/>
              <w:left w:val="nil"/>
              <w:bottom w:val="single" w:sz="4" w:space="0" w:color="auto"/>
              <w:right w:val="single" w:sz="4" w:space="0" w:color="auto"/>
            </w:tcBorders>
            <w:shd w:val="clear" w:color="auto" w:fill="auto"/>
            <w:noWrap/>
            <w:vAlign w:val="bottom"/>
            <w:hideMark/>
          </w:tcPr>
          <w:p w14:paraId="529873B2"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84%</w:t>
            </w:r>
          </w:p>
        </w:tc>
        <w:tc>
          <w:tcPr>
            <w:tcW w:w="755" w:type="dxa"/>
            <w:tcBorders>
              <w:top w:val="nil"/>
              <w:left w:val="nil"/>
              <w:bottom w:val="single" w:sz="4" w:space="0" w:color="auto"/>
              <w:right w:val="single" w:sz="8" w:space="0" w:color="auto"/>
            </w:tcBorders>
            <w:shd w:val="clear" w:color="auto" w:fill="auto"/>
            <w:noWrap/>
            <w:vAlign w:val="bottom"/>
            <w:hideMark/>
          </w:tcPr>
          <w:p w14:paraId="3D9B5931"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7AAA6F44" w14:textId="77777777" w:rsidTr="00E5068F">
        <w:trPr>
          <w:trHeight w:val="300"/>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68242B1A"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Alasmidonta undulata</w:t>
            </w:r>
          </w:p>
        </w:tc>
        <w:tc>
          <w:tcPr>
            <w:tcW w:w="2045" w:type="dxa"/>
            <w:tcBorders>
              <w:top w:val="nil"/>
              <w:left w:val="nil"/>
              <w:bottom w:val="single" w:sz="4" w:space="0" w:color="auto"/>
              <w:right w:val="single" w:sz="4" w:space="0" w:color="auto"/>
            </w:tcBorders>
            <w:shd w:val="clear" w:color="auto" w:fill="auto"/>
            <w:noWrap/>
            <w:vAlign w:val="bottom"/>
            <w:hideMark/>
          </w:tcPr>
          <w:p w14:paraId="4E9666C0"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Triangle Floater</w:t>
            </w:r>
          </w:p>
        </w:tc>
        <w:tc>
          <w:tcPr>
            <w:tcW w:w="722" w:type="dxa"/>
            <w:tcBorders>
              <w:top w:val="nil"/>
              <w:left w:val="nil"/>
              <w:bottom w:val="single" w:sz="4" w:space="0" w:color="auto"/>
              <w:right w:val="single" w:sz="4" w:space="0" w:color="auto"/>
            </w:tcBorders>
            <w:shd w:val="clear" w:color="auto" w:fill="auto"/>
            <w:noWrap/>
            <w:vAlign w:val="bottom"/>
            <w:hideMark/>
          </w:tcPr>
          <w:p w14:paraId="7AF0B993"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000C36D7"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822" w:type="dxa"/>
            <w:tcBorders>
              <w:top w:val="nil"/>
              <w:left w:val="nil"/>
              <w:bottom w:val="single" w:sz="4" w:space="0" w:color="auto"/>
              <w:right w:val="single" w:sz="4" w:space="0" w:color="auto"/>
            </w:tcBorders>
            <w:shd w:val="clear" w:color="auto" w:fill="auto"/>
            <w:noWrap/>
            <w:vAlign w:val="bottom"/>
            <w:hideMark/>
          </w:tcPr>
          <w:p w14:paraId="6FA08216"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14</w:t>
            </w:r>
          </w:p>
        </w:tc>
        <w:tc>
          <w:tcPr>
            <w:tcW w:w="671" w:type="dxa"/>
            <w:tcBorders>
              <w:top w:val="nil"/>
              <w:left w:val="nil"/>
              <w:bottom w:val="single" w:sz="4" w:space="0" w:color="auto"/>
              <w:right w:val="single" w:sz="4" w:space="0" w:color="auto"/>
            </w:tcBorders>
            <w:shd w:val="clear" w:color="auto" w:fill="auto"/>
            <w:noWrap/>
            <w:vAlign w:val="bottom"/>
            <w:hideMark/>
          </w:tcPr>
          <w:p w14:paraId="7BAB77BB"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57%</w:t>
            </w:r>
          </w:p>
        </w:tc>
        <w:tc>
          <w:tcPr>
            <w:tcW w:w="715" w:type="dxa"/>
            <w:tcBorders>
              <w:top w:val="nil"/>
              <w:left w:val="nil"/>
              <w:bottom w:val="single" w:sz="4" w:space="0" w:color="auto"/>
              <w:right w:val="single" w:sz="4" w:space="0" w:color="auto"/>
            </w:tcBorders>
            <w:shd w:val="clear" w:color="auto" w:fill="auto"/>
            <w:noWrap/>
            <w:vAlign w:val="bottom"/>
            <w:hideMark/>
          </w:tcPr>
          <w:p w14:paraId="7C1D4494"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82%</w:t>
            </w:r>
          </w:p>
        </w:tc>
        <w:tc>
          <w:tcPr>
            <w:tcW w:w="755" w:type="dxa"/>
            <w:tcBorders>
              <w:top w:val="nil"/>
              <w:left w:val="nil"/>
              <w:bottom w:val="single" w:sz="4" w:space="0" w:color="auto"/>
              <w:right w:val="single" w:sz="8" w:space="0" w:color="auto"/>
            </w:tcBorders>
            <w:shd w:val="clear" w:color="auto" w:fill="auto"/>
            <w:noWrap/>
            <w:vAlign w:val="bottom"/>
            <w:hideMark/>
          </w:tcPr>
          <w:p w14:paraId="09DCE784"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B372A2" w:rsidRPr="005A77DD" w14:paraId="07045762" w14:textId="77777777" w:rsidTr="00E5068F">
        <w:trPr>
          <w:trHeight w:val="315"/>
        </w:trPr>
        <w:tc>
          <w:tcPr>
            <w:tcW w:w="2483" w:type="dxa"/>
            <w:tcBorders>
              <w:top w:val="nil"/>
              <w:left w:val="single" w:sz="8" w:space="0" w:color="auto"/>
              <w:bottom w:val="single" w:sz="4" w:space="0" w:color="auto"/>
              <w:right w:val="single" w:sz="4" w:space="0" w:color="auto"/>
            </w:tcBorders>
            <w:shd w:val="clear" w:color="auto" w:fill="auto"/>
            <w:noWrap/>
            <w:vAlign w:val="bottom"/>
            <w:hideMark/>
          </w:tcPr>
          <w:p w14:paraId="777B8C5F" w14:textId="77777777" w:rsidR="009D2C99" w:rsidRPr="005A77DD" w:rsidRDefault="009D2C99" w:rsidP="009D2C99">
            <w:pPr>
              <w:spacing w:before="0" w:after="0" w:line="240" w:lineRule="auto"/>
              <w:rPr>
                <w:rFonts w:ascii="Calibri" w:hAnsi="Calibri" w:cs="Calibri"/>
                <w:i/>
                <w:iCs/>
                <w:color w:val="000000"/>
                <w:lang w:bidi="ar-SA"/>
              </w:rPr>
            </w:pPr>
            <w:r w:rsidRPr="005A77DD">
              <w:rPr>
                <w:rFonts w:ascii="Calibri" w:hAnsi="Calibri" w:cs="Calibri"/>
                <w:i/>
                <w:iCs/>
                <w:color w:val="000000"/>
                <w:lang w:bidi="ar-SA"/>
              </w:rPr>
              <w:t>Anodonta implicata</w:t>
            </w:r>
          </w:p>
        </w:tc>
        <w:tc>
          <w:tcPr>
            <w:tcW w:w="2045" w:type="dxa"/>
            <w:tcBorders>
              <w:top w:val="nil"/>
              <w:left w:val="nil"/>
              <w:bottom w:val="single" w:sz="4" w:space="0" w:color="auto"/>
              <w:right w:val="single" w:sz="4" w:space="0" w:color="auto"/>
            </w:tcBorders>
            <w:shd w:val="clear" w:color="auto" w:fill="auto"/>
            <w:noWrap/>
            <w:vAlign w:val="bottom"/>
            <w:hideMark/>
          </w:tcPr>
          <w:p w14:paraId="59C4FE57" w14:textId="77777777" w:rsidR="009D2C99" w:rsidRPr="005A77DD" w:rsidRDefault="009D2C99" w:rsidP="009D2C99">
            <w:pPr>
              <w:spacing w:before="0" w:after="0" w:line="240" w:lineRule="auto"/>
              <w:rPr>
                <w:rFonts w:ascii="Calibri" w:hAnsi="Calibri" w:cs="Calibri"/>
                <w:color w:val="000000"/>
                <w:lang w:bidi="ar-SA"/>
              </w:rPr>
            </w:pPr>
            <w:r w:rsidRPr="005A77DD">
              <w:rPr>
                <w:rFonts w:ascii="Calibri" w:hAnsi="Calibri" w:cs="Calibri"/>
                <w:color w:val="000000"/>
                <w:lang w:bidi="ar-SA"/>
              </w:rPr>
              <w:t>Alewife Floater</w:t>
            </w:r>
          </w:p>
        </w:tc>
        <w:tc>
          <w:tcPr>
            <w:tcW w:w="722" w:type="dxa"/>
            <w:tcBorders>
              <w:top w:val="nil"/>
              <w:left w:val="nil"/>
              <w:bottom w:val="single" w:sz="4" w:space="0" w:color="auto"/>
              <w:right w:val="single" w:sz="4" w:space="0" w:color="auto"/>
            </w:tcBorders>
            <w:shd w:val="clear" w:color="auto" w:fill="auto"/>
            <w:noWrap/>
            <w:vAlign w:val="bottom"/>
            <w:hideMark/>
          </w:tcPr>
          <w:p w14:paraId="755E23BF"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1200" w:type="dxa"/>
            <w:tcBorders>
              <w:top w:val="nil"/>
              <w:left w:val="nil"/>
              <w:bottom w:val="single" w:sz="4" w:space="0" w:color="auto"/>
              <w:right w:val="single" w:sz="4" w:space="0" w:color="auto"/>
            </w:tcBorders>
            <w:shd w:val="clear" w:color="auto" w:fill="auto"/>
            <w:noWrap/>
            <w:vAlign w:val="bottom"/>
            <w:hideMark/>
          </w:tcPr>
          <w:p w14:paraId="378E55EA"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High</w:t>
            </w:r>
          </w:p>
        </w:tc>
        <w:tc>
          <w:tcPr>
            <w:tcW w:w="822" w:type="dxa"/>
            <w:tcBorders>
              <w:top w:val="nil"/>
              <w:left w:val="nil"/>
              <w:bottom w:val="single" w:sz="4" w:space="0" w:color="auto"/>
              <w:right w:val="single" w:sz="4" w:space="0" w:color="auto"/>
            </w:tcBorders>
            <w:shd w:val="clear" w:color="auto" w:fill="auto"/>
            <w:noWrap/>
            <w:vAlign w:val="bottom"/>
            <w:hideMark/>
          </w:tcPr>
          <w:p w14:paraId="6A82D1D7"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13</w:t>
            </w:r>
          </w:p>
        </w:tc>
        <w:tc>
          <w:tcPr>
            <w:tcW w:w="671" w:type="dxa"/>
            <w:tcBorders>
              <w:top w:val="nil"/>
              <w:left w:val="nil"/>
              <w:bottom w:val="single" w:sz="4" w:space="0" w:color="auto"/>
              <w:right w:val="single" w:sz="4" w:space="0" w:color="auto"/>
            </w:tcBorders>
            <w:shd w:val="clear" w:color="auto" w:fill="auto"/>
            <w:noWrap/>
            <w:vAlign w:val="bottom"/>
            <w:hideMark/>
          </w:tcPr>
          <w:p w14:paraId="37B90B29"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46%</w:t>
            </w:r>
          </w:p>
        </w:tc>
        <w:tc>
          <w:tcPr>
            <w:tcW w:w="715" w:type="dxa"/>
            <w:tcBorders>
              <w:top w:val="nil"/>
              <w:left w:val="nil"/>
              <w:bottom w:val="single" w:sz="4" w:space="0" w:color="auto"/>
              <w:right w:val="single" w:sz="4" w:space="0" w:color="auto"/>
            </w:tcBorders>
            <w:shd w:val="clear" w:color="auto" w:fill="auto"/>
            <w:noWrap/>
            <w:vAlign w:val="bottom"/>
            <w:hideMark/>
          </w:tcPr>
          <w:p w14:paraId="50EDE681"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95%</w:t>
            </w:r>
          </w:p>
        </w:tc>
        <w:tc>
          <w:tcPr>
            <w:tcW w:w="755" w:type="dxa"/>
            <w:tcBorders>
              <w:top w:val="nil"/>
              <w:left w:val="nil"/>
              <w:bottom w:val="single" w:sz="4" w:space="0" w:color="auto"/>
              <w:right w:val="single" w:sz="8" w:space="0" w:color="auto"/>
            </w:tcBorders>
            <w:shd w:val="clear" w:color="auto" w:fill="auto"/>
            <w:noWrap/>
            <w:vAlign w:val="bottom"/>
            <w:hideMark/>
          </w:tcPr>
          <w:p w14:paraId="51B0CF0F" w14:textId="77777777" w:rsidR="009D2C99" w:rsidRPr="005A77DD" w:rsidRDefault="009D2C99" w:rsidP="009D2C99">
            <w:pPr>
              <w:spacing w:before="0" w:after="0" w:line="240" w:lineRule="auto"/>
              <w:jc w:val="center"/>
              <w:rPr>
                <w:rFonts w:ascii="Calibri" w:hAnsi="Calibri" w:cs="Calibri"/>
                <w:color w:val="000000"/>
                <w:lang w:bidi="ar-SA"/>
              </w:rPr>
            </w:pPr>
            <w:r w:rsidRPr="005A77DD">
              <w:rPr>
                <w:rFonts w:ascii="Calibri" w:hAnsi="Calibri" w:cs="Calibri"/>
                <w:color w:val="000000"/>
                <w:lang w:bidi="ar-SA"/>
              </w:rPr>
              <w:t>—</w:t>
            </w:r>
          </w:p>
        </w:tc>
      </w:tr>
      <w:tr w:rsidR="00E62E8D" w14:paraId="5C43BB2B" w14:textId="77777777" w:rsidTr="00E5068F">
        <w:trPr>
          <w:trHeight w:val="300"/>
        </w:trPr>
        <w:tc>
          <w:tcPr>
            <w:tcW w:w="2483" w:type="dxa"/>
            <w:tcBorders>
              <w:top w:val="nil"/>
              <w:left w:val="single" w:sz="8" w:space="0" w:color="auto"/>
              <w:bottom w:val="single" w:sz="4" w:space="0" w:color="auto"/>
              <w:right w:val="single" w:sz="4" w:space="0" w:color="auto"/>
            </w:tcBorders>
            <w:noWrap/>
            <w:vAlign w:val="bottom"/>
            <w:hideMark/>
          </w:tcPr>
          <w:p w14:paraId="4C98F16A"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Lampsilis radiata</w:t>
            </w:r>
          </w:p>
        </w:tc>
        <w:tc>
          <w:tcPr>
            <w:tcW w:w="2045" w:type="dxa"/>
            <w:tcBorders>
              <w:top w:val="nil"/>
              <w:left w:val="nil"/>
              <w:bottom w:val="single" w:sz="4" w:space="0" w:color="auto"/>
              <w:right w:val="single" w:sz="4" w:space="0" w:color="auto"/>
            </w:tcBorders>
            <w:noWrap/>
            <w:vAlign w:val="bottom"/>
            <w:hideMark/>
          </w:tcPr>
          <w:p w14:paraId="22724CCC"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Eastern Lampmussel</w:t>
            </w:r>
          </w:p>
        </w:tc>
        <w:tc>
          <w:tcPr>
            <w:tcW w:w="722" w:type="dxa"/>
            <w:tcBorders>
              <w:top w:val="nil"/>
              <w:left w:val="nil"/>
              <w:bottom w:val="single" w:sz="4" w:space="0" w:color="auto"/>
              <w:right w:val="single" w:sz="4" w:space="0" w:color="auto"/>
            </w:tcBorders>
            <w:noWrap/>
            <w:vAlign w:val="bottom"/>
            <w:hideMark/>
          </w:tcPr>
          <w:p w14:paraId="15F8E70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08C4DFB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Mod.</w:t>
            </w:r>
          </w:p>
        </w:tc>
        <w:tc>
          <w:tcPr>
            <w:tcW w:w="822" w:type="dxa"/>
            <w:tcBorders>
              <w:top w:val="nil"/>
              <w:left w:val="nil"/>
              <w:bottom w:val="single" w:sz="4" w:space="0" w:color="auto"/>
              <w:right w:val="single" w:sz="4" w:space="0" w:color="auto"/>
            </w:tcBorders>
            <w:noWrap/>
            <w:vAlign w:val="bottom"/>
            <w:hideMark/>
          </w:tcPr>
          <w:p w14:paraId="03C79BAB"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14</w:t>
            </w:r>
          </w:p>
        </w:tc>
        <w:tc>
          <w:tcPr>
            <w:tcW w:w="671" w:type="dxa"/>
            <w:tcBorders>
              <w:top w:val="nil"/>
              <w:left w:val="nil"/>
              <w:bottom w:val="single" w:sz="4" w:space="0" w:color="auto"/>
              <w:right w:val="single" w:sz="4" w:space="0" w:color="auto"/>
            </w:tcBorders>
            <w:noWrap/>
            <w:vAlign w:val="bottom"/>
            <w:hideMark/>
          </w:tcPr>
          <w:p w14:paraId="1BABB25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57%</w:t>
            </w:r>
          </w:p>
        </w:tc>
        <w:tc>
          <w:tcPr>
            <w:tcW w:w="715" w:type="dxa"/>
            <w:tcBorders>
              <w:top w:val="nil"/>
              <w:left w:val="nil"/>
              <w:bottom w:val="single" w:sz="4" w:space="0" w:color="auto"/>
              <w:right w:val="single" w:sz="4" w:space="0" w:color="auto"/>
            </w:tcBorders>
            <w:noWrap/>
            <w:vAlign w:val="bottom"/>
            <w:hideMark/>
          </w:tcPr>
          <w:p w14:paraId="24E53E1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76%</w:t>
            </w:r>
          </w:p>
        </w:tc>
        <w:tc>
          <w:tcPr>
            <w:tcW w:w="755" w:type="dxa"/>
            <w:tcBorders>
              <w:top w:val="nil"/>
              <w:left w:val="nil"/>
              <w:bottom w:val="single" w:sz="4" w:space="0" w:color="auto"/>
              <w:right w:val="single" w:sz="8" w:space="0" w:color="auto"/>
            </w:tcBorders>
            <w:noWrap/>
            <w:vAlign w:val="bottom"/>
            <w:hideMark/>
          </w:tcPr>
          <w:p w14:paraId="098C090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2550C80B" w14:textId="77777777" w:rsidTr="00E5068F">
        <w:trPr>
          <w:trHeight w:val="300"/>
        </w:trPr>
        <w:tc>
          <w:tcPr>
            <w:tcW w:w="2483" w:type="dxa"/>
            <w:tcBorders>
              <w:top w:val="nil"/>
              <w:left w:val="single" w:sz="8" w:space="0" w:color="auto"/>
              <w:bottom w:val="single" w:sz="4" w:space="0" w:color="auto"/>
              <w:right w:val="single" w:sz="4" w:space="0" w:color="auto"/>
            </w:tcBorders>
            <w:noWrap/>
            <w:vAlign w:val="bottom"/>
            <w:hideMark/>
          </w:tcPr>
          <w:p w14:paraId="2D704819"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Epioblasma torulosa gubernaculum</w:t>
            </w:r>
          </w:p>
        </w:tc>
        <w:tc>
          <w:tcPr>
            <w:tcW w:w="2045" w:type="dxa"/>
            <w:tcBorders>
              <w:top w:val="nil"/>
              <w:left w:val="nil"/>
              <w:bottom w:val="single" w:sz="4" w:space="0" w:color="auto"/>
              <w:right w:val="single" w:sz="4" w:space="0" w:color="auto"/>
            </w:tcBorders>
            <w:noWrap/>
            <w:vAlign w:val="bottom"/>
            <w:hideMark/>
          </w:tcPr>
          <w:p w14:paraId="478ABB00"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Green Blossom</w:t>
            </w:r>
          </w:p>
        </w:tc>
        <w:tc>
          <w:tcPr>
            <w:tcW w:w="722" w:type="dxa"/>
            <w:tcBorders>
              <w:top w:val="nil"/>
              <w:left w:val="nil"/>
              <w:bottom w:val="single" w:sz="4" w:space="0" w:color="auto"/>
              <w:right w:val="single" w:sz="4" w:space="0" w:color="auto"/>
            </w:tcBorders>
            <w:noWrap/>
            <w:vAlign w:val="bottom"/>
            <w:hideMark/>
          </w:tcPr>
          <w:p w14:paraId="3034D9A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768D94C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Limited</w:t>
            </w:r>
          </w:p>
        </w:tc>
        <w:tc>
          <w:tcPr>
            <w:tcW w:w="822" w:type="dxa"/>
            <w:tcBorders>
              <w:top w:val="nil"/>
              <w:left w:val="nil"/>
              <w:bottom w:val="single" w:sz="4" w:space="0" w:color="auto"/>
              <w:right w:val="single" w:sz="4" w:space="0" w:color="auto"/>
            </w:tcBorders>
            <w:noWrap/>
            <w:vAlign w:val="bottom"/>
            <w:hideMark/>
          </w:tcPr>
          <w:p w14:paraId="3092A03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w:t>
            </w:r>
          </w:p>
        </w:tc>
        <w:tc>
          <w:tcPr>
            <w:tcW w:w="671" w:type="dxa"/>
            <w:tcBorders>
              <w:top w:val="nil"/>
              <w:left w:val="nil"/>
              <w:bottom w:val="single" w:sz="4" w:space="0" w:color="auto"/>
              <w:right w:val="single" w:sz="4" w:space="0" w:color="auto"/>
            </w:tcBorders>
            <w:noWrap/>
            <w:vAlign w:val="bottom"/>
            <w:hideMark/>
          </w:tcPr>
          <w:p w14:paraId="04184D4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15" w:type="dxa"/>
            <w:tcBorders>
              <w:top w:val="nil"/>
              <w:left w:val="nil"/>
              <w:bottom w:val="single" w:sz="4" w:space="0" w:color="auto"/>
              <w:right w:val="single" w:sz="4" w:space="0" w:color="auto"/>
            </w:tcBorders>
            <w:noWrap/>
            <w:vAlign w:val="bottom"/>
            <w:hideMark/>
          </w:tcPr>
          <w:p w14:paraId="335A19C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0%</w:t>
            </w:r>
          </w:p>
        </w:tc>
        <w:tc>
          <w:tcPr>
            <w:tcW w:w="755" w:type="dxa"/>
            <w:tcBorders>
              <w:top w:val="nil"/>
              <w:left w:val="nil"/>
              <w:bottom w:val="single" w:sz="4" w:space="0" w:color="auto"/>
              <w:right w:val="single" w:sz="8" w:space="0" w:color="auto"/>
            </w:tcBorders>
            <w:noWrap/>
            <w:vAlign w:val="bottom"/>
            <w:hideMark/>
          </w:tcPr>
          <w:p w14:paraId="229ABCF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E</w:t>
            </w:r>
          </w:p>
        </w:tc>
      </w:tr>
      <w:tr w:rsidR="00E62E8D" w14:paraId="38A1A29C" w14:textId="77777777" w:rsidTr="00255280">
        <w:trPr>
          <w:trHeight w:val="300"/>
        </w:trPr>
        <w:tc>
          <w:tcPr>
            <w:tcW w:w="2483" w:type="dxa"/>
            <w:tcBorders>
              <w:top w:val="nil"/>
              <w:left w:val="single" w:sz="8" w:space="0" w:color="auto"/>
              <w:bottom w:val="single" w:sz="4" w:space="0" w:color="auto"/>
              <w:right w:val="single" w:sz="4" w:space="0" w:color="auto"/>
            </w:tcBorders>
            <w:noWrap/>
            <w:vAlign w:val="bottom"/>
            <w:hideMark/>
          </w:tcPr>
          <w:p w14:paraId="27172630"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Pleurobema collina</w:t>
            </w:r>
          </w:p>
        </w:tc>
        <w:tc>
          <w:tcPr>
            <w:tcW w:w="2045" w:type="dxa"/>
            <w:tcBorders>
              <w:top w:val="nil"/>
              <w:left w:val="nil"/>
              <w:bottom w:val="single" w:sz="4" w:space="0" w:color="auto"/>
              <w:right w:val="single" w:sz="4" w:space="0" w:color="auto"/>
            </w:tcBorders>
            <w:noWrap/>
            <w:vAlign w:val="bottom"/>
            <w:hideMark/>
          </w:tcPr>
          <w:p w14:paraId="3E20D142"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James Spinymussel</w:t>
            </w:r>
          </w:p>
        </w:tc>
        <w:tc>
          <w:tcPr>
            <w:tcW w:w="722" w:type="dxa"/>
            <w:tcBorders>
              <w:top w:val="nil"/>
              <w:left w:val="nil"/>
              <w:bottom w:val="single" w:sz="4" w:space="0" w:color="auto"/>
              <w:right w:val="single" w:sz="4" w:space="0" w:color="auto"/>
            </w:tcBorders>
            <w:noWrap/>
            <w:vAlign w:val="bottom"/>
            <w:hideMark/>
          </w:tcPr>
          <w:p w14:paraId="0C08B84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nil"/>
              <w:left w:val="nil"/>
              <w:bottom w:val="single" w:sz="4" w:space="0" w:color="auto"/>
              <w:right w:val="single" w:sz="4" w:space="0" w:color="auto"/>
            </w:tcBorders>
            <w:noWrap/>
            <w:vAlign w:val="bottom"/>
            <w:hideMark/>
          </w:tcPr>
          <w:p w14:paraId="45934E5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Limited</w:t>
            </w:r>
          </w:p>
        </w:tc>
        <w:tc>
          <w:tcPr>
            <w:tcW w:w="822" w:type="dxa"/>
            <w:tcBorders>
              <w:top w:val="nil"/>
              <w:left w:val="nil"/>
              <w:bottom w:val="single" w:sz="4" w:space="0" w:color="auto"/>
              <w:right w:val="single" w:sz="4" w:space="0" w:color="auto"/>
            </w:tcBorders>
            <w:noWrap/>
            <w:vAlign w:val="bottom"/>
            <w:hideMark/>
          </w:tcPr>
          <w:p w14:paraId="3F306C4B"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2</w:t>
            </w:r>
          </w:p>
        </w:tc>
        <w:tc>
          <w:tcPr>
            <w:tcW w:w="671" w:type="dxa"/>
            <w:tcBorders>
              <w:top w:val="nil"/>
              <w:left w:val="nil"/>
              <w:bottom w:val="single" w:sz="4" w:space="0" w:color="auto"/>
              <w:right w:val="single" w:sz="4" w:space="0" w:color="auto"/>
            </w:tcBorders>
            <w:noWrap/>
            <w:vAlign w:val="bottom"/>
            <w:hideMark/>
          </w:tcPr>
          <w:p w14:paraId="3FB73E2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15" w:type="dxa"/>
            <w:tcBorders>
              <w:top w:val="nil"/>
              <w:left w:val="nil"/>
              <w:bottom w:val="single" w:sz="4" w:space="0" w:color="auto"/>
              <w:right w:val="single" w:sz="4" w:space="0" w:color="auto"/>
            </w:tcBorders>
            <w:noWrap/>
            <w:vAlign w:val="bottom"/>
            <w:hideMark/>
          </w:tcPr>
          <w:p w14:paraId="73D948B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89%</w:t>
            </w:r>
          </w:p>
        </w:tc>
        <w:tc>
          <w:tcPr>
            <w:tcW w:w="755" w:type="dxa"/>
            <w:tcBorders>
              <w:top w:val="nil"/>
              <w:left w:val="nil"/>
              <w:bottom w:val="single" w:sz="4" w:space="0" w:color="auto"/>
              <w:right w:val="single" w:sz="8" w:space="0" w:color="auto"/>
            </w:tcBorders>
            <w:noWrap/>
            <w:vAlign w:val="bottom"/>
            <w:hideMark/>
          </w:tcPr>
          <w:p w14:paraId="71C89FA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E</w:t>
            </w:r>
          </w:p>
        </w:tc>
      </w:tr>
      <w:tr w:rsidR="00E62E8D" w14:paraId="1AABEE3B" w14:textId="77777777" w:rsidTr="00255280">
        <w:trPr>
          <w:trHeight w:val="300"/>
        </w:trPr>
        <w:tc>
          <w:tcPr>
            <w:tcW w:w="2483" w:type="dxa"/>
            <w:tcBorders>
              <w:top w:val="single" w:sz="4" w:space="0" w:color="auto"/>
              <w:left w:val="single" w:sz="4" w:space="0" w:color="auto"/>
              <w:bottom w:val="single" w:sz="4" w:space="0" w:color="auto"/>
              <w:right w:val="single" w:sz="4" w:space="0" w:color="auto"/>
            </w:tcBorders>
            <w:noWrap/>
            <w:vAlign w:val="bottom"/>
            <w:hideMark/>
          </w:tcPr>
          <w:p w14:paraId="2BE80587"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Villosa perpurpurea</w:t>
            </w:r>
          </w:p>
        </w:tc>
        <w:tc>
          <w:tcPr>
            <w:tcW w:w="2045" w:type="dxa"/>
            <w:tcBorders>
              <w:top w:val="single" w:sz="4" w:space="0" w:color="auto"/>
              <w:left w:val="nil"/>
              <w:bottom w:val="single" w:sz="4" w:space="0" w:color="auto"/>
              <w:right w:val="single" w:sz="4" w:space="0" w:color="auto"/>
            </w:tcBorders>
            <w:noWrap/>
            <w:vAlign w:val="bottom"/>
            <w:hideMark/>
          </w:tcPr>
          <w:p w14:paraId="7F28D120"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Purple Bean</w:t>
            </w:r>
          </w:p>
        </w:tc>
        <w:tc>
          <w:tcPr>
            <w:tcW w:w="722" w:type="dxa"/>
            <w:tcBorders>
              <w:top w:val="single" w:sz="4" w:space="0" w:color="auto"/>
              <w:left w:val="nil"/>
              <w:bottom w:val="single" w:sz="4" w:space="0" w:color="auto"/>
              <w:right w:val="single" w:sz="4" w:space="0" w:color="auto"/>
            </w:tcBorders>
            <w:noWrap/>
            <w:vAlign w:val="bottom"/>
            <w:hideMark/>
          </w:tcPr>
          <w:p w14:paraId="5BEBA49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1200" w:type="dxa"/>
            <w:tcBorders>
              <w:top w:val="single" w:sz="4" w:space="0" w:color="auto"/>
              <w:left w:val="nil"/>
              <w:bottom w:val="single" w:sz="4" w:space="0" w:color="auto"/>
              <w:right w:val="single" w:sz="4" w:space="0" w:color="auto"/>
            </w:tcBorders>
            <w:noWrap/>
            <w:vAlign w:val="bottom"/>
            <w:hideMark/>
          </w:tcPr>
          <w:p w14:paraId="7A1651A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Limited</w:t>
            </w:r>
          </w:p>
        </w:tc>
        <w:tc>
          <w:tcPr>
            <w:tcW w:w="822" w:type="dxa"/>
            <w:tcBorders>
              <w:top w:val="single" w:sz="4" w:space="0" w:color="auto"/>
              <w:left w:val="nil"/>
              <w:bottom w:val="single" w:sz="4" w:space="0" w:color="auto"/>
              <w:right w:val="single" w:sz="4" w:space="0" w:color="auto"/>
            </w:tcBorders>
            <w:noWrap/>
            <w:vAlign w:val="bottom"/>
            <w:hideMark/>
          </w:tcPr>
          <w:p w14:paraId="454860B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w:t>
            </w:r>
          </w:p>
        </w:tc>
        <w:tc>
          <w:tcPr>
            <w:tcW w:w="671" w:type="dxa"/>
            <w:tcBorders>
              <w:top w:val="single" w:sz="4" w:space="0" w:color="auto"/>
              <w:left w:val="nil"/>
              <w:bottom w:val="single" w:sz="4" w:space="0" w:color="auto"/>
              <w:right w:val="single" w:sz="4" w:space="0" w:color="auto"/>
            </w:tcBorders>
            <w:noWrap/>
            <w:vAlign w:val="bottom"/>
            <w:hideMark/>
          </w:tcPr>
          <w:p w14:paraId="04B34AE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15" w:type="dxa"/>
            <w:tcBorders>
              <w:top w:val="single" w:sz="4" w:space="0" w:color="auto"/>
              <w:left w:val="nil"/>
              <w:bottom w:val="single" w:sz="4" w:space="0" w:color="auto"/>
              <w:right w:val="single" w:sz="4" w:space="0" w:color="auto"/>
            </w:tcBorders>
            <w:noWrap/>
            <w:vAlign w:val="bottom"/>
            <w:hideMark/>
          </w:tcPr>
          <w:p w14:paraId="6D4CAA5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83%</w:t>
            </w:r>
          </w:p>
        </w:tc>
        <w:tc>
          <w:tcPr>
            <w:tcW w:w="755" w:type="dxa"/>
            <w:tcBorders>
              <w:top w:val="single" w:sz="4" w:space="0" w:color="auto"/>
              <w:left w:val="nil"/>
              <w:bottom w:val="single" w:sz="4" w:space="0" w:color="auto"/>
              <w:right w:val="single" w:sz="4" w:space="0" w:color="auto"/>
            </w:tcBorders>
            <w:noWrap/>
            <w:vAlign w:val="bottom"/>
            <w:hideMark/>
          </w:tcPr>
          <w:p w14:paraId="313007E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E</w:t>
            </w:r>
          </w:p>
        </w:tc>
      </w:tr>
      <w:tr w:rsidR="00E62E8D" w14:paraId="56540324" w14:textId="77777777" w:rsidTr="00E5068F">
        <w:trPr>
          <w:trHeight w:val="300"/>
        </w:trPr>
        <w:tc>
          <w:tcPr>
            <w:tcW w:w="2483" w:type="dxa"/>
            <w:tcBorders>
              <w:top w:val="nil"/>
              <w:left w:val="single" w:sz="8" w:space="0" w:color="auto"/>
              <w:bottom w:val="single" w:sz="4" w:space="0" w:color="auto"/>
              <w:right w:val="single" w:sz="4" w:space="0" w:color="auto"/>
            </w:tcBorders>
            <w:noWrap/>
            <w:vAlign w:val="bottom"/>
            <w:hideMark/>
          </w:tcPr>
          <w:p w14:paraId="50DF0195"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Alasmidonta marginata</w:t>
            </w:r>
          </w:p>
        </w:tc>
        <w:tc>
          <w:tcPr>
            <w:tcW w:w="2045" w:type="dxa"/>
            <w:tcBorders>
              <w:top w:val="nil"/>
              <w:left w:val="nil"/>
              <w:bottom w:val="single" w:sz="4" w:space="0" w:color="auto"/>
              <w:right w:val="single" w:sz="4" w:space="0" w:color="auto"/>
            </w:tcBorders>
            <w:noWrap/>
            <w:vAlign w:val="bottom"/>
            <w:hideMark/>
          </w:tcPr>
          <w:p w14:paraId="164C9B28"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Elktoe</w:t>
            </w:r>
          </w:p>
        </w:tc>
        <w:tc>
          <w:tcPr>
            <w:tcW w:w="722" w:type="dxa"/>
            <w:tcBorders>
              <w:top w:val="nil"/>
              <w:left w:val="nil"/>
              <w:bottom w:val="single" w:sz="4" w:space="0" w:color="auto"/>
              <w:right w:val="single" w:sz="4" w:space="0" w:color="auto"/>
            </w:tcBorders>
            <w:noWrap/>
            <w:vAlign w:val="bottom"/>
            <w:hideMark/>
          </w:tcPr>
          <w:p w14:paraId="13E901D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6CF819F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r w:rsidR="004A6C67">
              <w:rPr>
                <w:rFonts w:ascii="Calibri" w:hAnsi="Calibri" w:cs="Calibri"/>
                <w:color w:val="000000"/>
                <w:lang w:bidi="ar-SA"/>
              </w:rPr>
              <w:t xml:space="preserve"> </w:t>
            </w:r>
          </w:p>
        </w:tc>
        <w:tc>
          <w:tcPr>
            <w:tcW w:w="822" w:type="dxa"/>
            <w:tcBorders>
              <w:top w:val="nil"/>
              <w:left w:val="nil"/>
              <w:bottom w:val="single" w:sz="4" w:space="0" w:color="auto"/>
              <w:right w:val="single" w:sz="4" w:space="0" w:color="auto"/>
            </w:tcBorders>
            <w:noWrap/>
            <w:vAlign w:val="bottom"/>
            <w:hideMark/>
          </w:tcPr>
          <w:p w14:paraId="05095E3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6</w:t>
            </w:r>
          </w:p>
        </w:tc>
        <w:tc>
          <w:tcPr>
            <w:tcW w:w="671" w:type="dxa"/>
            <w:tcBorders>
              <w:top w:val="nil"/>
              <w:left w:val="nil"/>
              <w:bottom w:val="single" w:sz="4" w:space="0" w:color="auto"/>
              <w:right w:val="single" w:sz="4" w:space="0" w:color="auto"/>
            </w:tcBorders>
            <w:noWrap/>
            <w:vAlign w:val="bottom"/>
            <w:hideMark/>
          </w:tcPr>
          <w:p w14:paraId="537142D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67%</w:t>
            </w:r>
          </w:p>
        </w:tc>
        <w:tc>
          <w:tcPr>
            <w:tcW w:w="715" w:type="dxa"/>
            <w:tcBorders>
              <w:top w:val="nil"/>
              <w:left w:val="nil"/>
              <w:bottom w:val="single" w:sz="4" w:space="0" w:color="auto"/>
              <w:right w:val="single" w:sz="4" w:space="0" w:color="auto"/>
            </w:tcBorders>
            <w:noWrap/>
            <w:vAlign w:val="bottom"/>
            <w:hideMark/>
          </w:tcPr>
          <w:p w14:paraId="3B1F306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85%</w:t>
            </w:r>
          </w:p>
        </w:tc>
        <w:tc>
          <w:tcPr>
            <w:tcW w:w="755" w:type="dxa"/>
            <w:tcBorders>
              <w:top w:val="nil"/>
              <w:left w:val="nil"/>
              <w:bottom w:val="single" w:sz="4" w:space="0" w:color="auto"/>
              <w:right w:val="single" w:sz="8" w:space="0" w:color="auto"/>
            </w:tcBorders>
            <w:noWrap/>
            <w:vAlign w:val="bottom"/>
            <w:hideMark/>
          </w:tcPr>
          <w:p w14:paraId="36903BD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6B6E6915" w14:textId="77777777" w:rsidTr="00E5068F">
        <w:trPr>
          <w:trHeight w:val="300"/>
        </w:trPr>
        <w:tc>
          <w:tcPr>
            <w:tcW w:w="2483" w:type="dxa"/>
            <w:tcBorders>
              <w:top w:val="nil"/>
              <w:left w:val="single" w:sz="8" w:space="0" w:color="auto"/>
              <w:bottom w:val="single" w:sz="4" w:space="0" w:color="auto"/>
              <w:right w:val="single" w:sz="4" w:space="0" w:color="auto"/>
            </w:tcBorders>
            <w:noWrap/>
            <w:vAlign w:val="bottom"/>
            <w:hideMark/>
          </w:tcPr>
          <w:p w14:paraId="70094EB9"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Ligumia recta</w:t>
            </w:r>
          </w:p>
        </w:tc>
        <w:tc>
          <w:tcPr>
            <w:tcW w:w="2045" w:type="dxa"/>
            <w:tcBorders>
              <w:top w:val="nil"/>
              <w:left w:val="nil"/>
              <w:bottom w:val="single" w:sz="4" w:space="0" w:color="auto"/>
              <w:right w:val="single" w:sz="4" w:space="0" w:color="auto"/>
            </w:tcBorders>
            <w:noWrap/>
            <w:vAlign w:val="bottom"/>
            <w:hideMark/>
          </w:tcPr>
          <w:p w14:paraId="301DF676"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Black Sandshell</w:t>
            </w:r>
          </w:p>
        </w:tc>
        <w:tc>
          <w:tcPr>
            <w:tcW w:w="722" w:type="dxa"/>
            <w:tcBorders>
              <w:top w:val="nil"/>
              <w:left w:val="nil"/>
              <w:bottom w:val="single" w:sz="4" w:space="0" w:color="auto"/>
              <w:right w:val="single" w:sz="4" w:space="0" w:color="auto"/>
            </w:tcBorders>
            <w:noWrap/>
            <w:vAlign w:val="bottom"/>
            <w:hideMark/>
          </w:tcPr>
          <w:p w14:paraId="0884CC0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69942D7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r w:rsidR="004A6C67">
              <w:rPr>
                <w:rFonts w:ascii="Calibri" w:hAnsi="Calibri" w:cs="Calibri"/>
                <w:color w:val="000000"/>
                <w:lang w:bidi="ar-SA"/>
              </w:rPr>
              <w:t xml:space="preserve"> </w:t>
            </w:r>
          </w:p>
        </w:tc>
        <w:tc>
          <w:tcPr>
            <w:tcW w:w="822" w:type="dxa"/>
            <w:tcBorders>
              <w:top w:val="nil"/>
              <w:left w:val="nil"/>
              <w:bottom w:val="single" w:sz="4" w:space="0" w:color="auto"/>
              <w:right w:val="single" w:sz="4" w:space="0" w:color="auto"/>
            </w:tcBorders>
            <w:noWrap/>
            <w:vAlign w:val="bottom"/>
            <w:hideMark/>
          </w:tcPr>
          <w:p w14:paraId="74A110E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6</w:t>
            </w:r>
          </w:p>
        </w:tc>
        <w:tc>
          <w:tcPr>
            <w:tcW w:w="671" w:type="dxa"/>
            <w:tcBorders>
              <w:top w:val="nil"/>
              <w:left w:val="nil"/>
              <w:bottom w:val="single" w:sz="4" w:space="0" w:color="auto"/>
              <w:right w:val="single" w:sz="4" w:space="0" w:color="auto"/>
            </w:tcBorders>
            <w:noWrap/>
            <w:vAlign w:val="bottom"/>
            <w:hideMark/>
          </w:tcPr>
          <w:p w14:paraId="62129CF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83%</w:t>
            </w:r>
          </w:p>
        </w:tc>
        <w:tc>
          <w:tcPr>
            <w:tcW w:w="715" w:type="dxa"/>
            <w:tcBorders>
              <w:top w:val="nil"/>
              <w:left w:val="nil"/>
              <w:bottom w:val="single" w:sz="4" w:space="0" w:color="auto"/>
              <w:right w:val="single" w:sz="4" w:space="0" w:color="auto"/>
            </w:tcBorders>
            <w:noWrap/>
            <w:vAlign w:val="bottom"/>
            <w:hideMark/>
          </w:tcPr>
          <w:p w14:paraId="7F1BFC1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94%</w:t>
            </w:r>
          </w:p>
        </w:tc>
        <w:tc>
          <w:tcPr>
            <w:tcW w:w="755" w:type="dxa"/>
            <w:tcBorders>
              <w:top w:val="nil"/>
              <w:left w:val="nil"/>
              <w:bottom w:val="single" w:sz="4" w:space="0" w:color="auto"/>
              <w:right w:val="single" w:sz="8" w:space="0" w:color="auto"/>
            </w:tcBorders>
            <w:noWrap/>
            <w:vAlign w:val="bottom"/>
            <w:hideMark/>
          </w:tcPr>
          <w:p w14:paraId="6FA36BE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50CFE01F" w14:textId="77777777" w:rsidTr="00E5068F">
        <w:trPr>
          <w:trHeight w:val="300"/>
        </w:trPr>
        <w:tc>
          <w:tcPr>
            <w:tcW w:w="2483" w:type="dxa"/>
            <w:tcBorders>
              <w:top w:val="nil"/>
              <w:left w:val="single" w:sz="8" w:space="0" w:color="auto"/>
              <w:bottom w:val="nil"/>
              <w:right w:val="single" w:sz="4" w:space="0" w:color="auto"/>
            </w:tcBorders>
            <w:noWrap/>
            <w:vAlign w:val="bottom"/>
            <w:hideMark/>
          </w:tcPr>
          <w:p w14:paraId="05C23C73"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Truncilla truncata</w:t>
            </w:r>
          </w:p>
        </w:tc>
        <w:tc>
          <w:tcPr>
            <w:tcW w:w="2045" w:type="dxa"/>
            <w:tcBorders>
              <w:top w:val="nil"/>
              <w:left w:val="nil"/>
              <w:bottom w:val="nil"/>
              <w:right w:val="single" w:sz="4" w:space="0" w:color="auto"/>
            </w:tcBorders>
            <w:noWrap/>
            <w:vAlign w:val="bottom"/>
            <w:hideMark/>
          </w:tcPr>
          <w:p w14:paraId="0795B7F6"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Deertoe</w:t>
            </w:r>
          </w:p>
        </w:tc>
        <w:tc>
          <w:tcPr>
            <w:tcW w:w="722" w:type="dxa"/>
            <w:tcBorders>
              <w:top w:val="nil"/>
              <w:left w:val="nil"/>
              <w:bottom w:val="nil"/>
              <w:right w:val="single" w:sz="4" w:space="0" w:color="auto"/>
            </w:tcBorders>
            <w:noWrap/>
            <w:vAlign w:val="bottom"/>
            <w:hideMark/>
          </w:tcPr>
          <w:p w14:paraId="15BF03F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nil"/>
              <w:right w:val="single" w:sz="4" w:space="0" w:color="auto"/>
            </w:tcBorders>
            <w:noWrap/>
            <w:vAlign w:val="bottom"/>
            <w:hideMark/>
          </w:tcPr>
          <w:p w14:paraId="5C085CB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V. High</w:t>
            </w:r>
            <w:r w:rsidR="004A6C67">
              <w:rPr>
                <w:rFonts w:ascii="Calibri" w:hAnsi="Calibri" w:cs="Calibri"/>
                <w:color w:val="000000"/>
                <w:lang w:bidi="ar-SA"/>
              </w:rPr>
              <w:t xml:space="preserve"> </w:t>
            </w:r>
          </w:p>
        </w:tc>
        <w:tc>
          <w:tcPr>
            <w:tcW w:w="822" w:type="dxa"/>
            <w:tcBorders>
              <w:top w:val="nil"/>
              <w:left w:val="nil"/>
              <w:bottom w:val="nil"/>
              <w:right w:val="single" w:sz="4" w:space="0" w:color="auto"/>
            </w:tcBorders>
            <w:noWrap/>
            <w:vAlign w:val="bottom"/>
            <w:hideMark/>
          </w:tcPr>
          <w:p w14:paraId="47D9E2F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4</w:t>
            </w:r>
          </w:p>
        </w:tc>
        <w:tc>
          <w:tcPr>
            <w:tcW w:w="671" w:type="dxa"/>
            <w:tcBorders>
              <w:top w:val="nil"/>
              <w:left w:val="nil"/>
              <w:bottom w:val="nil"/>
              <w:right w:val="single" w:sz="4" w:space="0" w:color="auto"/>
            </w:tcBorders>
            <w:noWrap/>
            <w:vAlign w:val="bottom"/>
            <w:hideMark/>
          </w:tcPr>
          <w:p w14:paraId="0CE4518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15" w:type="dxa"/>
            <w:tcBorders>
              <w:top w:val="nil"/>
              <w:left w:val="nil"/>
              <w:bottom w:val="nil"/>
              <w:right w:val="single" w:sz="4" w:space="0" w:color="auto"/>
            </w:tcBorders>
            <w:noWrap/>
            <w:vAlign w:val="bottom"/>
            <w:hideMark/>
          </w:tcPr>
          <w:p w14:paraId="2E188C4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69%</w:t>
            </w:r>
          </w:p>
        </w:tc>
        <w:tc>
          <w:tcPr>
            <w:tcW w:w="755" w:type="dxa"/>
            <w:tcBorders>
              <w:top w:val="nil"/>
              <w:left w:val="nil"/>
              <w:bottom w:val="nil"/>
              <w:right w:val="single" w:sz="8" w:space="0" w:color="auto"/>
            </w:tcBorders>
            <w:noWrap/>
            <w:vAlign w:val="bottom"/>
            <w:hideMark/>
          </w:tcPr>
          <w:p w14:paraId="7ECB1ACB"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2E81545E" w14:textId="77777777" w:rsidTr="00E5068F">
        <w:trPr>
          <w:trHeight w:val="300"/>
        </w:trPr>
        <w:tc>
          <w:tcPr>
            <w:tcW w:w="2483" w:type="dxa"/>
            <w:tcBorders>
              <w:top w:val="single" w:sz="4" w:space="0" w:color="auto"/>
              <w:left w:val="single" w:sz="8" w:space="0" w:color="auto"/>
              <w:bottom w:val="single" w:sz="4" w:space="0" w:color="auto"/>
              <w:right w:val="single" w:sz="4" w:space="0" w:color="auto"/>
            </w:tcBorders>
            <w:noWrap/>
            <w:vAlign w:val="bottom"/>
            <w:hideMark/>
          </w:tcPr>
          <w:p w14:paraId="51D5E133"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Anodontoides ferussacianus</w:t>
            </w:r>
          </w:p>
        </w:tc>
        <w:tc>
          <w:tcPr>
            <w:tcW w:w="2045" w:type="dxa"/>
            <w:tcBorders>
              <w:top w:val="single" w:sz="4" w:space="0" w:color="auto"/>
              <w:left w:val="nil"/>
              <w:bottom w:val="single" w:sz="4" w:space="0" w:color="auto"/>
              <w:right w:val="single" w:sz="4" w:space="0" w:color="auto"/>
            </w:tcBorders>
            <w:noWrap/>
            <w:vAlign w:val="bottom"/>
            <w:hideMark/>
          </w:tcPr>
          <w:p w14:paraId="152D3680"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Cylindrical Papershell</w:t>
            </w:r>
          </w:p>
        </w:tc>
        <w:tc>
          <w:tcPr>
            <w:tcW w:w="722" w:type="dxa"/>
            <w:tcBorders>
              <w:top w:val="single" w:sz="4" w:space="0" w:color="auto"/>
              <w:left w:val="nil"/>
              <w:bottom w:val="single" w:sz="4" w:space="0" w:color="auto"/>
              <w:right w:val="single" w:sz="4" w:space="0" w:color="auto"/>
            </w:tcBorders>
            <w:noWrap/>
            <w:vAlign w:val="bottom"/>
            <w:hideMark/>
          </w:tcPr>
          <w:p w14:paraId="02907F3B"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single" w:sz="4" w:space="0" w:color="auto"/>
              <w:left w:val="nil"/>
              <w:bottom w:val="single" w:sz="4" w:space="0" w:color="auto"/>
              <w:right w:val="single" w:sz="4" w:space="0" w:color="auto"/>
            </w:tcBorders>
            <w:noWrap/>
            <w:vAlign w:val="bottom"/>
            <w:hideMark/>
          </w:tcPr>
          <w:p w14:paraId="7C6DACC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single" w:sz="4" w:space="0" w:color="auto"/>
              <w:left w:val="nil"/>
              <w:bottom w:val="single" w:sz="4" w:space="0" w:color="auto"/>
              <w:right w:val="single" w:sz="4" w:space="0" w:color="auto"/>
            </w:tcBorders>
            <w:noWrap/>
            <w:vAlign w:val="bottom"/>
            <w:hideMark/>
          </w:tcPr>
          <w:p w14:paraId="168A774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5</w:t>
            </w:r>
          </w:p>
        </w:tc>
        <w:tc>
          <w:tcPr>
            <w:tcW w:w="671" w:type="dxa"/>
            <w:tcBorders>
              <w:top w:val="single" w:sz="4" w:space="0" w:color="auto"/>
              <w:left w:val="nil"/>
              <w:bottom w:val="single" w:sz="4" w:space="0" w:color="auto"/>
              <w:right w:val="single" w:sz="4" w:space="0" w:color="auto"/>
            </w:tcBorders>
            <w:noWrap/>
            <w:vAlign w:val="bottom"/>
            <w:hideMark/>
          </w:tcPr>
          <w:p w14:paraId="590E007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15" w:type="dxa"/>
            <w:tcBorders>
              <w:top w:val="single" w:sz="4" w:space="0" w:color="auto"/>
              <w:left w:val="nil"/>
              <w:bottom w:val="single" w:sz="4" w:space="0" w:color="auto"/>
              <w:right w:val="single" w:sz="4" w:space="0" w:color="auto"/>
            </w:tcBorders>
            <w:noWrap/>
            <w:vAlign w:val="bottom"/>
            <w:hideMark/>
          </w:tcPr>
          <w:p w14:paraId="09346E6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73%</w:t>
            </w:r>
          </w:p>
        </w:tc>
        <w:tc>
          <w:tcPr>
            <w:tcW w:w="755" w:type="dxa"/>
            <w:tcBorders>
              <w:top w:val="single" w:sz="4" w:space="0" w:color="auto"/>
              <w:left w:val="nil"/>
              <w:bottom w:val="single" w:sz="4" w:space="0" w:color="auto"/>
              <w:right w:val="single" w:sz="8" w:space="0" w:color="auto"/>
            </w:tcBorders>
            <w:noWrap/>
            <w:vAlign w:val="bottom"/>
            <w:hideMark/>
          </w:tcPr>
          <w:p w14:paraId="3B7C66D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49BC7626" w14:textId="77777777" w:rsidTr="00E5068F">
        <w:trPr>
          <w:trHeight w:val="300"/>
        </w:trPr>
        <w:tc>
          <w:tcPr>
            <w:tcW w:w="2483" w:type="dxa"/>
            <w:tcBorders>
              <w:top w:val="nil"/>
              <w:left w:val="single" w:sz="8" w:space="0" w:color="auto"/>
              <w:bottom w:val="single" w:sz="4" w:space="0" w:color="auto"/>
              <w:right w:val="single" w:sz="4" w:space="0" w:color="auto"/>
            </w:tcBorders>
            <w:noWrap/>
            <w:vAlign w:val="bottom"/>
            <w:hideMark/>
          </w:tcPr>
          <w:p w14:paraId="328E57F7"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Lampsilis fasciola</w:t>
            </w:r>
          </w:p>
        </w:tc>
        <w:tc>
          <w:tcPr>
            <w:tcW w:w="2045" w:type="dxa"/>
            <w:tcBorders>
              <w:top w:val="nil"/>
              <w:left w:val="nil"/>
              <w:bottom w:val="single" w:sz="4" w:space="0" w:color="auto"/>
              <w:right w:val="single" w:sz="4" w:space="0" w:color="auto"/>
            </w:tcBorders>
            <w:noWrap/>
            <w:vAlign w:val="bottom"/>
            <w:hideMark/>
          </w:tcPr>
          <w:p w14:paraId="19D172F4"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Wavyrayed Lampmussel</w:t>
            </w:r>
          </w:p>
        </w:tc>
        <w:tc>
          <w:tcPr>
            <w:tcW w:w="722" w:type="dxa"/>
            <w:tcBorders>
              <w:top w:val="nil"/>
              <w:left w:val="nil"/>
              <w:bottom w:val="single" w:sz="4" w:space="0" w:color="auto"/>
              <w:right w:val="single" w:sz="4" w:space="0" w:color="auto"/>
            </w:tcBorders>
            <w:noWrap/>
            <w:vAlign w:val="bottom"/>
            <w:hideMark/>
          </w:tcPr>
          <w:p w14:paraId="1333B46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419CFBB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3E71273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4</w:t>
            </w:r>
          </w:p>
        </w:tc>
        <w:tc>
          <w:tcPr>
            <w:tcW w:w="671" w:type="dxa"/>
            <w:tcBorders>
              <w:top w:val="nil"/>
              <w:left w:val="nil"/>
              <w:bottom w:val="single" w:sz="4" w:space="0" w:color="auto"/>
              <w:right w:val="single" w:sz="4" w:space="0" w:color="auto"/>
            </w:tcBorders>
            <w:noWrap/>
            <w:vAlign w:val="bottom"/>
            <w:hideMark/>
          </w:tcPr>
          <w:p w14:paraId="15FB633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15" w:type="dxa"/>
            <w:tcBorders>
              <w:top w:val="nil"/>
              <w:left w:val="nil"/>
              <w:bottom w:val="single" w:sz="4" w:space="0" w:color="auto"/>
              <w:right w:val="single" w:sz="4" w:space="0" w:color="auto"/>
            </w:tcBorders>
            <w:noWrap/>
            <w:vAlign w:val="bottom"/>
            <w:hideMark/>
          </w:tcPr>
          <w:p w14:paraId="681A322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94%</w:t>
            </w:r>
          </w:p>
        </w:tc>
        <w:tc>
          <w:tcPr>
            <w:tcW w:w="755" w:type="dxa"/>
            <w:tcBorders>
              <w:top w:val="nil"/>
              <w:left w:val="nil"/>
              <w:bottom w:val="single" w:sz="4" w:space="0" w:color="auto"/>
              <w:right w:val="single" w:sz="8" w:space="0" w:color="auto"/>
            </w:tcBorders>
            <w:noWrap/>
            <w:vAlign w:val="bottom"/>
            <w:hideMark/>
          </w:tcPr>
          <w:p w14:paraId="500422EB"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0BF35B75" w14:textId="77777777" w:rsidTr="00E5068F">
        <w:trPr>
          <w:trHeight w:val="300"/>
        </w:trPr>
        <w:tc>
          <w:tcPr>
            <w:tcW w:w="2483" w:type="dxa"/>
            <w:tcBorders>
              <w:top w:val="nil"/>
              <w:left w:val="single" w:sz="8" w:space="0" w:color="auto"/>
              <w:bottom w:val="single" w:sz="4" w:space="0" w:color="auto"/>
              <w:right w:val="single" w:sz="4" w:space="0" w:color="auto"/>
            </w:tcBorders>
            <w:noWrap/>
            <w:vAlign w:val="bottom"/>
            <w:hideMark/>
          </w:tcPr>
          <w:p w14:paraId="5E0D7568"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Lampsilis ovata</w:t>
            </w:r>
          </w:p>
        </w:tc>
        <w:tc>
          <w:tcPr>
            <w:tcW w:w="2045" w:type="dxa"/>
            <w:tcBorders>
              <w:top w:val="nil"/>
              <w:left w:val="nil"/>
              <w:bottom w:val="single" w:sz="4" w:space="0" w:color="auto"/>
              <w:right w:val="single" w:sz="4" w:space="0" w:color="auto"/>
            </w:tcBorders>
            <w:noWrap/>
            <w:vAlign w:val="bottom"/>
            <w:hideMark/>
          </w:tcPr>
          <w:p w14:paraId="455DFC4F"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Pocketbook</w:t>
            </w:r>
          </w:p>
        </w:tc>
        <w:tc>
          <w:tcPr>
            <w:tcW w:w="722" w:type="dxa"/>
            <w:tcBorders>
              <w:top w:val="nil"/>
              <w:left w:val="nil"/>
              <w:bottom w:val="single" w:sz="4" w:space="0" w:color="auto"/>
              <w:right w:val="single" w:sz="4" w:space="0" w:color="auto"/>
            </w:tcBorders>
            <w:noWrap/>
            <w:vAlign w:val="bottom"/>
            <w:hideMark/>
          </w:tcPr>
          <w:p w14:paraId="41A5414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7BC563A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 xml:space="preserve">High </w:t>
            </w:r>
          </w:p>
        </w:tc>
        <w:tc>
          <w:tcPr>
            <w:tcW w:w="822" w:type="dxa"/>
            <w:tcBorders>
              <w:top w:val="nil"/>
              <w:left w:val="nil"/>
              <w:bottom w:val="single" w:sz="4" w:space="0" w:color="auto"/>
              <w:right w:val="single" w:sz="4" w:space="0" w:color="auto"/>
            </w:tcBorders>
            <w:noWrap/>
            <w:vAlign w:val="bottom"/>
            <w:hideMark/>
          </w:tcPr>
          <w:p w14:paraId="5E8D065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6</w:t>
            </w:r>
          </w:p>
        </w:tc>
        <w:tc>
          <w:tcPr>
            <w:tcW w:w="671" w:type="dxa"/>
            <w:tcBorders>
              <w:top w:val="nil"/>
              <w:left w:val="nil"/>
              <w:bottom w:val="single" w:sz="4" w:space="0" w:color="auto"/>
              <w:right w:val="single" w:sz="4" w:space="0" w:color="auto"/>
            </w:tcBorders>
            <w:noWrap/>
            <w:vAlign w:val="bottom"/>
            <w:hideMark/>
          </w:tcPr>
          <w:p w14:paraId="6338F71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15" w:type="dxa"/>
            <w:tcBorders>
              <w:top w:val="nil"/>
              <w:left w:val="nil"/>
              <w:bottom w:val="single" w:sz="4" w:space="0" w:color="auto"/>
              <w:right w:val="single" w:sz="4" w:space="0" w:color="auto"/>
            </w:tcBorders>
            <w:noWrap/>
            <w:vAlign w:val="bottom"/>
            <w:hideMark/>
          </w:tcPr>
          <w:p w14:paraId="1B6B419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94%</w:t>
            </w:r>
          </w:p>
        </w:tc>
        <w:tc>
          <w:tcPr>
            <w:tcW w:w="755" w:type="dxa"/>
            <w:tcBorders>
              <w:top w:val="nil"/>
              <w:left w:val="nil"/>
              <w:bottom w:val="single" w:sz="4" w:space="0" w:color="auto"/>
              <w:right w:val="single" w:sz="8" w:space="0" w:color="auto"/>
            </w:tcBorders>
            <w:noWrap/>
            <w:vAlign w:val="bottom"/>
            <w:hideMark/>
          </w:tcPr>
          <w:p w14:paraId="7CC0CFD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10A271D0" w14:textId="77777777" w:rsidTr="00E5068F">
        <w:trPr>
          <w:trHeight w:val="300"/>
        </w:trPr>
        <w:tc>
          <w:tcPr>
            <w:tcW w:w="2483" w:type="dxa"/>
            <w:tcBorders>
              <w:top w:val="nil"/>
              <w:left w:val="single" w:sz="8" w:space="0" w:color="auto"/>
              <w:bottom w:val="single" w:sz="4" w:space="0" w:color="auto"/>
              <w:right w:val="single" w:sz="4" w:space="0" w:color="auto"/>
            </w:tcBorders>
            <w:noWrap/>
            <w:vAlign w:val="bottom"/>
            <w:hideMark/>
          </w:tcPr>
          <w:p w14:paraId="120848E3"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Lasmigona compressa</w:t>
            </w:r>
          </w:p>
        </w:tc>
        <w:tc>
          <w:tcPr>
            <w:tcW w:w="2045" w:type="dxa"/>
            <w:tcBorders>
              <w:top w:val="nil"/>
              <w:left w:val="nil"/>
              <w:bottom w:val="single" w:sz="4" w:space="0" w:color="auto"/>
              <w:right w:val="single" w:sz="4" w:space="0" w:color="auto"/>
            </w:tcBorders>
            <w:noWrap/>
            <w:vAlign w:val="bottom"/>
            <w:hideMark/>
          </w:tcPr>
          <w:p w14:paraId="62E0D47A"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Creek Heelsplitter</w:t>
            </w:r>
          </w:p>
        </w:tc>
        <w:tc>
          <w:tcPr>
            <w:tcW w:w="722" w:type="dxa"/>
            <w:tcBorders>
              <w:top w:val="nil"/>
              <w:left w:val="nil"/>
              <w:bottom w:val="single" w:sz="4" w:space="0" w:color="auto"/>
              <w:right w:val="single" w:sz="4" w:space="0" w:color="auto"/>
            </w:tcBorders>
            <w:noWrap/>
            <w:vAlign w:val="bottom"/>
            <w:hideMark/>
          </w:tcPr>
          <w:p w14:paraId="6644260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5F7304D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5A8CF44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5</w:t>
            </w:r>
          </w:p>
        </w:tc>
        <w:tc>
          <w:tcPr>
            <w:tcW w:w="671" w:type="dxa"/>
            <w:tcBorders>
              <w:top w:val="nil"/>
              <w:left w:val="nil"/>
              <w:bottom w:val="single" w:sz="4" w:space="0" w:color="auto"/>
              <w:right w:val="single" w:sz="4" w:space="0" w:color="auto"/>
            </w:tcBorders>
            <w:noWrap/>
            <w:vAlign w:val="bottom"/>
            <w:hideMark/>
          </w:tcPr>
          <w:p w14:paraId="6C8461F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80%</w:t>
            </w:r>
          </w:p>
        </w:tc>
        <w:tc>
          <w:tcPr>
            <w:tcW w:w="715" w:type="dxa"/>
            <w:tcBorders>
              <w:top w:val="nil"/>
              <w:left w:val="nil"/>
              <w:bottom w:val="single" w:sz="4" w:space="0" w:color="auto"/>
              <w:right w:val="single" w:sz="4" w:space="0" w:color="auto"/>
            </w:tcBorders>
            <w:noWrap/>
            <w:vAlign w:val="bottom"/>
            <w:hideMark/>
          </w:tcPr>
          <w:p w14:paraId="2DB0466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67%</w:t>
            </w:r>
          </w:p>
        </w:tc>
        <w:tc>
          <w:tcPr>
            <w:tcW w:w="755" w:type="dxa"/>
            <w:tcBorders>
              <w:top w:val="nil"/>
              <w:left w:val="nil"/>
              <w:bottom w:val="single" w:sz="4" w:space="0" w:color="auto"/>
              <w:right w:val="single" w:sz="8" w:space="0" w:color="auto"/>
            </w:tcBorders>
            <w:noWrap/>
            <w:vAlign w:val="bottom"/>
            <w:hideMark/>
          </w:tcPr>
          <w:p w14:paraId="5E8ADF3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36DC811D" w14:textId="77777777" w:rsidTr="00E5068F">
        <w:trPr>
          <w:trHeight w:val="300"/>
        </w:trPr>
        <w:tc>
          <w:tcPr>
            <w:tcW w:w="2483" w:type="dxa"/>
            <w:tcBorders>
              <w:top w:val="nil"/>
              <w:left w:val="single" w:sz="8" w:space="0" w:color="auto"/>
              <w:bottom w:val="single" w:sz="4" w:space="0" w:color="auto"/>
              <w:right w:val="single" w:sz="4" w:space="0" w:color="auto"/>
            </w:tcBorders>
            <w:noWrap/>
            <w:vAlign w:val="bottom"/>
            <w:hideMark/>
          </w:tcPr>
          <w:p w14:paraId="42F505D0"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Leptodea fragilis</w:t>
            </w:r>
          </w:p>
        </w:tc>
        <w:tc>
          <w:tcPr>
            <w:tcW w:w="2045" w:type="dxa"/>
            <w:tcBorders>
              <w:top w:val="nil"/>
              <w:left w:val="nil"/>
              <w:bottom w:val="single" w:sz="4" w:space="0" w:color="auto"/>
              <w:right w:val="single" w:sz="4" w:space="0" w:color="auto"/>
            </w:tcBorders>
            <w:noWrap/>
            <w:vAlign w:val="bottom"/>
            <w:hideMark/>
          </w:tcPr>
          <w:p w14:paraId="4CECE0D1"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Fragile Papershell</w:t>
            </w:r>
          </w:p>
        </w:tc>
        <w:tc>
          <w:tcPr>
            <w:tcW w:w="722" w:type="dxa"/>
            <w:tcBorders>
              <w:top w:val="nil"/>
              <w:left w:val="nil"/>
              <w:bottom w:val="single" w:sz="4" w:space="0" w:color="auto"/>
              <w:right w:val="single" w:sz="4" w:space="0" w:color="auto"/>
            </w:tcBorders>
            <w:noWrap/>
            <w:vAlign w:val="bottom"/>
            <w:hideMark/>
          </w:tcPr>
          <w:p w14:paraId="36798D1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70276D8B"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4" w:space="0" w:color="auto"/>
              <w:right w:val="single" w:sz="4" w:space="0" w:color="auto"/>
            </w:tcBorders>
            <w:noWrap/>
            <w:vAlign w:val="bottom"/>
            <w:hideMark/>
          </w:tcPr>
          <w:p w14:paraId="33A26FC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6</w:t>
            </w:r>
          </w:p>
        </w:tc>
        <w:tc>
          <w:tcPr>
            <w:tcW w:w="671" w:type="dxa"/>
            <w:tcBorders>
              <w:top w:val="nil"/>
              <w:left w:val="nil"/>
              <w:bottom w:val="single" w:sz="4" w:space="0" w:color="auto"/>
              <w:right w:val="single" w:sz="4" w:space="0" w:color="auto"/>
            </w:tcBorders>
            <w:noWrap/>
            <w:vAlign w:val="bottom"/>
            <w:hideMark/>
          </w:tcPr>
          <w:p w14:paraId="79A7BA2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15" w:type="dxa"/>
            <w:tcBorders>
              <w:top w:val="nil"/>
              <w:left w:val="nil"/>
              <w:bottom w:val="single" w:sz="4" w:space="0" w:color="auto"/>
              <w:right w:val="single" w:sz="4" w:space="0" w:color="auto"/>
            </w:tcBorders>
            <w:noWrap/>
            <w:vAlign w:val="bottom"/>
            <w:hideMark/>
          </w:tcPr>
          <w:p w14:paraId="329D4A3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76%</w:t>
            </w:r>
          </w:p>
        </w:tc>
        <w:tc>
          <w:tcPr>
            <w:tcW w:w="755" w:type="dxa"/>
            <w:tcBorders>
              <w:top w:val="nil"/>
              <w:left w:val="nil"/>
              <w:bottom w:val="single" w:sz="4" w:space="0" w:color="auto"/>
              <w:right w:val="single" w:sz="8" w:space="0" w:color="auto"/>
            </w:tcBorders>
            <w:noWrap/>
            <w:vAlign w:val="bottom"/>
            <w:hideMark/>
          </w:tcPr>
          <w:p w14:paraId="573567D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34E42BB9" w14:textId="77777777" w:rsidTr="00E5068F">
        <w:trPr>
          <w:trHeight w:val="300"/>
        </w:trPr>
        <w:tc>
          <w:tcPr>
            <w:tcW w:w="2483" w:type="dxa"/>
            <w:tcBorders>
              <w:top w:val="nil"/>
              <w:left w:val="single" w:sz="8" w:space="0" w:color="auto"/>
              <w:bottom w:val="single" w:sz="4" w:space="0" w:color="auto"/>
              <w:right w:val="single" w:sz="4" w:space="0" w:color="auto"/>
            </w:tcBorders>
            <w:noWrap/>
            <w:vAlign w:val="bottom"/>
            <w:hideMark/>
          </w:tcPr>
          <w:p w14:paraId="4451F440"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Margaritifera margaritifera</w:t>
            </w:r>
          </w:p>
        </w:tc>
        <w:tc>
          <w:tcPr>
            <w:tcW w:w="2045" w:type="dxa"/>
            <w:tcBorders>
              <w:top w:val="nil"/>
              <w:left w:val="nil"/>
              <w:bottom w:val="single" w:sz="4" w:space="0" w:color="auto"/>
              <w:right w:val="single" w:sz="4" w:space="0" w:color="auto"/>
            </w:tcBorders>
            <w:noWrap/>
            <w:vAlign w:val="bottom"/>
            <w:hideMark/>
          </w:tcPr>
          <w:p w14:paraId="1714165E"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Eastern Pearlshell</w:t>
            </w:r>
          </w:p>
        </w:tc>
        <w:tc>
          <w:tcPr>
            <w:tcW w:w="722" w:type="dxa"/>
            <w:tcBorders>
              <w:top w:val="nil"/>
              <w:left w:val="nil"/>
              <w:bottom w:val="single" w:sz="4" w:space="0" w:color="auto"/>
              <w:right w:val="single" w:sz="4" w:space="0" w:color="auto"/>
            </w:tcBorders>
            <w:noWrap/>
            <w:vAlign w:val="bottom"/>
            <w:hideMark/>
          </w:tcPr>
          <w:p w14:paraId="78AAC2D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4" w:space="0" w:color="auto"/>
              <w:right w:val="single" w:sz="4" w:space="0" w:color="auto"/>
            </w:tcBorders>
            <w:noWrap/>
            <w:vAlign w:val="bottom"/>
            <w:hideMark/>
          </w:tcPr>
          <w:p w14:paraId="4A011F1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 xml:space="preserve">High </w:t>
            </w:r>
          </w:p>
        </w:tc>
        <w:tc>
          <w:tcPr>
            <w:tcW w:w="822" w:type="dxa"/>
            <w:tcBorders>
              <w:top w:val="nil"/>
              <w:left w:val="nil"/>
              <w:bottom w:val="single" w:sz="4" w:space="0" w:color="auto"/>
              <w:right w:val="single" w:sz="4" w:space="0" w:color="auto"/>
            </w:tcBorders>
            <w:noWrap/>
            <w:vAlign w:val="bottom"/>
            <w:hideMark/>
          </w:tcPr>
          <w:p w14:paraId="2811F0A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9</w:t>
            </w:r>
          </w:p>
        </w:tc>
        <w:tc>
          <w:tcPr>
            <w:tcW w:w="671" w:type="dxa"/>
            <w:tcBorders>
              <w:top w:val="nil"/>
              <w:left w:val="nil"/>
              <w:bottom w:val="single" w:sz="4" w:space="0" w:color="auto"/>
              <w:right w:val="single" w:sz="4" w:space="0" w:color="auto"/>
            </w:tcBorders>
            <w:noWrap/>
            <w:vAlign w:val="bottom"/>
            <w:hideMark/>
          </w:tcPr>
          <w:p w14:paraId="5349D47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67%</w:t>
            </w:r>
          </w:p>
        </w:tc>
        <w:tc>
          <w:tcPr>
            <w:tcW w:w="715" w:type="dxa"/>
            <w:tcBorders>
              <w:top w:val="nil"/>
              <w:left w:val="nil"/>
              <w:bottom w:val="single" w:sz="4" w:space="0" w:color="auto"/>
              <w:right w:val="single" w:sz="4" w:space="0" w:color="auto"/>
            </w:tcBorders>
            <w:noWrap/>
            <w:vAlign w:val="bottom"/>
            <w:hideMark/>
          </w:tcPr>
          <w:p w14:paraId="5269A47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81%</w:t>
            </w:r>
          </w:p>
        </w:tc>
        <w:tc>
          <w:tcPr>
            <w:tcW w:w="755" w:type="dxa"/>
            <w:tcBorders>
              <w:top w:val="nil"/>
              <w:left w:val="nil"/>
              <w:bottom w:val="single" w:sz="4" w:space="0" w:color="auto"/>
              <w:right w:val="single" w:sz="8" w:space="0" w:color="auto"/>
            </w:tcBorders>
            <w:noWrap/>
            <w:vAlign w:val="bottom"/>
            <w:hideMark/>
          </w:tcPr>
          <w:p w14:paraId="39D82A8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E62E8D" w14:paraId="1DDCDF31" w14:textId="77777777" w:rsidTr="00E5068F">
        <w:trPr>
          <w:trHeight w:val="315"/>
        </w:trPr>
        <w:tc>
          <w:tcPr>
            <w:tcW w:w="2483" w:type="dxa"/>
            <w:tcBorders>
              <w:top w:val="nil"/>
              <w:left w:val="single" w:sz="8" w:space="0" w:color="auto"/>
              <w:bottom w:val="single" w:sz="8" w:space="0" w:color="auto"/>
              <w:right w:val="single" w:sz="4" w:space="0" w:color="auto"/>
            </w:tcBorders>
            <w:noWrap/>
            <w:vAlign w:val="bottom"/>
            <w:hideMark/>
          </w:tcPr>
          <w:p w14:paraId="306E3844"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Villosa iris</w:t>
            </w:r>
          </w:p>
        </w:tc>
        <w:tc>
          <w:tcPr>
            <w:tcW w:w="2045" w:type="dxa"/>
            <w:tcBorders>
              <w:top w:val="nil"/>
              <w:left w:val="nil"/>
              <w:bottom w:val="single" w:sz="8" w:space="0" w:color="auto"/>
              <w:right w:val="single" w:sz="4" w:space="0" w:color="auto"/>
            </w:tcBorders>
            <w:noWrap/>
            <w:vAlign w:val="bottom"/>
            <w:hideMark/>
          </w:tcPr>
          <w:p w14:paraId="0F715D4D"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Rainbow</w:t>
            </w:r>
          </w:p>
        </w:tc>
        <w:tc>
          <w:tcPr>
            <w:tcW w:w="722" w:type="dxa"/>
            <w:tcBorders>
              <w:top w:val="nil"/>
              <w:left w:val="nil"/>
              <w:bottom w:val="single" w:sz="8" w:space="0" w:color="auto"/>
              <w:right w:val="single" w:sz="4" w:space="0" w:color="auto"/>
            </w:tcBorders>
            <w:noWrap/>
            <w:vAlign w:val="bottom"/>
            <w:hideMark/>
          </w:tcPr>
          <w:p w14:paraId="0B15093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1200" w:type="dxa"/>
            <w:tcBorders>
              <w:top w:val="nil"/>
              <w:left w:val="nil"/>
              <w:bottom w:val="single" w:sz="8" w:space="0" w:color="auto"/>
              <w:right w:val="single" w:sz="4" w:space="0" w:color="auto"/>
            </w:tcBorders>
            <w:noWrap/>
            <w:vAlign w:val="bottom"/>
            <w:hideMark/>
          </w:tcPr>
          <w:p w14:paraId="410F96A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High</w:t>
            </w:r>
          </w:p>
        </w:tc>
        <w:tc>
          <w:tcPr>
            <w:tcW w:w="822" w:type="dxa"/>
            <w:tcBorders>
              <w:top w:val="nil"/>
              <w:left w:val="nil"/>
              <w:bottom w:val="single" w:sz="8" w:space="0" w:color="auto"/>
              <w:right w:val="single" w:sz="4" w:space="0" w:color="auto"/>
            </w:tcBorders>
            <w:noWrap/>
            <w:vAlign w:val="bottom"/>
            <w:hideMark/>
          </w:tcPr>
          <w:p w14:paraId="0E13D22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4</w:t>
            </w:r>
          </w:p>
        </w:tc>
        <w:tc>
          <w:tcPr>
            <w:tcW w:w="671" w:type="dxa"/>
            <w:tcBorders>
              <w:top w:val="nil"/>
              <w:left w:val="nil"/>
              <w:bottom w:val="single" w:sz="8" w:space="0" w:color="auto"/>
              <w:right w:val="single" w:sz="4" w:space="0" w:color="auto"/>
            </w:tcBorders>
            <w:noWrap/>
            <w:vAlign w:val="bottom"/>
            <w:hideMark/>
          </w:tcPr>
          <w:p w14:paraId="2970CB5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100%</w:t>
            </w:r>
          </w:p>
        </w:tc>
        <w:tc>
          <w:tcPr>
            <w:tcW w:w="715" w:type="dxa"/>
            <w:tcBorders>
              <w:top w:val="nil"/>
              <w:left w:val="nil"/>
              <w:bottom w:val="single" w:sz="8" w:space="0" w:color="auto"/>
              <w:right w:val="single" w:sz="4" w:space="0" w:color="auto"/>
            </w:tcBorders>
            <w:noWrap/>
            <w:vAlign w:val="bottom"/>
            <w:hideMark/>
          </w:tcPr>
          <w:p w14:paraId="6735F83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73%</w:t>
            </w:r>
          </w:p>
        </w:tc>
        <w:tc>
          <w:tcPr>
            <w:tcW w:w="755" w:type="dxa"/>
            <w:tcBorders>
              <w:top w:val="nil"/>
              <w:left w:val="nil"/>
              <w:bottom w:val="single" w:sz="8" w:space="0" w:color="auto"/>
              <w:right w:val="single" w:sz="8" w:space="0" w:color="auto"/>
            </w:tcBorders>
            <w:noWrap/>
            <w:vAlign w:val="bottom"/>
            <w:hideMark/>
          </w:tcPr>
          <w:p w14:paraId="1C810D0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B372A2" w14:paraId="541D1144" w14:textId="77777777" w:rsidTr="00E62E8D">
        <w:trPr>
          <w:trHeight w:val="315"/>
        </w:trPr>
        <w:tc>
          <w:tcPr>
            <w:tcW w:w="9413" w:type="dxa"/>
            <w:gridSpan w:val="8"/>
            <w:tcBorders>
              <w:top w:val="single" w:sz="8" w:space="0" w:color="auto"/>
              <w:left w:val="single" w:sz="8" w:space="0" w:color="auto"/>
              <w:bottom w:val="nil"/>
              <w:right w:val="single" w:sz="8" w:space="0" w:color="000000"/>
            </w:tcBorders>
            <w:noWrap/>
            <w:vAlign w:val="bottom"/>
            <w:hideMark/>
          </w:tcPr>
          <w:p w14:paraId="3D6B2FFF" w14:textId="0B43B9B4" w:rsidR="00B372A2" w:rsidRDefault="00B372A2" w:rsidP="007A6F74">
            <w:pPr>
              <w:spacing w:before="0" w:after="0" w:line="240" w:lineRule="auto"/>
              <w:jc w:val="center"/>
              <w:rPr>
                <w:rFonts w:ascii="Calibri" w:hAnsi="Calibri" w:cs="Calibri"/>
                <w:b/>
                <w:bCs/>
                <w:color w:val="000000"/>
                <w:sz w:val="24"/>
                <w:szCs w:val="24"/>
                <w:lang w:bidi="ar-SA"/>
              </w:rPr>
            </w:pPr>
            <w:r>
              <w:rPr>
                <w:rFonts w:ascii="Calibri" w:hAnsi="Calibri" w:cs="Calibri"/>
                <w:b/>
                <w:bCs/>
                <w:color w:val="000000"/>
                <w:sz w:val="24"/>
                <w:szCs w:val="24"/>
                <w:lang w:bidi="ar-SA"/>
              </w:rPr>
              <w:t>RSGCN List</w:t>
            </w:r>
            <w:r w:rsidR="00E62E8D">
              <w:rPr>
                <w:rFonts w:ascii="Calibri" w:hAnsi="Calibri" w:cs="Calibri"/>
                <w:b/>
                <w:bCs/>
                <w:color w:val="000000"/>
                <w:sz w:val="24"/>
                <w:szCs w:val="24"/>
                <w:lang w:bidi="ar-SA"/>
              </w:rPr>
              <w:t xml:space="preserve">: </w:t>
            </w:r>
            <w:r>
              <w:rPr>
                <w:rFonts w:ascii="Calibri" w:hAnsi="Calibri" w:cs="Calibri"/>
                <w:b/>
                <w:bCs/>
                <w:color w:val="000000"/>
                <w:sz w:val="24"/>
                <w:szCs w:val="24"/>
                <w:lang w:bidi="ar-SA"/>
              </w:rPr>
              <w:t>Other Federally Listed Invertebrate</w:t>
            </w:r>
            <w:r w:rsidR="007A6F74">
              <w:rPr>
                <w:rFonts w:ascii="Calibri" w:hAnsi="Calibri" w:cs="Calibri"/>
                <w:b/>
                <w:bCs/>
                <w:color w:val="000000"/>
                <w:sz w:val="24"/>
                <w:szCs w:val="24"/>
                <w:lang w:bidi="ar-SA"/>
              </w:rPr>
              <w:fldChar w:fldCharType="begin"/>
            </w:r>
            <w:r w:rsidR="007A6F74">
              <w:instrText xml:space="preserve"> XE "</w:instrText>
            </w:r>
            <w:r w:rsidR="007A6F74" w:rsidRPr="003E36E7">
              <w:rPr>
                <w:rFonts w:ascii="Calibri" w:hAnsi="Calibri" w:cs="Calibri"/>
                <w:b/>
                <w:bCs/>
                <w:color w:val="000000"/>
                <w:sz w:val="24"/>
                <w:szCs w:val="24"/>
                <w:lang w:bidi="ar-SA"/>
              </w:rPr>
              <w:instrText>Species</w:instrText>
            </w:r>
            <w:r w:rsidR="007A6F74" w:rsidRPr="003E36E7">
              <w:rPr>
                <w:rFonts w:ascii="Calibri" w:hAnsi="Calibri" w:cs="Calibri"/>
                <w:b/>
                <w:bCs/>
                <w:color w:val="000000"/>
                <w:sz w:val="24"/>
                <w:szCs w:val="24"/>
              </w:rPr>
              <w:instrText>:</w:instrText>
            </w:r>
            <w:r w:rsidR="007A6F74" w:rsidRPr="003E36E7">
              <w:instrText>invertebrates</w:instrText>
            </w:r>
            <w:r w:rsidR="007A6F74">
              <w:instrText xml:space="preserve">" </w:instrText>
            </w:r>
            <w:r w:rsidR="007A6F74">
              <w:rPr>
                <w:rFonts w:ascii="Calibri" w:hAnsi="Calibri" w:cs="Calibri"/>
                <w:b/>
                <w:bCs/>
                <w:color w:val="000000"/>
                <w:sz w:val="24"/>
                <w:szCs w:val="24"/>
                <w:lang w:bidi="ar-SA"/>
              </w:rPr>
              <w:fldChar w:fldCharType="end"/>
            </w:r>
            <w:r>
              <w:rPr>
                <w:rFonts w:ascii="Calibri" w:hAnsi="Calibri" w:cs="Calibri"/>
                <w:b/>
                <w:bCs/>
                <w:color w:val="000000"/>
                <w:sz w:val="24"/>
                <w:szCs w:val="24"/>
                <w:lang w:bidi="ar-SA"/>
              </w:rPr>
              <w:t xml:space="preserve"> Taxa</w:t>
            </w:r>
          </w:p>
        </w:tc>
      </w:tr>
      <w:tr w:rsidR="00E62E8D" w14:paraId="45AD8008" w14:textId="77777777" w:rsidTr="00255280">
        <w:trPr>
          <w:trHeight w:val="300"/>
        </w:trPr>
        <w:tc>
          <w:tcPr>
            <w:tcW w:w="2483" w:type="dxa"/>
            <w:tcBorders>
              <w:top w:val="single" w:sz="4" w:space="0" w:color="auto"/>
              <w:left w:val="single" w:sz="4" w:space="0" w:color="auto"/>
              <w:bottom w:val="single" w:sz="4" w:space="0" w:color="auto"/>
              <w:right w:val="single" w:sz="4" w:space="0" w:color="auto"/>
            </w:tcBorders>
            <w:noWrap/>
            <w:vAlign w:val="bottom"/>
            <w:hideMark/>
          </w:tcPr>
          <w:p w14:paraId="7A2C506A"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Nicrophorus americanus</w:t>
            </w:r>
          </w:p>
        </w:tc>
        <w:tc>
          <w:tcPr>
            <w:tcW w:w="2045" w:type="dxa"/>
            <w:tcBorders>
              <w:top w:val="single" w:sz="4" w:space="0" w:color="auto"/>
              <w:left w:val="nil"/>
              <w:bottom w:val="single" w:sz="4" w:space="0" w:color="auto"/>
              <w:right w:val="single" w:sz="4" w:space="0" w:color="auto"/>
            </w:tcBorders>
            <w:noWrap/>
            <w:vAlign w:val="bottom"/>
            <w:hideMark/>
          </w:tcPr>
          <w:p w14:paraId="1115F63C"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American burying beetles</w:t>
            </w:r>
          </w:p>
        </w:tc>
        <w:tc>
          <w:tcPr>
            <w:tcW w:w="722" w:type="dxa"/>
            <w:tcBorders>
              <w:top w:val="single" w:sz="4" w:space="0" w:color="auto"/>
              <w:left w:val="nil"/>
              <w:bottom w:val="single" w:sz="4" w:space="0" w:color="auto"/>
              <w:right w:val="single" w:sz="4" w:space="0" w:color="auto"/>
            </w:tcBorders>
            <w:noWrap/>
            <w:vAlign w:val="bottom"/>
            <w:hideMark/>
          </w:tcPr>
          <w:p w14:paraId="12941BD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1200" w:type="dxa"/>
            <w:tcBorders>
              <w:top w:val="single" w:sz="4" w:space="0" w:color="auto"/>
              <w:left w:val="nil"/>
              <w:bottom w:val="single" w:sz="4" w:space="0" w:color="auto"/>
              <w:right w:val="single" w:sz="4" w:space="0" w:color="auto"/>
            </w:tcBorders>
            <w:noWrap/>
            <w:vAlign w:val="bottom"/>
            <w:hideMark/>
          </w:tcPr>
          <w:p w14:paraId="56FDAC6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822" w:type="dxa"/>
            <w:tcBorders>
              <w:top w:val="single" w:sz="4" w:space="0" w:color="auto"/>
              <w:left w:val="nil"/>
              <w:bottom w:val="single" w:sz="4" w:space="0" w:color="auto"/>
              <w:right w:val="single" w:sz="4" w:space="0" w:color="auto"/>
            </w:tcBorders>
            <w:noWrap/>
            <w:vAlign w:val="bottom"/>
            <w:hideMark/>
          </w:tcPr>
          <w:p w14:paraId="5CCAB67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671" w:type="dxa"/>
            <w:tcBorders>
              <w:top w:val="single" w:sz="4" w:space="0" w:color="auto"/>
              <w:left w:val="nil"/>
              <w:bottom w:val="single" w:sz="4" w:space="0" w:color="auto"/>
              <w:right w:val="single" w:sz="4" w:space="0" w:color="auto"/>
            </w:tcBorders>
            <w:noWrap/>
            <w:vAlign w:val="bottom"/>
            <w:hideMark/>
          </w:tcPr>
          <w:p w14:paraId="67C6DA0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715" w:type="dxa"/>
            <w:tcBorders>
              <w:top w:val="single" w:sz="4" w:space="0" w:color="auto"/>
              <w:left w:val="nil"/>
              <w:bottom w:val="single" w:sz="4" w:space="0" w:color="auto"/>
              <w:right w:val="single" w:sz="4" w:space="0" w:color="auto"/>
            </w:tcBorders>
            <w:noWrap/>
            <w:vAlign w:val="bottom"/>
            <w:hideMark/>
          </w:tcPr>
          <w:p w14:paraId="52A746D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755" w:type="dxa"/>
            <w:tcBorders>
              <w:top w:val="single" w:sz="4" w:space="0" w:color="auto"/>
              <w:left w:val="nil"/>
              <w:bottom w:val="single" w:sz="4" w:space="0" w:color="auto"/>
              <w:right w:val="single" w:sz="4" w:space="0" w:color="auto"/>
            </w:tcBorders>
            <w:noWrap/>
            <w:vAlign w:val="bottom"/>
            <w:hideMark/>
          </w:tcPr>
          <w:p w14:paraId="7655691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E</w:t>
            </w:r>
          </w:p>
        </w:tc>
      </w:tr>
      <w:tr w:rsidR="00E62E8D" w14:paraId="68075604" w14:textId="77777777" w:rsidTr="00255280">
        <w:trPr>
          <w:trHeight w:val="300"/>
        </w:trPr>
        <w:tc>
          <w:tcPr>
            <w:tcW w:w="2483" w:type="dxa"/>
            <w:tcBorders>
              <w:top w:val="nil"/>
              <w:left w:val="single" w:sz="4" w:space="0" w:color="auto"/>
              <w:bottom w:val="single" w:sz="4" w:space="0" w:color="auto"/>
              <w:right w:val="single" w:sz="4" w:space="0" w:color="auto"/>
            </w:tcBorders>
            <w:noWrap/>
            <w:vAlign w:val="bottom"/>
            <w:hideMark/>
          </w:tcPr>
          <w:p w14:paraId="2C15834E"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Lycaeides melissa samuelis</w:t>
            </w:r>
          </w:p>
        </w:tc>
        <w:tc>
          <w:tcPr>
            <w:tcW w:w="2045" w:type="dxa"/>
            <w:tcBorders>
              <w:top w:val="nil"/>
              <w:left w:val="nil"/>
              <w:bottom w:val="single" w:sz="4" w:space="0" w:color="auto"/>
              <w:right w:val="single" w:sz="4" w:space="0" w:color="auto"/>
            </w:tcBorders>
            <w:noWrap/>
            <w:vAlign w:val="bottom"/>
            <w:hideMark/>
          </w:tcPr>
          <w:p w14:paraId="505B1D5A"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 xml:space="preserve">Karner blue butterfly </w:t>
            </w:r>
          </w:p>
        </w:tc>
        <w:tc>
          <w:tcPr>
            <w:tcW w:w="722" w:type="dxa"/>
            <w:tcBorders>
              <w:top w:val="nil"/>
              <w:left w:val="nil"/>
              <w:bottom w:val="single" w:sz="4" w:space="0" w:color="auto"/>
              <w:right w:val="single" w:sz="4" w:space="0" w:color="auto"/>
            </w:tcBorders>
            <w:noWrap/>
            <w:vAlign w:val="bottom"/>
            <w:hideMark/>
          </w:tcPr>
          <w:p w14:paraId="5281F39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1200" w:type="dxa"/>
            <w:tcBorders>
              <w:top w:val="nil"/>
              <w:left w:val="nil"/>
              <w:bottom w:val="single" w:sz="4" w:space="0" w:color="auto"/>
              <w:right w:val="single" w:sz="4" w:space="0" w:color="auto"/>
            </w:tcBorders>
            <w:noWrap/>
            <w:vAlign w:val="bottom"/>
            <w:hideMark/>
          </w:tcPr>
          <w:p w14:paraId="5E6BB9C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822" w:type="dxa"/>
            <w:tcBorders>
              <w:top w:val="nil"/>
              <w:left w:val="nil"/>
              <w:bottom w:val="single" w:sz="4" w:space="0" w:color="auto"/>
              <w:right w:val="single" w:sz="4" w:space="0" w:color="auto"/>
            </w:tcBorders>
            <w:noWrap/>
            <w:vAlign w:val="bottom"/>
            <w:hideMark/>
          </w:tcPr>
          <w:p w14:paraId="65C30F2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671" w:type="dxa"/>
            <w:tcBorders>
              <w:top w:val="nil"/>
              <w:left w:val="nil"/>
              <w:bottom w:val="single" w:sz="4" w:space="0" w:color="auto"/>
              <w:right w:val="single" w:sz="4" w:space="0" w:color="auto"/>
            </w:tcBorders>
            <w:noWrap/>
            <w:vAlign w:val="bottom"/>
            <w:hideMark/>
          </w:tcPr>
          <w:p w14:paraId="0728979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715" w:type="dxa"/>
            <w:tcBorders>
              <w:top w:val="nil"/>
              <w:left w:val="nil"/>
              <w:bottom w:val="single" w:sz="4" w:space="0" w:color="auto"/>
              <w:right w:val="single" w:sz="4" w:space="0" w:color="auto"/>
            </w:tcBorders>
            <w:noWrap/>
            <w:vAlign w:val="bottom"/>
            <w:hideMark/>
          </w:tcPr>
          <w:p w14:paraId="3B4D637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755" w:type="dxa"/>
            <w:tcBorders>
              <w:top w:val="nil"/>
              <w:left w:val="nil"/>
              <w:bottom w:val="single" w:sz="4" w:space="0" w:color="auto"/>
              <w:right w:val="single" w:sz="4" w:space="0" w:color="auto"/>
            </w:tcBorders>
            <w:noWrap/>
            <w:vAlign w:val="bottom"/>
            <w:hideMark/>
          </w:tcPr>
          <w:p w14:paraId="22EC8DC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E</w:t>
            </w:r>
          </w:p>
        </w:tc>
      </w:tr>
      <w:tr w:rsidR="00E62E8D" w14:paraId="5F289265" w14:textId="77777777" w:rsidTr="00255280">
        <w:trPr>
          <w:trHeight w:val="300"/>
        </w:trPr>
        <w:tc>
          <w:tcPr>
            <w:tcW w:w="2483" w:type="dxa"/>
            <w:tcBorders>
              <w:top w:val="nil"/>
              <w:left w:val="single" w:sz="4" w:space="0" w:color="auto"/>
              <w:bottom w:val="single" w:sz="4" w:space="0" w:color="auto"/>
              <w:right w:val="single" w:sz="4" w:space="0" w:color="auto"/>
            </w:tcBorders>
            <w:noWrap/>
            <w:vAlign w:val="bottom"/>
            <w:hideMark/>
          </w:tcPr>
          <w:p w14:paraId="7C7BD208"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Neonympha mitchellii mitchellii</w:t>
            </w:r>
          </w:p>
        </w:tc>
        <w:tc>
          <w:tcPr>
            <w:tcW w:w="2045" w:type="dxa"/>
            <w:tcBorders>
              <w:top w:val="nil"/>
              <w:left w:val="nil"/>
              <w:bottom w:val="single" w:sz="4" w:space="0" w:color="auto"/>
              <w:right w:val="single" w:sz="4" w:space="0" w:color="auto"/>
            </w:tcBorders>
            <w:noWrap/>
            <w:vAlign w:val="bottom"/>
            <w:hideMark/>
          </w:tcPr>
          <w:p w14:paraId="35358367"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Mitchell's satyr butterfly</w:t>
            </w:r>
          </w:p>
        </w:tc>
        <w:tc>
          <w:tcPr>
            <w:tcW w:w="722" w:type="dxa"/>
            <w:tcBorders>
              <w:top w:val="nil"/>
              <w:left w:val="nil"/>
              <w:bottom w:val="single" w:sz="4" w:space="0" w:color="auto"/>
              <w:right w:val="single" w:sz="4" w:space="0" w:color="auto"/>
            </w:tcBorders>
            <w:noWrap/>
            <w:vAlign w:val="bottom"/>
            <w:hideMark/>
          </w:tcPr>
          <w:p w14:paraId="60FEE20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1200" w:type="dxa"/>
            <w:tcBorders>
              <w:top w:val="nil"/>
              <w:left w:val="nil"/>
              <w:bottom w:val="single" w:sz="4" w:space="0" w:color="auto"/>
              <w:right w:val="single" w:sz="4" w:space="0" w:color="auto"/>
            </w:tcBorders>
            <w:noWrap/>
            <w:vAlign w:val="bottom"/>
            <w:hideMark/>
          </w:tcPr>
          <w:p w14:paraId="2D33128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822" w:type="dxa"/>
            <w:tcBorders>
              <w:top w:val="nil"/>
              <w:left w:val="nil"/>
              <w:bottom w:val="single" w:sz="4" w:space="0" w:color="auto"/>
              <w:right w:val="single" w:sz="4" w:space="0" w:color="auto"/>
            </w:tcBorders>
            <w:noWrap/>
            <w:vAlign w:val="bottom"/>
            <w:hideMark/>
          </w:tcPr>
          <w:p w14:paraId="1B5B481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671" w:type="dxa"/>
            <w:tcBorders>
              <w:top w:val="nil"/>
              <w:left w:val="nil"/>
              <w:bottom w:val="single" w:sz="4" w:space="0" w:color="auto"/>
              <w:right w:val="single" w:sz="4" w:space="0" w:color="auto"/>
            </w:tcBorders>
            <w:noWrap/>
            <w:vAlign w:val="bottom"/>
            <w:hideMark/>
          </w:tcPr>
          <w:p w14:paraId="17E8B1C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715" w:type="dxa"/>
            <w:tcBorders>
              <w:top w:val="nil"/>
              <w:left w:val="nil"/>
              <w:bottom w:val="single" w:sz="4" w:space="0" w:color="auto"/>
              <w:right w:val="single" w:sz="4" w:space="0" w:color="auto"/>
            </w:tcBorders>
            <w:noWrap/>
            <w:vAlign w:val="bottom"/>
            <w:hideMark/>
          </w:tcPr>
          <w:p w14:paraId="54F8237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755" w:type="dxa"/>
            <w:tcBorders>
              <w:top w:val="nil"/>
              <w:left w:val="nil"/>
              <w:bottom w:val="single" w:sz="4" w:space="0" w:color="auto"/>
              <w:right w:val="single" w:sz="4" w:space="0" w:color="auto"/>
            </w:tcBorders>
            <w:noWrap/>
            <w:vAlign w:val="bottom"/>
            <w:hideMark/>
          </w:tcPr>
          <w:p w14:paraId="4E744FD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E</w:t>
            </w:r>
          </w:p>
        </w:tc>
      </w:tr>
      <w:tr w:rsidR="00E62E8D" w14:paraId="51E5B84E" w14:textId="77777777" w:rsidTr="00255280">
        <w:trPr>
          <w:trHeight w:val="300"/>
        </w:trPr>
        <w:tc>
          <w:tcPr>
            <w:tcW w:w="2483" w:type="dxa"/>
            <w:tcBorders>
              <w:top w:val="nil"/>
              <w:left w:val="single" w:sz="4" w:space="0" w:color="auto"/>
              <w:bottom w:val="single" w:sz="4" w:space="0" w:color="auto"/>
              <w:right w:val="single" w:sz="4" w:space="0" w:color="auto"/>
            </w:tcBorders>
            <w:noWrap/>
            <w:vAlign w:val="bottom"/>
            <w:hideMark/>
          </w:tcPr>
          <w:p w14:paraId="328526FA"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Microhexura montivaga</w:t>
            </w:r>
          </w:p>
        </w:tc>
        <w:tc>
          <w:tcPr>
            <w:tcW w:w="2045" w:type="dxa"/>
            <w:tcBorders>
              <w:top w:val="nil"/>
              <w:left w:val="nil"/>
              <w:bottom w:val="single" w:sz="4" w:space="0" w:color="auto"/>
              <w:right w:val="single" w:sz="4" w:space="0" w:color="auto"/>
            </w:tcBorders>
            <w:noWrap/>
            <w:vAlign w:val="bottom"/>
            <w:hideMark/>
          </w:tcPr>
          <w:p w14:paraId="39350915"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Spruce-fir moss spider</w:t>
            </w:r>
          </w:p>
        </w:tc>
        <w:tc>
          <w:tcPr>
            <w:tcW w:w="722" w:type="dxa"/>
            <w:tcBorders>
              <w:top w:val="nil"/>
              <w:left w:val="nil"/>
              <w:bottom w:val="single" w:sz="4" w:space="0" w:color="auto"/>
              <w:right w:val="single" w:sz="4" w:space="0" w:color="auto"/>
            </w:tcBorders>
            <w:noWrap/>
            <w:vAlign w:val="bottom"/>
            <w:hideMark/>
          </w:tcPr>
          <w:p w14:paraId="42AA305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1200" w:type="dxa"/>
            <w:tcBorders>
              <w:top w:val="nil"/>
              <w:left w:val="nil"/>
              <w:bottom w:val="single" w:sz="4" w:space="0" w:color="auto"/>
              <w:right w:val="single" w:sz="4" w:space="0" w:color="auto"/>
            </w:tcBorders>
            <w:noWrap/>
            <w:vAlign w:val="bottom"/>
            <w:hideMark/>
          </w:tcPr>
          <w:p w14:paraId="160C440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822" w:type="dxa"/>
            <w:tcBorders>
              <w:top w:val="nil"/>
              <w:left w:val="nil"/>
              <w:bottom w:val="single" w:sz="4" w:space="0" w:color="auto"/>
              <w:right w:val="single" w:sz="4" w:space="0" w:color="auto"/>
            </w:tcBorders>
            <w:noWrap/>
            <w:vAlign w:val="bottom"/>
            <w:hideMark/>
          </w:tcPr>
          <w:p w14:paraId="6F9BA28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671" w:type="dxa"/>
            <w:tcBorders>
              <w:top w:val="nil"/>
              <w:left w:val="nil"/>
              <w:bottom w:val="single" w:sz="4" w:space="0" w:color="auto"/>
              <w:right w:val="single" w:sz="4" w:space="0" w:color="auto"/>
            </w:tcBorders>
            <w:noWrap/>
            <w:vAlign w:val="bottom"/>
            <w:hideMark/>
          </w:tcPr>
          <w:p w14:paraId="40B60B6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715" w:type="dxa"/>
            <w:tcBorders>
              <w:top w:val="nil"/>
              <w:left w:val="nil"/>
              <w:bottom w:val="single" w:sz="4" w:space="0" w:color="auto"/>
              <w:right w:val="single" w:sz="4" w:space="0" w:color="auto"/>
            </w:tcBorders>
            <w:noWrap/>
            <w:vAlign w:val="bottom"/>
            <w:hideMark/>
          </w:tcPr>
          <w:p w14:paraId="22E02E7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755" w:type="dxa"/>
            <w:tcBorders>
              <w:top w:val="nil"/>
              <w:left w:val="nil"/>
              <w:bottom w:val="single" w:sz="4" w:space="0" w:color="auto"/>
              <w:right w:val="single" w:sz="4" w:space="0" w:color="auto"/>
            </w:tcBorders>
            <w:noWrap/>
            <w:vAlign w:val="bottom"/>
            <w:hideMark/>
          </w:tcPr>
          <w:p w14:paraId="0D640A2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E</w:t>
            </w:r>
          </w:p>
        </w:tc>
      </w:tr>
      <w:tr w:rsidR="00E62E8D" w14:paraId="73401482" w14:textId="77777777" w:rsidTr="00255280">
        <w:trPr>
          <w:trHeight w:val="300"/>
        </w:trPr>
        <w:tc>
          <w:tcPr>
            <w:tcW w:w="2483" w:type="dxa"/>
            <w:tcBorders>
              <w:top w:val="nil"/>
              <w:left w:val="single" w:sz="4" w:space="0" w:color="auto"/>
              <w:bottom w:val="single" w:sz="4" w:space="0" w:color="auto"/>
              <w:right w:val="single" w:sz="4" w:space="0" w:color="auto"/>
            </w:tcBorders>
            <w:noWrap/>
            <w:vAlign w:val="bottom"/>
            <w:hideMark/>
          </w:tcPr>
          <w:p w14:paraId="74DC6F22"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Succinea chittenangoensis</w:t>
            </w:r>
          </w:p>
        </w:tc>
        <w:tc>
          <w:tcPr>
            <w:tcW w:w="2045" w:type="dxa"/>
            <w:tcBorders>
              <w:top w:val="nil"/>
              <w:left w:val="nil"/>
              <w:bottom w:val="single" w:sz="4" w:space="0" w:color="auto"/>
              <w:right w:val="single" w:sz="4" w:space="0" w:color="auto"/>
            </w:tcBorders>
            <w:noWrap/>
            <w:vAlign w:val="bottom"/>
            <w:hideMark/>
          </w:tcPr>
          <w:p w14:paraId="47A073A5"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 xml:space="preserve">Chittenango ovate amber </w:t>
            </w:r>
            <w:r w:rsidR="001F4FED">
              <w:rPr>
                <w:rFonts w:ascii="Calibri" w:hAnsi="Calibri" w:cs="Calibri"/>
                <w:color w:val="000000"/>
                <w:lang w:bidi="ar-SA"/>
              </w:rPr>
              <w:t>snail</w:t>
            </w:r>
          </w:p>
        </w:tc>
        <w:tc>
          <w:tcPr>
            <w:tcW w:w="722" w:type="dxa"/>
            <w:tcBorders>
              <w:top w:val="nil"/>
              <w:left w:val="nil"/>
              <w:bottom w:val="single" w:sz="4" w:space="0" w:color="auto"/>
              <w:right w:val="single" w:sz="4" w:space="0" w:color="auto"/>
            </w:tcBorders>
            <w:noWrap/>
            <w:vAlign w:val="bottom"/>
            <w:hideMark/>
          </w:tcPr>
          <w:p w14:paraId="71816A5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1200" w:type="dxa"/>
            <w:tcBorders>
              <w:top w:val="nil"/>
              <w:left w:val="nil"/>
              <w:bottom w:val="single" w:sz="4" w:space="0" w:color="auto"/>
              <w:right w:val="single" w:sz="4" w:space="0" w:color="auto"/>
            </w:tcBorders>
            <w:noWrap/>
            <w:vAlign w:val="bottom"/>
            <w:hideMark/>
          </w:tcPr>
          <w:p w14:paraId="0CDA616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822" w:type="dxa"/>
            <w:tcBorders>
              <w:top w:val="nil"/>
              <w:left w:val="nil"/>
              <w:bottom w:val="single" w:sz="4" w:space="0" w:color="auto"/>
              <w:right w:val="single" w:sz="4" w:space="0" w:color="auto"/>
            </w:tcBorders>
            <w:noWrap/>
            <w:vAlign w:val="bottom"/>
            <w:hideMark/>
          </w:tcPr>
          <w:p w14:paraId="30D8855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671" w:type="dxa"/>
            <w:tcBorders>
              <w:top w:val="nil"/>
              <w:left w:val="nil"/>
              <w:bottom w:val="single" w:sz="4" w:space="0" w:color="auto"/>
              <w:right w:val="single" w:sz="4" w:space="0" w:color="auto"/>
            </w:tcBorders>
            <w:noWrap/>
            <w:vAlign w:val="bottom"/>
            <w:hideMark/>
          </w:tcPr>
          <w:p w14:paraId="7D7F2B6B"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715" w:type="dxa"/>
            <w:tcBorders>
              <w:top w:val="nil"/>
              <w:left w:val="nil"/>
              <w:bottom w:val="single" w:sz="4" w:space="0" w:color="auto"/>
              <w:right w:val="single" w:sz="4" w:space="0" w:color="auto"/>
            </w:tcBorders>
            <w:noWrap/>
            <w:vAlign w:val="bottom"/>
            <w:hideMark/>
          </w:tcPr>
          <w:p w14:paraId="12B1B48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755" w:type="dxa"/>
            <w:tcBorders>
              <w:top w:val="nil"/>
              <w:left w:val="nil"/>
              <w:bottom w:val="single" w:sz="4" w:space="0" w:color="auto"/>
              <w:right w:val="single" w:sz="4" w:space="0" w:color="auto"/>
            </w:tcBorders>
            <w:noWrap/>
            <w:vAlign w:val="bottom"/>
            <w:hideMark/>
          </w:tcPr>
          <w:p w14:paraId="4666DD2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T</w:t>
            </w:r>
          </w:p>
        </w:tc>
      </w:tr>
      <w:tr w:rsidR="00E62E8D" w14:paraId="177482F6" w14:textId="77777777" w:rsidTr="00255280">
        <w:trPr>
          <w:trHeight w:val="300"/>
        </w:trPr>
        <w:tc>
          <w:tcPr>
            <w:tcW w:w="2483" w:type="dxa"/>
            <w:tcBorders>
              <w:top w:val="nil"/>
              <w:left w:val="single" w:sz="4" w:space="0" w:color="auto"/>
              <w:bottom w:val="single" w:sz="4" w:space="0" w:color="auto"/>
              <w:right w:val="single" w:sz="4" w:space="0" w:color="auto"/>
            </w:tcBorders>
            <w:noWrap/>
            <w:vAlign w:val="bottom"/>
            <w:hideMark/>
          </w:tcPr>
          <w:p w14:paraId="7C5FC785"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Triodopsis platysayoides</w:t>
            </w:r>
          </w:p>
        </w:tc>
        <w:tc>
          <w:tcPr>
            <w:tcW w:w="2045" w:type="dxa"/>
            <w:tcBorders>
              <w:top w:val="nil"/>
              <w:left w:val="nil"/>
              <w:bottom w:val="single" w:sz="4" w:space="0" w:color="auto"/>
              <w:right w:val="single" w:sz="4" w:space="0" w:color="auto"/>
            </w:tcBorders>
            <w:noWrap/>
            <w:vAlign w:val="bottom"/>
            <w:hideMark/>
          </w:tcPr>
          <w:p w14:paraId="017622BF"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 xml:space="preserve">Flat-spired three-toothed </w:t>
            </w:r>
            <w:r w:rsidR="001F4FED">
              <w:rPr>
                <w:rFonts w:ascii="Calibri" w:hAnsi="Calibri" w:cs="Calibri"/>
                <w:color w:val="000000"/>
                <w:lang w:bidi="ar-SA"/>
              </w:rPr>
              <w:t>snail</w:t>
            </w:r>
          </w:p>
        </w:tc>
        <w:tc>
          <w:tcPr>
            <w:tcW w:w="722" w:type="dxa"/>
            <w:tcBorders>
              <w:top w:val="nil"/>
              <w:left w:val="nil"/>
              <w:bottom w:val="single" w:sz="4" w:space="0" w:color="auto"/>
              <w:right w:val="single" w:sz="4" w:space="0" w:color="auto"/>
            </w:tcBorders>
            <w:noWrap/>
            <w:vAlign w:val="bottom"/>
            <w:hideMark/>
          </w:tcPr>
          <w:p w14:paraId="2C1F9C6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1200" w:type="dxa"/>
            <w:tcBorders>
              <w:top w:val="nil"/>
              <w:left w:val="nil"/>
              <w:bottom w:val="single" w:sz="4" w:space="0" w:color="auto"/>
              <w:right w:val="single" w:sz="4" w:space="0" w:color="auto"/>
            </w:tcBorders>
            <w:noWrap/>
            <w:vAlign w:val="bottom"/>
            <w:hideMark/>
          </w:tcPr>
          <w:p w14:paraId="53BF0869"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822" w:type="dxa"/>
            <w:tcBorders>
              <w:top w:val="nil"/>
              <w:left w:val="nil"/>
              <w:bottom w:val="single" w:sz="4" w:space="0" w:color="auto"/>
              <w:right w:val="single" w:sz="4" w:space="0" w:color="auto"/>
            </w:tcBorders>
            <w:noWrap/>
            <w:vAlign w:val="bottom"/>
            <w:hideMark/>
          </w:tcPr>
          <w:p w14:paraId="62B27AF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671" w:type="dxa"/>
            <w:tcBorders>
              <w:top w:val="nil"/>
              <w:left w:val="nil"/>
              <w:bottom w:val="single" w:sz="4" w:space="0" w:color="auto"/>
              <w:right w:val="single" w:sz="4" w:space="0" w:color="auto"/>
            </w:tcBorders>
            <w:noWrap/>
            <w:vAlign w:val="bottom"/>
            <w:hideMark/>
          </w:tcPr>
          <w:p w14:paraId="7423937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715" w:type="dxa"/>
            <w:tcBorders>
              <w:top w:val="nil"/>
              <w:left w:val="nil"/>
              <w:bottom w:val="single" w:sz="4" w:space="0" w:color="auto"/>
              <w:right w:val="single" w:sz="4" w:space="0" w:color="auto"/>
            </w:tcBorders>
            <w:noWrap/>
            <w:vAlign w:val="bottom"/>
            <w:hideMark/>
          </w:tcPr>
          <w:p w14:paraId="13DE331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755" w:type="dxa"/>
            <w:tcBorders>
              <w:top w:val="nil"/>
              <w:left w:val="nil"/>
              <w:bottom w:val="single" w:sz="4" w:space="0" w:color="auto"/>
              <w:right w:val="single" w:sz="4" w:space="0" w:color="auto"/>
            </w:tcBorders>
            <w:noWrap/>
            <w:vAlign w:val="bottom"/>
            <w:hideMark/>
          </w:tcPr>
          <w:p w14:paraId="4E5B165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T</w:t>
            </w:r>
          </w:p>
        </w:tc>
      </w:tr>
      <w:tr w:rsidR="00E62E8D" w14:paraId="0DC3E5DA" w14:textId="77777777" w:rsidTr="00255280">
        <w:trPr>
          <w:trHeight w:val="300"/>
        </w:trPr>
        <w:tc>
          <w:tcPr>
            <w:tcW w:w="2483" w:type="dxa"/>
            <w:tcBorders>
              <w:top w:val="nil"/>
              <w:left w:val="single" w:sz="4" w:space="0" w:color="auto"/>
              <w:bottom w:val="single" w:sz="4" w:space="0" w:color="auto"/>
              <w:right w:val="single" w:sz="4" w:space="0" w:color="auto"/>
            </w:tcBorders>
            <w:noWrap/>
            <w:vAlign w:val="bottom"/>
            <w:hideMark/>
          </w:tcPr>
          <w:p w14:paraId="6BD0E72A"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Polygyriscus virginianus</w:t>
            </w:r>
          </w:p>
        </w:tc>
        <w:tc>
          <w:tcPr>
            <w:tcW w:w="2045" w:type="dxa"/>
            <w:tcBorders>
              <w:top w:val="nil"/>
              <w:left w:val="nil"/>
              <w:bottom w:val="single" w:sz="4" w:space="0" w:color="auto"/>
              <w:right w:val="single" w:sz="4" w:space="0" w:color="auto"/>
            </w:tcBorders>
            <w:noWrap/>
            <w:vAlign w:val="bottom"/>
            <w:hideMark/>
          </w:tcPr>
          <w:p w14:paraId="48412141"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Virginia fringed mountain snail</w:t>
            </w:r>
          </w:p>
        </w:tc>
        <w:tc>
          <w:tcPr>
            <w:tcW w:w="722" w:type="dxa"/>
            <w:tcBorders>
              <w:top w:val="nil"/>
              <w:left w:val="nil"/>
              <w:bottom w:val="single" w:sz="4" w:space="0" w:color="auto"/>
              <w:right w:val="single" w:sz="4" w:space="0" w:color="auto"/>
            </w:tcBorders>
            <w:noWrap/>
            <w:vAlign w:val="bottom"/>
            <w:hideMark/>
          </w:tcPr>
          <w:p w14:paraId="05A5A32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1200" w:type="dxa"/>
            <w:tcBorders>
              <w:top w:val="nil"/>
              <w:left w:val="nil"/>
              <w:bottom w:val="single" w:sz="4" w:space="0" w:color="auto"/>
              <w:right w:val="single" w:sz="4" w:space="0" w:color="auto"/>
            </w:tcBorders>
            <w:noWrap/>
            <w:vAlign w:val="bottom"/>
            <w:hideMark/>
          </w:tcPr>
          <w:p w14:paraId="3E705E77"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822" w:type="dxa"/>
            <w:tcBorders>
              <w:top w:val="nil"/>
              <w:left w:val="nil"/>
              <w:bottom w:val="single" w:sz="4" w:space="0" w:color="auto"/>
              <w:right w:val="single" w:sz="4" w:space="0" w:color="auto"/>
            </w:tcBorders>
            <w:noWrap/>
            <w:vAlign w:val="bottom"/>
            <w:hideMark/>
          </w:tcPr>
          <w:p w14:paraId="77E4D28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671" w:type="dxa"/>
            <w:tcBorders>
              <w:top w:val="nil"/>
              <w:left w:val="nil"/>
              <w:bottom w:val="single" w:sz="4" w:space="0" w:color="auto"/>
              <w:right w:val="single" w:sz="4" w:space="0" w:color="auto"/>
            </w:tcBorders>
            <w:noWrap/>
            <w:vAlign w:val="bottom"/>
            <w:hideMark/>
          </w:tcPr>
          <w:p w14:paraId="206D299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715" w:type="dxa"/>
            <w:tcBorders>
              <w:top w:val="nil"/>
              <w:left w:val="nil"/>
              <w:bottom w:val="single" w:sz="4" w:space="0" w:color="auto"/>
              <w:right w:val="single" w:sz="4" w:space="0" w:color="auto"/>
            </w:tcBorders>
            <w:noWrap/>
            <w:vAlign w:val="bottom"/>
            <w:hideMark/>
          </w:tcPr>
          <w:p w14:paraId="16E211B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755" w:type="dxa"/>
            <w:tcBorders>
              <w:top w:val="nil"/>
              <w:left w:val="nil"/>
              <w:bottom w:val="single" w:sz="4" w:space="0" w:color="auto"/>
              <w:right w:val="single" w:sz="4" w:space="0" w:color="auto"/>
            </w:tcBorders>
            <w:noWrap/>
            <w:vAlign w:val="bottom"/>
            <w:hideMark/>
          </w:tcPr>
          <w:p w14:paraId="79CECE0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E</w:t>
            </w:r>
          </w:p>
        </w:tc>
      </w:tr>
      <w:tr w:rsidR="00E62E8D" w14:paraId="37B94118" w14:textId="77777777" w:rsidTr="00255280">
        <w:trPr>
          <w:trHeight w:val="300"/>
        </w:trPr>
        <w:tc>
          <w:tcPr>
            <w:tcW w:w="2483" w:type="dxa"/>
            <w:tcBorders>
              <w:top w:val="nil"/>
              <w:left w:val="single" w:sz="4" w:space="0" w:color="auto"/>
              <w:bottom w:val="single" w:sz="4" w:space="0" w:color="auto"/>
              <w:right w:val="single" w:sz="4" w:space="0" w:color="auto"/>
            </w:tcBorders>
            <w:noWrap/>
            <w:vAlign w:val="bottom"/>
            <w:hideMark/>
          </w:tcPr>
          <w:p w14:paraId="2F558BED"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Stygobromus hayi</w:t>
            </w:r>
          </w:p>
        </w:tc>
        <w:tc>
          <w:tcPr>
            <w:tcW w:w="2045" w:type="dxa"/>
            <w:tcBorders>
              <w:top w:val="nil"/>
              <w:left w:val="nil"/>
              <w:bottom w:val="single" w:sz="4" w:space="0" w:color="auto"/>
              <w:right w:val="single" w:sz="4" w:space="0" w:color="auto"/>
            </w:tcBorders>
            <w:noWrap/>
            <w:vAlign w:val="bottom"/>
            <w:hideMark/>
          </w:tcPr>
          <w:p w14:paraId="7FE5D19E"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Hay's spring amphipod</w:t>
            </w:r>
          </w:p>
        </w:tc>
        <w:tc>
          <w:tcPr>
            <w:tcW w:w="722" w:type="dxa"/>
            <w:tcBorders>
              <w:top w:val="nil"/>
              <w:left w:val="nil"/>
              <w:bottom w:val="single" w:sz="4" w:space="0" w:color="auto"/>
              <w:right w:val="single" w:sz="4" w:space="0" w:color="auto"/>
            </w:tcBorders>
            <w:noWrap/>
            <w:vAlign w:val="bottom"/>
            <w:hideMark/>
          </w:tcPr>
          <w:p w14:paraId="2EA7A864"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1200" w:type="dxa"/>
            <w:tcBorders>
              <w:top w:val="nil"/>
              <w:left w:val="nil"/>
              <w:bottom w:val="single" w:sz="4" w:space="0" w:color="auto"/>
              <w:right w:val="single" w:sz="4" w:space="0" w:color="auto"/>
            </w:tcBorders>
            <w:noWrap/>
            <w:vAlign w:val="bottom"/>
            <w:hideMark/>
          </w:tcPr>
          <w:p w14:paraId="70F3BFE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822" w:type="dxa"/>
            <w:tcBorders>
              <w:top w:val="nil"/>
              <w:left w:val="nil"/>
              <w:bottom w:val="single" w:sz="4" w:space="0" w:color="auto"/>
              <w:right w:val="single" w:sz="4" w:space="0" w:color="auto"/>
            </w:tcBorders>
            <w:noWrap/>
            <w:vAlign w:val="bottom"/>
            <w:hideMark/>
          </w:tcPr>
          <w:p w14:paraId="52159D8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671" w:type="dxa"/>
            <w:tcBorders>
              <w:top w:val="nil"/>
              <w:left w:val="nil"/>
              <w:bottom w:val="single" w:sz="4" w:space="0" w:color="auto"/>
              <w:right w:val="single" w:sz="4" w:space="0" w:color="auto"/>
            </w:tcBorders>
            <w:noWrap/>
            <w:vAlign w:val="bottom"/>
            <w:hideMark/>
          </w:tcPr>
          <w:p w14:paraId="22499FF6"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715" w:type="dxa"/>
            <w:tcBorders>
              <w:top w:val="nil"/>
              <w:left w:val="nil"/>
              <w:bottom w:val="single" w:sz="4" w:space="0" w:color="auto"/>
              <w:right w:val="single" w:sz="4" w:space="0" w:color="auto"/>
            </w:tcBorders>
            <w:noWrap/>
            <w:vAlign w:val="bottom"/>
            <w:hideMark/>
          </w:tcPr>
          <w:p w14:paraId="7D8A584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755" w:type="dxa"/>
            <w:tcBorders>
              <w:top w:val="nil"/>
              <w:left w:val="nil"/>
              <w:bottom w:val="single" w:sz="4" w:space="0" w:color="auto"/>
              <w:right w:val="single" w:sz="4" w:space="0" w:color="auto"/>
            </w:tcBorders>
            <w:noWrap/>
            <w:vAlign w:val="bottom"/>
            <w:hideMark/>
          </w:tcPr>
          <w:p w14:paraId="3F68EF83"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E</w:t>
            </w:r>
          </w:p>
        </w:tc>
      </w:tr>
      <w:tr w:rsidR="00E62E8D" w14:paraId="18DA0D87" w14:textId="77777777" w:rsidTr="00255280">
        <w:trPr>
          <w:trHeight w:val="300"/>
        </w:trPr>
        <w:tc>
          <w:tcPr>
            <w:tcW w:w="2483" w:type="dxa"/>
            <w:tcBorders>
              <w:top w:val="nil"/>
              <w:left w:val="single" w:sz="4" w:space="0" w:color="auto"/>
              <w:bottom w:val="single" w:sz="4" w:space="0" w:color="auto"/>
              <w:right w:val="single" w:sz="4" w:space="0" w:color="auto"/>
            </w:tcBorders>
            <w:noWrap/>
            <w:vAlign w:val="bottom"/>
            <w:hideMark/>
          </w:tcPr>
          <w:p w14:paraId="5902FAA7"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Stygobromus kenki</w:t>
            </w:r>
          </w:p>
        </w:tc>
        <w:tc>
          <w:tcPr>
            <w:tcW w:w="2045" w:type="dxa"/>
            <w:tcBorders>
              <w:top w:val="nil"/>
              <w:left w:val="nil"/>
              <w:bottom w:val="single" w:sz="4" w:space="0" w:color="auto"/>
              <w:right w:val="single" w:sz="4" w:space="0" w:color="auto"/>
            </w:tcBorders>
            <w:noWrap/>
            <w:vAlign w:val="bottom"/>
            <w:hideMark/>
          </w:tcPr>
          <w:p w14:paraId="6256B6B4"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Kenk's amphipod</w:t>
            </w:r>
          </w:p>
        </w:tc>
        <w:tc>
          <w:tcPr>
            <w:tcW w:w="722" w:type="dxa"/>
            <w:tcBorders>
              <w:top w:val="nil"/>
              <w:left w:val="nil"/>
              <w:bottom w:val="single" w:sz="4" w:space="0" w:color="auto"/>
              <w:right w:val="single" w:sz="4" w:space="0" w:color="auto"/>
            </w:tcBorders>
            <w:noWrap/>
            <w:vAlign w:val="bottom"/>
            <w:hideMark/>
          </w:tcPr>
          <w:p w14:paraId="33ABEFA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1200" w:type="dxa"/>
            <w:tcBorders>
              <w:top w:val="nil"/>
              <w:left w:val="nil"/>
              <w:bottom w:val="single" w:sz="4" w:space="0" w:color="auto"/>
              <w:right w:val="single" w:sz="4" w:space="0" w:color="auto"/>
            </w:tcBorders>
            <w:noWrap/>
            <w:vAlign w:val="bottom"/>
            <w:hideMark/>
          </w:tcPr>
          <w:p w14:paraId="6615D8D2"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822" w:type="dxa"/>
            <w:tcBorders>
              <w:top w:val="nil"/>
              <w:left w:val="nil"/>
              <w:bottom w:val="single" w:sz="4" w:space="0" w:color="auto"/>
              <w:right w:val="single" w:sz="4" w:space="0" w:color="auto"/>
            </w:tcBorders>
            <w:noWrap/>
            <w:vAlign w:val="bottom"/>
            <w:hideMark/>
          </w:tcPr>
          <w:p w14:paraId="6F2BD37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671" w:type="dxa"/>
            <w:tcBorders>
              <w:top w:val="nil"/>
              <w:left w:val="nil"/>
              <w:bottom w:val="single" w:sz="4" w:space="0" w:color="auto"/>
              <w:right w:val="single" w:sz="4" w:space="0" w:color="auto"/>
            </w:tcBorders>
            <w:noWrap/>
            <w:vAlign w:val="bottom"/>
            <w:hideMark/>
          </w:tcPr>
          <w:p w14:paraId="7F5D757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715" w:type="dxa"/>
            <w:tcBorders>
              <w:top w:val="nil"/>
              <w:left w:val="nil"/>
              <w:bottom w:val="single" w:sz="4" w:space="0" w:color="auto"/>
              <w:right w:val="single" w:sz="4" w:space="0" w:color="auto"/>
            </w:tcBorders>
            <w:noWrap/>
            <w:vAlign w:val="bottom"/>
            <w:hideMark/>
          </w:tcPr>
          <w:p w14:paraId="3F71523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755" w:type="dxa"/>
            <w:tcBorders>
              <w:top w:val="nil"/>
              <w:left w:val="nil"/>
              <w:bottom w:val="single" w:sz="4" w:space="0" w:color="auto"/>
              <w:right w:val="single" w:sz="4" w:space="0" w:color="auto"/>
            </w:tcBorders>
            <w:noWrap/>
            <w:vAlign w:val="bottom"/>
            <w:hideMark/>
          </w:tcPr>
          <w:p w14:paraId="796AFF88"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C</w:t>
            </w:r>
          </w:p>
        </w:tc>
      </w:tr>
      <w:tr w:rsidR="00E62E8D" w14:paraId="2D704A10" w14:textId="77777777" w:rsidTr="00255280">
        <w:trPr>
          <w:trHeight w:val="300"/>
        </w:trPr>
        <w:tc>
          <w:tcPr>
            <w:tcW w:w="2483" w:type="dxa"/>
            <w:tcBorders>
              <w:top w:val="nil"/>
              <w:left w:val="single" w:sz="4" w:space="0" w:color="auto"/>
              <w:bottom w:val="single" w:sz="4" w:space="0" w:color="auto"/>
              <w:right w:val="single" w:sz="4" w:space="0" w:color="auto"/>
            </w:tcBorders>
            <w:noWrap/>
            <w:vAlign w:val="bottom"/>
            <w:hideMark/>
          </w:tcPr>
          <w:p w14:paraId="0045B71C"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Lirceus usdagalun</w:t>
            </w:r>
          </w:p>
        </w:tc>
        <w:tc>
          <w:tcPr>
            <w:tcW w:w="2045" w:type="dxa"/>
            <w:tcBorders>
              <w:top w:val="nil"/>
              <w:left w:val="nil"/>
              <w:bottom w:val="single" w:sz="4" w:space="0" w:color="auto"/>
              <w:right w:val="single" w:sz="4" w:space="0" w:color="auto"/>
            </w:tcBorders>
            <w:noWrap/>
            <w:vAlign w:val="bottom"/>
            <w:hideMark/>
          </w:tcPr>
          <w:p w14:paraId="0D8E5018"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Lee County Cave Isopod</w:t>
            </w:r>
          </w:p>
        </w:tc>
        <w:tc>
          <w:tcPr>
            <w:tcW w:w="722" w:type="dxa"/>
            <w:tcBorders>
              <w:top w:val="nil"/>
              <w:left w:val="nil"/>
              <w:bottom w:val="single" w:sz="4" w:space="0" w:color="auto"/>
              <w:right w:val="single" w:sz="4" w:space="0" w:color="auto"/>
            </w:tcBorders>
            <w:noWrap/>
            <w:vAlign w:val="bottom"/>
            <w:hideMark/>
          </w:tcPr>
          <w:p w14:paraId="27A34E9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1200" w:type="dxa"/>
            <w:tcBorders>
              <w:top w:val="nil"/>
              <w:left w:val="nil"/>
              <w:bottom w:val="single" w:sz="4" w:space="0" w:color="auto"/>
              <w:right w:val="single" w:sz="4" w:space="0" w:color="auto"/>
            </w:tcBorders>
            <w:noWrap/>
            <w:vAlign w:val="bottom"/>
            <w:hideMark/>
          </w:tcPr>
          <w:p w14:paraId="3F09A1BE"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822" w:type="dxa"/>
            <w:tcBorders>
              <w:top w:val="nil"/>
              <w:left w:val="nil"/>
              <w:bottom w:val="single" w:sz="4" w:space="0" w:color="auto"/>
              <w:right w:val="single" w:sz="4" w:space="0" w:color="auto"/>
            </w:tcBorders>
            <w:noWrap/>
            <w:vAlign w:val="bottom"/>
            <w:hideMark/>
          </w:tcPr>
          <w:p w14:paraId="6F8EC140"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671" w:type="dxa"/>
            <w:tcBorders>
              <w:top w:val="nil"/>
              <w:left w:val="nil"/>
              <w:bottom w:val="single" w:sz="4" w:space="0" w:color="auto"/>
              <w:right w:val="single" w:sz="4" w:space="0" w:color="auto"/>
            </w:tcBorders>
            <w:noWrap/>
            <w:vAlign w:val="bottom"/>
            <w:hideMark/>
          </w:tcPr>
          <w:p w14:paraId="52989C2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715" w:type="dxa"/>
            <w:tcBorders>
              <w:top w:val="nil"/>
              <w:left w:val="nil"/>
              <w:bottom w:val="single" w:sz="4" w:space="0" w:color="auto"/>
              <w:right w:val="single" w:sz="4" w:space="0" w:color="auto"/>
            </w:tcBorders>
            <w:noWrap/>
            <w:vAlign w:val="bottom"/>
            <w:hideMark/>
          </w:tcPr>
          <w:p w14:paraId="43AC41CA"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755" w:type="dxa"/>
            <w:tcBorders>
              <w:top w:val="nil"/>
              <w:left w:val="nil"/>
              <w:bottom w:val="single" w:sz="4" w:space="0" w:color="auto"/>
              <w:right w:val="single" w:sz="4" w:space="0" w:color="auto"/>
            </w:tcBorders>
            <w:noWrap/>
            <w:vAlign w:val="bottom"/>
            <w:hideMark/>
          </w:tcPr>
          <w:p w14:paraId="4264BB3F"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E</w:t>
            </w:r>
          </w:p>
        </w:tc>
      </w:tr>
      <w:tr w:rsidR="00E62E8D" w14:paraId="21F4AA3F" w14:textId="77777777" w:rsidTr="00255280">
        <w:trPr>
          <w:trHeight w:val="300"/>
        </w:trPr>
        <w:tc>
          <w:tcPr>
            <w:tcW w:w="2483" w:type="dxa"/>
            <w:tcBorders>
              <w:top w:val="nil"/>
              <w:left w:val="single" w:sz="4" w:space="0" w:color="auto"/>
              <w:bottom w:val="single" w:sz="4" w:space="0" w:color="auto"/>
              <w:right w:val="single" w:sz="4" w:space="0" w:color="auto"/>
            </w:tcBorders>
            <w:noWrap/>
            <w:vAlign w:val="bottom"/>
            <w:hideMark/>
          </w:tcPr>
          <w:p w14:paraId="47D60A0D" w14:textId="77777777" w:rsidR="00B372A2" w:rsidRDefault="00B372A2" w:rsidP="00054416">
            <w:pPr>
              <w:spacing w:before="0" w:after="0" w:line="240" w:lineRule="auto"/>
              <w:rPr>
                <w:rFonts w:ascii="Calibri" w:hAnsi="Calibri" w:cs="Calibri"/>
                <w:i/>
                <w:iCs/>
                <w:color w:val="000000"/>
                <w:lang w:bidi="ar-SA"/>
              </w:rPr>
            </w:pPr>
            <w:r>
              <w:rPr>
                <w:rFonts w:ascii="Calibri" w:hAnsi="Calibri" w:cs="Calibri"/>
                <w:i/>
                <w:iCs/>
                <w:color w:val="000000"/>
                <w:lang w:bidi="ar-SA"/>
              </w:rPr>
              <w:t>Antrolana lira</w:t>
            </w:r>
          </w:p>
        </w:tc>
        <w:tc>
          <w:tcPr>
            <w:tcW w:w="2045" w:type="dxa"/>
            <w:tcBorders>
              <w:top w:val="nil"/>
              <w:left w:val="nil"/>
              <w:bottom w:val="single" w:sz="4" w:space="0" w:color="auto"/>
              <w:right w:val="single" w:sz="4" w:space="0" w:color="auto"/>
            </w:tcBorders>
            <w:noWrap/>
            <w:vAlign w:val="bottom"/>
            <w:hideMark/>
          </w:tcPr>
          <w:p w14:paraId="794C5E13" w14:textId="77777777" w:rsidR="00B372A2" w:rsidRDefault="00B372A2" w:rsidP="00054416">
            <w:pPr>
              <w:spacing w:before="0" w:after="0" w:line="240" w:lineRule="auto"/>
              <w:rPr>
                <w:rFonts w:ascii="Calibri" w:hAnsi="Calibri" w:cs="Calibri"/>
                <w:color w:val="000000"/>
                <w:lang w:bidi="ar-SA"/>
              </w:rPr>
            </w:pPr>
            <w:r>
              <w:rPr>
                <w:rFonts w:ascii="Calibri" w:hAnsi="Calibri" w:cs="Calibri"/>
                <w:color w:val="000000"/>
                <w:lang w:bidi="ar-SA"/>
              </w:rPr>
              <w:t>Madison Cave isopod</w:t>
            </w:r>
          </w:p>
        </w:tc>
        <w:tc>
          <w:tcPr>
            <w:tcW w:w="722" w:type="dxa"/>
            <w:tcBorders>
              <w:top w:val="nil"/>
              <w:left w:val="nil"/>
              <w:bottom w:val="single" w:sz="4" w:space="0" w:color="auto"/>
              <w:right w:val="single" w:sz="4" w:space="0" w:color="auto"/>
            </w:tcBorders>
            <w:noWrap/>
            <w:vAlign w:val="bottom"/>
            <w:hideMark/>
          </w:tcPr>
          <w:p w14:paraId="01C1F871"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1200" w:type="dxa"/>
            <w:tcBorders>
              <w:top w:val="nil"/>
              <w:left w:val="nil"/>
              <w:bottom w:val="single" w:sz="4" w:space="0" w:color="auto"/>
              <w:right w:val="single" w:sz="4" w:space="0" w:color="auto"/>
            </w:tcBorders>
            <w:noWrap/>
            <w:vAlign w:val="bottom"/>
            <w:hideMark/>
          </w:tcPr>
          <w:p w14:paraId="0964AC25"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822" w:type="dxa"/>
            <w:tcBorders>
              <w:top w:val="nil"/>
              <w:left w:val="nil"/>
              <w:bottom w:val="single" w:sz="4" w:space="0" w:color="auto"/>
              <w:right w:val="single" w:sz="4" w:space="0" w:color="auto"/>
            </w:tcBorders>
            <w:noWrap/>
            <w:vAlign w:val="bottom"/>
            <w:hideMark/>
          </w:tcPr>
          <w:p w14:paraId="762CB78B"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671" w:type="dxa"/>
            <w:tcBorders>
              <w:top w:val="nil"/>
              <w:left w:val="nil"/>
              <w:bottom w:val="single" w:sz="4" w:space="0" w:color="auto"/>
              <w:right w:val="single" w:sz="4" w:space="0" w:color="auto"/>
            </w:tcBorders>
            <w:noWrap/>
            <w:vAlign w:val="bottom"/>
            <w:hideMark/>
          </w:tcPr>
          <w:p w14:paraId="2C8A57DC"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715" w:type="dxa"/>
            <w:tcBorders>
              <w:top w:val="nil"/>
              <w:left w:val="nil"/>
              <w:bottom w:val="single" w:sz="4" w:space="0" w:color="auto"/>
              <w:right w:val="single" w:sz="4" w:space="0" w:color="auto"/>
            </w:tcBorders>
            <w:noWrap/>
            <w:vAlign w:val="bottom"/>
            <w:hideMark/>
          </w:tcPr>
          <w:p w14:paraId="52594DB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755" w:type="dxa"/>
            <w:tcBorders>
              <w:top w:val="nil"/>
              <w:left w:val="nil"/>
              <w:bottom w:val="single" w:sz="4" w:space="0" w:color="auto"/>
              <w:right w:val="single" w:sz="4" w:space="0" w:color="auto"/>
            </w:tcBorders>
            <w:noWrap/>
            <w:vAlign w:val="bottom"/>
            <w:hideMark/>
          </w:tcPr>
          <w:p w14:paraId="47083C0D" w14:textId="77777777" w:rsidR="00B372A2" w:rsidRDefault="00B372A2" w:rsidP="00054416">
            <w:pPr>
              <w:spacing w:before="0" w:after="0" w:line="240" w:lineRule="auto"/>
              <w:jc w:val="center"/>
              <w:rPr>
                <w:rFonts w:ascii="Calibri" w:hAnsi="Calibri" w:cs="Calibri"/>
                <w:color w:val="000000"/>
                <w:lang w:bidi="ar-SA"/>
              </w:rPr>
            </w:pPr>
            <w:r>
              <w:rPr>
                <w:rFonts w:ascii="Calibri" w:hAnsi="Calibri" w:cs="Calibri"/>
                <w:color w:val="000000"/>
                <w:lang w:bidi="ar-SA"/>
              </w:rPr>
              <w:t>T</w:t>
            </w:r>
          </w:p>
        </w:tc>
      </w:tr>
      <w:tr w:rsidR="009D2C99" w:rsidRPr="005A77DD" w14:paraId="202EA645" w14:textId="77777777" w:rsidTr="00F90462">
        <w:trPr>
          <w:trHeight w:val="2626"/>
        </w:trPr>
        <w:tc>
          <w:tcPr>
            <w:tcW w:w="9413" w:type="dxa"/>
            <w:gridSpan w:val="8"/>
            <w:tcBorders>
              <w:top w:val="single" w:sz="8" w:space="0" w:color="auto"/>
              <w:left w:val="nil"/>
              <w:bottom w:val="nil"/>
              <w:right w:val="nil"/>
            </w:tcBorders>
            <w:shd w:val="clear" w:color="auto" w:fill="auto"/>
            <w:hideMark/>
          </w:tcPr>
          <w:p w14:paraId="4233FF77" w14:textId="77777777" w:rsidR="00142069" w:rsidRDefault="00142069" w:rsidP="009D2C99">
            <w:pPr>
              <w:spacing w:before="0" w:after="0" w:line="240" w:lineRule="auto"/>
              <w:rPr>
                <w:rFonts w:ascii="Calibri" w:hAnsi="Calibri" w:cs="Calibri"/>
                <w:b/>
                <w:bCs/>
                <w:color w:val="000000"/>
                <w:sz w:val="16"/>
                <w:szCs w:val="16"/>
                <w:u w:val="single"/>
                <w:lang w:bidi="ar-SA"/>
              </w:rPr>
            </w:pPr>
          </w:p>
          <w:p w14:paraId="5FDC4422" w14:textId="41DAD1D9" w:rsidR="009D2C99" w:rsidRPr="005A77DD" w:rsidRDefault="009D2C99" w:rsidP="007A6F74">
            <w:pPr>
              <w:spacing w:before="0" w:after="0" w:line="240" w:lineRule="auto"/>
              <w:rPr>
                <w:rFonts w:ascii="Calibri" w:hAnsi="Calibri" w:cs="Calibri"/>
                <w:color w:val="000000"/>
                <w:sz w:val="16"/>
                <w:szCs w:val="16"/>
                <w:lang w:bidi="ar-SA"/>
              </w:rPr>
            </w:pPr>
            <w:r w:rsidRPr="005A77DD">
              <w:rPr>
                <w:rFonts w:ascii="Calibri" w:hAnsi="Calibri" w:cs="Calibri"/>
                <w:b/>
                <w:bCs/>
                <w:color w:val="000000"/>
                <w:sz w:val="16"/>
                <w:szCs w:val="16"/>
                <w:u w:val="single"/>
                <w:lang w:bidi="ar-SA"/>
              </w:rPr>
              <w:t>RSGCN Concern:</w:t>
            </w:r>
            <w:r w:rsidR="0027099E">
              <w:rPr>
                <w:rFonts w:ascii="Calibri" w:hAnsi="Calibri" w:cs="Calibri"/>
                <w:color w:val="000000"/>
                <w:sz w:val="16"/>
                <w:szCs w:val="16"/>
                <w:lang w:bidi="ar-SA"/>
              </w:rPr>
              <w:t xml:space="preserve"> </w:t>
            </w:r>
            <w:r w:rsidRPr="005A77DD">
              <w:rPr>
                <w:rFonts w:ascii="Calibri" w:hAnsi="Calibri" w:cs="Calibri"/>
                <w:color w:val="000000"/>
                <w:sz w:val="16"/>
                <w:szCs w:val="16"/>
                <w:lang w:bidi="ar-SA"/>
              </w:rPr>
              <w:t>Northeast conservation concern ranking. For Very High, High, Moderate, Low,</w:t>
            </w:r>
            <w:r w:rsidR="0027099E">
              <w:rPr>
                <w:rFonts w:ascii="Calibri" w:hAnsi="Calibri" w:cs="Calibri"/>
                <w:color w:val="000000"/>
                <w:sz w:val="16"/>
                <w:szCs w:val="16"/>
                <w:lang w:bidi="ar-SA"/>
              </w:rPr>
              <w:t xml:space="preserve"> </w:t>
            </w:r>
            <w:r w:rsidRPr="005A77DD">
              <w:rPr>
                <w:rFonts w:ascii="Calibri" w:hAnsi="Calibri" w:cs="Calibri"/>
                <w:color w:val="000000"/>
                <w:sz w:val="16"/>
                <w:szCs w:val="16"/>
                <w:lang w:bidi="ar-SA"/>
              </w:rPr>
              <w:t>&gt;75%, &gt;50%, &gt;25%, and &lt;25% of occupied states met criteria for conservation concern.</w:t>
            </w:r>
            <w:r w:rsidR="0027099E">
              <w:rPr>
                <w:rFonts w:ascii="Calibri" w:hAnsi="Calibri" w:cs="Calibri"/>
                <w:color w:val="000000"/>
                <w:sz w:val="16"/>
                <w:szCs w:val="16"/>
                <w:lang w:bidi="ar-SA"/>
              </w:rPr>
              <w:t xml:space="preserve"> </w:t>
            </w:r>
            <w:r w:rsidRPr="005A77DD">
              <w:rPr>
                <w:rFonts w:ascii="Calibri" w:hAnsi="Calibri" w:cs="Calibri"/>
                <w:color w:val="000000"/>
                <w:sz w:val="16"/>
                <w:szCs w:val="16"/>
                <w:lang w:bidi="ar-SA"/>
              </w:rPr>
              <w:t>Limited indicates 3 or fewer states occupied in the Northeast.</w:t>
            </w:r>
            <w:r w:rsidR="0027099E">
              <w:rPr>
                <w:rFonts w:ascii="Calibri" w:hAnsi="Calibri" w:cs="Calibri"/>
                <w:color w:val="000000"/>
                <w:sz w:val="16"/>
                <w:szCs w:val="16"/>
                <w:lang w:bidi="ar-SA"/>
              </w:rPr>
              <w:t xml:space="preserve"> </w:t>
            </w:r>
            <w:r w:rsidRPr="005A77DD">
              <w:rPr>
                <w:rFonts w:ascii="Calibri" w:hAnsi="Calibri" w:cs="Calibri"/>
                <w:b/>
                <w:bCs/>
                <w:color w:val="000000"/>
                <w:sz w:val="16"/>
                <w:szCs w:val="16"/>
                <w:u w:val="single"/>
                <w:lang w:bidi="ar-SA"/>
              </w:rPr>
              <w:t>RSGCN Responsibility:</w:t>
            </w:r>
            <w:r w:rsidR="0027099E">
              <w:rPr>
                <w:rFonts w:ascii="Calibri" w:hAnsi="Calibri" w:cs="Calibri"/>
                <w:color w:val="000000"/>
                <w:sz w:val="16"/>
                <w:szCs w:val="16"/>
                <w:lang w:bidi="ar-SA"/>
              </w:rPr>
              <w:t xml:space="preserve"> </w:t>
            </w:r>
            <w:r w:rsidRPr="005A77DD">
              <w:rPr>
                <w:rFonts w:ascii="Calibri" w:hAnsi="Calibri" w:cs="Calibri"/>
                <w:color w:val="000000"/>
                <w:sz w:val="16"/>
                <w:szCs w:val="16"/>
                <w:lang w:bidi="ar-SA"/>
              </w:rPr>
              <w:t xml:space="preserve">Northeast conservation responsibility ranking, where High indicates the region harbors &gt;50% of species distribution, Low is &lt;50%. </w:t>
            </w:r>
            <w:r w:rsidRPr="005A77DD">
              <w:rPr>
                <w:rFonts w:ascii="Calibri" w:hAnsi="Calibri" w:cs="Calibri"/>
                <w:b/>
                <w:bCs/>
                <w:color w:val="000000"/>
                <w:sz w:val="16"/>
                <w:szCs w:val="16"/>
                <w:u w:val="single"/>
                <w:lang w:bidi="ar-SA"/>
              </w:rPr>
              <w:t>Expected States:</w:t>
            </w:r>
            <w:r w:rsidR="0027099E">
              <w:rPr>
                <w:rFonts w:ascii="Calibri" w:hAnsi="Calibri" w:cs="Calibri"/>
                <w:b/>
                <w:bCs/>
                <w:color w:val="000000"/>
                <w:sz w:val="16"/>
                <w:szCs w:val="16"/>
                <w:u w:val="single"/>
                <w:lang w:bidi="ar-SA"/>
              </w:rPr>
              <w:t xml:space="preserve"> </w:t>
            </w:r>
            <w:r w:rsidRPr="005A77DD">
              <w:rPr>
                <w:rFonts w:ascii="Calibri" w:hAnsi="Calibri" w:cs="Calibri"/>
                <w:color w:val="000000"/>
                <w:sz w:val="16"/>
                <w:szCs w:val="16"/>
                <w:lang w:bidi="ar-SA"/>
              </w:rPr>
              <w:t>Northeast with species presence expected due to tracking or documentation by NatureServe, Natural Heritage member programs, or NALCC</w:t>
            </w:r>
            <w:r w:rsidR="00C82C04">
              <w:rPr>
                <w:rFonts w:ascii="Calibri" w:hAnsi="Calibri" w:cs="Calibri"/>
                <w:color w:val="000000"/>
                <w:sz w:val="16"/>
                <w:szCs w:val="16"/>
                <w:lang w:bidi="ar-SA"/>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rFonts w:ascii="Calibri" w:hAnsi="Calibri" w:cs="Calibri"/>
                <w:color w:val="000000"/>
                <w:sz w:val="16"/>
                <w:szCs w:val="16"/>
                <w:lang w:bidi="ar-SA"/>
              </w:rPr>
              <w:fldChar w:fldCharType="end"/>
            </w:r>
            <w:r w:rsidRPr="005A77DD">
              <w:rPr>
                <w:rFonts w:ascii="Calibri" w:hAnsi="Calibri" w:cs="Calibri"/>
                <w:color w:val="000000"/>
                <w:sz w:val="16"/>
                <w:szCs w:val="16"/>
                <w:lang w:bidi="ar-SA"/>
              </w:rPr>
              <w:t>.</w:t>
            </w:r>
            <w:r w:rsidR="0027099E">
              <w:rPr>
                <w:rFonts w:ascii="Calibri" w:hAnsi="Calibri" w:cs="Calibri"/>
                <w:color w:val="000000"/>
                <w:sz w:val="16"/>
                <w:szCs w:val="16"/>
                <w:lang w:bidi="ar-SA"/>
              </w:rPr>
              <w:t xml:space="preserve"> </w:t>
            </w:r>
            <w:r w:rsidRPr="005A77DD">
              <w:rPr>
                <w:rFonts w:ascii="Calibri" w:hAnsi="Calibri" w:cs="Calibri"/>
                <w:color w:val="000000"/>
                <w:sz w:val="16"/>
                <w:szCs w:val="16"/>
                <w:lang w:bidi="ar-SA"/>
              </w:rPr>
              <w:t>Expected states may not agree with known species ranges due to gaps in data or tracking.</w:t>
            </w:r>
            <w:r w:rsidR="0027099E">
              <w:rPr>
                <w:rFonts w:ascii="Calibri" w:hAnsi="Calibri" w:cs="Calibri"/>
                <w:color w:val="000000"/>
                <w:sz w:val="16"/>
                <w:szCs w:val="16"/>
                <w:lang w:bidi="ar-SA"/>
              </w:rPr>
              <w:t xml:space="preserve"> </w:t>
            </w:r>
            <w:r w:rsidRPr="005A77DD">
              <w:rPr>
                <w:rFonts w:ascii="Calibri" w:hAnsi="Calibri" w:cs="Calibri"/>
                <w:b/>
                <w:bCs/>
                <w:color w:val="000000"/>
                <w:sz w:val="16"/>
                <w:szCs w:val="16"/>
                <w:u w:val="single"/>
                <w:lang w:bidi="ar-SA"/>
              </w:rPr>
              <w:t>State Data Coverage:</w:t>
            </w:r>
            <w:r w:rsidR="0027099E">
              <w:rPr>
                <w:rFonts w:ascii="Calibri" w:hAnsi="Calibri" w:cs="Calibri"/>
                <w:b/>
                <w:bCs/>
                <w:color w:val="000000"/>
                <w:sz w:val="16"/>
                <w:szCs w:val="16"/>
                <w:u w:val="single"/>
                <w:lang w:bidi="ar-SA"/>
              </w:rPr>
              <w:t xml:space="preserve"> </w:t>
            </w:r>
            <w:r w:rsidRPr="005A77DD">
              <w:rPr>
                <w:rFonts w:ascii="Calibri" w:hAnsi="Calibri" w:cs="Calibri"/>
                <w:color w:val="000000"/>
                <w:sz w:val="16"/>
                <w:szCs w:val="16"/>
                <w:lang w:bidi="ar-SA"/>
              </w:rPr>
              <w:t>Proportion of Northeast states represented by presence data compiled by NALCC from many sources.</w:t>
            </w:r>
            <w:r w:rsidR="0027099E">
              <w:rPr>
                <w:rFonts w:ascii="Calibri" w:hAnsi="Calibri" w:cs="Calibri"/>
                <w:color w:val="000000"/>
                <w:sz w:val="16"/>
                <w:szCs w:val="16"/>
                <w:lang w:bidi="ar-SA"/>
              </w:rPr>
              <w:t xml:space="preserve"> </w:t>
            </w:r>
            <w:r w:rsidRPr="005A77DD">
              <w:rPr>
                <w:rFonts w:ascii="Calibri" w:hAnsi="Calibri" w:cs="Calibri"/>
                <w:color w:val="000000"/>
                <w:sz w:val="16"/>
                <w:szCs w:val="16"/>
                <w:lang w:bidi="ar-SA"/>
              </w:rPr>
              <w:t xml:space="preserve">100% coverage means data were </w:t>
            </w:r>
            <w:r w:rsidR="001F4FED" w:rsidRPr="005A77DD">
              <w:rPr>
                <w:rFonts w:ascii="Calibri" w:hAnsi="Calibri" w:cs="Calibri"/>
                <w:color w:val="000000"/>
                <w:sz w:val="16"/>
                <w:szCs w:val="16"/>
                <w:lang w:bidi="ar-SA"/>
              </w:rPr>
              <w:t>acquired</w:t>
            </w:r>
            <w:r w:rsidRPr="005A77DD">
              <w:rPr>
                <w:rFonts w:ascii="Calibri" w:hAnsi="Calibri" w:cs="Calibri"/>
                <w:color w:val="000000"/>
                <w:sz w:val="16"/>
                <w:szCs w:val="16"/>
                <w:lang w:bidi="ar-SA"/>
              </w:rPr>
              <w:t xml:space="preserve"> for all expected states.</w:t>
            </w:r>
            <w:r w:rsidR="0027099E">
              <w:rPr>
                <w:rFonts w:ascii="Calibri" w:hAnsi="Calibri" w:cs="Calibri"/>
                <w:color w:val="000000"/>
                <w:sz w:val="16"/>
                <w:szCs w:val="16"/>
                <w:lang w:bidi="ar-SA"/>
              </w:rPr>
              <w:t xml:space="preserve"> </w:t>
            </w:r>
            <w:r w:rsidRPr="005A77DD">
              <w:rPr>
                <w:rFonts w:ascii="Calibri" w:hAnsi="Calibri" w:cs="Calibri"/>
                <w:b/>
                <w:bCs/>
                <w:color w:val="000000"/>
                <w:sz w:val="16"/>
                <w:szCs w:val="16"/>
                <w:u w:val="single"/>
                <w:lang w:bidi="ar-SA"/>
              </w:rPr>
              <w:t>Data QC %Confident:</w:t>
            </w:r>
            <w:r w:rsidR="0027099E">
              <w:rPr>
                <w:rFonts w:ascii="Calibri" w:hAnsi="Calibri" w:cs="Calibri"/>
                <w:color w:val="000000"/>
                <w:sz w:val="16"/>
                <w:szCs w:val="16"/>
                <w:lang w:bidi="ar-SA"/>
              </w:rPr>
              <w:t xml:space="preserve"> </w:t>
            </w:r>
            <w:r w:rsidRPr="005A77DD">
              <w:rPr>
                <w:rFonts w:ascii="Calibri" w:hAnsi="Calibri" w:cs="Calibri"/>
                <w:color w:val="000000"/>
                <w:sz w:val="16"/>
                <w:szCs w:val="16"/>
                <w:lang w:bidi="ar-SA"/>
              </w:rPr>
              <w:t>Northeast states and NatureServe completed a data quality control survey for all RSGCN.</w:t>
            </w:r>
            <w:r w:rsidR="0027099E">
              <w:rPr>
                <w:rFonts w:ascii="Calibri" w:hAnsi="Calibri" w:cs="Calibri"/>
                <w:color w:val="000000"/>
                <w:sz w:val="16"/>
                <w:szCs w:val="16"/>
                <w:lang w:bidi="ar-SA"/>
              </w:rPr>
              <w:t xml:space="preserve"> </w:t>
            </w:r>
            <w:r w:rsidRPr="005A77DD">
              <w:rPr>
                <w:rFonts w:ascii="Calibri" w:hAnsi="Calibri" w:cs="Calibri"/>
                <w:color w:val="000000"/>
                <w:sz w:val="16"/>
                <w:szCs w:val="16"/>
                <w:lang w:bidi="ar-SA"/>
              </w:rPr>
              <w:t>%Confident is the proportion of survey responses, across all questions and respondents, where responses met data quality standards.</w:t>
            </w:r>
            <w:r w:rsidR="0027099E">
              <w:rPr>
                <w:rFonts w:ascii="Calibri" w:hAnsi="Calibri" w:cs="Calibri"/>
                <w:color w:val="000000"/>
                <w:sz w:val="16"/>
                <w:szCs w:val="16"/>
                <w:lang w:bidi="ar-SA"/>
              </w:rPr>
              <w:t xml:space="preserve"> </w:t>
            </w:r>
            <w:r w:rsidRPr="005A77DD">
              <w:rPr>
                <w:rFonts w:ascii="Calibri" w:hAnsi="Calibri" w:cs="Calibri"/>
                <w:b/>
                <w:bCs/>
                <w:color w:val="000000"/>
                <w:sz w:val="16"/>
                <w:szCs w:val="16"/>
                <w:u w:val="single"/>
                <w:lang w:bidi="ar-SA"/>
              </w:rPr>
              <w:t>Federal Status:</w:t>
            </w:r>
            <w:r w:rsidRPr="005A77DD">
              <w:rPr>
                <w:rFonts w:ascii="Calibri" w:hAnsi="Calibri" w:cs="Calibri"/>
                <w:color w:val="000000"/>
                <w:sz w:val="16"/>
                <w:szCs w:val="16"/>
                <w:lang w:bidi="ar-SA"/>
              </w:rPr>
              <w:t xml:space="preserve"> C-Candidate; E-Listed endangered; ET-Listed endangered &amp; listed threatened; EE-Listed endangered, nonessential experimental population; T-Listed threatened; TS-Listed threatened due to similar appearance;</w:t>
            </w:r>
            <w:r w:rsidR="00B72290">
              <w:rPr>
                <w:rFonts w:ascii="Calibri" w:hAnsi="Calibri" w:cs="Calibri"/>
                <w:color w:val="000000"/>
                <w:sz w:val="16"/>
                <w:szCs w:val="16"/>
                <w:lang w:bidi="ar-SA"/>
              </w:rPr>
              <w:t xml:space="preserve"> DL-Delisted; PDL-Proposed delisted;</w:t>
            </w:r>
            <w:r w:rsidRPr="005A77DD">
              <w:rPr>
                <w:rFonts w:ascii="Calibri" w:hAnsi="Calibri" w:cs="Calibri"/>
                <w:color w:val="000000"/>
                <w:sz w:val="16"/>
                <w:szCs w:val="16"/>
                <w:lang w:bidi="ar-SA"/>
              </w:rPr>
              <w:t xml:space="preserve"> PE-Proposed endangered; SC-Species of concern; R-NALCC Representative Species.</w:t>
            </w:r>
          </w:p>
        </w:tc>
      </w:tr>
    </w:tbl>
    <w:p w14:paraId="38AD5758" w14:textId="77777777" w:rsidR="00E65DC7" w:rsidRPr="000354AC" w:rsidRDefault="00142069" w:rsidP="00E62E8D">
      <w:pPr>
        <w:pStyle w:val="Heading3"/>
      </w:pPr>
      <w:bookmarkStart w:id="41" w:name="_Toc424033218"/>
      <w:bookmarkEnd w:id="32"/>
      <w:r w:rsidRPr="000354AC">
        <w:t>Mammals</w:t>
      </w:r>
      <w:bookmarkEnd w:id="41"/>
    </w:p>
    <w:p w14:paraId="6CFCA03C" w14:textId="02B151F8" w:rsidR="0027099E" w:rsidRDefault="00E65DC7" w:rsidP="00E65DC7">
      <w:pPr>
        <w:spacing w:line="360" w:lineRule="auto"/>
        <w:contextualSpacing/>
        <w:rPr>
          <w:bCs/>
          <w:sz w:val="22"/>
          <w:szCs w:val="22"/>
        </w:rPr>
      </w:pPr>
      <w:r w:rsidRPr="00E65DC7">
        <w:rPr>
          <w:bCs/>
          <w:sz w:val="22"/>
          <w:szCs w:val="22"/>
        </w:rPr>
        <w:t>Forty-five species of mammals</w:t>
      </w:r>
      <w:r w:rsidR="002747ED">
        <w:rPr>
          <w:bCs/>
          <w:sz w:val="22"/>
          <w:szCs w:val="22"/>
        </w:rPr>
        <w:fldChar w:fldCharType="begin"/>
      </w:r>
      <w:r w:rsidR="002747ED">
        <w:instrText xml:space="preserve"> XE "</w:instrText>
      </w:r>
      <w:r w:rsidR="002747ED" w:rsidRPr="0015430B">
        <w:rPr>
          <w:bCs/>
          <w:sz w:val="22"/>
          <w:szCs w:val="22"/>
        </w:rPr>
        <w:instrText>Species</w:instrText>
      </w:r>
      <w:r w:rsidR="002747ED" w:rsidRPr="0015430B">
        <w:rPr>
          <w:bCs/>
        </w:rPr>
        <w:instrText>:</w:instrText>
      </w:r>
      <w:r w:rsidR="002747ED" w:rsidRPr="0015430B">
        <w:instrText>mammals</w:instrText>
      </w:r>
      <w:r w:rsidR="002747ED">
        <w:instrText xml:space="preserve">" </w:instrText>
      </w:r>
      <w:r w:rsidR="002747ED">
        <w:rPr>
          <w:bCs/>
          <w:sz w:val="22"/>
          <w:szCs w:val="22"/>
        </w:rPr>
        <w:fldChar w:fldCharType="end"/>
      </w:r>
      <w:r w:rsidRPr="00E65DC7">
        <w:rPr>
          <w:bCs/>
          <w:sz w:val="22"/>
          <w:szCs w:val="22"/>
        </w:rPr>
        <w:t xml:space="preserve"> have been designated as 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sidRPr="00E65DC7">
        <w:rPr>
          <w:bCs/>
          <w:sz w:val="22"/>
          <w:szCs w:val="22"/>
        </w:rPr>
        <w:t xml:space="preserve"> in the Northeast based on their current conservation status, the percentage of their distribution contained in the region, the number of states that listed them as Species of Greatest Conservation Need in their 2005 </w:t>
      </w:r>
      <w:r w:rsidR="00CE45E1">
        <w:rPr>
          <w:bCs/>
          <w:sz w:val="22"/>
          <w:szCs w:val="22"/>
        </w:rPr>
        <w:t>State Wildlife Action Plans</w:t>
      </w:r>
      <w:r w:rsidR="00142069">
        <w:rPr>
          <w:bCs/>
          <w:sz w:val="22"/>
          <w:szCs w:val="22"/>
        </w:rPr>
        <w:t>,</w:t>
      </w:r>
      <w:r w:rsidRPr="00E65DC7">
        <w:rPr>
          <w:bCs/>
          <w:sz w:val="22"/>
          <w:szCs w:val="22"/>
        </w:rPr>
        <w:t xml:space="preserve"> and in response to emerging issues and threats</w:t>
      </w:r>
      <w:r w:rsidR="009911E2">
        <w:rPr>
          <w:bCs/>
          <w:sz w:val="22"/>
          <w:szCs w:val="22"/>
        </w:rPr>
        <w:t xml:space="preserve"> (see Table 1.</w:t>
      </w:r>
      <w:r w:rsidR="00280A81">
        <w:rPr>
          <w:bCs/>
          <w:sz w:val="22"/>
          <w:szCs w:val="22"/>
        </w:rPr>
        <w:t>4</w:t>
      </w:r>
      <w:r w:rsidR="009911E2">
        <w:rPr>
          <w:bCs/>
          <w:sz w:val="22"/>
          <w:szCs w:val="22"/>
        </w:rPr>
        <w:t>)</w:t>
      </w:r>
      <w:r w:rsidRPr="00E65DC7">
        <w:rPr>
          <w:bCs/>
          <w:sz w:val="22"/>
          <w:szCs w:val="22"/>
        </w:rPr>
        <w:t xml:space="preserve">. Seven mammal species are considered to be of “high” or “very high” concern and were listed in the majority of Northeastern Wildlife Action Plans: southern rock vole, </w:t>
      </w:r>
      <w:r w:rsidR="00F257A2">
        <w:rPr>
          <w:bCs/>
          <w:sz w:val="22"/>
          <w:szCs w:val="22"/>
        </w:rPr>
        <w:t>Eastern</w:t>
      </w:r>
      <w:r w:rsidRPr="00E65DC7">
        <w:rPr>
          <w:bCs/>
          <w:sz w:val="22"/>
          <w:szCs w:val="22"/>
        </w:rPr>
        <w:t xml:space="preserve"> small-footed myotis, Allegheny woodrat, Delmarva fox squirrel, long-tailed shrew, southern water shrew, New England cottontail</w:t>
      </w:r>
      <w:r w:rsidR="000A7902">
        <w:rPr>
          <w:bCs/>
          <w:sz w:val="22"/>
          <w:szCs w:val="22"/>
        </w:rPr>
        <w:fldChar w:fldCharType="begin"/>
      </w:r>
      <w:r w:rsidR="000A7902">
        <w:instrText xml:space="preserve"> XE "</w:instrText>
      </w:r>
      <w:r w:rsidR="000A7902" w:rsidRPr="00A069D1">
        <w:rPr>
          <w:sz w:val="22"/>
          <w:szCs w:val="22"/>
        </w:rPr>
        <w:instrText>Species</w:instrText>
      </w:r>
      <w:r w:rsidR="000A7902" w:rsidRPr="00A069D1">
        <w:instrText>:mammals: New England cottontail (NEC)</w:instrText>
      </w:r>
      <w:r w:rsidR="000A7902">
        <w:instrText xml:space="preserve">" </w:instrText>
      </w:r>
      <w:r w:rsidR="000A7902">
        <w:rPr>
          <w:bCs/>
          <w:sz w:val="22"/>
          <w:szCs w:val="22"/>
        </w:rPr>
        <w:fldChar w:fldCharType="end"/>
      </w:r>
      <w:r w:rsidRPr="00E65DC7">
        <w:rPr>
          <w:bCs/>
          <w:sz w:val="22"/>
          <w:szCs w:val="22"/>
        </w:rPr>
        <w:t>, and the American water shrew (</w:t>
      </w:r>
      <w:r w:rsidR="00F257A2">
        <w:rPr>
          <w:bCs/>
          <w:sz w:val="22"/>
          <w:szCs w:val="22"/>
        </w:rPr>
        <w:t>Eastern</w:t>
      </w:r>
      <w:r w:rsidRPr="00E65DC7">
        <w:rPr>
          <w:bCs/>
          <w:sz w:val="22"/>
          <w:szCs w:val="22"/>
        </w:rPr>
        <w:t>).</w:t>
      </w:r>
      <w:r w:rsidR="0027099E">
        <w:rPr>
          <w:bCs/>
          <w:sz w:val="22"/>
          <w:szCs w:val="22"/>
        </w:rPr>
        <w:t xml:space="preserve"> </w:t>
      </w:r>
      <w:r w:rsidRPr="00E65DC7">
        <w:rPr>
          <w:bCs/>
          <w:sz w:val="22"/>
          <w:szCs w:val="22"/>
        </w:rPr>
        <w:t xml:space="preserve">They are also considered “high” regional responsibility, as at least half of their range occurs in the Northeast (see </w:t>
      </w:r>
      <w:r w:rsidR="00F42A5D">
        <w:rPr>
          <w:bCs/>
          <w:sz w:val="22"/>
          <w:szCs w:val="22"/>
        </w:rPr>
        <w:t>Figure 1.1</w:t>
      </w:r>
      <w:r w:rsidRPr="00E65DC7">
        <w:rPr>
          <w:bCs/>
          <w:sz w:val="22"/>
          <w:szCs w:val="22"/>
        </w:rPr>
        <w:t xml:space="preserve"> for further explanation of selection and </w:t>
      </w:r>
      <w:r w:rsidR="001F4FED" w:rsidRPr="00E65DC7">
        <w:rPr>
          <w:bCs/>
          <w:sz w:val="22"/>
          <w:szCs w:val="22"/>
        </w:rPr>
        <w:t>threshold</w:t>
      </w:r>
      <w:r w:rsidRPr="00E65DC7">
        <w:rPr>
          <w:bCs/>
          <w:sz w:val="22"/>
          <w:szCs w:val="22"/>
        </w:rPr>
        <w:t xml:space="preserve"> criteria for RSGCN species).</w:t>
      </w:r>
    </w:p>
    <w:p w14:paraId="329C12C3" w14:textId="77777777" w:rsidR="00E65DC7" w:rsidRPr="00E65DC7" w:rsidRDefault="00E65DC7" w:rsidP="00E65DC7">
      <w:pPr>
        <w:spacing w:line="360" w:lineRule="auto"/>
        <w:contextualSpacing/>
        <w:rPr>
          <w:bCs/>
          <w:sz w:val="22"/>
          <w:szCs w:val="22"/>
        </w:rPr>
      </w:pPr>
    </w:p>
    <w:p w14:paraId="28888B26" w14:textId="3645F2C0" w:rsidR="0027099E" w:rsidRDefault="00E65DC7" w:rsidP="0009378E">
      <w:pPr>
        <w:pStyle w:val="NoSpacing"/>
        <w:spacing w:line="360" w:lineRule="auto"/>
        <w:rPr>
          <w:bCs/>
          <w:sz w:val="22"/>
          <w:szCs w:val="22"/>
        </w:rPr>
      </w:pPr>
      <w:r w:rsidRPr="00E65DC7">
        <w:rPr>
          <w:bCs/>
          <w:sz w:val="22"/>
          <w:szCs w:val="22"/>
        </w:rPr>
        <w:t>Several taxonomic groups are well-represented</w:t>
      </w:r>
      <w:r w:rsidR="00142069">
        <w:rPr>
          <w:bCs/>
          <w:sz w:val="22"/>
          <w:szCs w:val="22"/>
        </w:rPr>
        <w:t xml:space="preserve"> among RSGCN, particularly bats</w:t>
      </w:r>
      <w:r w:rsidR="007D2119">
        <w:rPr>
          <w:bCs/>
          <w:sz w:val="22"/>
          <w:szCs w:val="22"/>
        </w:rPr>
        <w:fldChar w:fldCharType="begin"/>
      </w:r>
      <w:r w:rsidR="007D2119">
        <w:instrText xml:space="preserve"> XE "</w:instrText>
      </w:r>
      <w:r w:rsidR="007D2119" w:rsidRPr="00421DF4">
        <w:rPr>
          <w:sz w:val="22"/>
          <w:szCs w:val="22"/>
        </w:rPr>
        <w:instrText>Species</w:instrText>
      </w:r>
      <w:r w:rsidR="007D2119" w:rsidRPr="00421DF4">
        <w:instrText>:mammals: bats</w:instrText>
      </w:r>
      <w:r w:rsidR="007D2119">
        <w:instrText xml:space="preserve">" </w:instrText>
      </w:r>
      <w:r w:rsidR="007D2119">
        <w:rPr>
          <w:bCs/>
          <w:sz w:val="22"/>
          <w:szCs w:val="22"/>
        </w:rPr>
        <w:fldChar w:fldCharType="end"/>
      </w:r>
      <w:r w:rsidR="00142069">
        <w:rPr>
          <w:bCs/>
          <w:sz w:val="22"/>
          <w:szCs w:val="22"/>
        </w:rPr>
        <w:t xml:space="preserve">, </w:t>
      </w:r>
      <w:r w:rsidRPr="00E65DC7">
        <w:rPr>
          <w:bCs/>
          <w:sz w:val="22"/>
          <w:szCs w:val="22"/>
        </w:rPr>
        <w:t>with fourteen species.</w:t>
      </w:r>
      <w:r w:rsidR="0027099E">
        <w:rPr>
          <w:bCs/>
          <w:sz w:val="22"/>
          <w:szCs w:val="22"/>
        </w:rPr>
        <w:t xml:space="preserve"> </w:t>
      </w:r>
      <w:r w:rsidRPr="00E65DC7">
        <w:rPr>
          <w:bCs/>
          <w:sz w:val="22"/>
          <w:szCs w:val="22"/>
        </w:rPr>
        <w:t xml:space="preserve">One species, the </w:t>
      </w:r>
      <w:r w:rsidR="00F257A2">
        <w:rPr>
          <w:bCs/>
          <w:sz w:val="22"/>
          <w:szCs w:val="22"/>
        </w:rPr>
        <w:t>Eastern</w:t>
      </w:r>
      <w:r w:rsidRPr="00E65DC7">
        <w:rPr>
          <w:bCs/>
          <w:sz w:val="22"/>
          <w:szCs w:val="22"/>
        </w:rPr>
        <w:t xml:space="preserve"> small-footed myotis, is recognized as high responsibility and high concern throughout the Northeast.</w:t>
      </w:r>
      <w:r w:rsidR="0027099E">
        <w:rPr>
          <w:bCs/>
          <w:sz w:val="22"/>
          <w:szCs w:val="22"/>
        </w:rPr>
        <w:t xml:space="preserve"> </w:t>
      </w:r>
      <w:r w:rsidRPr="00E65DC7">
        <w:rPr>
          <w:bCs/>
          <w:sz w:val="22"/>
          <w:szCs w:val="22"/>
        </w:rPr>
        <w:t xml:space="preserve">The RSGCN list also includes the federally </w:t>
      </w:r>
      <w:r w:rsidR="00142069">
        <w:rPr>
          <w:bCs/>
          <w:sz w:val="22"/>
          <w:szCs w:val="22"/>
        </w:rPr>
        <w:t>e</w:t>
      </w:r>
      <w:r w:rsidRPr="00E65DC7">
        <w:rPr>
          <w:bCs/>
          <w:sz w:val="22"/>
          <w:szCs w:val="22"/>
        </w:rPr>
        <w:t>ndangered Indiana bat</w:t>
      </w:r>
      <w:r w:rsidR="00142069">
        <w:rPr>
          <w:bCs/>
          <w:sz w:val="22"/>
          <w:szCs w:val="22"/>
        </w:rPr>
        <w:t>,</w:t>
      </w:r>
      <w:r w:rsidRPr="00E65DC7">
        <w:rPr>
          <w:bCs/>
          <w:sz w:val="22"/>
          <w:szCs w:val="22"/>
        </w:rPr>
        <w:t xml:space="preserve"> which has been the subject of considerable conservation research and attention (see </w:t>
      </w:r>
      <w:hyperlink r:id="rId47" w:history="1">
        <w:r w:rsidRPr="00E65DC7">
          <w:rPr>
            <w:rStyle w:val="Hyperlink"/>
            <w:sz w:val="22"/>
            <w:szCs w:val="22"/>
          </w:rPr>
          <w:t>http://www.fws.gov/midwest/endangered/mammals/inba/</w:t>
        </w:r>
      </w:hyperlink>
      <w:r w:rsidRPr="00E65DC7">
        <w:rPr>
          <w:bCs/>
          <w:sz w:val="22"/>
          <w:szCs w:val="22"/>
        </w:rPr>
        <w:t xml:space="preserve"> for more information).</w:t>
      </w:r>
      <w:r w:rsidR="0027099E">
        <w:rPr>
          <w:bCs/>
          <w:sz w:val="22"/>
          <w:szCs w:val="22"/>
        </w:rPr>
        <w:t xml:space="preserve"> </w:t>
      </w:r>
      <w:r w:rsidRPr="00E65DC7">
        <w:rPr>
          <w:bCs/>
          <w:sz w:val="22"/>
          <w:szCs w:val="22"/>
        </w:rPr>
        <w:t>Most of the northeastern species of bats</w:t>
      </w:r>
      <w:r w:rsidR="007D2119">
        <w:rPr>
          <w:bCs/>
          <w:sz w:val="22"/>
          <w:szCs w:val="22"/>
        </w:rPr>
        <w:fldChar w:fldCharType="begin"/>
      </w:r>
      <w:r w:rsidR="007D2119">
        <w:instrText xml:space="preserve"> XE "</w:instrText>
      </w:r>
      <w:r w:rsidR="007D2119" w:rsidRPr="00421DF4">
        <w:rPr>
          <w:sz w:val="22"/>
          <w:szCs w:val="22"/>
        </w:rPr>
        <w:instrText>Species</w:instrText>
      </w:r>
      <w:r w:rsidR="007D2119" w:rsidRPr="00421DF4">
        <w:instrText>:mammals: bats</w:instrText>
      </w:r>
      <w:r w:rsidR="007D2119">
        <w:instrText xml:space="preserve">" </w:instrText>
      </w:r>
      <w:r w:rsidR="007D2119">
        <w:rPr>
          <w:bCs/>
          <w:sz w:val="22"/>
          <w:szCs w:val="22"/>
        </w:rPr>
        <w:fldChar w:fldCharType="end"/>
      </w:r>
      <w:r w:rsidRPr="00E65DC7">
        <w:rPr>
          <w:bCs/>
          <w:sz w:val="22"/>
          <w:szCs w:val="22"/>
        </w:rPr>
        <w:t xml:space="preserve"> are acutely threatened by the advent of </w:t>
      </w:r>
      <w:r w:rsidR="00803CAD">
        <w:rPr>
          <w:bCs/>
          <w:sz w:val="22"/>
          <w:szCs w:val="22"/>
        </w:rPr>
        <w:t>white-</w:t>
      </w:r>
      <w:r w:rsidR="00142069" w:rsidRPr="00E65DC7">
        <w:rPr>
          <w:bCs/>
          <w:sz w:val="22"/>
          <w:szCs w:val="22"/>
        </w:rPr>
        <w:t>nose synd</w:t>
      </w:r>
      <w:r w:rsidRPr="00E65DC7">
        <w:rPr>
          <w:bCs/>
          <w:sz w:val="22"/>
          <w:szCs w:val="22"/>
        </w:rPr>
        <w:t>rome</w:t>
      </w:r>
      <w:r w:rsidR="007D2119">
        <w:rPr>
          <w:bCs/>
          <w:sz w:val="22"/>
          <w:szCs w:val="22"/>
        </w:rPr>
        <w:fldChar w:fldCharType="begin"/>
      </w:r>
      <w:r w:rsidR="007D2119">
        <w:instrText xml:space="preserve"> XE "</w:instrText>
      </w:r>
      <w:r w:rsidR="007D2119" w:rsidRPr="00D71A6B">
        <w:rPr>
          <w:sz w:val="22"/>
          <w:szCs w:val="22"/>
        </w:rPr>
        <w:instrText>Threats</w:instrText>
      </w:r>
      <w:r w:rsidR="007D2119" w:rsidRPr="00D71A6B">
        <w:instrText>:wildlife diseases: white-nose syndrome</w:instrText>
      </w:r>
      <w:r w:rsidR="007D2119">
        <w:instrText xml:space="preserve">" </w:instrText>
      </w:r>
      <w:r w:rsidR="007D2119">
        <w:rPr>
          <w:bCs/>
          <w:sz w:val="22"/>
          <w:szCs w:val="22"/>
        </w:rPr>
        <w:fldChar w:fldCharType="end"/>
      </w:r>
      <w:r w:rsidR="00803CAD">
        <w:rPr>
          <w:bCs/>
          <w:sz w:val="22"/>
          <w:szCs w:val="22"/>
        </w:rPr>
        <w:t xml:space="preserve"> (WNS)</w:t>
      </w:r>
      <w:r w:rsidRPr="00E65DC7">
        <w:rPr>
          <w:bCs/>
          <w:sz w:val="22"/>
          <w:szCs w:val="22"/>
        </w:rPr>
        <w:t>, a fungal disease that alters the torpor cycle and metabolism of overwintering bats</w:t>
      </w:r>
      <w:r w:rsidR="007D2119">
        <w:rPr>
          <w:bCs/>
          <w:sz w:val="22"/>
          <w:szCs w:val="22"/>
        </w:rPr>
        <w:fldChar w:fldCharType="begin"/>
      </w:r>
      <w:r w:rsidR="007D2119">
        <w:instrText xml:space="preserve"> XE "</w:instrText>
      </w:r>
      <w:r w:rsidR="007D2119" w:rsidRPr="00421DF4">
        <w:rPr>
          <w:sz w:val="22"/>
          <w:szCs w:val="22"/>
        </w:rPr>
        <w:instrText>Species</w:instrText>
      </w:r>
      <w:r w:rsidR="007D2119" w:rsidRPr="00421DF4">
        <w:instrText>:mammals: bats</w:instrText>
      </w:r>
      <w:r w:rsidR="007D2119">
        <w:instrText xml:space="preserve">" </w:instrText>
      </w:r>
      <w:r w:rsidR="007D2119">
        <w:rPr>
          <w:bCs/>
          <w:sz w:val="22"/>
          <w:szCs w:val="22"/>
        </w:rPr>
        <w:fldChar w:fldCharType="end"/>
      </w:r>
      <w:r w:rsidRPr="00E65DC7">
        <w:rPr>
          <w:bCs/>
          <w:sz w:val="22"/>
          <w:szCs w:val="22"/>
        </w:rPr>
        <w:t xml:space="preserve"> and leads to significant mortalities.</w:t>
      </w:r>
      <w:r w:rsidR="0027099E">
        <w:rPr>
          <w:bCs/>
          <w:sz w:val="22"/>
          <w:szCs w:val="22"/>
        </w:rPr>
        <w:t xml:space="preserve"> </w:t>
      </w:r>
      <w:r w:rsidR="0009378E" w:rsidRPr="00E65DC7">
        <w:rPr>
          <w:bCs/>
          <w:sz w:val="22"/>
          <w:szCs w:val="22"/>
        </w:rPr>
        <w:t xml:space="preserve">The </w:t>
      </w:r>
      <w:r w:rsidR="00142069">
        <w:rPr>
          <w:bCs/>
          <w:sz w:val="22"/>
          <w:szCs w:val="22"/>
        </w:rPr>
        <w:t>c</w:t>
      </w:r>
      <w:r w:rsidR="0009378E" w:rsidRPr="00E65DC7">
        <w:rPr>
          <w:bCs/>
          <w:sz w:val="22"/>
          <w:szCs w:val="22"/>
        </w:rPr>
        <w:t>ompetitive State Wildlife Grants</w:t>
      </w:r>
      <w:r w:rsidR="00392F33">
        <w:rPr>
          <w:bCs/>
          <w:sz w:val="22"/>
          <w:szCs w:val="22"/>
        </w:rPr>
        <w:fldChar w:fldCharType="begin"/>
      </w:r>
      <w:r w:rsidR="00392F33">
        <w:instrText xml:space="preserve"> XE "</w:instrText>
      </w:r>
      <w:r w:rsidR="00392F33" w:rsidRPr="0054578B">
        <w:rPr>
          <w:bCs/>
          <w:sz w:val="22"/>
          <w:szCs w:val="22"/>
        </w:rPr>
        <w:instrText>Competitive State Wildlife Grants</w:instrText>
      </w:r>
      <w:r w:rsidR="00392F33">
        <w:instrText xml:space="preserve">" </w:instrText>
      </w:r>
      <w:r w:rsidR="00392F33">
        <w:rPr>
          <w:bCs/>
          <w:sz w:val="22"/>
          <w:szCs w:val="22"/>
        </w:rPr>
        <w:fldChar w:fldCharType="end"/>
      </w:r>
      <w:r w:rsidR="0009378E" w:rsidRPr="00E65DC7">
        <w:rPr>
          <w:bCs/>
          <w:sz w:val="22"/>
          <w:szCs w:val="22"/>
        </w:rPr>
        <w:t xml:space="preserve"> </w:t>
      </w:r>
      <w:r w:rsidR="00142069">
        <w:rPr>
          <w:bCs/>
          <w:sz w:val="22"/>
          <w:szCs w:val="22"/>
        </w:rPr>
        <w:t>(SWG) p</w:t>
      </w:r>
      <w:r w:rsidR="0009378E" w:rsidRPr="00E65DC7">
        <w:rPr>
          <w:bCs/>
          <w:sz w:val="22"/>
          <w:szCs w:val="22"/>
        </w:rPr>
        <w:t>rogram has provided support to the Northeast states</w:t>
      </w:r>
      <w:r w:rsidR="00142069">
        <w:rPr>
          <w:bCs/>
          <w:sz w:val="22"/>
          <w:szCs w:val="22"/>
        </w:rPr>
        <w:t>, and t</w:t>
      </w:r>
      <w:r w:rsidR="0009378E" w:rsidRPr="00E65DC7">
        <w:rPr>
          <w:bCs/>
          <w:sz w:val="22"/>
          <w:szCs w:val="22"/>
        </w:rPr>
        <w:t xml:space="preserve">he </w:t>
      </w:r>
      <w:r w:rsidR="004327C6">
        <w:rPr>
          <w:bCs/>
          <w:sz w:val="22"/>
          <w:szCs w:val="22"/>
        </w:rPr>
        <w:t>RCN</w:t>
      </w:r>
      <w:r w:rsidR="00DF28A0">
        <w:rPr>
          <w:bCs/>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bCs/>
          <w:sz w:val="22"/>
          <w:szCs w:val="22"/>
        </w:rPr>
        <w:fldChar w:fldCharType="end"/>
      </w:r>
      <w:r w:rsidR="004327C6">
        <w:rPr>
          <w:bCs/>
          <w:sz w:val="22"/>
          <w:szCs w:val="22"/>
        </w:rPr>
        <w:t xml:space="preserve"> grant program</w:t>
      </w:r>
      <w:r w:rsidR="0009378E" w:rsidRPr="00E65DC7">
        <w:rPr>
          <w:bCs/>
          <w:sz w:val="22"/>
          <w:szCs w:val="22"/>
        </w:rPr>
        <w:t xml:space="preserve"> has supported a series of research studies designed to elucidate </w:t>
      </w:r>
      <w:r w:rsidR="00803CAD">
        <w:rPr>
          <w:bCs/>
          <w:sz w:val="22"/>
          <w:szCs w:val="22"/>
        </w:rPr>
        <w:t>the causal factors of WNS</w:t>
      </w:r>
      <w:r w:rsidR="0009378E" w:rsidRPr="00E65DC7">
        <w:rPr>
          <w:bCs/>
          <w:sz w:val="22"/>
          <w:szCs w:val="22"/>
        </w:rPr>
        <w:t xml:space="preserve"> and to test possible therapeutic and preventive treatments for the disease (see </w:t>
      </w:r>
      <w:r w:rsidR="008B7713">
        <w:rPr>
          <w:bCs/>
          <w:sz w:val="22"/>
          <w:szCs w:val="22"/>
        </w:rPr>
        <w:t>Appendix 1 and Terwilliger Consulting Inc. and NEFWDTC 2013</w:t>
      </w:r>
      <w:r w:rsidR="00142069">
        <w:rPr>
          <w:bCs/>
          <w:sz w:val="22"/>
          <w:szCs w:val="22"/>
        </w:rPr>
        <w:t xml:space="preserve"> for project details; see also</w:t>
      </w:r>
      <w:r w:rsidR="0009378E" w:rsidRPr="00E65DC7">
        <w:rPr>
          <w:bCs/>
          <w:sz w:val="22"/>
          <w:szCs w:val="22"/>
        </w:rPr>
        <w:t xml:space="preserve"> </w:t>
      </w:r>
      <w:hyperlink r:id="rId48" w:history="1">
        <w:r w:rsidR="0009378E" w:rsidRPr="00E65DC7">
          <w:rPr>
            <w:rStyle w:val="Hyperlink"/>
            <w:sz w:val="22"/>
            <w:szCs w:val="22"/>
          </w:rPr>
          <w:t>http://rcngrants.org/content/exploring-connection-between-arousal-patterns-hibernating-bats-and-white-nose-syndrome</w:t>
        </w:r>
      </w:hyperlink>
      <w:r w:rsidR="0009378E" w:rsidRPr="00E65DC7">
        <w:rPr>
          <w:bCs/>
          <w:sz w:val="22"/>
          <w:szCs w:val="22"/>
        </w:rPr>
        <w:t xml:space="preserve"> and </w:t>
      </w:r>
      <w:hyperlink r:id="rId49" w:history="1">
        <w:r w:rsidR="0009378E" w:rsidRPr="00E65DC7">
          <w:rPr>
            <w:rStyle w:val="Hyperlink"/>
            <w:sz w:val="22"/>
            <w:szCs w:val="22"/>
          </w:rPr>
          <w:t>http://rcngrants.org/content/laboratory-and-field-testing-treatments-white-nose-syndrome-immediate-funding-need-northeast</w:t>
        </w:r>
      </w:hyperlink>
      <w:r w:rsidR="0009378E" w:rsidRPr="00E65DC7">
        <w:rPr>
          <w:bCs/>
          <w:sz w:val="22"/>
          <w:szCs w:val="22"/>
        </w:rPr>
        <w:t xml:space="preserve"> for more information about these projects).</w:t>
      </w:r>
      <w:r w:rsidR="0027099E">
        <w:rPr>
          <w:bCs/>
          <w:sz w:val="22"/>
          <w:szCs w:val="22"/>
        </w:rPr>
        <w:t xml:space="preserve"> </w:t>
      </w:r>
      <w:r w:rsidR="0009378E" w:rsidRPr="00E65DC7">
        <w:rPr>
          <w:bCs/>
          <w:sz w:val="22"/>
          <w:szCs w:val="22"/>
        </w:rPr>
        <w:t xml:space="preserve">Ten bat species (Indiana, </w:t>
      </w:r>
      <w:r w:rsidR="00F257A2">
        <w:rPr>
          <w:bCs/>
          <w:sz w:val="22"/>
          <w:szCs w:val="22"/>
        </w:rPr>
        <w:t>E</w:t>
      </w:r>
      <w:r w:rsidR="0009378E" w:rsidRPr="00E65DC7">
        <w:rPr>
          <w:bCs/>
          <w:sz w:val="22"/>
          <w:szCs w:val="22"/>
        </w:rPr>
        <w:t xml:space="preserve">astern small-footed, </w:t>
      </w:r>
      <w:r w:rsidR="00F257A2">
        <w:rPr>
          <w:bCs/>
          <w:sz w:val="22"/>
          <w:szCs w:val="22"/>
        </w:rPr>
        <w:t>N</w:t>
      </w:r>
      <w:r w:rsidR="0009378E" w:rsidRPr="00E65DC7">
        <w:rPr>
          <w:bCs/>
          <w:sz w:val="22"/>
          <w:szCs w:val="22"/>
        </w:rPr>
        <w:t xml:space="preserve">orthern, little brown, </w:t>
      </w:r>
      <w:r w:rsidR="00F257A2">
        <w:rPr>
          <w:bCs/>
          <w:sz w:val="22"/>
          <w:szCs w:val="22"/>
        </w:rPr>
        <w:t>S</w:t>
      </w:r>
      <w:r w:rsidR="0009378E" w:rsidRPr="00E65DC7">
        <w:rPr>
          <w:bCs/>
          <w:sz w:val="22"/>
          <w:szCs w:val="22"/>
        </w:rPr>
        <w:t xml:space="preserve">outheastern, gray, silver-haired, hoary, </w:t>
      </w:r>
      <w:r w:rsidR="00F257A2">
        <w:rPr>
          <w:bCs/>
          <w:sz w:val="22"/>
          <w:szCs w:val="22"/>
        </w:rPr>
        <w:t>E</w:t>
      </w:r>
      <w:r w:rsidR="0009378E" w:rsidRPr="00E65DC7">
        <w:rPr>
          <w:bCs/>
          <w:sz w:val="22"/>
          <w:szCs w:val="22"/>
        </w:rPr>
        <w:t xml:space="preserve">astern red, and tricolored bat) are listed in the majority of Northeast </w:t>
      </w:r>
      <w:r w:rsidR="00CE45E1">
        <w:rPr>
          <w:bCs/>
          <w:sz w:val="22"/>
          <w:szCs w:val="22"/>
        </w:rPr>
        <w:t>State Wildlife Action Plans</w:t>
      </w:r>
      <w:r w:rsidR="0009378E" w:rsidRPr="00E65DC7">
        <w:rPr>
          <w:bCs/>
          <w:sz w:val="22"/>
          <w:szCs w:val="22"/>
        </w:rPr>
        <w:t>.</w:t>
      </w:r>
    </w:p>
    <w:p w14:paraId="194EEF26" w14:textId="77777777" w:rsidR="0009378E" w:rsidRDefault="0009378E" w:rsidP="0009378E">
      <w:pPr>
        <w:pStyle w:val="NoSpacing"/>
        <w:spacing w:line="360" w:lineRule="auto"/>
        <w:rPr>
          <w:bCs/>
          <w:sz w:val="22"/>
          <w:szCs w:val="22"/>
        </w:rPr>
      </w:pPr>
    </w:p>
    <w:p w14:paraId="04393D14" w14:textId="3EDC7A57" w:rsidR="0027099E" w:rsidRDefault="0009378E" w:rsidP="00FB67C7">
      <w:pPr>
        <w:pStyle w:val="NoSpacing"/>
        <w:spacing w:line="360" w:lineRule="auto"/>
        <w:rPr>
          <w:rFonts w:eastAsia="Calibri"/>
          <w:sz w:val="22"/>
          <w:szCs w:val="22"/>
          <w:lang w:bidi="ar-SA"/>
        </w:rPr>
      </w:pPr>
      <w:r>
        <w:rPr>
          <w:rFonts w:eastAsia="Calibri"/>
          <w:sz w:val="22"/>
          <w:szCs w:val="22"/>
          <w:lang w:bidi="ar-SA"/>
        </w:rPr>
        <w:t>W</w:t>
      </w:r>
      <w:r w:rsidRPr="0009378E">
        <w:rPr>
          <w:rFonts w:eastAsia="Calibri"/>
          <w:sz w:val="22"/>
          <w:szCs w:val="22"/>
          <w:lang w:bidi="ar-SA"/>
        </w:rPr>
        <w:t>hen th</w:t>
      </w:r>
      <w:r w:rsidR="00142069">
        <w:rPr>
          <w:rFonts w:eastAsia="Calibri"/>
          <w:sz w:val="22"/>
          <w:szCs w:val="22"/>
          <w:lang w:bidi="ar-SA"/>
        </w:rPr>
        <w:t>e</w:t>
      </w:r>
      <w:r w:rsidRPr="0009378E">
        <w:rPr>
          <w:rFonts w:eastAsia="Calibri"/>
          <w:sz w:val="22"/>
          <w:szCs w:val="22"/>
          <w:lang w:bidi="ar-SA"/>
        </w:rPr>
        <w:t xml:space="preserve"> </w:t>
      </w:r>
      <w:r w:rsidR="00142069">
        <w:rPr>
          <w:rFonts w:eastAsia="Calibri"/>
          <w:sz w:val="22"/>
          <w:szCs w:val="22"/>
          <w:lang w:bidi="ar-SA"/>
        </w:rPr>
        <w:t>SWG project</w:t>
      </w:r>
      <w:r w:rsidRPr="0009378E">
        <w:rPr>
          <w:rFonts w:eastAsia="Calibri"/>
          <w:sz w:val="22"/>
          <w:szCs w:val="22"/>
          <w:lang w:bidi="ar-SA"/>
        </w:rPr>
        <w:t xml:space="preserve"> </w:t>
      </w:r>
      <w:r>
        <w:rPr>
          <w:rFonts w:eastAsia="Calibri"/>
          <w:sz w:val="22"/>
          <w:szCs w:val="22"/>
          <w:lang w:bidi="ar-SA"/>
        </w:rPr>
        <w:t>began in the winter of 2008</w:t>
      </w:r>
      <w:r w:rsidRPr="0009378E">
        <w:rPr>
          <w:rFonts w:eastAsia="Calibri"/>
          <w:sz w:val="22"/>
          <w:szCs w:val="22"/>
          <w:lang w:bidi="ar-SA"/>
        </w:rPr>
        <w:t>, WNS</w:t>
      </w:r>
      <w:r w:rsidR="007D2119">
        <w:rPr>
          <w:rFonts w:eastAsia="Calibri"/>
          <w:sz w:val="22"/>
          <w:szCs w:val="22"/>
          <w:lang w:bidi="ar-SA"/>
        </w:rPr>
        <w:fldChar w:fldCharType="begin"/>
      </w:r>
      <w:r w:rsidR="007D2119">
        <w:instrText xml:space="preserve"> XE "</w:instrText>
      </w:r>
      <w:r w:rsidR="007D2119" w:rsidRPr="00AF6C8C">
        <w:rPr>
          <w:sz w:val="22"/>
          <w:szCs w:val="22"/>
        </w:rPr>
        <w:instrText>Threats</w:instrText>
      </w:r>
      <w:r w:rsidR="007D2119" w:rsidRPr="00AF6C8C">
        <w:instrText>:wildlife diseases: white-nose syndrome</w:instrText>
      </w:r>
      <w:r w:rsidR="007D2119">
        <w:instrText xml:space="preserve">" </w:instrText>
      </w:r>
      <w:r w:rsidR="007D2119">
        <w:rPr>
          <w:rFonts w:eastAsia="Calibri"/>
          <w:sz w:val="22"/>
          <w:szCs w:val="22"/>
          <w:lang w:bidi="ar-SA"/>
        </w:rPr>
        <w:fldChar w:fldCharType="end"/>
      </w:r>
      <w:r w:rsidRPr="0009378E">
        <w:rPr>
          <w:rFonts w:eastAsia="Calibri"/>
          <w:sz w:val="22"/>
          <w:szCs w:val="22"/>
          <w:lang w:bidi="ar-SA"/>
        </w:rPr>
        <w:t xml:space="preserve"> was only known to be present in New York and </w:t>
      </w:r>
      <w:r>
        <w:rPr>
          <w:rFonts w:eastAsia="Calibri"/>
          <w:sz w:val="22"/>
          <w:szCs w:val="22"/>
          <w:lang w:bidi="ar-SA"/>
        </w:rPr>
        <w:t>the</w:t>
      </w:r>
      <w:r w:rsidRPr="0009378E">
        <w:rPr>
          <w:rFonts w:eastAsia="Calibri"/>
          <w:sz w:val="22"/>
          <w:szCs w:val="22"/>
          <w:lang w:bidi="ar-SA"/>
        </w:rPr>
        <w:t xml:space="preserve"> adjacent states</w:t>
      </w:r>
      <w:r>
        <w:rPr>
          <w:rFonts w:eastAsia="Calibri"/>
          <w:sz w:val="22"/>
          <w:szCs w:val="22"/>
          <w:lang w:bidi="ar-SA"/>
        </w:rPr>
        <w:t xml:space="preserve"> of</w:t>
      </w:r>
      <w:r w:rsidRPr="0009378E">
        <w:rPr>
          <w:rFonts w:eastAsia="Calibri"/>
          <w:sz w:val="22"/>
          <w:szCs w:val="22"/>
          <w:lang w:bidi="ar-SA"/>
        </w:rPr>
        <w:t xml:space="preserve"> Connecticut, Massachusetts, and Vermont.</w:t>
      </w:r>
      <w:r w:rsidR="0027099E">
        <w:rPr>
          <w:rFonts w:eastAsia="Calibri"/>
          <w:sz w:val="22"/>
          <w:szCs w:val="22"/>
          <w:lang w:bidi="ar-SA"/>
        </w:rPr>
        <w:t xml:space="preserve"> </w:t>
      </w:r>
      <w:r w:rsidRPr="0009378E">
        <w:rPr>
          <w:rFonts w:eastAsia="Calibri"/>
          <w:sz w:val="22"/>
          <w:szCs w:val="22"/>
          <w:lang w:bidi="ar-SA"/>
        </w:rPr>
        <w:t>Unfortunately, by the spring of 2009, it had swept south all the way to western Virginia.</w:t>
      </w:r>
      <w:r w:rsidR="00FB67C7">
        <w:rPr>
          <w:rFonts w:eastAsia="Calibri"/>
          <w:sz w:val="22"/>
          <w:szCs w:val="22"/>
          <w:lang w:bidi="ar-SA"/>
        </w:rPr>
        <w:t xml:space="preserve"> </w:t>
      </w:r>
      <w:r w:rsidRPr="0009378E">
        <w:rPr>
          <w:rFonts w:eastAsia="Calibri"/>
          <w:sz w:val="22"/>
          <w:szCs w:val="22"/>
          <w:lang w:bidi="ar-SA"/>
        </w:rPr>
        <w:t>Although the sudden magnitude of the problem was unexpected, this grant was critical to preventing state agencies from being completely overwhelmed by the crisis.</w:t>
      </w:r>
      <w:r w:rsidR="0027099E">
        <w:rPr>
          <w:rFonts w:eastAsia="Calibri"/>
          <w:sz w:val="22"/>
          <w:szCs w:val="22"/>
          <w:lang w:bidi="ar-SA"/>
        </w:rPr>
        <w:t xml:space="preserve"> </w:t>
      </w:r>
      <w:r w:rsidRPr="0009378E">
        <w:rPr>
          <w:rFonts w:eastAsia="Calibri"/>
          <w:sz w:val="22"/>
          <w:szCs w:val="22"/>
          <w:lang w:bidi="ar-SA"/>
        </w:rPr>
        <w:t>Eleven states participated in this grant: Pennsylvania, New Hampshire, Vermont, Connecticut, New Jersey, Delaware, Maryland, West Virginia, Virginia, Wisconsin, and New York.</w:t>
      </w:r>
      <w:r w:rsidR="0027099E">
        <w:rPr>
          <w:rFonts w:eastAsia="Calibri"/>
          <w:sz w:val="22"/>
          <w:szCs w:val="22"/>
          <w:lang w:bidi="ar-SA"/>
        </w:rPr>
        <w:t xml:space="preserve"> </w:t>
      </w:r>
      <w:r w:rsidRPr="0009378E">
        <w:rPr>
          <w:rFonts w:eastAsia="Calibri"/>
          <w:sz w:val="22"/>
          <w:szCs w:val="22"/>
          <w:lang w:bidi="ar-SA"/>
        </w:rPr>
        <w:t>Although each state individually pursued a strategy to handle the WNS</w:t>
      </w:r>
      <w:r w:rsidR="00FB67C7">
        <w:rPr>
          <w:rFonts w:eastAsia="Calibri"/>
          <w:sz w:val="22"/>
          <w:szCs w:val="22"/>
          <w:lang w:bidi="ar-SA"/>
        </w:rPr>
        <w:t xml:space="preserve"> crisis</w:t>
      </w:r>
      <w:r w:rsidRPr="0009378E">
        <w:rPr>
          <w:rFonts w:eastAsia="Calibri"/>
          <w:sz w:val="22"/>
          <w:szCs w:val="22"/>
          <w:lang w:bidi="ar-SA"/>
        </w:rPr>
        <w:t>, they shared common goals of developing a public reporting system, improving public outreach, coordinating sample requests, and improving their ability to monitor and track bat populations.</w:t>
      </w:r>
      <w:r w:rsidR="0027099E">
        <w:rPr>
          <w:rFonts w:eastAsia="Calibri"/>
          <w:sz w:val="22"/>
          <w:szCs w:val="22"/>
          <w:lang w:bidi="ar-SA"/>
        </w:rPr>
        <w:t xml:space="preserve"> </w:t>
      </w:r>
      <w:r w:rsidR="00FB67C7">
        <w:rPr>
          <w:rFonts w:eastAsia="Calibri"/>
          <w:sz w:val="22"/>
          <w:szCs w:val="22"/>
          <w:lang w:bidi="ar-SA"/>
        </w:rPr>
        <w:t>They met and</w:t>
      </w:r>
      <w:r w:rsidRPr="0009378E">
        <w:rPr>
          <w:rFonts w:eastAsia="Calibri"/>
          <w:sz w:val="22"/>
          <w:szCs w:val="22"/>
          <w:lang w:bidi="ar-SA"/>
        </w:rPr>
        <w:t xml:space="preserve"> shared information on successful strategies to achieve these goals, and participated in federal efforts to coordinate the response.</w:t>
      </w:r>
      <w:r w:rsidR="0027099E">
        <w:rPr>
          <w:rFonts w:eastAsia="Calibri"/>
          <w:sz w:val="22"/>
          <w:szCs w:val="22"/>
          <w:lang w:bidi="ar-SA"/>
        </w:rPr>
        <w:t xml:space="preserve"> </w:t>
      </w:r>
      <w:r w:rsidRPr="0009378E">
        <w:rPr>
          <w:rFonts w:eastAsia="Calibri"/>
          <w:sz w:val="22"/>
          <w:szCs w:val="22"/>
          <w:lang w:bidi="ar-SA"/>
        </w:rPr>
        <w:t>All states achieved these broad goals.</w:t>
      </w:r>
      <w:r w:rsidR="0027099E">
        <w:rPr>
          <w:rFonts w:eastAsia="Calibri"/>
          <w:sz w:val="22"/>
          <w:szCs w:val="22"/>
          <w:lang w:bidi="ar-SA"/>
        </w:rPr>
        <w:t xml:space="preserve"> </w:t>
      </w:r>
      <w:r w:rsidRPr="0009378E">
        <w:rPr>
          <w:rFonts w:eastAsia="Calibri"/>
          <w:sz w:val="22"/>
          <w:szCs w:val="22"/>
          <w:lang w:bidi="ar-SA"/>
        </w:rPr>
        <w:t>The group also cooperated in identifying and selecting research priorities that were most important to states already experiencing heavy mortalities associated with WNS.</w:t>
      </w:r>
    </w:p>
    <w:p w14:paraId="22E8EB8E" w14:textId="6F03EF03" w:rsidR="0027099E" w:rsidRDefault="00E65DC7" w:rsidP="00E65DC7">
      <w:pPr>
        <w:spacing w:line="360" w:lineRule="auto"/>
        <w:contextualSpacing/>
        <w:rPr>
          <w:bCs/>
          <w:sz w:val="22"/>
          <w:szCs w:val="22"/>
        </w:rPr>
      </w:pPr>
      <w:r w:rsidRPr="00E65DC7">
        <w:rPr>
          <w:bCs/>
          <w:sz w:val="22"/>
          <w:szCs w:val="22"/>
        </w:rPr>
        <w:t>Four vole species are included on the R</w:t>
      </w:r>
      <w:r w:rsidR="00067D31">
        <w:rPr>
          <w:bCs/>
          <w:sz w:val="22"/>
          <w:szCs w:val="22"/>
        </w:rPr>
        <w:t>SGCN</w:t>
      </w:r>
      <w:r w:rsidRPr="00E65DC7">
        <w:rPr>
          <w:bCs/>
          <w:sz w:val="22"/>
          <w:szCs w:val="22"/>
        </w:rPr>
        <w:t xml:space="preserve"> list, all of which are endemics with very limited distribution; the beach vole in Massachusetts, the Block Island vole in Rhode Island, the Penobscot meadow vole in Maine, and the </w:t>
      </w:r>
      <w:r w:rsidR="00803CAD">
        <w:rPr>
          <w:bCs/>
          <w:sz w:val="22"/>
          <w:szCs w:val="22"/>
        </w:rPr>
        <w:t>s</w:t>
      </w:r>
      <w:r w:rsidRPr="00E65DC7">
        <w:rPr>
          <w:bCs/>
          <w:sz w:val="22"/>
          <w:szCs w:val="22"/>
        </w:rPr>
        <w:t xml:space="preserve">outhern rock vole in Virginia, West Virginia and Maryland. Two endemic squirrels are also ranked high on the RSGCN list: the Delmarva fox squirrel in Delaware, Maryland and Virginia and the Virginia </w:t>
      </w:r>
      <w:r w:rsidR="00803CAD">
        <w:rPr>
          <w:bCs/>
          <w:sz w:val="22"/>
          <w:szCs w:val="22"/>
        </w:rPr>
        <w:t>n</w:t>
      </w:r>
      <w:r w:rsidRPr="00E65DC7">
        <w:rPr>
          <w:bCs/>
          <w:sz w:val="22"/>
          <w:szCs w:val="22"/>
        </w:rPr>
        <w:t>orthern flying squirrel in Virginia and West Virginia. The Delmarva fox squirrel has been the subject of considerable conservation attention since its early listing under the federal Endangered Species Act in 1967.</w:t>
      </w:r>
      <w:r w:rsidR="0027099E">
        <w:rPr>
          <w:bCs/>
          <w:sz w:val="22"/>
          <w:szCs w:val="22"/>
        </w:rPr>
        <w:t xml:space="preserve"> </w:t>
      </w:r>
      <w:r w:rsidRPr="00E65DC7">
        <w:rPr>
          <w:bCs/>
          <w:sz w:val="22"/>
          <w:szCs w:val="22"/>
        </w:rPr>
        <w:t>T</w:t>
      </w:r>
      <w:r w:rsidR="00803CAD">
        <w:rPr>
          <w:bCs/>
          <w:sz w:val="22"/>
          <w:szCs w:val="22"/>
        </w:rPr>
        <w:t>he status of this species has i</w:t>
      </w:r>
      <w:r w:rsidRPr="00E65DC7">
        <w:rPr>
          <w:bCs/>
          <w:sz w:val="22"/>
          <w:szCs w:val="22"/>
        </w:rPr>
        <w:t>mproved dramatically in recent decades and there is a possibility of delisting at the federal level.</w:t>
      </w:r>
      <w:r w:rsidR="0027099E">
        <w:rPr>
          <w:bCs/>
          <w:sz w:val="22"/>
          <w:szCs w:val="22"/>
        </w:rPr>
        <w:t xml:space="preserve"> </w:t>
      </w:r>
      <w:r w:rsidRPr="00E65DC7">
        <w:rPr>
          <w:bCs/>
          <w:sz w:val="22"/>
          <w:szCs w:val="22"/>
        </w:rPr>
        <w:t>For more information about this species please visit (</w:t>
      </w:r>
      <w:hyperlink r:id="rId50" w:history="1">
        <w:r w:rsidRPr="00E65DC7">
          <w:rPr>
            <w:rStyle w:val="Hyperlink"/>
            <w:sz w:val="22"/>
            <w:szCs w:val="22"/>
          </w:rPr>
          <w:t>http://www.fws.gov/endangered/esa-library/pdf/squirrel.pdf</w:t>
        </w:r>
      </w:hyperlink>
      <w:r w:rsidRPr="00E65DC7">
        <w:rPr>
          <w:bCs/>
          <w:sz w:val="22"/>
          <w:szCs w:val="22"/>
        </w:rPr>
        <w:t>).</w:t>
      </w:r>
      <w:r w:rsidR="0027099E">
        <w:rPr>
          <w:bCs/>
          <w:sz w:val="22"/>
          <w:szCs w:val="22"/>
        </w:rPr>
        <w:t xml:space="preserve"> </w:t>
      </w:r>
      <w:r w:rsidRPr="00E65DC7">
        <w:rPr>
          <w:bCs/>
          <w:sz w:val="22"/>
          <w:szCs w:val="22"/>
        </w:rPr>
        <w:t>The Pungo white-footed deer mouse in Virginia is another endemic rodent of high responsibility but limited concern.</w:t>
      </w:r>
    </w:p>
    <w:p w14:paraId="5CA15E68" w14:textId="77777777" w:rsidR="00E65DC7" w:rsidRPr="00E65DC7" w:rsidRDefault="00E65DC7" w:rsidP="00E65DC7">
      <w:pPr>
        <w:spacing w:line="360" w:lineRule="auto"/>
        <w:contextualSpacing/>
        <w:rPr>
          <w:bCs/>
          <w:sz w:val="22"/>
          <w:szCs w:val="22"/>
        </w:rPr>
      </w:pPr>
    </w:p>
    <w:p w14:paraId="35AFA1FC" w14:textId="017FE34B" w:rsidR="00E65DC7" w:rsidRPr="00E65DC7" w:rsidRDefault="00E65DC7" w:rsidP="00E65DC7">
      <w:pPr>
        <w:spacing w:line="360" w:lineRule="auto"/>
        <w:contextualSpacing/>
        <w:rPr>
          <w:bCs/>
          <w:sz w:val="22"/>
          <w:szCs w:val="22"/>
        </w:rPr>
      </w:pPr>
      <w:r w:rsidRPr="00E65DC7">
        <w:rPr>
          <w:bCs/>
          <w:sz w:val="22"/>
          <w:szCs w:val="22"/>
        </w:rPr>
        <w:t>Nine shrew</w:t>
      </w:r>
      <w:r w:rsidR="007A6F74">
        <w:rPr>
          <w:bCs/>
          <w:sz w:val="22"/>
          <w:szCs w:val="22"/>
        </w:rPr>
        <w:fldChar w:fldCharType="begin"/>
      </w:r>
      <w:r w:rsidR="007A6F74">
        <w:instrText xml:space="preserve"> XE "</w:instrText>
      </w:r>
      <w:r w:rsidR="007A6F74" w:rsidRPr="00FF7EC1">
        <w:rPr>
          <w:bCs/>
          <w:sz w:val="22"/>
          <w:szCs w:val="22"/>
        </w:rPr>
        <w:instrText>Species</w:instrText>
      </w:r>
      <w:r w:rsidR="007A6F74" w:rsidRPr="00FF7EC1">
        <w:rPr>
          <w:bCs/>
        </w:rPr>
        <w:instrText>:</w:instrText>
      </w:r>
      <w:r w:rsidR="007A6F74" w:rsidRPr="00FF7EC1">
        <w:instrText>shrews</w:instrText>
      </w:r>
      <w:r w:rsidR="007A6F74">
        <w:instrText xml:space="preserve">" </w:instrText>
      </w:r>
      <w:r w:rsidR="007A6F74">
        <w:rPr>
          <w:bCs/>
          <w:sz w:val="22"/>
          <w:szCs w:val="22"/>
        </w:rPr>
        <w:fldChar w:fldCharType="end"/>
      </w:r>
      <w:r w:rsidRPr="00E65DC7">
        <w:rPr>
          <w:bCs/>
          <w:sz w:val="22"/>
          <w:szCs w:val="22"/>
        </w:rPr>
        <w:t xml:space="preserve"> species are included on the 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sidRPr="00E65DC7">
        <w:rPr>
          <w:bCs/>
          <w:sz w:val="22"/>
          <w:szCs w:val="22"/>
        </w:rPr>
        <w:t xml:space="preserve"> list, including the Maryland and the </w:t>
      </w:r>
      <w:r w:rsidR="00803CAD">
        <w:rPr>
          <w:bCs/>
          <w:sz w:val="22"/>
          <w:szCs w:val="22"/>
        </w:rPr>
        <w:t>s</w:t>
      </w:r>
      <w:r w:rsidRPr="00E65DC7">
        <w:rPr>
          <w:bCs/>
          <w:sz w:val="22"/>
          <w:szCs w:val="22"/>
        </w:rPr>
        <w:t>outhern water shrews</w:t>
      </w:r>
      <w:r w:rsidR="00803CAD">
        <w:rPr>
          <w:bCs/>
          <w:sz w:val="22"/>
          <w:szCs w:val="22"/>
        </w:rPr>
        <w:t>,</w:t>
      </w:r>
      <w:r w:rsidRPr="00E65DC7">
        <w:rPr>
          <w:bCs/>
          <w:sz w:val="22"/>
          <w:szCs w:val="22"/>
        </w:rPr>
        <w:t xml:space="preserve"> which are localized and endemic to southern portions of the region and thus of “very high” regional concern.</w:t>
      </w:r>
      <w:r w:rsidR="0027099E">
        <w:rPr>
          <w:bCs/>
          <w:sz w:val="22"/>
          <w:szCs w:val="22"/>
        </w:rPr>
        <w:t xml:space="preserve"> </w:t>
      </w:r>
      <w:r w:rsidRPr="00E65DC7">
        <w:rPr>
          <w:bCs/>
          <w:sz w:val="22"/>
          <w:szCs w:val="22"/>
        </w:rPr>
        <w:t xml:space="preserve">The long-tailed shrew has been identified as a </w:t>
      </w:r>
      <w:r w:rsidR="00EA4246">
        <w:rPr>
          <w:bCs/>
          <w:sz w:val="22"/>
          <w:szCs w:val="22"/>
        </w:rPr>
        <w:t>SGCN</w:t>
      </w:r>
      <w:r w:rsidRPr="00E65DC7">
        <w:rPr>
          <w:bCs/>
          <w:sz w:val="22"/>
          <w:szCs w:val="22"/>
        </w:rPr>
        <w:t xml:space="preserve"> in the majority of </w:t>
      </w:r>
      <w:r w:rsidR="00CE45E1">
        <w:rPr>
          <w:bCs/>
          <w:sz w:val="22"/>
          <w:szCs w:val="22"/>
        </w:rPr>
        <w:t>State Wildlife Action Plans</w:t>
      </w:r>
      <w:r w:rsidRPr="00E65DC7">
        <w:rPr>
          <w:bCs/>
          <w:sz w:val="22"/>
          <w:szCs w:val="22"/>
        </w:rPr>
        <w:t xml:space="preserve"> in the Northeast.</w:t>
      </w:r>
    </w:p>
    <w:p w14:paraId="2DE61119" w14:textId="77777777" w:rsidR="00E65DC7" w:rsidRPr="00E65DC7" w:rsidRDefault="00E65DC7" w:rsidP="00E65DC7">
      <w:pPr>
        <w:spacing w:line="360" w:lineRule="auto"/>
        <w:contextualSpacing/>
        <w:rPr>
          <w:bCs/>
          <w:sz w:val="22"/>
          <w:szCs w:val="22"/>
        </w:rPr>
      </w:pPr>
    </w:p>
    <w:p w14:paraId="6E2AA9AC" w14:textId="223F5CC9" w:rsidR="00E65DC7" w:rsidRPr="00E65DC7" w:rsidRDefault="00E65DC7" w:rsidP="00E65DC7">
      <w:pPr>
        <w:spacing w:line="360" w:lineRule="auto"/>
        <w:contextualSpacing/>
        <w:rPr>
          <w:bCs/>
          <w:sz w:val="22"/>
          <w:szCs w:val="22"/>
        </w:rPr>
      </w:pPr>
      <w:r w:rsidRPr="00E65DC7">
        <w:rPr>
          <w:bCs/>
          <w:sz w:val="22"/>
          <w:szCs w:val="22"/>
        </w:rPr>
        <w:t>The New England cottontail</w:t>
      </w:r>
      <w:r w:rsidR="000A7902">
        <w:rPr>
          <w:bCs/>
          <w:sz w:val="22"/>
          <w:szCs w:val="22"/>
        </w:rPr>
        <w:fldChar w:fldCharType="begin"/>
      </w:r>
      <w:r w:rsidR="000A7902">
        <w:instrText xml:space="preserve"> XE "</w:instrText>
      </w:r>
      <w:r w:rsidR="000A7902" w:rsidRPr="00A069D1">
        <w:rPr>
          <w:sz w:val="22"/>
          <w:szCs w:val="22"/>
        </w:rPr>
        <w:instrText>Species</w:instrText>
      </w:r>
      <w:r w:rsidR="000A7902" w:rsidRPr="00A069D1">
        <w:instrText>:mammals: New England cottontail (NEC)</w:instrText>
      </w:r>
      <w:r w:rsidR="000A7902">
        <w:instrText xml:space="preserve">" </w:instrText>
      </w:r>
      <w:r w:rsidR="000A7902">
        <w:rPr>
          <w:bCs/>
          <w:sz w:val="22"/>
          <w:szCs w:val="22"/>
        </w:rPr>
        <w:fldChar w:fldCharType="end"/>
      </w:r>
      <w:r w:rsidRPr="00E65DC7">
        <w:rPr>
          <w:bCs/>
          <w:sz w:val="22"/>
          <w:szCs w:val="22"/>
        </w:rPr>
        <w:t xml:space="preserve"> and the Allegheny woodrat are two formerly widespread small mammal species that are now considered 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sidRPr="00E65DC7">
        <w:rPr>
          <w:bCs/>
          <w:sz w:val="22"/>
          <w:szCs w:val="22"/>
        </w:rPr>
        <w:t xml:space="preserve"> based on documented evidence of population decline.</w:t>
      </w:r>
      <w:r w:rsidR="0027099E">
        <w:rPr>
          <w:bCs/>
          <w:sz w:val="22"/>
          <w:szCs w:val="22"/>
        </w:rPr>
        <w:t xml:space="preserve"> </w:t>
      </w:r>
      <w:r w:rsidRPr="00E65DC7">
        <w:rPr>
          <w:bCs/>
          <w:sz w:val="22"/>
          <w:szCs w:val="22"/>
        </w:rPr>
        <w:t xml:space="preserve">These species have also been identified as Species of Greatest Conservation Need in the majority of </w:t>
      </w:r>
      <w:r w:rsidR="00CE45E1">
        <w:rPr>
          <w:bCs/>
          <w:sz w:val="22"/>
          <w:szCs w:val="22"/>
        </w:rPr>
        <w:t>State Wildlife Action Plans</w:t>
      </w:r>
      <w:r w:rsidRPr="00E65DC7">
        <w:rPr>
          <w:bCs/>
          <w:sz w:val="22"/>
          <w:szCs w:val="22"/>
        </w:rPr>
        <w:t xml:space="preserve"> in the Northeast, indicating that a general state of concern exists throughout most of the region.</w:t>
      </w:r>
      <w:r w:rsidR="0027099E">
        <w:rPr>
          <w:bCs/>
          <w:sz w:val="22"/>
          <w:szCs w:val="22"/>
        </w:rPr>
        <w:t xml:space="preserve"> </w:t>
      </w:r>
      <w:r w:rsidRPr="00E65DC7">
        <w:rPr>
          <w:bCs/>
          <w:sz w:val="22"/>
          <w:szCs w:val="22"/>
        </w:rPr>
        <w:t xml:space="preserve">The New England cottontail has been the subject of substantial regional collaboration and coordination, including the development of regional survey and monitoring protocols for the species and the development of a comprehensive species restoration and conservation plan (please see: </w:t>
      </w:r>
      <w:hyperlink r:id="rId51" w:history="1">
        <w:r w:rsidRPr="00E65DC7">
          <w:rPr>
            <w:rStyle w:val="Hyperlink"/>
            <w:sz w:val="22"/>
            <w:szCs w:val="22"/>
          </w:rPr>
          <w:t>http://www.newenglandcottontail.org/sites/default/files/conservation_strategy_final_12-3-12.pdf</w:t>
        </w:r>
      </w:hyperlink>
      <w:r w:rsidRPr="00E65DC7">
        <w:rPr>
          <w:bCs/>
          <w:sz w:val="22"/>
          <w:szCs w:val="22"/>
        </w:rPr>
        <w:t xml:space="preserve"> and </w:t>
      </w:r>
      <w:hyperlink r:id="rId52" w:history="1">
        <w:r w:rsidRPr="00E65DC7">
          <w:rPr>
            <w:rStyle w:val="Hyperlink"/>
            <w:sz w:val="22"/>
            <w:szCs w:val="22"/>
          </w:rPr>
          <w:t>http://rcngrants.org/content/development-noninvasive-monitoring-tools-new-england-cottontail-populations-implications</w:t>
        </w:r>
      </w:hyperlink>
      <w:r w:rsidRPr="00E65DC7">
        <w:rPr>
          <w:bCs/>
          <w:sz w:val="22"/>
          <w:szCs w:val="22"/>
        </w:rPr>
        <w:t xml:space="preserve"> for more information about these projects).</w:t>
      </w:r>
    </w:p>
    <w:p w14:paraId="75BC1129" w14:textId="77777777" w:rsidR="00E65DC7" w:rsidRPr="00E65DC7" w:rsidRDefault="00E65DC7" w:rsidP="00E65DC7">
      <w:pPr>
        <w:spacing w:line="360" w:lineRule="auto"/>
        <w:contextualSpacing/>
        <w:rPr>
          <w:bCs/>
          <w:sz w:val="22"/>
          <w:szCs w:val="22"/>
        </w:rPr>
      </w:pPr>
    </w:p>
    <w:p w14:paraId="4AEB3E77" w14:textId="6D33733D" w:rsidR="0027099E" w:rsidRPr="00180CEE" w:rsidRDefault="00E65DC7" w:rsidP="00E65DC7">
      <w:pPr>
        <w:spacing w:line="360" w:lineRule="auto"/>
        <w:contextualSpacing/>
        <w:rPr>
          <w:sz w:val="22"/>
          <w:szCs w:val="22"/>
        </w:rPr>
      </w:pPr>
      <w:r w:rsidRPr="00E65DC7">
        <w:rPr>
          <w:bCs/>
          <w:sz w:val="22"/>
          <w:szCs w:val="22"/>
        </w:rPr>
        <w:t>Six whales</w:t>
      </w:r>
      <w:r w:rsidR="007A6F74">
        <w:rPr>
          <w:bCs/>
          <w:sz w:val="22"/>
          <w:szCs w:val="22"/>
        </w:rPr>
        <w:fldChar w:fldCharType="begin"/>
      </w:r>
      <w:r w:rsidR="007A6F74">
        <w:instrText xml:space="preserve"> XE "</w:instrText>
      </w:r>
      <w:r w:rsidR="007A6F74" w:rsidRPr="004F0487">
        <w:rPr>
          <w:bCs/>
          <w:sz w:val="22"/>
          <w:szCs w:val="22"/>
        </w:rPr>
        <w:instrText>Species</w:instrText>
      </w:r>
      <w:r w:rsidR="007A6F74" w:rsidRPr="004F0487">
        <w:rPr>
          <w:bCs/>
        </w:rPr>
        <w:instrText>:</w:instrText>
      </w:r>
      <w:r w:rsidR="007A6F74" w:rsidRPr="004F0487">
        <w:instrText>whales</w:instrText>
      </w:r>
      <w:r w:rsidR="007A6F74">
        <w:instrText xml:space="preserve">" </w:instrText>
      </w:r>
      <w:r w:rsidR="007A6F74">
        <w:rPr>
          <w:bCs/>
          <w:sz w:val="22"/>
          <w:szCs w:val="22"/>
        </w:rPr>
        <w:fldChar w:fldCharType="end"/>
      </w:r>
      <w:r w:rsidRPr="00E65DC7">
        <w:rPr>
          <w:bCs/>
          <w:sz w:val="22"/>
          <w:szCs w:val="22"/>
        </w:rPr>
        <w:t xml:space="preserve"> (Sei, blue, humpback, sperm, </w:t>
      </w:r>
      <w:r w:rsidR="00803CAD" w:rsidRPr="00E65DC7">
        <w:rPr>
          <w:bCs/>
          <w:sz w:val="22"/>
          <w:szCs w:val="22"/>
        </w:rPr>
        <w:t>northern ri</w:t>
      </w:r>
      <w:r w:rsidRPr="00E65DC7">
        <w:rPr>
          <w:bCs/>
          <w:sz w:val="22"/>
          <w:szCs w:val="22"/>
        </w:rPr>
        <w:t>ght, and fin whales) are included in the 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sidRPr="00E65DC7">
        <w:rPr>
          <w:bCs/>
          <w:sz w:val="22"/>
          <w:szCs w:val="22"/>
        </w:rPr>
        <w:t xml:space="preserve"> list as open-water marine mammals which are identified as </w:t>
      </w:r>
      <w:r w:rsidR="00EA4246">
        <w:rPr>
          <w:bCs/>
          <w:sz w:val="22"/>
          <w:szCs w:val="22"/>
        </w:rPr>
        <w:t>SGCN</w:t>
      </w:r>
      <w:r w:rsidRPr="00E65DC7">
        <w:rPr>
          <w:bCs/>
          <w:sz w:val="22"/>
          <w:szCs w:val="22"/>
        </w:rPr>
        <w:t xml:space="preserve"> in all relevant Northeast states. The conservation of whales in the Northeast has been a significant concern since the depletion of local populations due to whaling in the mid nineteenth century, and continues with concerns about new offshore energy developments.</w:t>
      </w:r>
      <w:r w:rsidR="0027099E">
        <w:rPr>
          <w:bCs/>
          <w:sz w:val="22"/>
          <w:szCs w:val="22"/>
        </w:rPr>
        <w:t xml:space="preserve"> </w:t>
      </w:r>
      <w:r w:rsidRPr="00E65DC7">
        <w:rPr>
          <w:bCs/>
          <w:sz w:val="22"/>
          <w:szCs w:val="22"/>
        </w:rPr>
        <w:t>Some Northeast whale species (e.g. blue, fin whales) have shown signs of recovery since a global whaling ban was imposed in the 1970s.</w:t>
      </w:r>
      <w:r w:rsidR="0027099E">
        <w:rPr>
          <w:bCs/>
          <w:sz w:val="22"/>
          <w:szCs w:val="22"/>
        </w:rPr>
        <w:t xml:space="preserve"> </w:t>
      </w:r>
      <w:r w:rsidRPr="00E65DC7">
        <w:rPr>
          <w:bCs/>
          <w:sz w:val="22"/>
          <w:szCs w:val="22"/>
        </w:rPr>
        <w:t>Other Northeast whales, such as the North Atlantic right whale, have never recovered from heavy harvest pressure.</w:t>
      </w:r>
      <w:r w:rsidR="0027099E">
        <w:rPr>
          <w:bCs/>
          <w:sz w:val="22"/>
          <w:szCs w:val="22"/>
        </w:rPr>
        <w:t xml:space="preserve"> </w:t>
      </w:r>
      <w:r w:rsidRPr="00E65DC7">
        <w:rPr>
          <w:bCs/>
          <w:sz w:val="22"/>
          <w:szCs w:val="22"/>
        </w:rPr>
        <w:t xml:space="preserve">Inclusion of whales as SGCN in the </w:t>
      </w:r>
      <w:r w:rsidR="00CE45E1">
        <w:rPr>
          <w:bCs/>
          <w:sz w:val="22"/>
          <w:szCs w:val="22"/>
        </w:rPr>
        <w:t>State Wildlife Action Plans</w:t>
      </w:r>
      <w:r w:rsidRPr="00E65DC7">
        <w:rPr>
          <w:bCs/>
          <w:sz w:val="22"/>
          <w:szCs w:val="22"/>
        </w:rPr>
        <w:t xml:space="preserve"> is often complex due to the multiple agencies that have jurisdiction over the conservation of these mammals, including state marine</w:t>
      </w:r>
      <w:r w:rsidR="00803CAD">
        <w:rPr>
          <w:bCs/>
          <w:sz w:val="22"/>
          <w:szCs w:val="22"/>
        </w:rPr>
        <w:t xml:space="preserve"> fisheries programs, </w:t>
      </w:r>
      <w:r w:rsidR="00EA4246">
        <w:rPr>
          <w:bCs/>
          <w:sz w:val="22"/>
          <w:szCs w:val="22"/>
        </w:rPr>
        <w:t>National Oceanographic and Atmospheric Administration (</w:t>
      </w:r>
      <w:r w:rsidR="00803CAD">
        <w:rPr>
          <w:bCs/>
          <w:sz w:val="22"/>
          <w:szCs w:val="22"/>
        </w:rPr>
        <w:t>NOAA</w:t>
      </w:r>
      <w:r w:rsidR="00EA4246">
        <w:rPr>
          <w:bCs/>
          <w:sz w:val="22"/>
          <w:szCs w:val="22"/>
        </w:rPr>
        <w:t>)</w:t>
      </w:r>
      <w:r w:rsidR="00803CAD">
        <w:rPr>
          <w:bCs/>
          <w:sz w:val="22"/>
          <w:szCs w:val="22"/>
        </w:rPr>
        <w:t>, USFWS,</w:t>
      </w:r>
      <w:r w:rsidRPr="00E65DC7">
        <w:rPr>
          <w:bCs/>
          <w:sz w:val="22"/>
          <w:szCs w:val="22"/>
        </w:rPr>
        <w:t xml:space="preserve"> and the s</w:t>
      </w:r>
      <w:r w:rsidR="00803CAD">
        <w:rPr>
          <w:bCs/>
          <w:sz w:val="22"/>
          <w:szCs w:val="22"/>
        </w:rPr>
        <w:t>tate wildlife agencies. Some U.</w:t>
      </w:r>
      <w:r w:rsidRPr="00E65DC7">
        <w:rPr>
          <w:bCs/>
          <w:sz w:val="22"/>
          <w:szCs w:val="22"/>
        </w:rPr>
        <w:t xml:space="preserve">S. states choose to include whales and other marine mammals such as seals in their </w:t>
      </w:r>
      <w:r w:rsidR="00CE45E1">
        <w:rPr>
          <w:bCs/>
          <w:sz w:val="22"/>
          <w:szCs w:val="22"/>
        </w:rPr>
        <w:t>State Wildlife Action Plans</w:t>
      </w:r>
      <w:r w:rsidRPr="00E65DC7">
        <w:rPr>
          <w:bCs/>
          <w:sz w:val="22"/>
          <w:szCs w:val="22"/>
        </w:rPr>
        <w:t>, while others do not because of the extensive protections already afforded marine mammals under the Marine Mammal Protection Act.</w:t>
      </w:r>
      <w:r w:rsidR="0027099E">
        <w:rPr>
          <w:bCs/>
          <w:sz w:val="22"/>
          <w:szCs w:val="22"/>
        </w:rPr>
        <w:t xml:space="preserve"> </w:t>
      </w:r>
      <w:r w:rsidRPr="00E65DC7">
        <w:rPr>
          <w:bCs/>
          <w:sz w:val="22"/>
          <w:szCs w:val="22"/>
        </w:rPr>
        <w:t>Addi</w:t>
      </w:r>
      <w:r w:rsidR="002B53E4">
        <w:rPr>
          <w:bCs/>
          <w:sz w:val="22"/>
          <w:szCs w:val="22"/>
        </w:rPr>
        <w:t xml:space="preserve">tional information is available </w:t>
      </w:r>
      <w:r w:rsidR="001F4FED">
        <w:rPr>
          <w:bCs/>
          <w:sz w:val="22"/>
          <w:szCs w:val="22"/>
        </w:rPr>
        <w:t>through</w:t>
      </w:r>
      <w:r w:rsidR="002B53E4">
        <w:rPr>
          <w:bCs/>
          <w:sz w:val="22"/>
          <w:szCs w:val="22"/>
        </w:rPr>
        <w:t xml:space="preserve"> NOAA’s </w:t>
      </w:r>
      <w:r w:rsidR="00803CAD">
        <w:rPr>
          <w:bCs/>
          <w:sz w:val="22"/>
          <w:szCs w:val="22"/>
        </w:rPr>
        <w:t>National Marine Fisheries Service</w:t>
      </w:r>
      <w:r w:rsidR="002B53E4">
        <w:rPr>
          <w:bCs/>
          <w:sz w:val="22"/>
          <w:szCs w:val="22"/>
        </w:rPr>
        <w:t xml:space="preserve"> Northeast Regional Office at</w:t>
      </w:r>
      <w:r w:rsidRPr="00E65DC7">
        <w:rPr>
          <w:bCs/>
          <w:sz w:val="22"/>
          <w:szCs w:val="22"/>
        </w:rPr>
        <w:t xml:space="preserve"> </w:t>
      </w:r>
      <w:hyperlink r:id="rId53" w:history="1">
        <w:r w:rsidR="002B53E4" w:rsidRPr="00180CEE">
          <w:rPr>
            <w:color w:val="0000FF"/>
            <w:sz w:val="22"/>
            <w:szCs w:val="22"/>
            <w:u w:val="single"/>
          </w:rPr>
          <w:t>http://www.nero.noaa.gov/Protected/mmp/</w:t>
        </w:r>
      </w:hyperlink>
      <w:r w:rsidR="002B53E4" w:rsidRPr="00180CEE">
        <w:rPr>
          <w:sz w:val="22"/>
          <w:szCs w:val="22"/>
        </w:rPr>
        <w:t xml:space="preserve"> </w:t>
      </w:r>
      <w:r w:rsidR="00451E76" w:rsidRPr="00180CEE">
        <w:rPr>
          <w:sz w:val="22"/>
          <w:szCs w:val="22"/>
        </w:rPr>
        <w:t>and the</w:t>
      </w:r>
      <w:r w:rsidR="002B53E4" w:rsidRPr="00180CEE">
        <w:rPr>
          <w:sz w:val="22"/>
          <w:szCs w:val="22"/>
        </w:rPr>
        <w:t xml:space="preserve"> USFWS at </w:t>
      </w:r>
      <w:hyperlink r:id="rId54" w:history="1">
        <w:r w:rsidR="002B53E4" w:rsidRPr="00180CEE">
          <w:rPr>
            <w:rStyle w:val="Hyperlink"/>
            <w:sz w:val="22"/>
            <w:szCs w:val="22"/>
          </w:rPr>
          <w:t>www.</w:t>
        </w:r>
        <w:r w:rsidR="002B53E4" w:rsidRPr="00180CEE">
          <w:rPr>
            <w:rStyle w:val="Hyperlink"/>
            <w:bCs/>
            <w:sz w:val="22"/>
            <w:szCs w:val="22"/>
          </w:rPr>
          <w:t>fws</w:t>
        </w:r>
        <w:r w:rsidR="002B53E4" w:rsidRPr="00180CEE">
          <w:rPr>
            <w:rStyle w:val="Hyperlink"/>
            <w:sz w:val="22"/>
            <w:szCs w:val="22"/>
          </w:rPr>
          <w:t>.gov/le/USStatutes/MMPA.pdf</w:t>
        </w:r>
      </w:hyperlink>
      <w:r w:rsidR="002B53E4" w:rsidRPr="00180CEE">
        <w:rPr>
          <w:sz w:val="22"/>
          <w:szCs w:val="22"/>
        </w:rPr>
        <w:t>.</w:t>
      </w:r>
    </w:p>
    <w:p w14:paraId="3DC83CB6" w14:textId="77777777" w:rsidR="00117F4A" w:rsidRDefault="00117F4A">
      <w:pPr>
        <w:spacing w:before="0" w:after="0" w:line="240" w:lineRule="auto"/>
        <w:rPr>
          <w:b/>
          <w:bCs/>
          <w:sz w:val="22"/>
          <w:szCs w:val="22"/>
        </w:rPr>
      </w:pPr>
      <w:bookmarkStart w:id="42" w:name="RANGE!B1:G576"/>
      <w:bookmarkEnd w:id="42"/>
    </w:p>
    <w:p w14:paraId="45CDF805" w14:textId="77777777" w:rsidR="00996142" w:rsidRDefault="00996142">
      <w:pPr>
        <w:spacing w:before="0" w:after="0" w:line="240" w:lineRule="auto"/>
        <w:rPr>
          <w:b/>
          <w:bCs/>
          <w:sz w:val="22"/>
          <w:szCs w:val="22"/>
        </w:rPr>
      </w:pPr>
    </w:p>
    <w:p w14:paraId="09B0B2DC" w14:textId="1126C0EB" w:rsidR="00E65DC7" w:rsidRPr="00803CAD" w:rsidRDefault="00E65DC7" w:rsidP="00C469DC">
      <w:pPr>
        <w:pStyle w:val="tabletitle"/>
      </w:pPr>
      <w:bookmarkStart w:id="43" w:name="_Toc423931575"/>
      <w:r w:rsidRPr="00803CAD">
        <w:t>Table 1.</w:t>
      </w:r>
      <w:r w:rsidR="00280A81">
        <w:t>4</w:t>
      </w:r>
      <w:r w:rsidRPr="00803CAD">
        <w:t>.</w:t>
      </w:r>
      <w:r w:rsidR="0027099E" w:rsidRPr="00803CAD">
        <w:t xml:space="preserve"> </w:t>
      </w:r>
      <w:r w:rsidRPr="00803CAD">
        <w:t>Mammal</w:t>
      </w:r>
      <w:r w:rsidR="007A6F74">
        <w:fldChar w:fldCharType="begin"/>
      </w:r>
      <w:r w:rsidR="007A6F74">
        <w:instrText xml:space="preserve"> XE "</w:instrText>
      </w:r>
      <w:r w:rsidR="007A6F74" w:rsidRPr="0030754A">
        <w:instrText>Species:mammals</w:instrText>
      </w:r>
      <w:r w:rsidR="007A6F74">
        <w:instrText xml:space="preserve">" </w:instrText>
      </w:r>
      <w:r w:rsidR="007A6F74">
        <w:fldChar w:fldCharType="end"/>
      </w:r>
      <w:r w:rsidRPr="00803CAD">
        <w:t xml:space="preserve"> RSGCN, </w:t>
      </w:r>
      <w:r w:rsidR="00A47102">
        <w:t>listed in decreasing level of concern</w:t>
      </w:r>
      <w:r w:rsidRPr="00803CAD">
        <w:t xml:space="preserve"> and responsibility.</w:t>
      </w:r>
      <w:bookmarkEnd w:id="43"/>
    </w:p>
    <w:tbl>
      <w:tblPr>
        <w:tblW w:w="9554" w:type="dxa"/>
        <w:tblInd w:w="94" w:type="dxa"/>
        <w:tblLayout w:type="fixed"/>
        <w:tblLook w:val="04A0" w:firstRow="1" w:lastRow="0" w:firstColumn="1" w:lastColumn="0" w:noHBand="0" w:noVBand="1"/>
      </w:tblPr>
      <w:tblGrid>
        <w:gridCol w:w="2444"/>
        <w:gridCol w:w="2520"/>
        <w:gridCol w:w="720"/>
        <w:gridCol w:w="990"/>
        <w:gridCol w:w="720"/>
        <w:gridCol w:w="810"/>
        <w:gridCol w:w="630"/>
        <w:gridCol w:w="720"/>
      </w:tblGrid>
      <w:tr w:rsidR="00E65DC7" w:rsidRPr="00870BA1" w14:paraId="1D77B008" w14:textId="77777777" w:rsidTr="00A4142C">
        <w:trPr>
          <w:trHeight w:val="405"/>
        </w:trPr>
        <w:tc>
          <w:tcPr>
            <w:tcW w:w="9554"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ACA49A2" w14:textId="4265598C" w:rsidR="00E65DC7" w:rsidRPr="00870BA1" w:rsidRDefault="00E65DC7" w:rsidP="007A6F74">
            <w:pPr>
              <w:spacing w:before="0" w:after="0" w:line="240" w:lineRule="auto"/>
              <w:jc w:val="center"/>
              <w:rPr>
                <w:rFonts w:ascii="Calibri" w:hAnsi="Calibri" w:cs="Calibri"/>
                <w:b/>
                <w:bCs/>
                <w:color w:val="000000"/>
                <w:sz w:val="24"/>
                <w:szCs w:val="24"/>
                <w:lang w:bidi="ar-SA"/>
              </w:rPr>
            </w:pPr>
            <w:r w:rsidRPr="00870BA1">
              <w:rPr>
                <w:rFonts w:ascii="Calibri" w:hAnsi="Calibri" w:cs="Calibri"/>
                <w:b/>
                <w:bCs/>
                <w:color w:val="000000"/>
                <w:sz w:val="24"/>
                <w:szCs w:val="24"/>
                <w:lang w:bidi="ar-SA"/>
              </w:rPr>
              <w:t>RSGCN List:</w:t>
            </w:r>
            <w:r w:rsidR="0027099E">
              <w:rPr>
                <w:rFonts w:ascii="Calibri" w:hAnsi="Calibri" w:cs="Calibri"/>
                <w:b/>
                <w:bCs/>
                <w:color w:val="000000"/>
                <w:sz w:val="24"/>
                <w:szCs w:val="24"/>
                <w:lang w:bidi="ar-SA"/>
              </w:rPr>
              <w:t xml:space="preserve"> </w:t>
            </w:r>
            <w:r w:rsidRPr="00870BA1">
              <w:rPr>
                <w:rFonts w:ascii="Calibri" w:hAnsi="Calibri" w:cs="Calibri"/>
                <w:b/>
                <w:bCs/>
                <w:color w:val="000000"/>
                <w:sz w:val="24"/>
                <w:szCs w:val="24"/>
                <w:lang w:bidi="ar-SA"/>
              </w:rPr>
              <w:t>Mammals</w:t>
            </w:r>
          </w:p>
        </w:tc>
      </w:tr>
      <w:tr w:rsidR="00E65DC7" w:rsidRPr="00870BA1" w14:paraId="3CC28DB5" w14:textId="77777777" w:rsidTr="000544DD">
        <w:trPr>
          <w:trHeight w:val="1815"/>
        </w:trPr>
        <w:tc>
          <w:tcPr>
            <w:tcW w:w="2444" w:type="dxa"/>
            <w:tcBorders>
              <w:top w:val="nil"/>
              <w:left w:val="single" w:sz="8" w:space="0" w:color="auto"/>
              <w:bottom w:val="double" w:sz="6" w:space="0" w:color="auto"/>
              <w:right w:val="single" w:sz="4" w:space="0" w:color="auto"/>
            </w:tcBorders>
            <w:shd w:val="clear" w:color="auto" w:fill="auto"/>
            <w:vAlign w:val="center"/>
            <w:hideMark/>
          </w:tcPr>
          <w:p w14:paraId="13A8F721" w14:textId="77777777" w:rsidR="00E65DC7" w:rsidRPr="00870BA1" w:rsidRDefault="00E65DC7" w:rsidP="00451E76">
            <w:pPr>
              <w:spacing w:before="0" w:after="0" w:line="240" w:lineRule="auto"/>
              <w:rPr>
                <w:rFonts w:ascii="Calibri" w:hAnsi="Calibri" w:cs="Calibri"/>
                <w:color w:val="000000"/>
                <w:sz w:val="28"/>
                <w:szCs w:val="28"/>
                <w:lang w:bidi="ar-SA"/>
              </w:rPr>
            </w:pPr>
            <w:r w:rsidRPr="00870BA1">
              <w:rPr>
                <w:rFonts w:ascii="Calibri" w:hAnsi="Calibri" w:cs="Calibri"/>
                <w:color w:val="000000"/>
                <w:sz w:val="28"/>
                <w:szCs w:val="28"/>
                <w:lang w:bidi="ar-SA"/>
              </w:rPr>
              <w:t xml:space="preserve">Scientific Name </w:t>
            </w:r>
          </w:p>
        </w:tc>
        <w:tc>
          <w:tcPr>
            <w:tcW w:w="2520" w:type="dxa"/>
            <w:tcBorders>
              <w:top w:val="nil"/>
              <w:left w:val="nil"/>
              <w:bottom w:val="double" w:sz="6" w:space="0" w:color="auto"/>
              <w:right w:val="single" w:sz="4" w:space="0" w:color="auto"/>
            </w:tcBorders>
            <w:shd w:val="clear" w:color="auto" w:fill="auto"/>
            <w:vAlign w:val="center"/>
            <w:hideMark/>
          </w:tcPr>
          <w:p w14:paraId="541D66C2" w14:textId="77777777" w:rsidR="00E65DC7" w:rsidRPr="00870BA1" w:rsidRDefault="00E65DC7" w:rsidP="00A4142C">
            <w:pPr>
              <w:spacing w:before="0" w:after="0" w:line="240" w:lineRule="auto"/>
              <w:rPr>
                <w:rFonts w:ascii="Calibri" w:hAnsi="Calibri" w:cs="Calibri"/>
                <w:color w:val="000000"/>
                <w:sz w:val="28"/>
                <w:szCs w:val="28"/>
                <w:lang w:bidi="ar-SA"/>
              </w:rPr>
            </w:pPr>
            <w:r w:rsidRPr="00870BA1">
              <w:rPr>
                <w:rFonts w:ascii="Calibri" w:hAnsi="Calibri" w:cs="Calibri"/>
                <w:color w:val="000000"/>
                <w:sz w:val="28"/>
                <w:szCs w:val="28"/>
                <w:lang w:bidi="ar-SA"/>
              </w:rPr>
              <w:t>Common Name</w:t>
            </w:r>
          </w:p>
        </w:tc>
        <w:tc>
          <w:tcPr>
            <w:tcW w:w="720" w:type="dxa"/>
            <w:tcBorders>
              <w:top w:val="nil"/>
              <w:left w:val="nil"/>
              <w:bottom w:val="double" w:sz="6" w:space="0" w:color="auto"/>
              <w:right w:val="single" w:sz="4" w:space="0" w:color="auto"/>
            </w:tcBorders>
            <w:shd w:val="clear" w:color="auto" w:fill="auto"/>
            <w:textDirection w:val="btLr"/>
            <w:vAlign w:val="center"/>
            <w:hideMark/>
          </w:tcPr>
          <w:p w14:paraId="06FBFC0B" w14:textId="452937DC" w:rsidR="00E65DC7" w:rsidRPr="00870BA1" w:rsidRDefault="00E65DC7" w:rsidP="007A6F74">
            <w:pPr>
              <w:spacing w:before="0" w:after="0" w:line="240" w:lineRule="auto"/>
              <w:jc w:val="center"/>
              <w:rPr>
                <w:rFonts w:ascii="Calibri" w:hAnsi="Calibri" w:cs="Calibri"/>
                <w:color w:val="000000"/>
                <w:lang w:bidi="ar-SA"/>
              </w:rPr>
            </w:pPr>
            <w:r w:rsidRPr="00870BA1">
              <w:rPr>
                <w:rFonts w:ascii="Calibri" w:hAnsi="Calibri" w:cs="Calibri"/>
                <w:color w:val="000000"/>
                <w:lang w:bidi="ar-SA"/>
              </w:rPr>
              <w:t>RSGCN Responsibility</w:t>
            </w:r>
          </w:p>
        </w:tc>
        <w:tc>
          <w:tcPr>
            <w:tcW w:w="990" w:type="dxa"/>
            <w:tcBorders>
              <w:top w:val="nil"/>
              <w:left w:val="nil"/>
              <w:bottom w:val="double" w:sz="6" w:space="0" w:color="auto"/>
              <w:right w:val="single" w:sz="4" w:space="0" w:color="auto"/>
            </w:tcBorders>
            <w:shd w:val="clear" w:color="auto" w:fill="auto"/>
            <w:textDirection w:val="btLr"/>
            <w:vAlign w:val="center"/>
            <w:hideMark/>
          </w:tcPr>
          <w:p w14:paraId="0C00E420" w14:textId="5950D141" w:rsidR="00E65DC7" w:rsidRPr="00870BA1" w:rsidRDefault="00E65DC7" w:rsidP="007A6F74">
            <w:pPr>
              <w:spacing w:before="0" w:after="0" w:line="240" w:lineRule="auto"/>
              <w:jc w:val="center"/>
              <w:rPr>
                <w:rFonts w:ascii="Calibri" w:hAnsi="Calibri" w:cs="Calibri"/>
                <w:color w:val="000000"/>
                <w:lang w:bidi="ar-SA"/>
              </w:rPr>
            </w:pPr>
            <w:r w:rsidRPr="00870BA1">
              <w:rPr>
                <w:rFonts w:ascii="Calibri" w:hAnsi="Calibri" w:cs="Calibri"/>
                <w:color w:val="000000"/>
                <w:lang w:bidi="ar-SA"/>
              </w:rPr>
              <w:t>RSGCN Concern</w:t>
            </w:r>
          </w:p>
        </w:tc>
        <w:tc>
          <w:tcPr>
            <w:tcW w:w="720" w:type="dxa"/>
            <w:tcBorders>
              <w:top w:val="nil"/>
              <w:left w:val="nil"/>
              <w:bottom w:val="double" w:sz="6" w:space="0" w:color="auto"/>
              <w:right w:val="single" w:sz="4" w:space="0" w:color="auto"/>
            </w:tcBorders>
            <w:shd w:val="clear" w:color="auto" w:fill="auto"/>
            <w:textDirection w:val="btLr"/>
            <w:vAlign w:val="center"/>
            <w:hideMark/>
          </w:tcPr>
          <w:p w14:paraId="193C66F6"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Expected States</w:t>
            </w:r>
          </w:p>
        </w:tc>
        <w:tc>
          <w:tcPr>
            <w:tcW w:w="810" w:type="dxa"/>
            <w:tcBorders>
              <w:top w:val="nil"/>
              <w:left w:val="nil"/>
              <w:bottom w:val="double" w:sz="6" w:space="0" w:color="auto"/>
              <w:right w:val="single" w:sz="4" w:space="0" w:color="auto"/>
            </w:tcBorders>
            <w:shd w:val="clear" w:color="auto" w:fill="auto"/>
            <w:textDirection w:val="btLr"/>
            <w:vAlign w:val="center"/>
            <w:hideMark/>
          </w:tcPr>
          <w:p w14:paraId="3D469BD9"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State Data Coverage</w:t>
            </w:r>
          </w:p>
        </w:tc>
        <w:tc>
          <w:tcPr>
            <w:tcW w:w="630" w:type="dxa"/>
            <w:tcBorders>
              <w:top w:val="nil"/>
              <w:left w:val="nil"/>
              <w:bottom w:val="double" w:sz="6" w:space="0" w:color="auto"/>
              <w:right w:val="single" w:sz="4" w:space="0" w:color="auto"/>
            </w:tcBorders>
            <w:shd w:val="clear" w:color="auto" w:fill="auto"/>
            <w:textDirection w:val="btLr"/>
            <w:vAlign w:val="center"/>
            <w:hideMark/>
          </w:tcPr>
          <w:p w14:paraId="58D59B50"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Data QC Survey %Confident</w:t>
            </w:r>
          </w:p>
        </w:tc>
        <w:tc>
          <w:tcPr>
            <w:tcW w:w="720" w:type="dxa"/>
            <w:tcBorders>
              <w:top w:val="nil"/>
              <w:left w:val="nil"/>
              <w:bottom w:val="double" w:sz="6" w:space="0" w:color="auto"/>
              <w:right w:val="single" w:sz="8" w:space="0" w:color="auto"/>
            </w:tcBorders>
            <w:shd w:val="clear" w:color="auto" w:fill="auto"/>
            <w:textDirection w:val="btLr"/>
            <w:vAlign w:val="center"/>
            <w:hideMark/>
          </w:tcPr>
          <w:p w14:paraId="15B430D8"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Federal Status</w:t>
            </w:r>
          </w:p>
        </w:tc>
      </w:tr>
      <w:tr w:rsidR="00E65DC7" w:rsidRPr="00870BA1" w14:paraId="134548F6" w14:textId="77777777" w:rsidTr="000544DD">
        <w:trPr>
          <w:trHeight w:val="270"/>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0EC33E49"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Microtus chrotorrhinus carolinensis</w:t>
            </w:r>
          </w:p>
        </w:tc>
        <w:tc>
          <w:tcPr>
            <w:tcW w:w="2520" w:type="dxa"/>
            <w:tcBorders>
              <w:top w:val="nil"/>
              <w:left w:val="nil"/>
              <w:bottom w:val="single" w:sz="4" w:space="0" w:color="auto"/>
              <w:right w:val="single" w:sz="4" w:space="0" w:color="auto"/>
            </w:tcBorders>
            <w:shd w:val="clear" w:color="auto" w:fill="auto"/>
            <w:noWrap/>
            <w:vAlign w:val="bottom"/>
            <w:hideMark/>
          </w:tcPr>
          <w:p w14:paraId="73392EB7"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Southern Rock Vole</w:t>
            </w:r>
          </w:p>
        </w:tc>
        <w:tc>
          <w:tcPr>
            <w:tcW w:w="720" w:type="dxa"/>
            <w:tcBorders>
              <w:top w:val="nil"/>
              <w:left w:val="nil"/>
              <w:bottom w:val="single" w:sz="4" w:space="0" w:color="auto"/>
              <w:right w:val="single" w:sz="4" w:space="0" w:color="auto"/>
            </w:tcBorders>
            <w:shd w:val="clear" w:color="auto" w:fill="auto"/>
            <w:noWrap/>
            <w:vAlign w:val="bottom"/>
            <w:hideMark/>
          </w:tcPr>
          <w:p w14:paraId="73C20528"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High</w:t>
            </w:r>
          </w:p>
        </w:tc>
        <w:tc>
          <w:tcPr>
            <w:tcW w:w="990" w:type="dxa"/>
            <w:tcBorders>
              <w:top w:val="nil"/>
              <w:left w:val="nil"/>
              <w:bottom w:val="single" w:sz="4" w:space="0" w:color="auto"/>
              <w:right w:val="single" w:sz="4" w:space="0" w:color="auto"/>
            </w:tcBorders>
            <w:shd w:val="clear" w:color="auto" w:fill="auto"/>
            <w:noWrap/>
            <w:vAlign w:val="bottom"/>
            <w:hideMark/>
          </w:tcPr>
          <w:p w14:paraId="754CD846"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V. High</w:t>
            </w:r>
          </w:p>
        </w:tc>
        <w:tc>
          <w:tcPr>
            <w:tcW w:w="720" w:type="dxa"/>
            <w:tcBorders>
              <w:top w:val="nil"/>
              <w:left w:val="nil"/>
              <w:bottom w:val="single" w:sz="4" w:space="0" w:color="auto"/>
              <w:right w:val="single" w:sz="4" w:space="0" w:color="auto"/>
            </w:tcBorders>
            <w:shd w:val="clear" w:color="auto" w:fill="auto"/>
            <w:noWrap/>
            <w:vAlign w:val="bottom"/>
            <w:hideMark/>
          </w:tcPr>
          <w:p w14:paraId="2011E24E"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3</w:t>
            </w:r>
          </w:p>
        </w:tc>
        <w:tc>
          <w:tcPr>
            <w:tcW w:w="810" w:type="dxa"/>
            <w:tcBorders>
              <w:top w:val="nil"/>
              <w:left w:val="nil"/>
              <w:bottom w:val="single" w:sz="4" w:space="0" w:color="auto"/>
              <w:right w:val="single" w:sz="4" w:space="0" w:color="auto"/>
            </w:tcBorders>
            <w:shd w:val="clear" w:color="auto" w:fill="auto"/>
            <w:noWrap/>
            <w:vAlign w:val="bottom"/>
            <w:hideMark/>
          </w:tcPr>
          <w:p w14:paraId="69237AF6"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100%</w:t>
            </w:r>
          </w:p>
        </w:tc>
        <w:tc>
          <w:tcPr>
            <w:tcW w:w="630" w:type="dxa"/>
            <w:tcBorders>
              <w:top w:val="nil"/>
              <w:left w:val="nil"/>
              <w:bottom w:val="single" w:sz="4" w:space="0" w:color="auto"/>
              <w:right w:val="single" w:sz="4" w:space="0" w:color="auto"/>
            </w:tcBorders>
            <w:shd w:val="clear" w:color="auto" w:fill="auto"/>
            <w:noWrap/>
            <w:vAlign w:val="bottom"/>
            <w:hideMark/>
          </w:tcPr>
          <w:p w14:paraId="11312B27"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53%</w:t>
            </w:r>
          </w:p>
        </w:tc>
        <w:tc>
          <w:tcPr>
            <w:tcW w:w="720" w:type="dxa"/>
            <w:tcBorders>
              <w:top w:val="nil"/>
              <w:left w:val="nil"/>
              <w:bottom w:val="single" w:sz="4" w:space="0" w:color="auto"/>
              <w:right w:val="single" w:sz="8" w:space="0" w:color="auto"/>
            </w:tcBorders>
            <w:shd w:val="clear" w:color="auto" w:fill="auto"/>
            <w:noWrap/>
            <w:vAlign w:val="bottom"/>
            <w:hideMark/>
          </w:tcPr>
          <w:p w14:paraId="26512D58"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w:t>
            </w:r>
          </w:p>
        </w:tc>
      </w:tr>
      <w:tr w:rsidR="00E65DC7" w:rsidRPr="00870BA1" w14:paraId="4FAE3501"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640CBD7D"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Myotis leibii</w:t>
            </w:r>
          </w:p>
        </w:tc>
        <w:tc>
          <w:tcPr>
            <w:tcW w:w="2520" w:type="dxa"/>
            <w:tcBorders>
              <w:top w:val="nil"/>
              <w:left w:val="nil"/>
              <w:bottom w:val="single" w:sz="4" w:space="0" w:color="auto"/>
              <w:right w:val="single" w:sz="4" w:space="0" w:color="auto"/>
            </w:tcBorders>
            <w:shd w:val="clear" w:color="auto" w:fill="auto"/>
            <w:noWrap/>
            <w:vAlign w:val="bottom"/>
            <w:hideMark/>
          </w:tcPr>
          <w:p w14:paraId="57CE401F"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Eastern Small-footed Myotis</w:t>
            </w:r>
          </w:p>
        </w:tc>
        <w:tc>
          <w:tcPr>
            <w:tcW w:w="720" w:type="dxa"/>
            <w:tcBorders>
              <w:top w:val="nil"/>
              <w:left w:val="nil"/>
              <w:bottom w:val="single" w:sz="4" w:space="0" w:color="auto"/>
              <w:right w:val="single" w:sz="4" w:space="0" w:color="auto"/>
            </w:tcBorders>
            <w:shd w:val="clear" w:color="auto" w:fill="auto"/>
            <w:noWrap/>
            <w:vAlign w:val="bottom"/>
            <w:hideMark/>
          </w:tcPr>
          <w:p w14:paraId="1E7ECBB1"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High</w:t>
            </w:r>
          </w:p>
        </w:tc>
        <w:tc>
          <w:tcPr>
            <w:tcW w:w="990" w:type="dxa"/>
            <w:tcBorders>
              <w:top w:val="nil"/>
              <w:left w:val="nil"/>
              <w:bottom w:val="single" w:sz="4" w:space="0" w:color="auto"/>
              <w:right w:val="single" w:sz="4" w:space="0" w:color="auto"/>
            </w:tcBorders>
            <w:shd w:val="clear" w:color="auto" w:fill="auto"/>
            <w:noWrap/>
            <w:vAlign w:val="bottom"/>
            <w:hideMark/>
          </w:tcPr>
          <w:p w14:paraId="01590465"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V. High</w:t>
            </w:r>
          </w:p>
        </w:tc>
        <w:tc>
          <w:tcPr>
            <w:tcW w:w="720" w:type="dxa"/>
            <w:tcBorders>
              <w:top w:val="nil"/>
              <w:left w:val="nil"/>
              <w:bottom w:val="single" w:sz="4" w:space="0" w:color="auto"/>
              <w:right w:val="single" w:sz="4" w:space="0" w:color="auto"/>
            </w:tcBorders>
            <w:shd w:val="clear" w:color="auto" w:fill="auto"/>
            <w:noWrap/>
            <w:vAlign w:val="bottom"/>
            <w:hideMark/>
          </w:tcPr>
          <w:p w14:paraId="4F0A47EB"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11</w:t>
            </w:r>
          </w:p>
        </w:tc>
        <w:tc>
          <w:tcPr>
            <w:tcW w:w="810" w:type="dxa"/>
            <w:tcBorders>
              <w:top w:val="nil"/>
              <w:left w:val="nil"/>
              <w:bottom w:val="single" w:sz="4" w:space="0" w:color="auto"/>
              <w:right w:val="single" w:sz="4" w:space="0" w:color="auto"/>
            </w:tcBorders>
            <w:shd w:val="clear" w:color="auto" w:fill="auto"/>
            <w:noWrap/>
            <w:vAlign w:val="bottom"/>
            <w:hideMark/>
          </w:tcPr>
          <w:p w14:paraId="5875E92C"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91%</w:t>
            </w:r>
          </w:p>
        </w:tc>
        <w:tc>
          <w:tcPr>
            <w:tcW w:w="630" w:type="dxa"/>
            <w:tcBorders>
              <w:top w:val="nil"/>
              <w:left w:val="nil"/>
              <w:bottom w:val="single" w:sz="4" w:space="0" w:color="auto"/>
              <w:right w:val="single" w:sz="4" w:space="0" w:color="auto"/>
            </w:tcBorders>
            <w:shd w:val="clear" w:color="auto" w:fill="auto"/>
            <w:noWrap/>
            <w:vAlign w:val="bottom"/>
            <w:hideMark/>
          </w:tcPr>
          <w:p w14:paraId="3E7F2A61"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78%</w:t>
            </w:r>
          </w:p>
        </w:tc>
        <w:tc>
          <w:tcPr>
            <w:tcW w:w="720" w:type="dxa"/>
            <w:tcBorders>
              <w:top w:val="nil"/>
              <w:left w:val="nil"/>
              <w:bottom w:val="single" w:sz="4" w:space="0" w:color="auto"/>
              <w:right w:val="single" w:sz="8" w:space="0" w:color="auto"/>
            </w:tcBorders>
            <w:shd w:val="clear" w:color="auto" w:fill="auto"/>
            <w:noWrap/>
            <w:vAlign w:val="bottom"/>
            <w:hideMark/>
          </w:tcPr>
          <w:p w14:paraId="2F89AC92"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w:t>
            </w:r>
          </w:p>
        </w:tc>
      </w:tr>
      <w:tr w:rsidR="00E65DC7" w:rsidRPr="00870BA1" w14:paraId="0D87432D"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69344AA4"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Neotoma magister</w:t>
            </w:r>
          </w:p>
        </w:tc>
        <w:tc>
          <w:tcPr>
            <w:tcW w:w="2520" w:type="dxa"/>
            <w:tcBorders>
              <w:top w:val="nil"/>
              <w:left w:val="nil"/>
              <w:bottom w:val="single" w:sz="4" w:space="0" w:color="auto"/>
              <w:right w:val="single" w:sz="4" w:space="0" w:color="auto"/>
            </w:tcBorders>
            <w:shd w:val="clear" w:color="auto" w:fill="auto"/>
            <w:noWrap/>
            <w:vAlign w:val="bottom"/>
            <w:hideMark/>
          </w:tcPr>
          <w:p w14:paraId="16206945"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Allegheny Woodrat</w:t>
            </w:r>
          </w:p>
        </w:tc>
        <w:tc>
          <w:tcPr>
            <w:tcW w:w="720" w:type="dxa"/>
            <w:tcBorders>
              <w:top w:val="nil"/>
              <w:left w:val="nil"/>
              <w:bottom w:val="single" w:sz="4" w:space="0" w:color="auto"/>
              <w:right w:val="single" w:sz="4" w:space="0" w:color="auto"/>
            </w:tcBorders>
            <w:shd w:val="clear" w:color="auto" w:fill="auto"/>
            <w:noWrap/>
            <w:vAlign w:val="bottom"/>
            <w:hideMark/>
          </w:tcPr>
          <w:p w14:paraId="747340EC"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High</w:t>
            </w:r>
          </w:p>
        </w:tc>
        <w:tc>
          <w:tcPr>
            <w:tcW w:w="990" w:type="dxa"/>
            <w:tcBorders>
              <w:top w:val="nil"/>
              <w:left w:val="nil"/>
              <w:bottom w:val="single" w:sz="4" w:space="0" w:color="auto"/>
              <w:right w:val="single" w:sz="4" w:space="0" w:color="auto"/>
            </w:tcBorders>
            <w:shd w:val="clear" w:color="auto" w:fill="auto"/>
            <w:noWrap/>
            <w:vAlign w:val="bottom"/>
            <w:hideMark/>
          </w:tcPr>
          <w:p w14:paraId="048E9B2B"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V. High</w:t>
            </w:r>
          </w:p>
        </w:tc>
        <w:tc>
          <w:tcPr>
            <w:tcW w:w="720" w:type="dxa"/>
            <w:tcBorders>
              <w:top w:val="nil"/>
              <w:left w:val="nil"/>
              <w:bottom w:val="single" w:sz="4" w:space="0" w:color="auto"/>
              <w:right w:val="single" w:sz="4" w:space="0" w:color="auto"/>
            </w:tcBorders>
            <w:shd w:val="clear" w:color="auto" w:fill="auto"/>
            <w:noWrap/>
            <w:vAlign w:val="bottom"/>
            <w:hideMark/>
          </w:tcPr>
          <w:p w14:paraId="6DE376CB"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8</w:t>
            </w:r>
          </w:p>
        </w:tc>
        <w:tc>
          <w:tcPr>
            <w:tcW w:w="810" w:type="dxa"/>
            <w:tcBorders>
              <w:top w:val="nil"/>
              <w:left w:val="nil"/>
              <w:bottom w:val="single" w:sz="4" w:space="0" w:color="auto"/>
              <w:right w:val="single" w:sz="4" w:space="0" w:color="auto"/>
            </w:tcBorders>
            <w:shd w:val="clear" w:color="auto" w:fill="auto"/>
            <w:noWrap/>
            <w:vAlign w:val="bottom"/>
            <w:hideMark/>
          </w:tcPr>
          <w:p w14:paraId="4A513019"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75%</w:t>
            </w:r>
          </w:p>
        </w:tc>
        <w:tc>
          <w:tcPr>
            <w:tcW w:w="630" w:type="dxa"/>
            <w:tcBorders>
              <w:top w:val="nil"/>
              <w:left w:val="nil"/>
              <w:bottom w:val="single" w:sz="4" w:space="0" w:color="auto"/>
              <w:right w:val="single" w:sz="4" w:space="0" w:color="auto"/>
            </w:tcBorders>
            <w:shd w:val="clear" w:color="auto" w:fill="auto"/>
            <w:noWrap/>
            <w:vAlign w:val="bottom"/>
            <w:hideMark/>
          </w:tcPr>
          <w:p w14:paraId="27AF0DB8"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80%</w:t>
            </w:r>
          </w:p>
        </w:tc>
        <w:tc>
          <w:tcPr>
            <w:tcW w:w="720" w:type="dxa"/>
            <w:tcBorders>
              <w:top w:val="nil"/>
              <w:left w:val="nil"/>
              <w:bottom w:val="single" w:sz="4" w:space="0" w:color="auto"/>
              <w:right w:val="single" w:sz="8" w:space="0" w:color="auto"/>
            </w:tcBorders>
            <w:shd w:val="clear" w:color="auto" w:fill="auto"/>
            <w:noWrap/>
            <w:vAlign w:val="bottom"/>
            <w:hideMark/>
          </w:tcPr>
          <w:p w14:paraId="01AE0F22"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w:t>
            </w:r>
          </w:p>
        </w:tc>
      </w:tr>
      <w:tr w:rsidR="00E65DC7" w:rsidRPr="00870BA1" w14:paraId="4376E55C"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1928D531"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Sciurus niger cinereus</w:t>
            </w:r>
          </w:p>
        </w:tc>
        <w:tc>
          <w:tcPr>
            <w:tcW w:w="2520" w:type="dxa"/>
            <w:tcBorders>
              <w:top w:val="nil"/>
              <w:left w:val="nil"/>
              <w:bottom w:val="single" w:sz="4" w:space="0" w:color="auto"/>
              <w:right w:val="single" w:sz="4" w:space="0" w:color="auto"/>
            </w:tcBorders>
            <w:shd w:val="clear" w:color="auto" w:fill="auto"/>
            <w:noWrap/>
            <w:vAlign w:val="bottom"/>
            <w:hideMark/>
          </w:tcPr>
          <w:p w14:paraId="4E8779FD"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Delmarva Fox Squirrel</w:t>
            </w:r>
          </w:p>
        </w:tc>
        <w:tc>
          <w:tcPr>
            <w:tcW w:w="720" w:type="dxa"/>
            <w:tcBorders>
              <w:top w:val="nil"/>
              <w:left w:val="nil"/>
              <w:bottom w:val="single" w:sz="4" w:space="0" w:color="auto"/>
              <w:right w:val="single" w:sz="4" w:space="0" w:color="auto"/>
            </w:tcBorders>
            <w:shd w:val="clear" w:color="auto" w:fill="auto"/>
            <w:noWrap/>
            <w:vAlign w:val="bottom"/>
            <w:hideMark/>
          </w:tcPr>
          <w:p w14:paraId="3E5FB9CC"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High</w:t>
            </w:r>
          </w:p>
        </w:tc>
        <w:tc>
          <w:tcPr>
            <w:tcW w:w="990" w:type="dxa"/>
            <w:tcBorders>
              <w:top w:val="nil"/>
              <w:left w:val="nil"/>
              <w:bottom w:val="single" w:sz="4" w:space="0" w:color="auto"/>
              <w:right w:val="single" w:sz="4" w:space="0" w:color="auto"/>
            </w:tcBorders>
            <w:shd w:val="clear" w:color="auto" w:fill="auto"/>
            <w:noWrap/>
            <w:vAlign w:val="bottom"/>
            <w:hideMark/>
          </w:tcPr>
          <w:p w14:paraId="7967AD9C"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V. High</w:t>
            </w:r>
          </w:p>
        </w:tc>
        <w:tc>
          <w:tcPr>
            <w:tcW w:w="720" w:type="dxa"/>
            <w:tcBorders>
              <w:top w:val="nil"/>
              <w:left w:val="nil"/>
              <w:bottom w:val="single" w:sz="4" w:space="0" w:color="auto"/>
              <w:right w:val="single" w:sz="4" w:space="0" w:color="auto"/>
            </w:tcBorders>
            <w:shd w:val="clear" w:color="auto" w:fill="auto"/>
            <w:noWrap/>
            <w:vAlign w:val="bottom"/>
            <w:hideMark/>
          </w:tcPr>
          <w:p w14:paraId="197C2619"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4</w:t>
            </w:r>
          </w:p>
        </w:tc>
        <w:tc>
          <w:tcPr>
            <w:tcW w:w="810" w:type="dxa"/>
            <w:tcBorders>
              <w:top w:val="nil"/>
              <w:left w:val="nil"/>
              <w:bottom w:val="single" w:sz="4" w:space="0" w:color="auto"/>
              <w:right w:val="single" w:sz="4" w:space="0" w:color="auto"/>
            </w:tcBorders>
            <w:shd w:val="clear" w:color="auto" w:fill="auto"/>
            <w:noWrap/>
            <w:vAlign w:val="bottom"/>
            <w:hideMark/>
          </w:tcPr>
          <w:p w14:paraId="4ACE3A43"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75%</w:t>
            </w:r>
          </w:p>
        </w:tc>
        <w:tc>
          <w:tcPr>
            <w:tcW w:w="630" w:type="dxa"/>
            <w:tcBorders>
              <w:top w:val="nil"/>
              <w:left w:val="nil"/>
              <w:bottom w:val="single" w:sz="4" w:space="0" w:color="auto"/>
              <w:right w:val="single" w:sz="4" w:space="0" w:color="auto"/>
            </w:tcBorders>
            <w:shd w:val="clear" w:color="auto" w:fill="auto"/>
            <w:noWrap/>
            <w:vAlign w:val="bottom"/>
            <w:hideMark/>
          </w:tcPr>
          <w:p w14:paraId="649E0A7C"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74%</w:t>
            </w:r>
          </w:p>
        </w:tc>
        <w:tc>
          <w:tcPr>
            <w:tcW w:w="720" w:type="dxa"/>
            <w:tcBorders>
              <w:top w:val="nil"/>
              <w:left w:val="nil"/>
              <w:bottom w:val="single" w:sz="4" w:space="0" w:color="auto"/>
              <w:right w:val="single" w:sz="8" w:space="0" w:color="auto"/>
            </w:tcBorders>
            <w:shd w:val="clear" w:color="auto" w:fill="auto"/>
            <w:noWrap/>
            <w:vAlign w:val="bottom"/>
            <w:hideMark/>
          </w:tcPr>
          <w:p w14:paraId="1E051156"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EE</w:t>
            </w:r>
            <w:r w:rsidR="000544DD">
              <w:rPr>
                <w:rFonts w:ascii="Calibri" w:hAnsi="Calibri" w:cs="Calibri"/>
                <w:color w:val="000000"/>
                <w:lang w:bidi="ar-SA"/>
              </w:rPr>
              <w:t xml:space="preserve"> (PDL)</w:t>
            </w:r>
          </w:p>
        </w:tc>
      </w:tr>
      <w:tr w:rsidR="00E65DC7" w:rsidRPr="00870BA1" w14:paraId="32BDA6DA"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4349E173"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Sorex dispar</w:t>
            </w:r>
          </w:p>
        </w:tc>
        <w:tc>
          <w:tcPr>
            <w:tcW w:w="2520" w:type="dxa"/>
            <w:tcBorders>
              <w:top w:val="nil"/>
              <w:left w:val="nil"/>
              <w:bottom w:val="single" w:sz="4" w:space="0" w:color="auto"/>
              <w:right w:val="single" w:sz="4" w:space="0" w:color="auto"/>
            </w:tcBorders>
            <w:shd w:val="clear" w:color="auto" w:fill="auto"/>
            <w:noWrap/>
            <w:vAlign w:val="bottom"/>
            <w:hideMark/>
          </w:tcPr>
          <w:p w14:paraId="045AC941"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Long-tailed Shrew</w:t>
            </w:r>
          </w:p>
        </w:tc>
        <w:tc>
          <w:tcPr>
            <w:tcW w:w="720" w:type="dxa"/>
            <w:tcBorders>
              <w:top w:val="nil"/>
              <w:left w:val="nil"/>
              <w:bottom w:val="single" w:sz="4" w:space="0" w:color="auto"/>
              <w:right w:val="single" w:sz="4" w:space="0" w:color="auto"/>
            </w:tcBorders>
            <w:shd w:val="clear" w:color="auto" w:fill="auto"/>
            <w:noWrap/>
            <w:vAlign w:val="bottom"/>
            <w:hideMark/>
          </w:tcPr>
          <w:p w14:paraId="29E7793D"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High</w:t>
            </w:r>
          </w:p>
        </w:tc>
        <w:tc>
          <w:tcPr>
            <w:tcW w:w="990" w:type="dxa"/>
            <w:tcBorders>
              <w:top w:val="nil"/>
              <w:left w:val="nil"/>
              <w:bottom w:val="single" w:sz="4" w:space="0" w:color="auto"/>
              <w:right w:val="single" w:sz="4" w:space="0" w:color="auto"/>
            </w:tcBorders>
            <w:shd w:val="clear" w:color="auto" w:fill="auto"/>
            <w:noWrap/>
            <w:vAlign w:val="bottom"/>
            <w:hideMark/>
          </w:tcPr>
          <w:p w14:paraId="3022DC99"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V. High</w:t>
            </w:r>
          </w:p>
        </w:tc>
        <w:tc>
          <w:tcPr>
            <w:tcW w:w="720" w:type="dxa"/>
            <w:tcBorders>
              <w:top w:val="nil"/>
              <w:left w:val="nil"/>
              <w:bottom w:val="single" w:sz="4" w:space="0" w:color="auto"/>
              <w:right w:val="single" w:sz="4" w:space="0" w:color="auto"/>
            </w:tcBorders>
            <w:shd w:val="clear" w:color="auto" w:fill="auto"/>
            <w:noWrap/>
            <w:vAlign w:val="bottom"/>
            <w:hideMark/>
          </w:tcPr>
          <w:p w14:paraId="44759F57"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10</w:t>
            </w:r>
          </w:p>
        </w:tc>
        <w:tc>
          <w:tcPr>
            <w:tcW w:w="810" w:type="dxa"/>
            <w:tcBorders>
              <w:top w:val="nil"/>
              <w:left w:val="nil"/>
              <w:bottom w:val="single" w:sz="4" w:space="0" w:color="auto"/>
              <w:right w:val="single" w:sz="4" w:space="0" w:color="auto"/>
            </w:tcBorders>
            <w:shd w:val="clear" w:color="auto" w:fill="auto"/>
            <w:noWrap/>
            <w:vAlign w:val="bottom"/>
            <w:hideMark/>
          </w:tcPr>
          <w:p w14:paraId="6F6EAA90"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70%</w:t>
            </w:r>
          </w:p>
        </w:tc>
        <w:tc>
          <w:tcPr>
            <w:tcW w:w="630" w:type="dxa"/>
            <w:tcBorders>
              <w:top w:val="nil"/>
              <w:left w:val="nil"/>
              <w:bottom w:val="single" w:sz="4" w:space="0" w:color="auto"/>
              <w:right w:val="single" w:sz="4" w:space="0" w:color="auto"/>
            </w:tcBorders>
            <w:shd w:val="clear" w:color="auto" w:fill="auto"/>
            <w:noWrap/>
            <w:vAlign w:val="bottom"/>
            <w:hideMark/>
          </w:tcPr>
          <w:p w14:paraId="03924DFA"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52%</w:t>
            </w:r>
          </w:p>
        </w:tc>
        <w:tc>
          <w:tcPr>
            <w:tcW w:w="720" w:type="dxa"/>
            <w:tcBorders>
              <w:top w:val="nil"/>
              <w:left w:val="nil"/>
              <w:bottom w:val="single" w:sz="4" w:space="0" w:color="auto"/>
              <w:right w:val="single" w:sz="8" w:space="0" w:color="auto"/>
            </w:tcBorders>
            <w:shd w:val="clear" w:color="auto" w:fill="auto"/>
            <w:noWrap/>
            <w:vAlign w:val="bottom"/>
            <w:hideMark/>
          </w:tcPr>
          <w:p w14:paraId="1EC62672"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w:t>
            </w:r>
          </w:p>
        </w:tc>
      </w:tr>
      <w:tr w:rsidR="00E65DC7" w:rsidRPr="00870BA1" w14:paraId="0F5BC640"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30B6BEF4"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Sorex palustris punctulatus</w:t>
            </w:r>
          </w:p>
        </w:tc>
        <w:tc>
          <w:tcPr>
            <w:tcW w:w="2520" w:type="dxa"/>
            <w:tcBorders>
              <w:top w:val="nil"/>
              <w:left w:val="nil"/>
              <w:bottom w:val="single" w:sz="4" w:space="0" w:color="auto"/>
              <w:right w:val="single" w:sz="4" w:space="0" w:color="auto"/>
            </w:tcBorders>
            <w:shd w:val="clear" w:color="auto" w:fill="auto"/>
            <w:noWrap/>
            <w:vAlign w:val="bottom"/>
            <w:hideMark/>
          </w:tcPr>
          <w:p w14:paraId="6DC87499"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Southern Water Shrew</w:t>
            </w:r>
          </w:p>
        </w:tc>
        <w:tc>
          <w:tcPr>
            <w:tcW w:w="720" w:type="dxa"/>
            <w:tcBorders>
              <w:top w:val="nil"/>
              <w:left w:val="nil"/>
              <w:bottom w:val="single" w:sz="4" w:space="0" w:color="auto"/>
              <w:right w:val="single" w:sz="4" w:space="0" w:color="auto"/>
            </w:tcBorders>
            <w:shd w:val="clear" w:color="auto" w:fill="auto"/>
            <w:noWrap/>
            <w:vAlign w:val="bottom"/>
            <w:hideMark/>
          </w:tcPr>
          <w:p w14:paraId="3E2E093E"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High</w:t>
            </w:r>
          </w:p>
        </w:tc>
        <w:tc>
          <w:tcPr>
            <w:tcW w:w="990" w:type="dxa"/>
            <w:tcBorders>
              <w:top w:val="nil"/>
              <w:left w:val="nil"/>
              <w:bottom w:val="single" w:sz="4" w:space="0" w:color="auto"/>
              <w:right w:val="single" w:sz="4" w:space="0" w:color="auto"/>
            </w:tcBorders>
            <w:shd w:val="clear" w:color="auto" w:fill="auto"/>
            <w:noWrap/>
            <w:vAlign w:val="bottom"/>
            <w:hideMark/>
          </w:tcPr>
          <w:p w14:paraId="07256C83"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V. High</w:t>
            </w:r>
          </w:p>
        </w:tc>
        <w:tc>
          <w:tcPr>
            <w:tcW w:w="720" w:type="dxa"/>
            <w:tcBorders>
              <w:top w:val="nil"/>
              <w:left w:val="nil"/>
              <w:bottom w:val="single" w:sz="4" w:space="0" w:color="auto"/>
              <w:right w:val="single" w:sz="4" w:space="0" w:color="auto"/>
            </w:tcBorders>
            <w:shd w:val="clear" w:color="auto" w:fill="auto"/>
            <w:noWrap/>
            <w:vAlign w:val="bottom"/>
            <w:hideMark/>
          </w:tcPr>
          <w:p w14:paraId="41C0A107"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4</w:t>
            </w:r>
          </w:p>
        </w:tc>
        <w:tc>
          <w:tcPr>
            <w:tcW w:w="810" w:type="dxa"/>
            <w:tcBorders>
              <w:top w:val="nil"/>
              <w:left w:val="nil"/>
              <w:bottom w:val="single" w:sz="4" w:space="0" w:color="auto"/>
              <w:right w:val="single" w:sz="4" w:space="0" w:color="auto"/>
            </w:tcBorders>
            <w:shd w:val="clear" w:color="auto" w:fill="auto"/>
            <w:noWrap/>
            <w:vAlign w:val="bottom"/>
            <w:hideMark/>
          </w:tcPr>
          <w:p w14:paraId="15EE4F4E"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100%</w:t>
            </w:r>
          </w:p>
        </w:tc>
        <w:tc>
          <w:tcPr>
            <w:tcW w:w="630" w:type="dxa"/>
            <w:tcBorders>
              <w:top w:val="nil"/>
              <w:left w:val="nil"/>
              <w:bottom w:val="single" w:sz="4" w:space="0" w:color="auto"/>
              <w:right w:val="single" w:sz="4" w:space="0" w:color="auto"/>
            </w:tcBorders>
            <w:shd w:val="clear" w:color="auto" w:fill="auto"/>
            <w:noWrap/>
            <w:vAlign w:val="bottom"/>
            <w:hideMark/>
          </w:tcPr>
          <w:p w14:paraId="72651AEE"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50%</w:t>
            </w:r>
          </w:p>
        </w:tc>
        <w:tc>
          <w:tcPr>
            <w:tcW w:w="720" w:type="dxa"/>
            <w:tcBorders>
              <w:top w:val="nil"/>
              <w:left w:val="nil"/>
              <w:bottom w:val="single" w:sz="4" w:space="0" w:color="auto"/>
              <w:right w:val="single" w:sz="8" w:space="0" w:color="auto"/>
            </w:tcBorders>
            <w:shd w:val="clear" w:color="auto" w:fill="auto"/>
            <w:noWrap/>
            <w:vAlign w:val="bottom"/>
            <w:hideMark/>
          </w:tcPr>
          <w:p w14:paraId="2BC7141F"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w:t>
            </w:r>
          </w:p>
        </w:tc>
      </w:tr>
      <w:tr w:rsidR="00E65DC7" w:rsidRPr="00870BA1" w14:paraId="0B71A2CE"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4ED148AF"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Sylvilagus transitionalis</w:t>
            </w:r>
          </w:p>
        </w:tc>
        <w:tc>
          <w:tcPr>
            <w:tcW w:w="2520" w:type="dxa"/>
            <w:tcBorders>
              <w:top w:val="nil"/>
              <w:left w:val="nil"/>
              <w:bottom w:val="single" w:sz="4" w:space="0" w:color="auto"/>
              <w:right w:val="single" w:sz="4" w:space="0" w:color="auto"/>
            </w:tcBorders>
            <w:shd w:val="clear" w:color="auto" w:fill="auto"/>
            <w:noWrap/>
            <w:vAlign w:val="bottom"/>
            <w:hideMark/>
          </w:tcPr>
          <w:p w14:paraId="4DDE4DB2"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New England Cottontail</w:t>
            </w:r>
          </w:p>
        </w:tc>
        <w:tc>
          <w:tcPr>
            <w:tcW w:w="720" w:type="dxa"/>
            <w:tcBorders>
              <w:top w:val="nil"/>
              <w:left w:val="nil"/>
              <w:bottom w:val="single" w:sz="4" w:space="0" w:color="auto"/>
              <w:right w:val="single" w:sz="4" w:space="0" w:color="auto"/>
            </w:tcBorders>
            <w:shd w:val="clear" w:color="auto" w:fill="auto"/>
            <w:noWrap/>
            <w:vAlign w:val="bottom"/>
            <w:hideMark/>
          </w:tcPr>
          <w:p w14:paraId="6457839F"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High</w:t>
            </w:r>
          </w:p>
        </w:tc>
        <w:tc>
          <w:tcPr>
            <w:tcW w:w="990" w:type="dxa"/>
            <w:tcBorders>
              <w:top w:val="nil"/>
              <w:left w:val="nil"/>
              <w:bottom w:val="single" w:sz="4" w:space="0" w:color="auto"/>
              <w:right w:val="single" w:sz="4" w:space="0" w:color="auto"/>
            </w:tcBorders>
            <w:shd w:val="clear" w:color="auto" w:fill="auto"/>
            <w:noWrap/>
            <w:vAlign w:val="bottom"/>
            <w:hideMark/>
          </w:tcPr>
          <w:p w14:paraId="0C61626D"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V. High</w:t>
            </w:r>
          </w:p>
        </w:tc>
        <w:tc>
          <w:tcPr>
            <w:tcW w:w="720" w:type="dxa"/>
            <w:tcBorders>
              <w:top w:val="nil"/>
              <w:left w:val="nil"/>
              <w:bottom w:val="single" w:sz="4" w:space="0" w:color="auto"/>
              <w:right w:val="single" w:sz="4" w:space="0" w:color="auto"/>
            </w:tcBorders>
            <w:shd w:val="clear" w:color="auto" w:fill="auto"/>
            <w:noWrap/>
            <w:vAlign w:val="bottom"/>
            <w:hideMark/>
          </w:tcPr>
          <w:p w14:paraId="0F09A626"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8</w:t>
            </w:r>
          </w:p>
        </w:tc>
        <w:tc>
          <w:tcPr>
            <w:tcW w:w="810" w:type="dxa"/>
            <w:tcBorders>
              <w:top w:val="nil"/>
              <w:left w:val="nil"/>
              <w:bottom w:val="single" w:sz="4" w:space="0" w:color="auto"/>
              <w:right w:val="single" w:sz="4" w:space="0" w:color="auto"/>
            </w:tcBorders>
            <w:shd w:val="clear" w:color="auto" w:fill="auto"/>
            <w:noWrap/>
            <w:vAlign w:val="bottom"/>
            <w:hideMark/>
          </w:tcPr>
          <w:p w14:paraId="0037BC47"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75%</w:t>
            </w:r>
          </w:p>
        </w:tc>
        <w:tc>
          <w:tcPr>
            <w:tcW w:w="630" w:type="dxa"/>
            <w:tcBorders>
              <w:top w:val="nil"/>
              <w:left w:val="nil"/>
              <w:bottom w:val="single" w:sz="4" w:space="0" w:color="auto"/>
              <w:right w:val="single" w:sz="4" w:space="0" w:color="auto"/>
            </w:tcBorders>
            <w:shd w:val="clear" w:color="auto" w:fill="auto"/>
            <w:noWrap/>
            <w:vAlign w:val="bottom"/>
            <w:hideMark/>
          </w:tcPr>
          <w:p w14:paraId="753E934E"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81%</w:t>
            </w:r>
          </w:p>
        </w:tc>
        <w:tc>
          <w:tcPr>
            <w:tcW w:w="720" w:type="dxa"/>
            <w:tcBorders>
              <w:top w:val="nil"/>
              <w:left w:val="nil"/>
              <w:bottom w:val="single" w:sz="4" w:space="0" w:color="auto"/>
              <w:right w:val="single" w:sz="8" w:space="0" w:color="auto"/>
            </w:tcBorders>
            <w:shd w:val="clear" w:color="auto" w:fill="auto"/>
            <w:noWrap/>
            <w:vAlign w:val="bottom"/>
            <w:hideMark/>
          </w:tcPr>
          <w:p w14:paraId="7CA61B48"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C</w:t>
            </w:r>
          </w:p>
        </w:tc>
      </w:tr>
      <w:tr w:rsidR="00E65DC7" w:rsidRPr="00870BA1" w14:paraId="1170B081"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217F5FE0"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Sorex palustris albibarbis</w:t>
            </w:r>
          </w:p>
        </w:tc>
        <w:tc>
          <w:tcPr>
            <w:tcW w:w="2520" w:type="dxa"/>
            <w:tcBorders>
              <w:top w:val="nil"/>
              <w:left w:val="nil"/>
              <w:bottom w:val="single" w:sz="4" w:space="0" w:color="auto"/>
              <w:right w:val="single" w:sz="4" w:space="0" w:color="auto"/>
            </w:tcBorders>
            <w:shd w:val="clear" w:color="auto" w:fill="auto"/>
            <w:noWrap/>
            <w:vAlign w:val="bottom"/>
            <w:hideMark/>
          </w:tcPr>
          <w:p w14:paraId="2E8DE034"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American Water Shrew (Eastern)</w:t>
            </w:r>
          </w:p>
        </w:tc>
        <w:tc>
          <w:tcPr>
            <w:tcW w:w="720" w:type="dxa"/>
            <w:tcBorders>
              <w:top w:val="nil"/>
              <w:left w:val="nil"/>
              <w:bottom w:val="single" w:sz="4" w:space="0" w:color="auto"/>
              <w:right w:val="single" w:sz="4" w:space="0" w:color="auto"/>
            </w:tcBorders>
            <w:shd w:val="clear" w:color="auto" w:fill="auto"/>
            <w:noWrap/>
            <w:vAlign w:val="bottom"/>
            <w:hideMark/>
          </w:tcPr>
          <w:p w14:paraId="13DEFDD7"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High</w:t>
            </w:r>
          </w:p>
        </w:tc>
        <w:tc>
          <w:tcPr>
            <w:tcW w:w="990" w:type="dxa"/>
            <w:tcBorders>
              <w:top w:val="nil"/>
              <w:left w:val="nil"/>
              <w:bottom w:val="single" w:sz="4" w:space="0" w:color="auto"/>
              <w:right w:val="single" w:sz="4" w:space="0" w:color="auto"/>
            </w:tcBorders>
            <w:shd w:val="clear" w:color="auto" w:fill="auto"/>
            <w:noWrap/>
            <w:vAlign w:val="bottom"/>
            <w:hideMark/>
          </w:tcPr>
          <w:p w14:paraId="6CBCD780"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High</w:t>
            </w:r>
          </w:p>
        </w:tc>
        <w:tc>
          <w:tcPr>
            <w:tcW w:w="720" w:type="dxa"/>
            <w:tcBorders>
              <w:top w:val="nil"/>
              <w:left w:val="nil"/>
              <w:bottom w:val="single" w:sz="4" w:space="0" w:color="auto"/>
              <w:right w:val="single" w:sz="4" w:space="0" w:color="auto"/>
            </w:tcBorders>
            <w:shd w:val="clear" w:color="auto" w:fill="auto"/>
            <w:noWrap/>
            <w:vAlign w:val="bottom"/>
            <w:hideMark/>
          </w:tcPr>
          <w:p w14:paraId="23A444C2"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9</w:t>
            </w:r>
          </w:p>
        </w:tc>
        <w:tc>
          <w:tcPr>
            <w:tcW w:w="810" w:type="dxa"/>
            <w:tcBorders>
              <w:top w:val="nil"/>
              <w:left w:val="nil"/>
              <w:bottom w:val="single" w:sz="4" w:space="0" w:color="auto"/>
              <w:right w:val="single" w:sz="4" w:space="0" w:color="auto"/>
            </w:tcBorders>
            <w:shd w:val="clear" w:color="auto" w:fill="auto"/>
            <w:noWrap/>
            <w:vAlign w:val="bottom"/>
            <w:hideMark/>
          </w:tcPr>
          <w:p w14:paraId="6FEE98AC"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0%</w:t>
            </w:r>
          </w:p>
        </w:tc>
        <w:tc>
          <w:tcPr>
            <w:tcW w:w="630" w:type="dxa"/>
            <w:tcBorders>
              <w:top w:val="nil"/>
              <w:left w:val="nil"/>
              <w:bottom w:val="single" w:sz="4" w:space="0" w:color="auto"/>
              <w:right w:val="single" w:sz="4" w:space="0" w:color="auto"/>
            </w:tcBorders>
            <w:shd w:val="clear" w:color="auto" w:fill="auto"/>
            <w:noWrap/>
            <w:vAlign w:val="bottom"/>
            <w:hideMark/>
          </w:tcPr>
          <w:p w14:paraId="2F63E24A"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0%</w:t>
            </w:r>
          </w:p>
        </w:tc>
        <w:tc>
          <w:tcPr>
            <w:tcW w:w="720" w:type="dxa"/>
            <w:tcBorders>
              <w:top w:val="nil"/>
              <w:left w:val="nil"/>
              <w:bottom w:val="single" w:sz="4" w:space="0" w:color="auto"/>
              <w:right w:val="single" w:sz="8" w:space="0" w:color="auto"/>
            </w:tcBorders>
            <w:shd w:val="clear" w:color="auto" w:fill="auto"/>
            <w:noWrap/>
            <w:vAlign w:val="bottom"/>
            <w:hideMark/>
          </w:tcPr>
          <w:p w14:paraId="25ED08A0"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w:t>
            </w:r>
          </w:p>
        </w:tc>
      </w:tr>
      <w:tr w:rsidR="00E65DC7" w:rsidRPr="00870BA1" w14:paraId="40FC5BC2"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2B2FF831"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Sorex cinereus fontinalis</w:t>
            </w:r>
          </w:p>
        </w:tc>
        <w:tc>
          <w:tcPr>
            <w:tcW w:w="2520" w:type="dxa"/>
            <w:tcBorders>
              <w:top w:val="nil"/>
              <w:left w:val="nil"/>
              <w:bottom w:val="single" w:sz="4" w:space="0" w:color="auto"/>
              <w:right w:val="single" w:sz="4" w:space="0" w:color="auto"/>
            </w:tcBorders>
            <w:shd w:val="clear" w:color="auto" w:fill="auto"/>
            <w:noWrap/>
            <w:vAlign w:val="bottom"/>
            <w:hideMark/>
          </w:tcPr>
          <w:p w14:paraId="6A513389"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Maryland Shrew</w:t>
            </w:r>
          </w:p>
        </w:tc>
        <w:tc>
          <w:tcPr>
            <w:tcW w:w="720" w:type="dxa"/>
            <w:tcBorders>
              <w:top w:val="nil"/>
              <w:left w:val="nil"/>
              <w:bottom w:val="single" w:sz="4" w:space="0" w:color="auto"/>
              <w:right w:val="single" w:sz="4" w:space="0" w:color="auto"/>
            </w:tcBorders>
            <w:shd w:val="clear" w:color="auto" w:fill="auto"/>
            <w:noWrap/>
            <w:vAlign w:val="bottom"/>
            <w:hideMark/>
          </w:tcPr>
          <w:p w14:paraId="4832F067"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High</w:t>
            </w:r>
          </w:p>
        </w:tc>
        <w:tc>
          <w:tcPr>
            <w:tcW w:w="990" w:type="dxa"/>
            <w:tcBorders>
              <w:top w:val="nil"/>
              <w:left w:val="nil"/>
              <w:bottom w:val="single" w:sz="4" w:space="0" w:color="auto"/>
              <w:right w:val="single" w:sz="4" w:space="0" w:color="auto"/>
            </w:tcBorders>
            <w:shd w:val="clear" w:color="auto" w:fill="auto"/>
            <w:noWrap/>
            <w:vAlign w:val="bottom"/>
            <w:hideMark/>
          </w:tcPr>
          <w:p w14:paraId="653D6CE4"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Mod.</w:t>
            </w:r>
          </w:p>
        </w:tc>
        <w:tc>
          <w:tcPr>
            <w:tcW w:w="720" w:type="dxa"/>
            <w:tcBorders>
              <w:top w:val="nil"/>
              <w:left w:val="nil"/>
              <w:bottom w:val="single" w:sz="4" w:space="0" w:color="auto"/>
              <w:right w:val="single" w:sz="4" w:space="0" w:color="auto"/>
            </w:tcBorders>
            <w:shd w:val="clear" w:color="auto" w:fill="auto"/>
            <w:noWrap/>
            <w:vAlign w:val="bottom"/>
            <w:hideMark/>
          </w:tcPr>
          <w:p w14:paraId="00875FFE"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3</w:t>
            </w:r>
          </w:p>
        </w:tc>
        <w:tc>
          <w:tcPr>
            <w:tcW w:w="810" w:type="dxa"/>
            <w:tcBorders>
              <w:top w:val="nil"/>
              <w:left w:val="nil"/>
              <w:bottom w:val="single" w:sz="4" w:space="0" w:color="auto"/>
              <w:right w:val="single" w:sz="4" w:space="0" w:color="auto"/>
            </w:tcBorders>
            <w:shd w:val="clear" w:color="auto" w:fill="auto"/>
            <w:noWrap/>
            <w:vAlign w:val="bottom"/>
            <w:hideMark/>
          </w:tcPr>
          <w:p w14:paraId="647A3BBC"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0%</w:t>
            </w:r>
          </w:p>
        </w:tc>
        <w:tc>
          <w:tcPr>
            <w:tcW w:w="630" w:type="dxa"/>
            <w:tcBorders>
              <w:top w:val="nil"/>
              <w:left w:val="nil"/>
              <w:bottom w:val="single" w:sz="4" w:space="0" w:color="auto"/>
              <w:right w:val="single" w:sz="4" w:space="0" w:color="auto"/>
            </w:tcBorders>
            <w:shd w:val="clear" w:color="auto" w:fill="auto"/>
            <w:noWrap/>
            <w:vAlign w:val="bottom"/>
            <w:hideMark/>
          </w:tcPr>
          <w:p w14:paraId="4052786F"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0%</w:t>
            </w:r>
          </w:p>
        </w:tc>
        <w:tc>
          <w:tcPr>
            <w:tcW w:w="720" w:type="dxa"/>
            <w:tcBorders>
              <w:top w:val="nil"/>
              <w:left w:val="nil"/>
              <w:bottom w:val="single" w:sz="4" w:space="0" w:color="auto"/>
              <w:right w:val="single" w:sz="8" w:space="0" w:color="auto"/>
            </w:tcBorders>
            <w:shd w:val="clear" w:color="auto" w:fill="auto"/>
            <w:noWrap/>
            <w:vAlign w:val="bottom"/>
            <w:hideMark/>
          </w:tcPr>
          <w:p w14:paraId="36E31729"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w:t>
            </w:r>
          </w:p>
        </w:tc>
      </w:tr>
      <w:tr w:rsidR="00E65DC7" w:rsidRPr="00870BA1" w14:paraId="5346994A"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2C58EF7A"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Sorex fumeus</w:t>
            </w:r>
          </w:p>
        </w:tc>
        <w:tc>
          <w:tcPr>
            <w:tcW w:w="2520" w:type="dxa"/>
            <w:tcBorders>
              <w:top w:val="nil"/>
              <w:left w:val="nil"/>
              <w:bottom w:val="single" w:sz="4" w:space="0" w:color="auto"/>
              <w:right w:val="single" w:sz="4" w:space="0" w:color="auto"/>
            </w:tcBorders>
            <w:shd w:val="clear" w:color="auto" w:fill="auto"/>
            <w:noWrap/>
            <w:vAlign w:val="bottom"/>
            <w:hideMark/>
          </w:tcPr>
          <w:p w14:paraId="6AE7F887"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Smoky Shrew</w:t>
            </w:r>
          </w:p>
        </w:tc>
        <w:tc>
          <w:tcPr>
            <w:tcW w:w="720" w:type="dxa"/>
            <w:tcBorders>
              <w:top w:val="nil"/>
              <w:left w:val="nil"/>
              <w:bottom w:val="single" w:sz="4" w:space="0" w:color="auto"/>
              <w:right w:val="single" w:sz="4" w:space="0" w:color="auto"/>
            </w:tcBorders>
            <w:shd w:val="clear" w:color="auto" w:fill="auto"/>
            <w:noWrap/>
            <w:vAlign w:val="bottom"/>
            <w:hideMark/>
          </w:tcPr>
          <w:p w14:paraId="603651BF"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High</w:t>
            </w:r>
          </w:p>
        </w:tc>
        <w:tc>
          <w:tcPr>
            <w:tcW w:w="990" w:type="dxa"/>
            <w:tcBorders>
              <w:top w:val="nil"/>
              <w:left w:val="nil"/>
              <w:bottom w:val="single" w:sz="4" w:space="0" w:color="auto"/>
              <w:right w:val="single" w:sz="4" w:space="0" w:color="auto"/>
            </w:tcBorders>
            <w:shd w:val="clear" w:color="auto" w:fill="auto"/>
            <w:noWrap/>
            <w:vAlign w:val="bottom"/>
            <w:hideMark/>
          </w:tcPr>
          <w:p w14:paraId="1EEAEC39"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Mod.</w:t>
            </w:r>
          </w:p>
        </w:tc>
        <w:tc>
          <w:tcPr>
            <w:tcW w:w="720" w:type="dxa"/>
            <w:tcBorders>
              <w:top w:val="nil"/>
              <w:left w:val="nil"/>
              <w:bottom w:val="single" w:sz="4" w:space="0" w:color="auto"/>
              <w:right w:val="single" w:sz="4" w:space="0" w:color="auto"/>
            </w:tcBorders>
            <w:shd w:val="clear" w:color="auto" w:fill="auto"/>
            <w:noWrap/>
            <w:vAlign w:val="bottom"/>
            <w:hideMark/>
          </w:tcPr>
          <w:p w14:paraId="35750666"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12</w:t>
            </w:r>
          </w:p>
        </w:tc>
        <w:tc>
          <w:tcPr>
            <w:tcW w:w="810" w:type="dxa"/>
            <w:tcBorders>
              <w:top w:val="nil"/>
              <w:left w:val="nil"/>
              <w:bottom w:val="single" w:sz="4" w:space="0" w:color="auto"/>
              <w:right w:val="single" w:sz="4" w:space="0" w:color="auto"/>
            </w:tcBorders>
            <w:shd w:val="clear" w:color="auto" w:fill="auto"/>
            <w:noWrap/>
            <w:vAlign w:val="bottom"/>
            <w:hideMark/>
          </w:tcPr>
          <w:p w14:paraId="658339AA"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17%</w:t>
            </w:r>
          </w:p>
        </w:tc>
        <w:tc>
          <w:tcPr>
            <w:tcW w:w="630" w:type="dxa"/>
            <w:tcBorders>
              <w:top w:val="nil"/>
              <w:left w:val="nil"/>
              <w:bottom w:val="single" w:sz="4" w:space="0" w:color="auto"/>
              <w:right w:val="single" w:sz="4" w:space="0" w:color="auto"/>
            </w:tcBorders>
            <w:shd w:val="clear" w:color="auto" w:fill="auto"/>
            <w:noWrap/>
            <w:vAlign w:val="bottom"/>
            <w:hideMark/>
          </w:tcPr>
          <w:p w14:paraId="76481AF4"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64%</w:t>
            </w:r>
          </w:p>
        </w:tc>
        <w:tc>
          <w:tcPr>
            <w:tcW w:w="720" w:type="dxa"/>
            <w:tcBorders>
              <w:top w:val="nil"/>
              <w:left w:val="nil"/>
              <w:bottom w:val="single" w:sz="4" w:space="0" w:color="auto"/>
              <w:right w:val="single" w:sz="8" w:space="0" w:color="auto"/>
            </w:tcBorders>
            <w:shd w:val="clear" w:color="auto" w:fill="auto"/>
            <w:noWrap/>
            <w:vAlign w:val="bottom"/>
            <w:hideMark/>
          </w:tcPr>
          <w:p w14:paraId="473EE792"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w:t>
            </w:r>
          </w:p>
        </w:tc>
      </w:tr>
      <w:tr w:rsidR="00E65DC7" w:rsidRPr="00870BA1" w14:paraId="6AE05C13"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56739023"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Condylura cristata</w:t>
            </w:r>
          </w:p>
        </w:tc>
        <w:tc>
          <w:tcPr>
            <w:tcW w:w="2520" w:type="dxa"/>
            <w:tcBorders>
              <w:top w:val="nil"/>
              <w:left w:val="nil"/>
              <w:bottom w:val="single" w:sz="4" w:space="0" w:color="auto"/>
              <w:right w:val="single" w:sz="4" w:space="0" w:color="auto"/>
            </w:tcBorders>
            <w:shd w:val="clear" w:color="auto" w:fill="auto"/>
            <w:noWrap/>
            <w:vAlign w:val="bottom"/>
            <w:hideMark/>
          </w:tcPr>
          <w:p w14:paraId="2A6D69E7"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Star-nosed Mole</w:t>
            </w:r>
          </w:p>
        </w:tc>
        <w:tc>
          <w:tcPr>
            <w:tcW w:w="720" w:type="dxa"/>
            <w:tcBorders>
              <w:top w:val="nil"/>
              <w:left w:val="nil"/>
              <w:bottom w:val="single" w:sz="4" w:space="0" w:color="auto"/>
              <w:right w:val="single" w:sz="4" w:space="0" w:color="auto"/>
            </w:tcBorders>
            <w:shd w:val="clear" w:color="auto" w:fill="auto"/>
            <w:noWrap/>
            <w:vAlign w:val="bottom"/>
            <w:hideMark/>
          </w:tcPr>
          <w:p w14:paraId="42849EEE"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High</w:t>
            </w:r>
          </w:p>
        </w:tc>
        <w:tc>
          <w:tcPr>
            <w:tcW w:w="990" w:type="dxa"/>
            <w:tcBorders>
              <w:top w:val="nil"/>
              <w:left w:val="nil"/>
              <w:bottom w:val="single" w:sz="4" w:space="0" w:color="auto"/>
              <w:right w:val="single" w:sz="4" w:space="0" w:color="auto"/>
            </w:tcBorders>
            <w:shd w:val="clear" w:color="auto" w:fill="auto"/>
            <w:noWrap/>
            <w:vAlign w:val="bottom"/>
            <w:hideMark/>
          </w:tcPr>
          <w:p w14:paraId="74D1EC65"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Low</w:t>
            </w:r>
          </w:p>
        </w:tc>
        <w:tc>
          <w:tcPr>
            <w:tcW w:w="720" w:type="dxa"/>
            <w:tcBorders>
              <w:top w:val="nil"/>
              <w:left w:val="nil"/>
              <w:bottom w:val="single" w:sz="4" w:space="0" w:color="auto"/>
              <w:right w:val="single" w:sz="4" w:space="0" w:color="auto"/>
            </w:tcBorders>
            <w:shd w:val="clear" w:color="auto" w:fill="auto"/>
            <w:noWrap/>
            <w:vAlign w:val="bottom"/>
            <w:hideMark/>
          </w:tcPr>
          <w:p w14:paraId="3466DA06"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14</w:t>
            </w:r>
          </w:p>
        </w:tc>
        <w:tc>
          <w:tcPr>
            <w:tcW w:w="810" w:type="dxa"/>
            <w:tcBorders>
              <w:top w:val="nil"/>
              <w:left w:val="nil"/>
              <w:bottom w:val="single" w:sz="4" w:space="0" w:color="auto"/>
              <w:right w:val="single" w:sz="4" w:space="0" w:color="auto"/>
            </w:tcBorders>
            <w:shd w:val="clear" w:color="auto" w:fill="auto"/>
            <w:noWrap/>
            <w:vAlign w:val="bottom"/>
            <w:hideMark/>
          </w:tcPr>
          <w:p w14:paraId="68C6F16B"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7%</w:t>
            </w:r>
          </w:p>
        </w:tc>
        <w:tc>
          <w:tcPr>
            <w:tcW w:w="630" w:type="dxa"/>
            <w:tcBorders>
              <w:top w:val="nil"/>
              <w:left w:val="nil"/>
              <w:bottom w:val="single" w:sz="4" w:space="0" w:color="auto"/>
              <w:right w:val="single" w:sz="4" w:space="0" w:color="auto"/>
            </w:tcBorders>
            <w:shd w:val="clear" w:color="auto" w:fill="auto"/>
            <w:noWrap/>
            <w:vAlign w:val="bottom"/>
            <w:hideMark/>
          </w:tcPr>
          <w:p w14:paraId="33287C86"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71%</w:t>
            </w:r>
          </w:p>
        </w:tc>
        <w:tc>
          <w:tcPr>
            <w:tcW w:w="720" w:type="dxa"/>
            <w:tcBorders>
              <w:top w:val="nil"/>
              <w:left w:val="nil"/>
              <w:bottom w:val="single" w:sz="4" w:space="0" w:color="auto"/>
              <w:right w:val="single" w:sz="8" w:space="0" w:color="auto"/>
            </w:tcBorders>
            <w:shd w:val="clear" w:color="auto" w:fill="auto"/>
            <w:noWrap/>
            <w:vAlign w:val="bottom"/>
            <w:hideMark/>
          </w:tcPr>
          <w:p w14:paraId="333DF4AD"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w:t>
            </w:r>
          </w:p>
        </w:tc>
      </w:tr>
      <w:tr w:rsidR="00E65DC7" w:rsidRPr="00870BA1" w14:paraId="78AB3603"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3C392CD4"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Napaeozapus insignis</w:t>
            </w:r>
          </w:p>
        </w:tc>
        <w:tc>
          <w:tcPr>
            <w:tcW w:w="2520" w:type="dxa"/>
            <w:tcBorders>
              <w:top w:val="nil"/>
              <w:left w:val="nil"/>
              <w:bottom w:val="single" w:sz="4" w:space="0" w:color="auto"/>
              <w:right w:val="single" w:sz="4" w:space="0" w:color="auto"/>
            </w:tcBorders>
            <w:shd w:val="clear" w:color="auto" w:fill="auto"/>
            <w:noWrap/>
            <w:vAlign w:val="bottom"/>
            <w:hideMark/>
          </w:tcPr>
          <w:p w14:paraId="78799874"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Woodland Jumping Mouse</w:t>
            </w:r>
          </w:p>
        </w:tc>
        <w:tc>
          <w:tcPr>
            <w:tcW w:w="720" w:type="dxa"/>
            <w:tcBorders>
              <w:top w:val="nil"/>
              <w:left w:val="nil"/>
              <w:bottom w:val="single" w:sz="4" w:space="0" w:color="auto"/>
              <w:right w:val="single" w:sz="4" w:space="0" w:color="auto"/>
            </w:tcBorders>
            <w:shd w:val="clear" w:color="auto" w:fill="auto"/>
            <w:noWrap/>
            <w:vAlign w:val="bottom"/>
            <w:hideMark/>
          </w:tcPr>
          <w:p w14:paraId="6BDA995E"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High</w:t>
            </w:r>
          </w:p>
        </w:tc>
        <w:tc>
          <w:tcPr>
            <w:tcW w:w="990" w:type="dxa"/>
            <w:tcBorders>
              <w:top w:val="nil"/>
              <w:left w:val="nil"/>
              <w:bottom w:val="single" w:sz="4" w:space="0" w:color="auto"/>
              <w:right w:val="single" w:sz="4" w:space="0" w:color="auto"/>
            </w:tcBorders>
            <w:shd w:val="clear" w:color="auto" w:fill="auto"/>
            <w:noWrap/>
            <w:vAlign w:val="bottom"/>
            <w:hideMark/>
          </w:tcPr>
          <w:p w14:paraId="3C3A9579"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Low</w:t>
            </w:r>
          </w:p>
        </w:tc>
        <w:tc>
          <w:tcPr>
            <w:tcW w:w="720" w:type="dxa"/>
            <w:tcBorders>
              <w:top w:val="nil"/>
              <w:left w:val="nil"/>
              <w:bottom w:val="single" w:sz="4" w:space="0" w:color="auto"/>
              <w:right w:val="single" w:sz="4" w:space="0" w:color="auto"/>
            </w:tcBorders>
            <w:shd w:val="clear" w:color="auto" w:fill="auto"/>
            <w:noWrap/>
            <w:vAlign w:val="bottom"/>
            <w:hideMark/>
          </w:tcPr>
          <w:p w14:paraId="2E851335"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12</w:t>
            </w:r>
          </w:p>
        </w:tc>
        <w:tc>
          <w:tcPr>
            <w:tcW w:w="810" w:type="dxa"/>
            <w:tcBorders>
              <w:top w:val="nil"/>
              <w:left w:val="nil"/>
              <w:bottom w:val="single" w:sz="4" w:space="0" w:color="auto"/>
              <w:right w:val="single" w:sz="4" w:space="0" w:color="auto"/>
            </w:tcBorders>
            <w:shd w:val="clear" w:color="auto" w:fill="auto"/>
            <w:noWrap/>
            <w:vAlign w:val="bottom"/>
            <w:hideMark/>
          </w:tcPr>
          <w:p w14:paraId="423EA056"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8%</w:t>
            </w:r>
          </w:p>
        </w:tc>
        <w:tc>
          <w:tcPr>
            <w:tcW w:w="630" w:type="dxa"/>
            <w:tcBorders>
              <w:top w:val="nil"/>
              <w:left w:val="nil"/>
              <w:bottom w:val="single" w:sz="4" w:space="0" w:color="auto"/>
              <w:right w:val="single" w:sz="4" w:space="0" w:color="auto"/>
            </w:tcBorders>
            <w:shd w:val="clear" w:color="auto" w:fill="auto"/>
            <w:noWrap/>
            <w:vAlign w:val="bottom"/>
            <w:hideMark/>
          </w:tcPr>
          <w:p w14:paraId="7799D30A"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75%</w:t>
            </w:r>
          </w:p>
        </w:tc>
        <w:tc>
          <w:tcPr>
            <w:tcW w:w="720" w:type="dxa"/>
            <w:tcBorders>
              <w:top w:val="nil"/>
              <w:left w:val="nil"/>
              <w:bottom w:val="single" w:sz="4" w:space="0" w:color="auto"/>
              <w:right w:val="single" w:sz="8" w:space="0" w:color="auto"/>
            </w:tcBorders>
            <w:shd w:val="clear" w:color="auto" w:fill="auto"/>
            <w:noWrap/>
            <w:vAlign w:val="bottom"/>
            <w:hideMark/>
          </w:tcPr>
          <w:p w14:paraId="634211A1"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w:t>
            </w:r>
          </w:p>
        </w:tc>
      </w:tr>
      <w:tr w:rsidR="00E65DC7" w:rsidRPr="00870BA1" w14:paraId="270E4FB8"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5B43F9D7"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Parascalops breweri</w:t>
            </w:r>
          </w:p>
        </w:tc>
        <w:tc>
          <w:tcPr>
            <w:tcW w:w="2520" w:type="dxa"/>
            <w:tcBorders>
              <w:top w:val="nil"/>
              <w:left w:val="nil"/>
              <w:bottom w:val="single" w:sz="4" w:space="0" w:color="auto"/>
              <w:right w:val="single" w:sz="4" w:space="0" w:color="auto"/>
            </w:tcBorders>
            <w:shd w:val="clear" w:color="auto" w:fill="auto"/>
            <w:noWrap/>
            <w:vAlign w:val="bottom"/>
            <w:hideMark/>
          </w:tcPr>
          <w:p w14:paraId="59D4848C"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Hairy-tailed Mole</w:t>
            </w:r>
          </w:p>
        </w:tc>
        <w:tc>
          <w:tcPr>
            <w:tcW w:w="720" w:type="dxa"/>
            <w:tcBorders>
              <w:top w:val="nil"/>
              <w:left w:val="nil"/>
              <w:bottom w:val="single" w:sz="4" w:space="0" w:color="auto"/>
              <w:right w:val="single" w:sz="4" w:space="0" w:color="auto"/>
            </w:tcBorders>
            <w:shd w:val="clear" w:color="auto" w:fill="auto"/>
            <w:noWrap/>
            <w:vAlign w:val="bottom"/>
            <w:hideMark/>
          </w:tcPr>
          <w:p w14:paraId="48EDC7B9"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High</w:t>
            </w:r>
          </w:p>
        </w:tc>
        <w:tc>
          <w:tcPr>
            <w:tcW w:w="990" w:type="dxa"/>
            <w:tcBorders>
              <w:top w:val="nil"/>
              <w:left w:val="nil"/>
              <w:bottom w:val="single" w:sz="4" w:space="0" w:color="auto"/>
              <w:right w:val="single" w:sz="4" w:space="0" w:color="auto"/>
            </w:tcBorders>
            <w:shd w:val="clear" w:color="auto" w:fill="auto"/>
            <w:noWrap/>
            <w:vAlign w:val="bottom"/>
            <w:hideMark/>
          </w:tcPr>
          <w:p w14:paraId="6513EE61"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Low</w:t>
            </w:r>
          </w:p>
        </w:tc>
        <w:tc>
          <w:tcPr>
            <w:tcW w:w="720" w:type="dxa"/>
            <w:tcBorders>
              <w:top w:val="nil"/>
              <w:left w:val="nil"/>
              <w:bottom w:val="single" w:sz="4" w:space="0" w:color="auto"/>
              <w:right w:val="single" w:sz="4" w:space="0" w:color="auto"/>
            </w:tcBorders>
            <w:shd w:val="clear" w:color="auto" w:fill="auto"/>
            <w:noWrap/>
            <w:vAlign w:val="bottom"/>
            <w:hideMark/>
          </w:tcPr>
          <w:p w14:paraId="48ACE7D7"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11</w:t>
            </w:r>
          </w:p>
        </w:tc>
        <w:tc>
          <w:tcPr>
            <w:tcW w:w="810" w:type="dxa"/>
            <w:tcBorders>
              <w:top w:val="nil"/>
              <w:left w:val="nil"/>
              <w:bottom w:val="single" w:sz="4" w:space="0" w:color="auto"/>
              <w:right w:val="single" w:sz="4" w:space="0" w:color="auto"/>
            </w:tcBorders>
            <w:shd w:val="clear" w:color="auto" w:fill="auto"/>
            <w:noWrap/>
            <w:vAlign w:val="bottom"/>
            <w:hideMark/>
          </w:tcPr>
          <w:p w14:paraId="2C46EC76"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9%</w:t>
            </w:r>
          </w:p>
        </w:tc>
        <w:tc>
          <w:tcPr>
            <w:tcW w:w="630" w:type="dxa"/>
            <w:tcBorders>
              <w:top w:val="nil"/>
              <w:left w:val="nil"/>
              <w:bottom w:val="single" w:sz="4" w:space="0" w:color="auto"/>
              <w:right w:val="single" w:sz="4" w:space="0" w:color="auto"/>
            </w:tcBorders>
            <w:shd w:val="clear" w:color="auto" w:fill="auto"/>
            <w:noWrap/>
            <w:vAlign w:val="bottom"/>
            <w:hideMark/>
          </w:tcPr>
          <w:p w14:paraId="37EA3E0A"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70%</w:t>
            </w:r>
          </w:p>
        </w:tc>
        <w:tc>
          <w:tcPr>
            <w:tcW w:w="720" w:type="dxa"/>
            <w:tcBorders>
              <w:top w:val="nil"/>
              <w:left w:val="nil"/>
              <w:bottom w:val="single" w:sz="4" w:space="0" w:color="auto"/>
              <w:right w:val="single" w:sz="8" w:space="0" w:color="auto"/>
            </w:tcBorders>
            <w:shd w:val="clear" w:color="auto" w:fill="auto"/>
            <w:noWrap/>
            <w:vAlign w:val="bottom"/>
            <w:hideMark/>
          </w:tcPr>
          <w:p w14:paraId="305AD0F0"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w:t>
            </w:r>
          </w:p>
        </w:tc>
      </w:tr>
      <w:tr w:rsidR="00E65DC7" w:rsidRPr="00870BA1" w14:paraId="6420DBBB"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6B151916"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Corynorhinus townsendii virginianus</w:t>
            </w:r>
          </w:p>
        </w:tc>
        <w:tc>
          <w:tcPr>
            <w:tcW w:w="2520" w:type="dxa"/>
            <w:tcBorders>
              <w:top w:val="nil"/>
              <w:left w:val="nil"/>
              <w:bottom w:val="single" w:sz="4" w:space="0" w:color="auto"/>
              <w:right w:val="single" w:sz="4" w:space="0" w:color="auto"/>
            </w:tcBorders>
            <w:shd w:val="clear" w:color="auto" w:fill="auto"/>
            <w:noWrap/>
            <w:vAlign w:val="bottom"/>
            <w:hideMark/>
          </w:tcPr>
          <w:p w14:paraId="237059A1"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Virginia Big-eared Bat</w:t>
            </w:r>
          </w:p>
        </w:tc>
        <w:tc>
          <w:tcPr>
            <w:tcW w:w="720" w:type="dxa"/>
            <w:tcBorders>
              <w:top w:val="nil"/>
              <w:left w:val="nil"/>
              <w:bottom w:val="single" w:sz="4" w:space="0" w:color="auto"/>
              <w:right w:val="single" w:sz="4" w:space="0" w:color="auto"/>
            </w:tcBorders>
            <w:shd w:val="clear" w:color="auto" w:fill="auto"/>
            <w:noWrap/>
            <w:vAlign w:val="bottom"/>
            <w:hideMark/>
          </w:tcPr>
          <w:p w14:paraId="282B3A0D"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High</w:t>
            </w:r>
          </w:p>
        </w:tc>
        <w:tc>
          <w:tcPr>
            <w:tcW w:w="990" w:type="dxa"/>
            <w:tcBorders>
              <w:top w:val="nil"/>
              <w:left w:val="nil"/>
              <w:bottom w:val="single" w:sz="4" w:space="0" w:color="auto"/>
              <w:right w:val="single" w:sz="4" w:space="0" w:color="auto"/>
            </w:tcBorders>
            <w:shd w:val="clear" w:color="auto" w:fill="auto"/>
            <w:noWrap/>
            <w:vAlign w:val="bottom"/>
            <w:hideMark/>
          </w:tcPr>
          <w:p w14:paraId="1D5EBFEB"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Limited</w:t>
            </w:r>
          </w:p>
        </w:tc>
        <w:tc>
          <w:tcPr>
            <w:tcW w:w="720" w:type="dxa"/>
            <w:tcBorders>
              <w:top w:val="nil"/>
              <w:left w:val="nil"/>
              <w:bottom w:val="single" w:sz="4" w:space="0" w:color="auto"/>
              <w:right w:val="single" w:sz="4" w:space="0" w:color="auto"/>
            </w:tcBorders>
            <w:shd w:val="clear" w:color="auto" w:fill="auto"/>
            <w:noWrap/>
            <w:vAlign w:val="bottom"/>
            <w:hideMark/>
          </w:tcPr>
          <w:p w14:paraId="56F560E1"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2</w:t>
            </w:r>
          </w:p>
        </w:tc>
        <w:tc>
          <w:tcPr>
            <w:tcW w:w="810" w:type="dxa"/>
            <w:tcBorders>
              <w:top w:val="nil"/>
              <w:left w:val="nil"/>
              <w:bottom w:val="single" w:sz="4" w:space="0" w:color="auto"/>
              <w:right w:val="single" w:sz="4" w:space="0" w:color="auto"/>
            </w:tcBorders>
            <w:shd w:val="clear" w:color="auto" w:fill="auto"/>
            <w:noWrap/>
            <w:vAlign w:val="bottom"/>
            <w:hideMark/>
          </w:tcPr>
          <w:p w14:paraId="1E926EA8"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100%</w:t>
            </w:r>
          </w:p>
        </w:tc>
        <w:tc>
          <w:tcPr>
            <w:tcW w:w="630" w:type="dxa"/>
            <w:tcBorders>
              <w:top w:val="nil"/>
              <w:left w:val="nil"/>
              <w:bottom w:val="single" w:sz="4" w:space="0" w:color="auto"/>
              <w:right w:val="single" w:sz="4" w:space="0" w:color="auto"/>
            </w:tcBorders>
            <w:shd w:val="clear" w:color="auto" w:fill="auto"/>
            <w:noWrap/>
            <w:vAlign w:val="bottom"/>
            <w:hideMark/>
          </w:tcPr>
          <w:p w14:paraId="72ABF17A"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67%</w:t>
            </w:r>
          </w:p>
        </w:tc>
        <w:tc>
          <w:tcPr>
            <w:tcW w:w="720" w:type="dxa"/>
            <w:tcBorders>
              <w:top w:val="nil"/>
              <w:left w:val="nil"/>
              <w:bottom w:val="single" w:sz="4" w:space="0" w:color="auto"/>
              <w:right w:val="single" w:sz="8" w:space="0" w:color="auto"/>
            </w:tcBorders>
            <w:shd w:val="clear" w:color="auto" w:fill="auto"/>
            <w:noWrap/>
            <w:vAlign w:val="bottom"/>
            <w:hideMark/>
          </w:tcPr>
          <w:p w14:paraId="495BDC57"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E</w:t>
            </w:r>
          </w:p>
        </w:tc>
      </w:tr>
      <w:tr w:rsidR="00E65DC7" w:rsidRPr="00870BA1" w14:paraId="55CAB732"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5B9A84E0"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Glaucomys sabrinus fuscus</w:t>
            </w:r>
          </w:p>
        </w:tc>
        <w:tc>
          <w:tcPr>
            <w:tcW w:w="2520" w:type="dxa"/>
            <w:tcBorders>
              <w:top w:val="nil"/>
              <w:left w:val="nil"/>
              <w:bottom w:val="single" w:sz="4" w:space="0" w:color="auto"/>
              <w:right w:val="single" w:sz="4" w:space="0" w:color="auto"/>
            </w:tcBorders>
            <w:shd w:val="clear" w:color="auto" w:fill="auto"/>
            <w:noWrap/>
            <w:vAlign w:val="bottom"/>
            <w:hideMark/>
          </w:tcPr>
          <w:p w14:paraId="51E86D73"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Virginia Northern Flying Squirrel</w:t>
            </w:r>
          </w:p>
        </w:tc>
        <w:tc>
          <w:tcPr>
            <w:tcW w:w="720" w:type="dxa"/>
            <w:tcBorders>
              <w:top w:val="nil"/>
              <w:left w:val="nil"/>
              <w:bottom w:val="single" w:sz="4" w:space="0" w:color="auto"/>
              <w:right w:val="single" w:sz="4" w:space="0" w:color="auto"/>
            </w:tcBorders>
            <w:shd w:val="clear" w:color="auto" w:fill="auto"/>
            <w:noWrap/>
            <w:vAlign w:val="bottom"/>
            <w:hideMark/>
          </w:tcPr>
          <w:p w14:paraId="5CBBBA14"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High</w:t>
            </w:r>
          </w:p>
        </w:tc>
        <w:tc>
          <w:tcPr>
            <w:tcW w:w="990" w:type="dxa"/>
            <w:tcBorders>
              <w:top w:val="nil"/>
              <w:left w:val="nil"/>
              <w:bottom w:val="single" w:sz="4" w:space="0" w:color="auto"/>
              <w:right w:val="single" w:sz="4" w:space="0" w:color="auto"/>
            </w:tcBorders>
            <w:shd w:val="clear" w:color="auto" w:fill="auto"/>
            <w:noWrap/>
            <w:vAlign w:val="bottom"/>
            <w:hideMark/>
          </w:tcPr>
          <w:p w14:paraId="28DE8149"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Limited</w:t>
            </w:r>
          </w:p>
        </w:tc>
        <w:tc>
          <w:tcPr>
            <w:tcW w:w="720" w:type="dxa"/>
            <w:tcBorders>
              <w:top w:val="nil"/>
              <w:left w:val="nil"/>
              <w:bottom w:val="single" w:sz="4" w:space="0" w:color="auto"/>
              <w:right w:val="single" w:sz="4" w:space="0" w:color="auto"/>
            </w:tcBorders>
            <w:shd w:val="clear" w:color="auto" w:fill="auto"/>
            <w:noWrap/>
            <w:vAlign w:val="bottom"/>
            <w:hideMark/>
          </w:tcPr>
          <w:p w14:paraId="7B129632"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2</w:t>
            </w:r>
          </w:p>
        </w:tc>
        <w:tc>
          <w:tcPr>
            <w:tcW w:w="810" w:type="dxa"/>
            <w:tcBorders>
              <w:top w:val="nil"/>
              <w:left w:val="nil"/>
              <w:bottom w:val="single" w:sz="4" w:space="0" w:color="auto"/>
              <w:right w:val="single" w:sz="4" w:space="0" w:color="auto"/>
            </w:tcBorders>
            <w:shd w:val="clear" w:color="auto" w:fill="auto"/>
            <w:noWrap/>
            <w:vAlign w:val="bottom"/>
            <w:hideMark/>
          </w:tcPr>
          <w:p w14:paraId="131903B6"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100%</w:t>
            </w:r>
          </w:p>
        </w:tc>
        <w:tc>
          <w:tcPr>
            <w:tcW w:w="630" w:type="dxa"/>
            <w:tcBorders>
              <w:top w:val="nil"/>
              <w:left w:val="nil"/>
              <w:bottom w:val="single" w:sz="4" w:space="0" w:color="auto"/>
              <w:right w:val="single" w:sz="4" w:space="0" w:color="auto"/>
            </w:tcBorders>
            <w:shd w:val="clear" w:color="auto" w:fill="auto"/>
            <w:noWrap/>
            <w:vAlign w:val="bottom"/>
            <w:hideMark/>
          </w:tcPr>
          <w:p w14:paraId="41B02739"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58%</w:t>
            </w:r>
          </w:p>
        </w:tc>
        <w:tc>
          <w:tcPr>
            <w:tcW w:w="720" w:type="dxa"/>
            <w:tcBorders>
              <w:top w:val="nil"/>
              <w:left w:val="nil"/>
              <w:bottom w:val="single" w:sz="4" w:space="0" w:color="auto"/>
              <w:right w:val="single" w:sz="8" w:space="0" w:color="auto"/>
            </w:tcBorders>
            <w:shd w:val="clear" w:color="auto" w:fill="auto"/>
            <w:noWrap/>
            <w:vAlign w:val="bottom"/>
            <w:hideMark/>
          </w:tcPr>
          <w:p w14:paraId="1DDD81D6" w14:textId="77777777" w:rsidR="00E65DC7" w:rsidRPr="00870BA1" w:rsidRDefault="000544DD" w:rsidP="00A4142C">
            <w:pPr>
              <w:spacing w:before="0" w:after="0" w:line="240" w:lineRule="auto"/>
              <w:jc w:val="center"/>
              <w:rPr>
                <w:rFonts w:ascii="Calibri" w:hAnsi="Calibri" w:cs="Calibri"/>
                <w:color w:val="000000"/>
                <w:lang w:bidi="ar-SA"/>
              </w:rPr>
            </w:pPr>
            <w:r>
              <w:rPr>
                <w:rFonts w:ascii="Calibri" w:hAnsi="Calibri" w:cs="Calibri"/>
                <w:color w:val="000000"/>
                <w:lang w:bidi="ar-SA"/>
              </w:rPr>
              <w:t>DL</w:t>
            </w:r>
          </w:p>
        </w:tc>
      </w:tr>
      <w:tr w:rsidR="00E65DC7" w:rsidRPr="00870BA1" w14:paraId="35306F23"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5CE2EBCE"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Microtus breweri</w:t>
            </w:r>
          </w:p>
        </w:tc>
        <w:tc>
          <w:tcPr>
            <w:tcW w:w="2520" w:type="dxa"/>
            <w:tcBorders>
              <w:top w:val="nil"/>
              <w:left w:val="nil"/>
              <w:bottom w:val="single" w:sz="4" w:space="0" w:color="auto"/>
              <w:right w:val="single" w:sz="4" w:space="0" w:color="auto"/>
            </w:tcBorders>
            <w:shd w:val="clear" w:color="auto" w:fill="auto"/>
            <w:noWrap/>
            <w:vAlign w:val="bottom"/>
            <w:hideMark/>
          </w:tcPr>
          <w:p w14:paraId="087D143B"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Beach Vole</w:t>
            </w:r>
          </w:p>
        </w:tc>
        <w:tc>
          <w:tcPr>
            <w:tcW w:w="720" w:type="dxa"/>
            <w:tcBorders>
              <w:top w:val="nil"/>
              <w:left w:val="nil"/>
              <w:bottom w:val="single" w:sz="4" w:space="0" w:color="auto"/>
              <w:right w:val="single" w:sz="4" w:space="0" w:color="auto"/>
            </w:tcBorders>
            <w:shd w:val="clear" w:color="auto" w:fill="auto"/>
            <w:noWrap/>
            <w:vAlign w:val="bottom"/>
            <w:hideMark/>
          </w:tcPr>
          <w:p w14:paraId="417DDF78"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High</w:t>
            </w:r>
          </w:p>
        </w:tc>
        <w:tc>
          <w:tcPr>
            <w:tcW w:w="990" w:type="dxa"/>
            <w:tcBorders>
              <w:top w:val="nil"/>
              <w:left w:val="nil"/>
              <w:bottom w:val="single" w:sz="4" w:space="0" w:color="auto"/>
              <w:right w:val="single" w:sz="4" w:space="0" w:color="auto"/>
            </w:tcBorders>
            <w:shd w:val="clear" w:color="auto" w:fill="auto"/>
            <w:noWrap/>
            <w:vAlign w:val="bottom"/>
            <w:hideMark/>
          </w:tcPr>
          <w:p w14:paraId="14F2D5BD"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Limited</w:t>
            </w:r>
          </w:p>
        </w:tc>
        <w:tc>
          <w:tcPr>
            <w:tcW w:w="720" w:type="dxa"/>
            <w:tcBorders>
              <w:top w:val="nil"/>
              <w:left w:val="nil"/>
              <w:bottom w:val="single" w:sz="4" w:space="0" w:color="auto"/>
              <w:right w:val="single" w:sz="4" w:space="0" w:color="auto"/>
            </w:tcBorders>
            <w:shd w:val="clear" w:color="auto" w:fill="auto"/>
            <w:noWrap/>
            <w:vAlign w:val="bottom"/>
            <w:hideMark/>
          </w:tcPr>
          <w:p w14:paraId="42FE70A7"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1</w:t>
            </w:r>
          </w:p>
        </w:tc>
        <w:tc>
          <w:tcPr>
            <w:tcW w:w="810" w:type="dxa"/>
            <w:tcBorders>
              <w:top w:val="nil"/>
              <w:left w:val="nil"/>
              <w:bottom w:val="single" w:sz="4" w:space="0" w:color="auto"/>
              <w:right w:val="single" w:sz="4" w:space="0" w:color="auto"/>
            </w:tcBorders>
            <w:shd w:val="clear" w:color="auto" w:fill="auto"/>
            <w:noWrap/>
            <w:vAlign w:val="bottom"/>
            <w:hideMark/>
          </w:tcPr>
          <w:p w14:paraId="36348AF7"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100%</w:t>
            </w:r>
          </w:p>
        </w:tc>
        <w:tc>
          <w:tcPr>
            <w:tcW w:w="630" w:type="dxa"/>
            <w:tcBorders>
              <w:top w:val="nil"/>
              <w:left w:val="nil"/>
              <w:bottom w:val="single" w:sz="4" w:space="0" w:color="auto"/>
              <w:right w:val="single" w:sz="4" w:space="0" w:color="auto"/>
            </w:tcBorders>
            <w:shd w:val="clear" w:color="auto" w:fill="auto"/>
            <w:noWrap/>
            <w:vAlign w:val="bottom"/>
            <w:hideMark/>
          </w:tcPr>
          <w:p w14:paraId="18C3E679"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44%</w:t>
            </w:r>
          </w:p>
        </w:tc>
        <w:tc>
          <w:tcPr>
            <w:tcW w:w="720" w:type="dxa"/>
            <w:tcBorders>
              <w:top w:val="nil"/>
              <w:left w:val="nil"/>
              <w:bottom w:val="single" w:sz="4" w:space="0" w:color="auto"/>
              <w:right w:val="single" w:sz="8" w:space="0" w:color="auto"/>
            </w:tcBorders>
            <w:shd w:val="clear" w:color="auto" w:fill="auto"/>
            <w:noWrap/>
            <w:vAlign w:val="bottom"/>
            <w:hideMark/>
          </w:tcPr>
          <w:p w14:paraId="2E6D6109"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w:t>
            </w:r>
          </w:p>
        </w:tc>
      </w:tr>
      <w:tr w:rsidR="00E65DC7" w:rsidRPr="00870BA1" w14:paraId="01C69314"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1E245587"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Microtus pennsylvanicus provectus</w:t>
            </w:r>
          </w:p>
        </w:tc>
        <w:tc>
          <w:tcPr>
            <w:tcW w:w="2520" w:type="dxa"/>
            <w:tcBorders>
              <w:top w:val="nil"/>
              <w:left w:val="nil"/>
              <w:bottom w:val="single" w:sz="4" w:space="0" w:color="auto"/>
              <w:right w:val="single" w:sz="4" w:space="0" w:color="auto"/>
            </w:tcBorders>
            <w:shd w:val="clear" w:color="auto" w:fill="auto"/>
            <w:noWrap/>
            <w:vAlign w:val="bottom"/>
            <w:hideMark/>
          </w:tcPr>
          <w:p w14:paraId="72F1DE47"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Block Island Meadow Vole</w:t>
            </w:r>
          </w:p>
        </w:tc>
        <w:tc>
          <w:tcPr>
            <w:tcW w:w="720" w:type="dxa"/>
            <w:tcBorders>
              <w:top w:val="nil"/>
              <w:left w:val="nil"/>
              <w:bottom w:val="single" w:sz="4" w:space="0" w:color="auto"/>
              <w:right w:val="single" w:sz="4" w:space="0" w:color="auto"/>
            </w:tcBorders>
            <w:shd w:val="clear" w:color="auto" w:fill="auto"/>
            <w:noWrap/>
            <w:vAlign w:val="bottom"/>
            <w:hideMark/>
          </w:tcPr>
          <w:p w14:paraId="43E93983"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High</w:t>
            </w:r>
          </w:p>
        </w:tc>
        <w:tc>
          <w:tcPr>
            <w:tcW w:w="990" w:type="dxa"/>
            <w:tcBorders>
              <w:top w:val="nil"/>
              <w:left w:val="nil"/>
              <w:bottom w:val="single" w:sz="4" w:space="0" w:color="auto"/>
              <w:right w:val="single" w:sz="4" w:space="0" w:color="auto"/>
            </w:tcBorders>
            <w:shd w:val="clear" w:color="auto" w:fill="auto"/>
            <w:noWrap/>
            <w:vAlign w:val="bottom"/>
            <w:hideMark/>
          </w:tcPr>
          <w:p w14:paraId="655029D5"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Limited</w:t>
            </w:r>
          </w:p>
        </w:tc>
        <w:tc>
          <w:tcPr>
            <w:tcW w:w="720" w:type="dxa"/>
            <w:tcBorders>
              <w:top w:val="nil"/>
              <w:left w:val="nil"/>
              <w:bottom w:val="single" w:sz="4" w:space="0" w:color="auto"/>
              <w:right w:val="single" w:sz="4" w:space="0" w:color="auto"/>
            </w:tcBorders>
            <w:shd w:val="clear" w:color="auto" w:fill="auto"/>
            <w:noWrap/>
            <w:vAlign w:val="bottom"/>
            <w:hideMark/>
          </w:tcPr>
          <w:p w14:paraId="4F61C903"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1</w:t>
            </w:r>
          </w:p>
        </w:tc>
        <w:tc>
          <w:tcPr>
            <w:tcW w:w="810" w:type="dxa"/>
            <w:tcBorders>
              <w:top w:val="nil"/>
              <w:left w:val="nil"/>
              <w:bottom w:val="single" w:sz="4" w:space="0" w:color="auto"/>
              <w:right w:val="single" w:sz="4" w:space="0" w:color="auto"/>
            </w:tcBorders>
            <w:shd w:val="clear" w:color="auto" w:fill="auto"/>
            <w:noWrap/>
            <w:vAlign w:val="bottom"/>
            <w:hideMark/>
          </w:tcPr>
          <w:p w14:paraId="756962DC"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0%</w:t>
            </w:r>
          </w:p>
        </w:tc>
        <w:tc>
          <w:tcPr>
            <w:tcW w:w="630" w:type="dxa"/>
            <w:tcBorders>
              <w:top w:val="nil"/>
              <w:left w:val="nil"/>
              <w:bottom w:val="single" w:sz="4" w:space="0" w:color="auto"/>
              <w:right w:val="single" w:sz="4" w:space="0" w:color="auto"/>
            </w:tcBorders>
            <w:shd w:val="clear" w:color="auto" w:fill="auto"/>
            <w:noWrap/>
            <w:vAlign w:val="bottom"/>
            <w:hideMark/>
          </w:tcPr>
          <w:p w14:paraId="67028BE7"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0%</w:t>
            </w:r>
          </w:p>
        </w:tc>
        <w:tc>
          <w:tcPr>
            <w:tcW w:w="720" w:type="dxa"/>
            <w:tcBorders>
              <w:top w:val="nil"/>
              <w:left w:val="nil"/>
              <w:bottom w:val="single" w:sz="4" w:space="0" w:color="auto"/>
              <w:right w:val="single" w:sz="8" w:space="0" w:color="auto"/>
            </w:tcBorders>
            <w:shd w:val="clear" w:color="auto" w:fill="auto"/>
            <w:noWrap/>
            <w:vAlign w:val="bottom"/>
            <w:hideMark/>
          </w:tcPr>
          <w:p w14:paraId="67BE1207"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w:t>
            </w:r>
          </w:p>
        </w:tc>
      </w:tr>
      <w:tr w:rsidR="00E65DC7" w:rsidRPr="00870BA1" w14:paraId="53A929DF"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3A051565"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Microtus pennsylvanicus shattucki</w:t>
            </w:r>
          </w:p>
        </w:tc>
        <w:tc>
          <w:tcPr>
            <w:tcW w:w="2520" w:type="dxa"/>
            <w:tcBorders>
              <w:top w:val="nil"/>
              <w:left w:val="nil"/>
              <w:bottom w:val="single" w:sz="4" w:space="0" w:color="auto"/>
              <w:right w:val="single" w:sz="4" w:space="0" w:color="auto"/>
            </w:tcBorders>
            <w:shd w:val="clear" w:color="auto" w:fill="auto"/>
            <w:noWrap/>
            <w:vAlign w:val="bottom"/>
            <w:hideMark/>
          </w:tcPr>
          <w:p w14:paraId="7012A732"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Penobscot Meadow Vole</w:t>
            </w:r>
          </w:p>
        </w:tc>
        <w:tc>
          <w:tcPr>
            <w:tcW w:w="720" w:type="dxa"/>
            <w:tcBorders>
              <w:top w:val="nil"/>
              <w:left w:val="nil"/>
              <w:bottom w:val="single" w:sz="4" w:space="0" w:color="auto"/>
              <w:right w:val="single" w:sz="4" w:space="0" w:color="auto"/>
            </w:tcBorders>
            <w:shd w:val="clear" w:color="auto" w:fill="auto"/>
            <w:noWrap/>
            <w:vAlign w:val="bottom"/>
            <w:hideMark/>
          </w:tcPr>
          <w:p w14:paraId="16A52267"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High</w:t>
            </w:r>
          </w:p>
        </w:tc>
        <w:tc>
          <w:tcPr>
            <w:tcW w:w="990" w:type="dxa"/>
            <w:tcBorders>
              <w:top w:val="nil"/>
              <w:left w:val="nil"/>
              <w:bottom w:val="single" w:sz="4" w:space="0" w:color="auto"/>
              <w:right w:val="single" w:sz="4" w:space="0" w:color="auto"/>
            </w:tcBorders>
            <w:shd w:val="clear" w:color="auto" w:fill="auto"/>
            <w:noWrap/>
            <w:vAlign w:val="bottom"/>
            <w:hideMark/>
          </w:tcPr>
          <w:p w14:paraId="582578FF"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Limited</w:t>
            </w:r>
          </w:p>
        </w:tc>
        <w:tc>
          <w:tcPr>
            <w:tcW w:w="720" w:type="dxa"/>
            <w:tcBorders>
              <w:top w:val="nil"/>
              <w:left w:val="nil"/>
              <w:bottom w:val="single" w:sz="4" w:space="0" w:color="auto"/>
              <w:right w:val="single" w:sz="4" w:space="0" w:color="auto"/>
            </w:tcBorders>
            <w:shd w:val="clear" w:color="auto" w:fill="auto"/>
            <w:noWrap/>
            <w:vAlign w:val="bottom"/>
            <w:hideMark/>
          </w:tcPr>
          <w:p w14:paraId="309FB597"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1</w:t>
            </w:r>
          </w:p>
        </w:tc>
        <w:tc>
          <w:tcPr>
            <w:tcW w:w="810" w:type="dxa"/>
            <w:tcBorders>
              <w:top w:val="nil"/>
              <w:left w:val="nil"/>
              <w:bottom w:val="single" w:sz="4" w:space="0" w:color="auto"/>
              <w:right w:val="single" w:sz="4" w:space="0" w:color="auto"/>
            </w:tcBorders>
            <w:shd w:val="clear" w:color="auto" w:fill="auto"/>
            <w:noWrap/>
            <w:vAlign w:val="bottom"/>
            <w:hideMark/>
          </w:tcPr>
          <w:p w14:paraId="7A062B5B"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0%</w:t>
            </w:r>
          </w:p>
        </w:tc>
        <w:tc>
          <w:tcPr>
            <w:tcW w:w="630" w:type="dxa"/>
            <w:tcBorders>
              <w:top w:val="nil"/>
              <w:left w:val="nil"/>
              <w:bottom w:val="single" w:sz="4" w:space="0" w:color="auto"/>
              <w:right w:val="single" w:sz="4" w:space="0" w:color="auto"/>
            </w:tcBorders>
            <w:shd w:val="clear" w:color="auto" w:fill="auto"/>
            <w:noWrap/>
            <w:vAlign w:val="bottom"/>
            <w:hideMark/>
          </w:tcPr>
          <w:p w14:paraId="59BA4987"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0%</w:t>
            </w:r>
          </w:p>
        </w:tc>
        <w:tc>
          <w:tcPr>
            <w:tcW w:w="720" w:type="dxa"/>
            <w:tcBorders>
              <w:top w:val="nil"/>
              <w:left w:val="nil"/>
              <w:bottom w:val="single" w:sz="4" w:space="0" w:color="auto"/>
              <w:right w:val="single" w:sz="8" w:space="0" w:color="auto"/>
            </w:tcBorders>
            <w:shd w:val="clear" w:color="auto" w:fill="auto"/>
            <w:noWrap/>
            <w:vAlign w:val="bottom"/>
            <w:hideMark/>
          </w:tcPr>
          <w:p w14:paraId="5AA3A977"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w:t>
            </w:r>
          </w:p>
        </w:tc>
      </w:tr>
      <w:tr w:rsidR="00E65DC7" w:rsidRPr="00870BA1" w14:paraId="1AB73FD0" w14:textId="77777777" w:rsidTr="000544DD">
        <w:trPr>
          <w:trHeight w:val="255"/>
        </w:trPr>
        <w:tc>
          <w:tcPr>
            <w:tcW w:w="24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84294"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Peromyscus leucopus easti</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06DEF732"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Pungo White-footed Deermouse</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32BDDAF5"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High</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3885BFC6"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Limited</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7E1ACF71"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65950AF3"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0%</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21D1F182"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0E2ACAEB"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w:t>
            </w:r>
          </w:p>
        </w:tc>
      </w:tr>
      <w:tr w:rsidR="00E65DC7" w:rsidRPr="00870BA1" w14:paraId="438FF430"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0317C903"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Sorex longirostris fisheri</w:t>
            </w:r>
          </w:p>
        </w:tc>
        <w:tc>
          <w:tcPr>
            <w:tcW w:w="2520" w:type="dxa"/>
            <w:tcBorders>
              <w:top w:val="nil"/>
              <w:left w:val="nil"/>
              <w:bottom w:val="single" w:sz="4" w:space="0" w:color="auto"/>
              <w:right w:val="single" w:sz="4" w:space="0" w:color="auto"/>
            </w:tcBorders>
            <w:shd w:val="clear" w:color="auto" w:fill="auto"/>
            <w:noWrap/>
            <w:vAlign w:val="bottom"/>
            <w:hideMark/>
          </w:tcPr>
          <w:p w14:paraId="42871F47"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Dismal Swamp Southeastern Shrew</w:t>
            </w:r>
          </w:p>
        </w:tc>
        <w:tc>
          <w:tcPr>
            <w:tcW w:w="720" w:type="dxa"/>
            <w:tcBorders>
              <w:top w:val="nil"/>
              <w:left w:val="nil"/>
              <w:bottom w:val="single" w:sz="4" w:space="0" w:color="auto"/>
              <w:right w:val="single" w:sz="4" w:space="0" w:color="auto"/>
            </w:tcBorders>
            <w:shd w:val="clear" w:color="auto" w:fill="auto"/>
            <w:noWrap/>
            <w:vAlign w:val="bottom"/>
            <w:hideMark/>
          </w:tcPr>
          <w:p w14:paraId="54C7C08F"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High</w:t>
            </w:r>
          </w:p>
        </w:tc>
        <w:tc>
          <w:tcPr>
            <w:tcW w:w="990" w:type="dxa"/>
            <w:tcBorders>
              <w:top w:val="nil"/>
              <w:left w:val="nil"/>
              <w:bottom w:val="single" w:sz="4" w:space="0" w:color="auto"/>
              <w:right w:val="single" w:sz="4" w:space="0" w:color="auto"/>
            </w:tcBorders>
            <w:shd w:val="clear" w:color="auto" w:fill="auto"/>
            <w:noWrap/>
            <w:vAlign w:val="bottom"/>
            <w:hideMark/>
          </w:tcPr>
          <w:p w14:paraId="0E330FA9"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Limited</w:t>
            </w:r>
          </w:p>
        </w:tc>
        <w:tc>
          <w:tcPr>
            <w:tcW w:w="720" w:type="dxa"/>
            <w:tcBorders>
              <w:top w:val="nil"/>
              <w:left w:val="nil"/>
              <w:bottom w:val="single" w:sz="4" w:space="0" w:color="auto"/>
              <w:right w:val="single" w:sz="4" w:space="0" w:color="auto"/>
            </w:tcBorders>
            <w:shd w:val="clear" w:color="auto" w:fill="auto"/>
            <w:noWrap/>
            <w:vAlign w:val="bottom"/>
            <w:hideMark/>
          </w:tcPr>
          <w:p w14:paraId="57EC7479"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1</w:t>
            </w:r>
          </w:p>
        </w:tc>
        <w:tc>
          <w:tcPr>
            <w:tcW w:w="810" w:type="dxa"/>
            <w:tcBorders>
              <w:top w:val="nil"/>
              <w:left w:val="nil"/>
              <w:bottom w:val="single" w:sz="4" w:space="0" w:color="auto"/>
              <w:right w:val="single" w:sz="4" w:space="0" w:color="auto"/>
            </w:tcBorders>
            <w:shd w:val="clear" w:color="auto" w:fill="auto"/>
            <w:noWrap/>
            <w:vAlign w:val="bottom"/>
            <w:hideMark/>
          </w:tcPr>
          <w:p w14:paraId="253D3AFF"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100%</w:t>
            </w:r>
          </w:p>
        </w:tc>
        <w:tc>
          <w:tcPr>
            <w:tcW w:w="630" w:type="dxa"/>
            <w:tcBorders>
              <w:top w:val="nil"/>
              <w:left w:val="nil"/>
              <w:bottom w:val="single" w:sz="4" w:space="0" w:color="auto"/>
              <w:right w:val="single" w:sz="4" w:space="0" w:color="auto"/>
            </w:tcBorders>
            <w:shd w:val="clear" w:color="auto" w:fill="auto"/>
            <w:noWrap/>
            <w:vAlign w:val="bottom"/>
            <w:hideMark/>
          </w:tcPr>
          <w:p w14:paraId="390D17D6"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56%</w:t>
            </w:r>
          </w:p>
        </w:tc>
        <w:tc>
          <w:tcPr>
            <w:tcW w:w="720" w:type="dxa"/>
            <w:tcBorders>
              <w:top w:val="nil"/>
              <w:left w:val="nil"/>
              <w:bottom w:val="single" w:sz="4" w:space="0" w:color="auto"/>
              <w:right w:val="single" w:sz="8" w:space="0" w:color="auto"/>
            </w:tcBorders>
            <w:shd w:val="clear" w:color="auto" w:fill="auto"/>
            <w:noWrap/>
            <w:vAlign w:val="bottom"/>
            <w:hideMark/>
          </w:tcPr>
          <w:p w14:paraId="4658465B"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w:t>
            </w:r>
          </w:p>
        </w:tc>
      </w:tr>
      <w:tr w:rsidR="00E65DC7" w:rsidRPr="00870BA1" w14:paraId="77B5A201"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0497BB32"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Eptesicus fuscus</w:t>
            </w:r>
          </w:p>
        </w:tc>
        <w:tc>
          <w:tcPr>
            <w:tcW w:w="2520" w:type="dxa"/>
            <w:tcBorders>
              <w:top w:val="nil"/>
              <w:left w:val="nil"/>
              <w:bottom w:val="single" w:sz="4" w:space="0" w:color="auto"/>
              <w:right w:val="single" w:sz="4" w:space="0" w:color="auto"/>
            </w:tcBorders>
            <w:shd w:val="clear" w:color="auto" w:fill="auto"/>
            <w:noWrap/>
            <w:vAlign w:val="bottom"/>
            <w:hideMark/>
          </w:tcPr>
          <w:p w14:paraId="4BF513E7"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Big Brown Bat</w:t>
            </w:r>
          </w:p>
        </w:tc>
        <w:tc>
          <w:tcPr>
            <w:tcW w:w="720" w:type="dxa"/>
            <w:tcBorders>
              <w:top w:val="nil"/>
              <w:left w:val="nil"/>
              <w:bottom w:val="single" w:sz="4" w:space="0" w:color="auto"/>
              <w:right w:val="single" w:sz="4" w:space="0" w:color="auto"/>
            </w:tcBorders>
            <w:shd w:val="clear" w:color="auto" w:fill="auto"/>
            <w:noWrap/>
            <w:vAlign w:val="bottom"/>
            <w:hideMark/>
          </w:tcPr>
          <w:p w14:paraId="14095B3D"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Low</w:t>
            </w:r>
          </w:p>
        </w:tc>
        <w:tc>
          <w:tcPr>
            <w:tcW w:w="990" w:type="dxa"/>
            <w:tcBorders>
              <w:top w:val="nil"/>
              <w:left w:val="nil"/>
              <w:bottom w:val="single" w:sz="4" w:space="0" w:color="auto"/>
              <w:right w:val="single" w:sz="4" w:space="0" w:color="auto"/>
            </w:tcBorders>
            <w:shd w:val="clear" w:color="auto" w:fill="auto"/>
            <w:noWrap/>
            <w:vAlign w:val="bottom"/>
            <w:hideMark/>
          </w:tcPr>
          <w:p w14:paraId="45FDF03A"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High</w:t>
            </w:r>
          </w:p>
        </w:tc>
        <w:tc>
          <w:tcPr>
            <w:tcW w:w="720" w:type="dxa"/>
            <w:tcBorders>
              <w:top w:val="nil"/>
              <w:left w:val="nil"/>
              <w:bottom w:val="single" w:sz="4" w:space="0" w:color="auto"/>
              <w:right w:val="single" w:sz="4" w:space="0" w:color="auto"/>
            </w:tcBorders>
            <w:shd w:val="clear" w:color="auto" w:fill="auto"/>
            <w:noWrap/>
            <w:vAlign w:val="bottom"/>
            <w:hideMark/>
          </w:tcPr>
          <w:p w14:paraId="39F5BC55"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14</w:t>
            </w:r>
          </w:p>
        </w:tc>
        <w:tc>
          <w:tcPr>
            <w:tcW w:w="810" w:type="dxa"/>
            <w:tcBorders>
              <w:top w:val="nil"/>
              <w:left w:val="nil"/>
              <w:bottom w:val="single" w:sz="4" w:space="0" w:color="auto"/>
              <w:right w:val="single" w:sz="4" w:space="0" w:color="auto"/>
            </w:tcBorders>
            <w:shd w:val="clear" w:color="auto" w:fill="auto"/>
            <w:noWrap/>
            <w:vAlign w:val="bottom"/>
            <w:hideMark/>
          </w:tcPr>
          <w:p w14:paraId="2346EBDC"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29%</w:t>
            </w:r>
          </w:p>
        </w:tc>
        <w:tc>
          <w:tcPr>
            <w:tcW w:w="630" w:type="dxa"/>
            <w:tcBorders>
              <w:top w:val="nil"/>
              <w:left w:val="nil"/>
              <w:bottom w:val="single" w:sz="4" w:space="0" w:color="auto"/>
              <w:right w:val="single" w:sz="4" w:space="0" w:color="auto"/>
            </w:tcBorders>
            <w:shd w:val="clear" w:color="auto" w:fill="auto"/>
            <w:noWrap/>
            <w:vAlign w:val="bottom"/>
            <w:hideMark/>
          </w:tcPr>
          <w:p w14:paraId="72D32EBC"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71%</w:t>
            </w:r>
          </w:p>
        </w:tc>
        <w:tc>
          <w:tcPr>
            <w:tcW w:w="720" w:type="dxa"/>
            <w:tcBorders>
              <w:top w:val="nil"/>
              <w:left w:val="nil"/>
              <w:bottom w:val="single" w:sz="4" w:space="0" w:color="auto"/>
              <w:right w:val="single" w:sz="8" w:space="0" w:color="auto"/>
            </w:tcBorders>
            <w:shd w:val="clear" w:color="auto" w:fill="auto"/>
            <w:noWrap/>
            <w:vAlign w:val="bottom"/>
            <w:hideMark/>
          </w:tcPr>
          <w:p w14:paraId="2AB4DE01"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w:t>
            </w:r>
          </w:p>
        </w:tc>
      </w:tr>
      <w:tr w:rsidR="00E65DC7" w:rsidRPr="00870BA1" w14:paraId="080C652F"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0E14F1CF"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Lynx rufus</w:t>
            </w:r>
          </w:p>
        </w:tc>
        <w:tc>
          <w:tcPr>
            <w:tcW w:w="2520" w:type="dxa"/>
            <w:tcBorders>
              <w:top w:val="nil"/>
              <w:left w:val="nil"/>
              <w:bottom w:val="single" w:sz="4" w:space="0" w:color="auto"/>
              <w:right w:val="single" w:sz="4" w:space="0" w:color="auto"/>
            </w:tcBorders>
            <w:shd w:val="clear" w:color="auto" w:fill="auto"/>
            <w:noWrap/>
            <w:vAlign w:val="bottom"/>
            <w:hideMark/>
          </w:tcPr>
          <w:p w14:paraId="548D45F9"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Bobcat</w:t>
            </w:r>
          </w:p>
        </w:tc>
        <w:tc>
          <w:tcPr>
            <w:tcW w:w="720" w:type="dxa"/>
            <w:tcBorders>
              <w:top w:val="nil"/>
              <w:left w:val="nil"/>
              <w:bottom w:val="single" w:sz="4" w:space="0" w:color="auto"/>
              <w:right w:val="single" w:sz="4" w:space="0" w:color="auto"/>
            </w:tcBorders>
            <w:shd w:val="clear" w:color="auto" w:fill="auto"/>
            <w:noWrap/>
            <w:vAlign w:val="bottom"/>
            <w:hideMark/>
          </w:tcPr>
          <w:p w14:paraId="4AC24F00"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Low</w:t>
            </w:r>
          </w:p>
        </w:tc>
        <w:tc>
          <w:tcPr>
            <w:tcW w:w="990" w:type="dxa"/>
            <w:tcBorders>
              <w:top w:val="nil"/>
              <w:left w:val="nil"/>
              <w:bottom w:val="single" w:sz="4" w:space="0" w:color="auto"/>
              <w:right w:val="single" w:sz="4" w:space="0" w:color="auto"/>
            </w:tcBorders>
            <w:shd w:val="clear" w:color="auto" w:fill="auto"/>
            <w:noWrap/>
            <w:vAlign w:val="bottom"/>
            <w:hideMark/>
          </w:tcPr>
          <w:p w14:paraId="1B5DA245"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High</w:t>
            </w:r>
          </w:p>
        </w:tc>
        <w:tc>
          <w:tcPr>
            <w:tcW w:w="720" w:type="dxa"/>
            <w:tcBorders>
              <w:top w:val="nil"/>
              <w:left w:val="nil"/>
              <w:bottom w:val="single" w:sz="4" w:space="0" w:color="auto"/>
              <w:right w:val="single" w:sz="4" w:space="0" w:color="auto"/>
            </w:tcBorders>
            <w:shd w:val="clear" w:color="auto" w:fill="auto"/>
            <w:noWrap/>
            <w:vAlign w:val="bottom"/>
            <w:hideMark/>
          </w:tcPr>
          <w:p w14:paraId="722700CA"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14</w:t>
            </w:r>
          </w:p>
        </w:tc>
        <w:tc>
          <w:tcPr>
            <w:tcW w:w="810" w:type="dxa"/>
            <w:tcBorders>
              <w:top w:val="nil"/>
              <w:left w:val="nil"/>
              <w:bottom w:val="single" w:sz="4" w:space="0" w:color="auto"/>
              <w:right w:val="single" w:sz="4" w:space="0" w:color="auto"/>
            </w:tcBorders>
            <w:shd w:val="clear" w:color="auto" w:fill="auto"/>
            <w:noWrap/>
            <w:vAlign w:val="bottom"/>
            <w:hideMark/>
          </w:tcPr>
          <w:p w14:paraId="5D562969"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21%</w:t>
            </w:r>
          </w:p>
        </w:tc>
        <w:tc>
          <w:tcPr>
            <w:tcW w:w="630" w:type="dxa"/>
            <w:tcBorders>
              <w:top w:val="nil"/>
              <w:left w:val="nil"/>
              <w:bottom w:val="single" w:sz="4" w:space="0" w:color="auto"/>
              <w:right w:val="single" w:sz="4" w:space="0" w:color="auto"/>
            </w:tcBorders>
            <w:shd w:val="clear" w:color="auto" w:fill="auto"/>
            <w:noWrap/>
            <w:vAlign w:val="bottom"/>
            <w:hideMark/>
          </w:tcPr>
          <w:p w14:paraId="4D7F8DDD"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50%</w:t>
            </w:r>
          </w:p>
        </w:tc>
        <w:tc>
          <w:tcPr>
            <w:tcW w:w="720" w:type="dxa"/>
            <w:tcBorders>
              <w:top w:val="nil"/>
              <w:left w:val="nil"/>
              <w:bottom w:val="single" w:sz="4" w:space="0" w:color="auto"/>
              <w:right w:val="single" w:sz="8" w:space="0" w:color="auto"/>
            </w:tcBorders>
            <w:shd w:val="clear" w:color="auto" w:fill="auto"/>
            <w:noWrap/>
            <w:vAlign w:val="bottom"/>
            <w:hideMark/>
          </w:tcPr>
          <w:p w14:paraId="317246A1"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w:t>
            </w:r>
          </w:p>
        </w:tc>
      </w:tr>
      <w:tr w:rsidR="00E65DC7" w:rsidRPr="00870BA1" w14:paraId="06B15978"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5E92759E"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Martes americana</w:t>
            </w:r>
          </w:p>
        </w:tc>
        <w:tc>
          <w:tcPr>
            <w:tcW w:w="2520" w:type="dxa"/>
            <w:tcBorders>
              <w:top w:val="nil"/>
              <w:left w:val="nil"/>
              <w:bottom w:val="single" w:sz="4" w:space="0" w:color="auto"/>
              <w:right w:val="single" w:sz="4" w:space="0" w:color="auto"/>
            </w:tcBorders>
            <w:shd w:val="clear" w:color="auto" w:fill="auto"/>
            <w:noWrap/>
            <w:vAlign w:val="bottom"/>
            <w:hideMark/>
          </w:tcPr>
          <w:p w14:paraId="33B71B6C"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American Marten</w:t>
            </w:r>
          </w:p>
        </w:tc>
        <w:tc>
          <w:tcPr>
            <w:tcW w:w="720" w:type="dxa"/>
            <w:tcBorders>
              <w:top w:val="nil"/>
              <w:left w:val="nil"/>
              <w:bottom w:val="single" w:sz="4" w:space="0" w:color="auto"/>
              <w:right w:val="single" w:sz="4" w:space="0" w:color="auto"/>
            </w:tcBorders>
            <w:shd w:val="clear" w:color="auto" w:fill="auto"/>
            <w:noWrap/>
            <w:vAlign w:val="bottom"/>
            <w:hideMark/>
          </w:tcPr>
          <w:p w14:paraId="12A3BCBA"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Low</w:t>
            </w:r>
          </w:p>
        </w:tc>
        <w:tc>
          <w:tcPr>
            <w:tcW w:w="990" w:type="dxa"/>
            <w:tcBorders>
              <w:top w:val="nil"/>
              <w:left w:val="nil"/>
              <w:bottom w:val="single" w:sz="4" w:space="0" w:color="auto"/>
              <w:right w:val="single" w:sz="4" w:space="0" w:color="auto"/>
            </w:tcBorders>
            <w:shd w:val="clear" w:color="auto" w:fill="auto"/>
            <w:noWrap/>
            <w:vAlign w:val="bottom"/>
            <w:hideMark/>
          </w:tcPr>
          <w:p w14:paraId="2E8BF1C8"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High</w:t>
            </w:r>
          </w:p>
        </w:tc>
        <w:tc>
          <w:tcPr>
            <w:tcW w:w="720" w:type="dxa"/>
            <w:tcBorders>
              <w:top w:val="nil"/>
              <w:left w:val="nil"/>
              <w:bottom w:val="single" w:sz="4" w:space="0" w:color="auto"/>
              <w:right w:val="single" w:sz="4" w:space="0" w:color="auto"/>
            </w:tcBorders>
            <w:shd w:val="clear" w:color="auto" w:fill="auto"/>
            <w:noWrap/>
            <w:vAlign w:val="bottom"/>
            <w:hideMark/>
          </w:tcPr>
          <w:p w14:paraId="49C740B3"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8</w:t>
            </w:r>
          </w:p>
        </w:tc>
        <w:tc>
          <w:tcPr>
            <w:tcW w:w="810" w:type="dxa"/>
            <w:tcBorders>
              <w:top w:val="nil"/>
              <w:left w:val="nil"/>
              <w:bottom w:val="single" w:sz="4" w:space="0" w:color="auto"/>
              <w:right w:val="single" w:sz="4" w:space="0" w:color="auto"/>
            </w:tcBorders>
            <w:shd w:val="clear" w:color="auto" w:fill="auto"/>
            <w:noWrap/>
            <w:vAlign w:val="bottom"/>
            <w:hideMark/>
          </w:tcPr>
          <w:p w14:paraId="7C09F1F5"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38%</w:t>
            </w:r>
          </w:p>
        </w:tc>
        <w:tc>
          <w:tcPr>
            <w:tcW w:w="630" w:type="dxa"/>
            <w:tcBorders>
              <w:top w:val="nil"/>
              <w:left w:val="nil"/>
              <w:bottom w:val="single" w:sz="4" w:space="0" w:color="auto"/>
              <w:right w:val="single" w:sz="4" w:space="0" w:color="auto"/>
            </w:tcBorders>
            <w:shd w:val="clear" w:color="auto" w:fill="auto"/>
            <w:noWrap/>
            <w:vAlign w:val="bottom"/>
            <w:hideMark/>
          </w:tcPr>
          <w:p w14:paraId="24944987"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50%</w:t>
            </w:r>
          </w:p>
        </w:tc>
        <w:tc>
          <w:tcPr>
            <w:tcW w:w="720" w:type="dxa"/>
            <w:tcBorders>
              <w:top w:val="nil"/>
              <w:left w:val="nil"/>
              <w:bottom w:val="single" w:sz="4" w:space="0" w:color="auto"/>
              <w:right w:val="single" w:sz="8" w:space="0" w:color="auto"/>
            </w:tcBorders>
            <w:shd w:val="clear" w:color="auto" w:fill="auto"/>
            <w:noWrap/>
            <w:vAlign w:val="bottom"/>
            <w:hideMark/>
          </w:tcPr>
          <w:p w14:paraId="67D58DE4"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R</w:t>
            </w:r>
          </w:p>
        </w:tc>
      </w:tr>
      <w:tr w:rsidR="00E65DC7" w:rsidRPr="00870BA1" w14:paraId="2069648E"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5CC20AD0"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Phocoena phocoena</w:t>
            </w:r>
          </w:p>
        </w:tc>
        <w:tc>
          <w:tcPr>
            <w:tcW w:w="2520" w:type="dxa"/>
            <w:tcBorders>
              <w:top w:val="nil"/>
              <w:left w:val="nil"/>
              <w:bottom w:val="single" w:sz="4" w:space="0" w:color="auto"/>
              <w:right w:val="single" w:sz="4" w:space="0" w:color="auto"/>
            </w:tcBorders>
            <w:shd w:val="clear" w:color="auto" w:fill="auto"/>
            <w:noWrap/>
            <w:vAlign w:val="bottom"/>
            <w:hideMark/>
          </w:tcPr>
          <w:p w14:paraId="1B25AC93"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Harbor Porpoise</w:t>
            </w:r>
          </w:p>
        </w:tc>
        <w:tc>
          <w:tcPr>
            <w:tcW w:w="720" w:type="dxa"/>
            <w:tcBorders>
              <w:top w:val="nil"/>
              <w:left w:val="nil"/>
              <w:bottom w:val="single" w:sz="4" w:space="0" w:color="auto"/>
              <w:right w:val="single" w:sz="4" w:space="0" w:color="auto"/>
            </w:tcBorders>
            <w:shd w:val="clear" w:color="auto" w:fill="auto"/>
            <w:noWrap/>
            <w:vAlign w:val="bottom"/>
            <w:hideMark/>
          </w:tcPr>
          <w:p w14:paraId="0F5A432B"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Low</w:t>
            </w:r>
          </w:p>
        </w:tc>
        <w:tc>
          <w:tcPr>
            <w:tcW w:w="990" w:type="dxa"/>
            <w:tcBorders>
              <w:top w:val="nil"/>
              <w:left w:val="nil"/>
              <w:bottom w:val="single" w:sz="4" w:space="0" w:color="auto"/>
              <w:right w:val="single" w:sz="4" w:space="0" w:color="auto"/>
            </w:tcBorders>
            <w:shd w:val="clear" w:color="auto" w:fill="auto"/>
            <w:noWrap/>
            <w:vAlign w:val="bottom"/>
            <w:hideMark/>
          </w:tcPr>
          <w:p w14:paraId="14CF9234"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High</w:t>
            </w:r>
          </w:p>
        </w:tc>
        <w:tc>
          <w:tcPr>
            <w:tcW w:w="720" w:type="dxa"/>
            <w:tcBorders>
              <w:top w:val="nil"/>
              <w:left w:val="nil"/>
              <w:bottom w:val="single" w:sz="4" w:space="0" w:color="auto"/>
              <w:right w:val="single" w:sz="4" w:space="0" w:color="auto"/>
            </w:tcBorders>
            <w:shd w:val="clear" w:color="auto" w:fill="auto"/>
            <w:noWrap/>
            <w:vAlign w:val="bottom"/>
            <w:hideMark/>
          </w:tcPr>
          <w:p w14:paraId="7A289699"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5</w:t>
            </w:r>
          </w:p>
        </w:tc>
        <w:tc>
          <w:tcPr>
            <w:tcW w:w="810" w:type="dxa"/>
            <w:tcBorders>
              <w:top w:val="nil"/>
              <w:left w:val="nil"/>
              <w:bottom w:val="single" w:sz="4" w:space="0" w:color="auto"/>
              <w:right w:val="single" w:sz="4" w:space="0" w:color="auto"/>
            </w:tcBorders>
            <w:shd w:val="clear" w:color="auto" w:fill="auto"/>
            <w:noWrap/>
            <w:vAlign w:val="bottom"/>
            <w:hideMark/>
          </w:tcPr>
          <w:p w14:paraId="02267741"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40%</w:t>
            </w:r>
          </w:p>
        </w:tc>
        <w:tc>
          <w:tcPr>
            <w:tcW w:w="630" w:type="dxa"/>
            <w:tcBorders>
              <w:top w:val="nil"/>
              <w:left w:val="nil"/>
              <w:bottom w:val="single" w:sz="4" w:space="0" w:color="auto"/>
              <w:right w:val="single" w:sz="4" w:space="0" w:color="auto"/>
            </w:tcBorders>
            <w:shd w:val="clear" w:color="auto" w:fill="auto"/>
            <w:noWrap/>
            <w:vAlign w:val="bottom"/>
            <w:hideMark/>
          </w:tcPr>
          <w:p w14:paraId="18B99BE8"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53%</w:t>
            </w:r>
          </w:p>
        </w:tc>
        <w:tc>
          <w:tcPr>
            <w:tcW w:w="720" w:type="dxa"/>
            <w:tcBorders>
              <w:top w:val="nil"/>
              <w:left w:val="nil"/>
              <w:bottom w:val="single" w:sz="4" w:space="0" w:color="auto"/>
              <w:right w:val="single" w:sz="8" w:space="0" w:color="auto"/>
            </w:tcBorders>
            <w:shd w:val="clear" w:color="auto" w:fill="auto"/>
            <w:noWrap/>
            <w:vAlign w:val="bottom"/>
            <w:hideMark/>
          </w:tcPr>
          <w:p w14:paraId="239EDBF7"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w:t>
            </w:r>
          </w:p>
        </w:tc>
      </w:tr>
      <w:tr w:rsidR="00E65DC7" w:rsidRPr="00870BA1" w14:paraId="36F69119"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06435C8D"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Glaucomys sabrinus coloratus</w:t>
            </w:r>
          </w:p>
        </w:tc>
        <w:tc>
          <w:tcPr>
            <w:tcW w:w="2520" w:type="dxa"/>
            <w:tcBorders>
              <w:top w:val="nil"/>
              <w:left w:val="nil"/>
              <w:bottom w:val="single" w:sz="4" w:space="0" w:color="auto"/>
              <w:right w:val="single" w:sz="4" w:space="0" w:color="auto"/>
            </w:tcBorders>
            <w:shd w:val="clear" w:color="auto" w:fill="auto"/>
            <w:noWrap/>
            <w:vAlign w:val="bottom"/>
            <w:hideMark/>
          </w:tcPr>
          <w:p w14:paraId="61425334"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Carolina Northern Flying Squirrel</w:t>
            </w:r>
          </w:p>
        </w:tc>
        <w:tc>
          <w:tcPr>
            <w:tcW w:w="720" w:type="dxa"/>
            <w:tcBorders>
              <w:top w:val="nil"/>
              <w:left w:val="nil"/>
              <w:bottom w:val="single" w:sz="4" w:space="0" w:color="auto"/>
              <w:right w:val="single" w:sz="4" w:space="0" w:color="auto"/>
            </w:tcBorders>
            <w:shd w:val="clear" w:color="auto" w:fill="auto"/>
            <w:noWrap/>
            <w:vAlign w:val="bottom"/>
            <w:hideMark/>
          </w:tcPr>
          <w:p w14:paraId="487EE4C1"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Low</w:t>
            </w:r>
          </w:p>
        </w:tc>
        <w:tc>
          <w:tcPr>
            <w:tcW w:w="990" w:type="dxa"/>
            <w:tcBorders>
              <w:top w:val="nil"/>
              <w:left w:val="nil"/>
              <w:bottom w:val="single" w:sz="4" w:space="0" w:color="auto"/>
              <w:right w:val="single" w:sz="4" w:space="0" w:color="auto"/>
            </w:tcBorders>
            <w:shd w:val="clear" w:color="auto" w:fill="auto"/>
            <w:noWrap/>
            <w:vAlign w:val="bottom"/>
            <w:hideMark/>
          </w:tcPr>
          <w:p w14:paraId="471AAB69"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Limited</w:t>
            </w:r>
          </w:p>
        </w:tc>
        <w:tc>
          <w:tcPr>
            <w:tcW w:w="720" w:type="dxa"/>
            <w:tcBorders>
              <w:top w:val="nil"/>
              <w:left w:val="nil"/>
              <w:bottom w:val="single" w:sz="4" w:space="0" w:color="auto"/>
              <w:right w:val="single" w:sz="4" w:space="0" w:color="auto"/>
            </w:tcBorders>
            <w:shd w:val="clear" w:color="auto" w:fill="auto"/>
            <w:noWrap/>
            <w:vAlign w:val="bottom"/>
            <w:hideMark/>
          </w:tcPr>
          <w:p w14:paraId="652EB92D"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1</w:t>
            </w:r>
          </w:p>
        </w:tc>
        <w:tc>
          <w:tcPr>
            <w:tcW w:w="810" w:type="dxa"/>
            <w:tcBorders>
              <w:top w:val="nil"/>
              <w:left w:val="nil"/>
              <w:bottom w:val="single" w:sz="4" w:space="0" w:color="auto"/>
              <w:right w:val="single" w:sz="4" w:space="0" w:color="auto"/>
            </w:tcBorders>
            <w:shd w:val="clear" w:color="auto" w:fill="auto"/>
            <w:noWrap/>
            <w:vAlign w:val="bottom"/>
            <w:hideMark/>
          </w:tcPr>
          <w:p w14:paraId="4C82F1FA"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100%</w:t>
            </w:r>
          </w:p>
        </w:tc>
        <w:tc>
          <w:tcPr>
            <w:tcW w:w="630" w:type="dxa"/>
            <w:tcBorders>
              <w:top w:val="nil"/>
              <w:left w:val="nil"/>
              <w:bottom w:val="single" w:sz="4" w:space="0" w:color="auto"/>
              <w:right w:val="single" w:sz="4" w:space="0" w:color="auto"/>
            </w:tcBorders>
            <w:shd w:val="clear" w:color="auto" w:fill="auto"/>
            <w:noWrap/>
            <w:vAlign w:val="bottom"/>
            <w:hideMark/>
          </w:tcPr>
          <w:p w14:paraId="5689DC9C"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44%</w:t>
            </w:r>
          </w:p>
        </w:tc>
        <w:tc>
          <w:tcPr>
            <w:tcW w:w="720" w:type="dxa"/>
            <w:tcBorders>
              <w:top w:val="nil"/>
              <w:left w:val="nil"/>
              <w:bottom w:val="single" w:sz="4" w:space="0" w:color="auto"/>
              <w:right w:val="single" w:sz="8" w:space="0" w:color="auto"/>
            </w:tcBorders>
            <w:shd w:val="clear" w:color="auto" w:fill="auto"/>
            <w:noWrap/>
            <w:vAlign w:val="bottom"/>
            <w:hideMark/>
          </w:tcPr>
          <w:p w14:paraId="01E12FE2"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E</w:t>
            </w:r>
          </w:p>
        </w:tc>
      </w:tr>
      <w:tr w:rsidR="00E65DC7" w:rsidRPr="00870BA1" w14:paraId="077D94EF"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2C293511"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Myotis grisescens</w:t>
            </w:r>
          </w:p>
        </w:tc>
        <w:tc>
          <w:tcPr>
            <w:tcW w:w="2520" w:type="dxa"/>
            <w:tcBorders>
              <w:top w:val="nil"/>
              <w:left w:val="nil"/>
              <w:bottom w:val="single" w:sz="4" w:space="0" w:color="auto"/>
              <w:right w:val="single" w:sz="4" w:space="0" w:color="auto"/>
            </w:tcBorders>
            <w:shd w:val="clear" w:color="auto" w:fill="auto"/>
            <w:noWrap/>
            <w:vAlign w:val="bottom"/>
            <w:hideMark/>
          </w:tcPr>
          <w:p w14:paraId="43E59482"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Gray Myotis</w:t>
            </w:r>
          </w:p>
        </w:tc>
        <w:tc>
          <w:tcPr>
            <w:tcW w:w="720" w:type="dxa"/>
            <w:tcBorders>
              <w:top w:val="nil"/>
              <w:left w:val="nil"/>
              <w:bottom w:val="single" w:sz="4" w:space="0" w:color="auto"/>
              <w:right w:val="single" w:sz="4" w:space="0" w:color="auto"/>
            </w:tcBorders>
            <w:shd w:val="clear" w:color="auto" w:fill="auto"/>
            <w:noWrap/>
            <w:vAlign w:val="bottom"/>
            <w:hideMark/>
          </w:tcPr>
          <w:p w14:paraId="597F1611"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Low</w:t>
            </w:r>
          </w:p>
        </w:tc>
        <w:tc>
          <w:tcPr>
            <w:tcW w:w="990" w:type="dxa"/>
            <w:tcBorders>
              <w:top w:val="nil"/>
              <w:left w:val="nil"/>
              <w:bottom w:val="single" w:sz="4" w:space="0" w:color="auto"/>
              <w:right w:val="single" w:sz="4" w:space="0" w:color="auto"/>
            </w:tcBorders>
            <w:shd w:val="clear" w:color="auto" w:fill="auto"/>
            <w:noWrap/>
            <w:vAlign w:val="bottom"/>
            <w:hideMark/>
          </w:tcPr>
          <w:p w14:paraId="7B7E7804"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Limited</w:t>
            </w:r>
          </w:p>
        </w:tc>
        <w:tc>
          <w:tcPr>
            <w:tcW w:w="720" w:type="dxa"/>
            <w:tcBorders>
              <w:top w:val="nil"/>
              <w:left w:val="nil"/>
              <w:bottom w:val="single" w:sz="4" w:space="0" w:color="auto"/>
              <w:right w:val="single" w:sz="4" w:space="0" w:color="auto"/>
            </w:tcBorders>
            <w:shd w:val="clear" w:color="auto" w:fill="auto"/>
            <w:noWrap/>
            <w:vAlign w:val="bottom"/>
            <w:hideMark/>
          </w:tcPr>
          <w:p w14:paraId="3DCF3C98"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1</w:t>
            </w:r>
          </w:p>
        </w:tc>
        <w:tc>
          <w:tcPr>
            <w:tcW w:w="810" w:type="dxa"/>
            <w:tcBorders>
              <w:top w:val="nil"/>
              <w:left w:val="nil"/>
              <w:bottom w:val="single" w:sz="4" w:space="0" w:color="auto"/>
              <w:right w:val="single" w:sz="4" w:space="0" w:color="auto"/>
            </w:tcBorders>
            <w:shd w:val="clear" w:color="auto" w:fill="auto"/>
            <w:noWrap/>
            <w:vAlign w:val="bottom"/>
            <w:hideMark/>
          </w:tcPr>
          <w:p w14:paraId="525478E5"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100%</w:t>
            </w:r>
          </w:p>
        </w:tc>
        <w:tc>
          <w:tcPr>
            <w:tcW w:w="630" w:type="dxa"/>
            <w:tcBorders>
              <w:top w:val="nil"/>
              <w:left w:val="nil"/>
              <w:bottom w:val="single" w:sz="4" w:space="0" w:color="auto"/>
              <w:right w:val="single" w:sz="4" w:space="0" w:color="auto"/>
            </w:tcBorders>
            <w:shd w:val="clear" w:color="auto" w:fill="auto"/>
            <w:noWrap/>
            <w:vAlign w:val="bottom"/>
            <w:hideMark/>
          </w:tcPr>
          <w:p w14:paraId="0DAED5B1"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56%</w:t>
            </w:r>
          </w:p>
        </w:tc>
        <w:tc>
          <w:tcPr>
            <w:tcW w:w="720" w:type="dxa"/>
            <w:tcBorders>
              <w:top w:val="nil"/>
              <w:left w:val="nil"/>
              <w:bottom w:val="single" w:sz="4" w:space="0" w:color="auto"/>
              <w:right w:val="single" w:sz="8" w:space="0" w:color="auto"/>
            </w:tcBorders>
            <w:shd w:val="clear" w:color="auto" w:fill="auto"/>
            <w:noWrap/>
            <w:vAlign w:val="bottom"/>
            <w:hideMark/>
          </w:tcPr>
          <w:p w14:paraId="07489B61"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E</w:t>
            </w:r>
          </w:p>
        </w:tc>
      </w:tr>
      <w:tr w:rsidR="00E65DC7" w:rsidRPr="00870BA1" w14:paraId="251B5374" w14:textId="77777777" w:rsidTr="000544DD">
        <w:trPr>
          <w:trHeight w:val="255"/>
        </w:trPr>
        <w:tc>
          <w:tcPr>
            <w:tcW w:w="24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74D3E"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Balaenoptera borealis</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33EB3B1C"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Sei Whale</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6247771D"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Low</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6AB17A7C"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V. High</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35B4D6EA"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4</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75A5B01D"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0%</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706231F5"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022373BA"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E</w:t>
            </w:r>
          </w:p>
        </w:tc>
      </w:tr>
      <w:tr w:rsidR="00E65DC7" w:rsidRPr="00870BA1" w14:paraId="4DB28D8E"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245D5B6B"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Balaenoptera musculus</w:t>
            </w:r>
          </w:p>
        </w:tc>
        <w:tc>
          <w:tcPr>
            <w:tcW w:w="2520" w:type="dxa"/>
            <w:tcBorders>
              <w:top w:val="nil"/>
              <w:left w:val="nil"/>
              <w:bottom w:val="single" w:sz="4" w:space="0" w:color="auto"/>
              <w:right w:val="single" w:sz="4" w:space="0" w:color="auto"/>
            </w:tcBorders>
            <w:shd w:val="clear" w:color="auto" w:fill="auto"/>
            <w:noWrap/>
            <w:vAlign w:val="bottom"/>
            <w:hideMark/>
          </w:tcPr>
          <w:p w14:paraId="2C88CCEC"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Blue Whale</w:t>
            </w:r>
          </w:p>
        </w:tc>
        <w:tc>
          <w:tcPr>
            <w:tcW w:w="720" w:type="dxa"/>
            <w:tcBorders>
              <w:top w:val="nil"/>
              <w:left w:val="nil"/>
              <w:bottom w:val="single" w:sz="4" w:space="0" w:color="auto"/>
              <w:right w:val="single" w:sz="4" w:space="0" w:color="auto"/>
            </w:tcBorders>
            <w:shd w:val="clear" w:color="auto" w:fill="auto"/>
            <w:noWrap/>
            <w:vAlign w:val="bottom"/>
            <w:hideMark/>
          </w:tcPr>
          <w:p w14:paraId="172A444A"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Low</w:t>
            </w:r>
          </w:p>
        </w:tc>
        <w:tc>
          <w:tcPr>
            <w:tcW w:w="990" w:type="dxa"/>
            <w:tcBorders>
              <w:top w:val="nil"/>
              <w:left w:val="nil"/>
              <w:bottom w:val="single" w:sz="4" w:space="0" w:color="auto"/>
              <w:right w:val="single" w:sz="4" w:space="0" w:color="auto"/>
            </w:tcBorders>
            <w:shd w:val="clear" w:color="auto" w:fill="auto"/>
            <w:noWrap/>
            <w:vAlign w:val="bottom"/>
            <w:hideMark/>
          </w:tcPr>
          <w:p w14:paraId="4B8A9A75"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V. High</w:t>
            </w:r>
          </w:p>
        </w:tc>
        <w:tc>
          <w:tcPr>
            <w:tcW w:w="720" w:type="dxa"/>
            <w:tcBorders>
              <w:top w:val="nil"/>
              <w:left w:val="nil"/>
              <w:bottom w:val="single" w:sz="4" w:space="0" w:color="auto"/>
              <w:right w:val="single" w:sz="4" w:space="0" w:color="auto"/>
            </w:tcBorders>
            <w:shd w:val="clear" w:color="auto" w:fill="auto"/>
            <w:noWrap/>
            <w:vAlign w:val="bottom"/>
            <w:hideMark/>
          </w:tcPr>
          <w:p w14:paraId="1F545099"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3</w:t>
            </w:r>
          </w:p>
        </w:tc>
        <w:tc>
          <w:tcPr>
            <w:tcW w:w="810" w:type="dxa"/>
            <w:tcBorders>
              <w:top w:val="nil"/>
              <w:left w:val="nil"/>
              <w:bottom w:val="single" w:sz="4" w:space="0" w:color="auto"/>
              <w:right w:val="single" w:sz="4" w:space="0" w:color="auto"/>
            </w:tcBorders>
            <w:shd w:val="clear" w:color="auto" w:fill="auto"/>
            <w:noWrap/>
            <w:vAlign w:val="bottom"/>
            <w:hideMark/>
          </w:tcPr>
          <w:p w14:paraId="00A4CC1C"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0%</w:t>
            </w:r>
          </w:p>
        </w:tc>
        <w:tc>
          <w:tcPr>
            <w:tcW w:w="630" w:type="dxa"/>
            <w:tcBorders>
              <w:top w:val="nil"/>
              <w:left w:val="nil"/>
              <w:bottom w:val="single" w:sz="4" w:space="0" w:color="auto"/>
              <w:right w:val="single" w:sz="4" w:space="0" w:color="auto"/>
            </w:tcBorders>
            <w:shd w:val="clear" w:color="auto" w:fill="auto"/>
            <w:noWrap/>
            <w:vAlign w:val="bottom"/>
            <w:hideMark/>
          </w:tcPr>
          <w:p w14:paraId="4D370F6F"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0%</w:t>
            </w:r>
          </w:p>
        </w:tc>
        <w:tc>
          <w:tcPr>
            <w:tcW w:w="720" w:type="dxa"/>
            <w:tcBorders>
              <w:top w:val="nil"/>
              <w:left w:val="nil"/>
              <w:bottom w:val="single" w:sz="4" w:space="0" w:color="auto"/>
              <w:right w:val="single" w:sz="8" w:space="0" w:color="auto"/>
            </w:tcBorders>
            <w:shd w:val="clear" w:color="auto" w:fill="auto"/>
            <w:noWrap/>
            <w:vAlign w:val="bottom"/>
            <w:hideMark/>
          </w:tcPr>
          <w:p w14:paraId="5457F72E"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E</w:t>
            </w:r>
          </w:p>
        </w:tc>
      </w:tr>
      <w:tr w:rsidR="00E65DC7" w:rsidRPr="00870BA1" w14:paraId="47C8F9BC" w14:textId="77777777" w:rsidTr="000544DD">
        <w:trPr>
          <w:trHeight w:val="255"/>
        </w:trPr>
        <w:tc>
          <w:tcPr>
            <w:tcW w:w="24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D655D"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Balaenoptera physalus</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0F568664"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Fin Whale</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056E697F"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Low</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77D1E554"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V. High</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A57D08F"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6</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25E8E055"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33%</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71F2E34F"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59%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0E074404"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E</w:t>
            </w:r>
          </w:p>
        </w:tc>
      </w:tr>
      <w:tr w:rsidR="00E65DC7" w:rsidRPr="00870BA1" w14:paraId="21303F0D"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0421888D"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Cryptotis parva</w:t>
            </w:r>
          </w:p>
        </w:tc>
        <w:tc>
          <w:tcPr>
            <w:tcW w:w="2520" w:type="dxa"/>
            <w:tcBorders>
              <w:top w:val="nil"/>
              <w:left w:val="nil"/>
              <w:bottom w:val="single" w:sz="4" w:space="0" w:color="auto"/>
              <w:right w:val="single" w:sz="4" w:space="0" w:color="auto"/>
            </w:tcBorders>
            <w:shd w:val="clear" w:color="auto" w:fill="auto"/>
            <w:noWrap/>
            <w:vAlign w:val="bottom"/>
            <w:hideMark/>
          </w:tcPr>
          <w:p w14:paraId="1580483E"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North American Least Shrew</w:t>
            </w:r>
          </w:p>
        </w:tc>
        <w:tc>
          <w:tcPr>
            <w:tcW w:w="720" w:type="dxa"/>
            <w:tcBorders>
              <w:top w:val="nil"/>
              <w:left w:val="nil"/>
              <w:bottom w:val="single" w:sz="4" w:space="0" w:color="auto"/>
              <w:right w:val="single" w:sz="4" w:space="0" w:color="auto"/>
            </w:tcBorders>
            <w:shd w:val="clear" w:color="auto" w:fill="auto"/>
            <w:noWrap/>
            <w:vAlign w:val="bottom"/>
            <w:hideMark/>
          </w:tcPr>
          <w:p w14:paraId="75601CC8"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Low</w:t>
            </w:r>
          </w:p>
        </w:tc>
        <w:tc>
          <w:tcPr>
            <w:tcW w:w="990" w:type="dxa"/>
            <w:tcBorders>
              <w:top w:val="nil"/>
              <w:left w:val="nil"/>
              <w:bottom w:val="single" w:sz="4" w:space="0" w:color="auto"/>
              <w:right w:val="single" w:sz="4" w:space="0" w:color="auto"/>
            </w:tcBorders>
            <w:shd w:val="clear" w:color="auto" w:fill="auto"/>
            <w:noWrap/>
            <w:vAlign w:val="bottom"/>
            <w:hideMark/>
          </w:tcPr>
          <w:p w14:paraId="033D0F95"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V. High</w:t>
            </w:r>
          </w:p>
        </w:tc>
        <w:tc>
          <w:tcPr>
            <w:tcW w:w="720" w:type="dxa"/>
            <w:tcBorders>
              <w:top w:val="nil"/>
              <w:left w:val="nil"/>
              <w:bottom w:val="single" w:sz="4" w:space="0" w:color="auto"/>
              <w:right w:val="single" w:sz="4" w:space="0" w:color="auto"/>
            </w:tcBorders>
            <w:shd w:val="clear" w:color="auto" w:fill="auto"/>
            <w:noWrap/>
            <w:vAlign w:val="bottom"/>
            <w:hideMark/>
          </w:tcPr>
          <w:p w14:paraId="588B8265"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9</w:t>
            </w:r>
          </w:p>
        </w:tc>
        <w:tc>
          <w:tcPr>
            <w:tcW w:w="810" w:type="dxa"/>
            <w:tcBorders>
              <w:top w:val="nil"/>
              <w:left w:val="nil"/>
              <w:bottom w:val="single" w:sz="4" w:space="0" w:color="auto"/>
              <w:right w:val="single" w:sz="4" w:space="0" w:color="auto"/>
            </w:tcBorders>
            <w:shd w:val="clear" w:color="auto" w:fill="auto"/>
            <w:noWrap/>
            <w:vAlign w:val="bottom"/>
            <w:hideMark/>
          </w:tcPr>
          <w:p w14:paraId="7B165088"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44%</w:t>
            </w:r>
          </w:p>
        </w:tc>
        <w:tc>
          <w:tcPr>
            <w:tcW w:w="630" w:type="dxa"/>
            <w:tcBorders>
              <w:top w:val="nil"/>
              <w:left w:val="nil"/>
              <w:bottom w:val="single" w:sz="4" w:space="0" w:color="auto"/>
              <w:right w:val="single" w:sz="4" w:space="0" w:color="auto"/>
            </w:tcBorders>
            <w:shd w:val="clear" w:color="auto" w:fill="auto"/>
            <w:noWrap/>
            <w:vAlign w:val="bottom"/>
            <w:hideMark/>
          </w:tcPr>
          <w:p w14:paraId="221C5B35"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68%</w:t>
            </w:r>
          </w:p>
        </w:tc>
        <w:tc>
          <w:tcPr>
            <w:tcW w:w="720" w:type="dxa"/>
            <w:tcBorders>
              <w:top w:val="nil"/>
              <w:left w:val="nil"/>
              <w:bottom w:val="single" w:sz="4" w:space="0" w:color="auto"/>
              <w:right w:val="single" w:sz="8" w:space="0" w:color="auto"/>
            </w:tcBorders>
            <w:shd w:val="clear" w:color="auto" w:fill="auto"/>
            <w:noWrap/>
            <w:vAlign w:val="bottom"/>
            <w:hideMark/>
          </w:tcPr>
          <w:p w14:paraId="34E3C603"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w:t>
            </w:r>
          </w:p>
        </w:tc>
      </w:tr>
      <w:tr w:rsidR="00E65DC7" w:rsidRPr="00870BA1" w14:paraId="729B5908"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52EFA705"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Eubalaena glacialis</w:t>
            </w:r>
          </w:p>
        </w:tc>
        <w:tc>
          <w:tcPr>
            <w:tcW w:w="2520" w:type="dxa"/>
            <w:tcBorders>
              <w:top w:val="nil"/>
              <w:left w:val="nil"/>
              <w:bottom w:val="single" w:sz="4" w:space="0" w:color="auto"/>
              <w:right w:val="single" w:sz="4" w:space="0" w:color="auto"/>
            </w:tcBorders>
            <w:shd w:val="clear" w:color="auto" w:fill="auto"/>
            <w:noWrap/>
            <w:vAlign w:val="bottom"/>
            <w:hideMark/>
          </w:tcPr>
          <w:p w14:paraId="4EE747BA"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North Atlantic Right Whale</w:t>
            </w:r>
          </w:p>
        </w:tc>
        <w:tc>
          <w:tcPr>
            <w:tcW w:w="720" w:type="dxa"/>
            <w:tcBorders>
              <w:top w:val="nil"/>
              <w:left w:val="nil"/>
              <w:bottom w:val="single" w:sz="4" w:space="0" w:color="auto"/>
              <w:right w:val="single" w:sz="4" w:space="0" w:color="auto"/>
            </w:tcBorders>
            <w:shd w:val="clear" w:color="auto" w:fill="auto"/>
            <w:noWrap/>
            <w:vAlign w:val="bottom"/>
            <w:hideMark/>
          </w:tcPr>
          <w:p w14:paraId="19B78D67"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Low</w:t>
            </w:r>
          </w:p>
        </w:tc>
        <w:tc>
          <w:tcPr>
            <w:tcW w:w="990" w:type="dxa"/>
            <w:tcBorders>
              <w:top w:val="nil"/>
              <w:left w:val="nil"/>
              <w:bottom w:val="single" w:sz="4" w:space="0" w:color="auto"/>
              <w:right w:val="single" w:sz="4" w:space="0" w:color="auto"/>
            </w:tcBorders>
            <w:shd w:val="clear" w:color="auto" w:fill="auto"/>
            <w:noWrap/>
            <w:vAlign w:val="bottom"/>
            <w:hideMark/>
          </w:tcPr>
          <w:p w14:paraId="31B8724C"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V. High</w:t>
            </w:r>
          </w:p>
        </w:tc>
        <w:tc>
          <w:tcPr>
            <w:tcW w:w="720" w:type="dxa"/>
            <w:tcBorders>
              <w:top w:val="nil"/>
              <w:left w:val="nil"/>
              <w:bottom w:val="single" w:sz="4" w:space="0" w:color="auto"/>
              <w:right w:val="single" w:sz="4" w:space="0" w:color="auto"/>
            </w:tcBorders>
            <w:shd w:val="clear" w:color="auto" w:fill="auto"/>
            <w:noWrap/>
            <w:vAlign w:val="bottom"/>
            <w:hideMark/>
          </w:tcPr>
          <w:p w14:paraId="0C05AB33"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5</w:t>
            </w:r>
          </w:p>
        </w:tc>
        <w:tc>
          <w:tcPr>
            <w:tcW w:w="810" w:type="dxa"/>
            <w:tcBorders>
              <w:top w:val="nil"/>
              <w:left w:val="nil"/>
              <w:bottom w:val="single" w:sz="4" w:space="0" w:color="auto"/>
              <w:right w:val="single" w:sz="4" w:space="0" w:color="auto"/>
            </w:tcBorders>
            <w:shd w:val="clear" w:color="auto" w:fill="auto"/>
            <w:noWrap/>
            <w:vAlign w:val="bottom"/>
            <w:hideMark/>
          </w:tcPr>
          <w:p w14:paraId="508571FB"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60%</w:t>
            </w:r>
          </w:p>
        </w:tc>
        <w:tc>
          <w:tcPr>
            <w:tcW w:w="630" w:type="dxa"/>
            <w:tcBorders>
              <w:top w:val="nil"/>
              <w:left w:val="nil"/>
              <w:bottom w:val="single" w:sz="4" w:space="0" w:color="auto"/>
              <w:right w:val="single" w:sz="4" w:space="0" w:color="auto"/>
            </w:tcBorders>
            <w:shd w:val="clear" w:color="auto" w:fill="auto"/>
            <w:noWrap/>
            <w:vAlign w:val="bottom"/>
            <w:hideMark/>
          </w:tcPr>
          <w:p w14:paraId="2A729BB4"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67%</w:t>
            </w:r>
          </w:p>
        </w:tc>
        <w:tc>
          <w:tcPr>
            <w:tcW w:w="720" w:type="dxa"/>
            <w:tcBorders>
              <w:top w:val="nil"/>
              <w:left w:val="nil"/>
              <w:bottom w:val="single" w:sz="4" w:space="0" w:color="auto"/>
              <w:right w:val="single" w:sz="8" w:space="0" w:color="auto"/>
            </w:tcBorders>
            <w:shd w:val="clear" w:color="auto" w:fill="auto"/>
            <w:noWrap/>
            <w:vAlign w:val="bottom"/>
            <w:hideMark/>
          </w:tcPr>
          <w:p w14:paraId="09CC02FD"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E</w:t>
            </w:r>
          </w:p>
        </w:tc>
      </w:tr>
      <w:tr w:rsidR="00E65DC7" w:rsidRPr="00870BA1" w14:paraId="4B451A37"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4CB37FCB"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Lasionycteris noctivagans</w:t>
            </w:r>
          </w:p>
        </w:tc>
        <w:tc>
          <w:tcPr>
            <w:tcW w:w="2520" w:type="dxa"/>
            <w:tcBorders>
              <w:top w:val="nil"/>
              <w:left w:val="nil"/>
              <w:bottom w:val="single" w:sz="4" w:space="0" w:color="auto"/>
              <w:right w:val="single" w:sz="4" w:space="0" w:color="auto"/>
            </w:tcBorders>
            <w:shd w:val="clear" w:color="auto" w:fill="auto"/>
            <w:noWrap/>
            <w:vAlign w:val="bottom"/>
            <w:hideMark/>
          </w:tcPr>
          <w:p w14:paraId="1D3A5A34"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Silver-haired Bat</w:t>
            </w:r>
          </w:p>
        </w:tc>
        <w:tc>
          <w:tcPr>
            <w:tcW w:w="720" w:type="dxa"/>
            <w:tcBorders>
              <w:top w:val="nil"/>
              <w:left w:val="nil"/>
              <w:bottom w:val="single" w:sz="4" w:space="0" w:color="auto"/>
              <w:right w:val="single" w:sz="4" w:space="0" w:color="auto"/>
            </w:tcBorders>
            <w:shd w:val="clear" w:color="auto" w:fill="auto"/>
            <w:noWrap/>
            <w:vAlign w:val="bottom"/>
            <w:hideMark/>
          </w:tcPr>
          <w:p w14:paraId="62A32CFE"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Low</w:t>
            </w:r>
          </w:p>
        </w:tc>
        <w:tc>
          <w:tcPr>
            <w:tcW w:w="990" w:type="dxa"/>
            <w:tcBorders>
              <w:top w:val="nil"/>
              <w:left w:val="nil"/>
              <w:bottom w:val="single" w:sz="4" w:space="0" w:color="auto"/>
              <w:right w:val="single" w:sz="4" w:space="0" w:color="auto"/>
            </w:tcBorders>
            <w:shd w:val="clear" w:color="auto" w:fill="auto"/>
            <w:noWrap/>
            <w:vAlign w:val="bottom"/>
            <w:hideMark/>
          </w:tcPr>
          <w:p w14:paraId="2901FDA4"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V. High</w:t>
            </w:r>
          </w:p>
        </w:tc>
        <w:tc>
          <w:tcPr>
            <w:tcW w:w="720" w:type="dxa"/>
            <w:tcBorders>
              <w:top w:val="nil"/>
              <w:left w:val="nil"/>
              <w:bottom w:val="single" w:sz="4" w:space="0" w:color="auto"/>
              <w:right w:val="single" w:sz="4" w:space="0" w:color="auto"/>
            </w:tcBorders>
            <w:shd w:val="clear" w:color="auto" w:fill="auto"/>
            <w:noWrap/>
            <w:vAlign w:val="bottom"/>
            <w:hideMark/>
          </w:tcPr>
          <w:p w14:paraId="4C6C4F99"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13</w:t>
            </w:r>
          </w:p>
        </w:tc>
        <w:tc>
          <w:tcPr>
            <w:tcW w:w="810" w:type="dxa"/>
            <w:tcBorders>
              <w:top w:val="nil"/>
              <w:left w:val="nil"/>
              <w:bottom w:val="single" w:sz="4" w:space="0" w:color="auto"/>
              <w:right w:val="single" w:sz="4" w:space="0" w:color="auto"/>
            </w:tcBorders>
            <w:shd w:val="clear" w:color="auto" w:fill="auto"/>
            <w:noWrap/>
            <w:vAlign w:val="bottom"/>
            <w:hideMark/>
          </w:tcPr>
          <w:p w14:paraId="7236844F"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23%</w:t>
            </w:r>
          </w:p>
        </w:tc>
        <w:tc>
          <w:tcPr>
            <w:tcW w:w="630" w:type="dxa"/>
            <w:tcBorders>
              <w:top w:val="nil"/>
              <w:left w:val="nil"/>
              <w:bottom w:val="single" w:sz="4" w:space="0" w:color="auto"/>
              <w:right w:val="single" w:sz="4" w:space="0" w:color="auto"/>
            </w:tcBorders>
            <w:shd w:val="clear" w:color="auto" w:fill="auto"/>
            <w:noWrap/>
            <w:vAlign w:val="bottom"/>
            <w:hideMark/>
          </w:tcPr>
          <w:p w14:paraId="307EC1D6"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70%</w:t>
            </w:r>
          </w:p>
        </w:tc>
        <w:tc>
          <w:tcPr>
            <w:tcW w:w="720" w:type="dxa"/>
            <w:tcBorders>
              <w:top w:val="nil"/>
              <w:left w:val="nil"/>
              <w:bottom w:val="single" w:sz="4" w:space="0" w:color="auto"/>
              <w:right w:val="single" w:sz="8" w:space="0" w:color="auto"/>
            </w:tcBorders>
            <w:shd w:val="clear" w:color="auto" w:fill="auto"/>
            <w:noWrap/>
            <w:vAlign w:val="bottom"/>
            <w:hideMark/>
          </w:tcPr>
          <w:p w14:paraId="09DF0164"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w:t>
            </w:r>
          </w:p>
        </w:tc>
      </w:tr>
      <w:tr w:rsidR="00E65DC7" w:rsidRPr="00870BA1" w14:paraId="067CBE3C"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350B955C"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Lasiurus borealis</w:t>
            </w:r>
          </w:p>
        </w:tc>
        <w:tc>
          <w:tcPr>
            <w:tcW w:w="2520" w:type="dxa"/>
            <w:tcBorders>
              <w:top w:val="nil"/>
              <w:left w:val="nil"/>
              <w:bottom w:val="single" w:sz="4" w:space="0" w:color="auto"/>
              <w:right w:val="single" w:sz="4" w:space="0" w:color="auto"/>
            </w:tcBorders>
            <w:shd w:val="clear" w:color="auto" w:fill="auto"/>
            <w:noWrap/>
            <w:vAlign w:val="bottom"/>
            <w:hideMark/>
          </w:tcPr>
          <w:p w14:paraId="186DBB0C"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Eastern Red Bat</w:t>
            </w:r>
          </w:p>
        </w:tc>
        <w:tc>
          <w:tcPr>
            <w:tcW w:w="720" w:type="dxa"/>
            <w:tcBorders>
              <w:top w:val="nil"/>
              <w:left w:val="nil"/>
              <w:bottom w:val="single" w:sz="4" w:space="0" w:color="auto"/>
              <w:right w:val="single" w:sz="4" w:space="0" w:color="auto"/>
            </w:tcBorders>
            <w:shd w:val="clear" w:color="auto" w:fill="auto"/>
            <w:noWrap/>
            <w:vAlign w:val="bottom"/>
            <w:hideMark/>
          </w:tcPr>
          <w:p w14:paraId="44AD7FEB"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Low</w:t>
            </w:r>
          </w:p>
        </w:tc>
        <w:tc>
          <w:tcPr>
            <w:tcW w:w="990" w:type="dxa"/>
            <w:tcBorders>
              <w:top w:val="nil"/>
              <w:left w:val="nil"/>
              <w:bottom w:val="single" w:sz="4" w:space="0" w:color="auto"/>
              <w:right w:val="single" w:sz="4" w:space="0" w:color="auto"/>
            </w:tcBorders>
            <w:shd w:val="clear" w:color="auto" w:fill="auto"/>
            <w:noWrap/>
            <w:vAlign w:val="bottom"/>
            <w:hideMark/>
          </w:tcPr>
          <w:p w14:paraId="4F113BED"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V. High</w:t>
            </w:r>
          </w:p>
        </w:tc>
        <w:tc>
          <w:tcPr>
            <w:tcW w:w="720" w:type="dxa"/>
            <w:tcBorders>
              <w:top w:val="nil"/>
              <w:left w:val="nil"/>
              <w:bottom w:val="single" w:sz="4" w:space="0" w:color="auto"/>
              <w:right w:val="single" w:sz="4" w:space="0" w:color="auto"/>
            </w:tcBorders>
            <w:shd w:val="clear" w:color="auto" w:fill="auto"/>
            <w:noWrap/>
            <w:vAlign w:val="bottom"/>
            <w:hideMark/>
          </w:tcPr>
          <w:p w14:paraId="6334DFF7"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14</w:t>
            </w:r>
          </w:p>
        </w:tc>
        <w:tc>
          <w:tcPr>
            <w:tcW w:w="810" w:type="dxa"/>
            <w:tcBorders>
              <w:top w:val="nil"/>
              <w:left w:val="nil"/>
              <w:bottom w:val="single" w:sz="4" w:space="0" w:color="auto"/>
              <w:right w:val="single" w:sz="4" w:space="0" w:color="auto"/>
            </w:tcBorders>
            <w:shd w:val="clear" w:color="auto" w:fill="auto"/>
            <w:noWrap/>
            <w:vAlign w:val="bottom"/>
            <w:hideMark/>
          </w:tcPr>
          <w:p w14:paraId="7E810402"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21%</w:t>
            </w:r>
          </w:p>
        </w:tc>
        <w:tc>
          <w:tcPr>
            <w:tcW w:w="630" w:type="dxa"/>
            <w:tcBorders>
              <w:top w:val="nil"/>
              <w:left w:val="nil"/>
              <w:bottom w:val="single" w:sz="4" w:space="0" w:color="auto"/>
              <w:right w:val="single" w:sz="4" w:space="0" w:color="auto"/>
            </w:tcBorders>
            <w:shd w:val="clear" w:color="auto" w:fill="auto"/>
            <w:noWrap/>
            <w:vAlign w:val="bottom"/>
            <w:hideMark/>
          </w:tcPr>
          <w:p w14:paraId="3683B58A"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68%</w:t>
            </w:r>
          </w:p>
        </w:tc>
        <w:tc>
          <w:tcPr>
            <w:tcW w:w="720" w:type="dxa"/>
            <w:tcBorders>
              <w:top w:val="nil"/>
              <w:left w:val="nil"/>
              <w:bottom w:val="single" w:sz="4" w:space="0" w:color="auto"/>
              <w:right w:val="single" w:sz="8" w:space="0" w:color="auto"/>
            </w:tcBorders>
            <w:shd w:val="clear" w:color="auto" w:fill="auto"/>
            <w:noWrap/>
            <w:vAlign w:val="bottom"/>
            <w:hideMark/>
          </w:tcPr>
          <w:p w14:paraId="75D84FDD"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R</w:t>
            </w:r>
          </w:p>
        </w:tc>
      </w:tr>
      <w:tr w:rsidR="00E65DC7" w:rsidRPr="00870BA1" w14:paraId="0FCCDC70"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7A9ABB77"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Lasiurus cinereus</w:t>
            </w:r>
          </w:p>
        </w:tc>
        <w:tc>
          <w:tcPr>
            <w:tcW w:w="2520" w:type="dxa"/>
            <w:tcBorders>
              <w:top w:val="nil"/>
              <w:left w:val="nil"/>
              <w:bottom w:val="single" w:sz="4" w:space="0" w:color="auto"/>
              <w:right w:val="single" w:sz="4" w:space="0" w:color="auto"/>
            </w:tcBorders>
            <w:shd w:val="clear" w:color="auto" w:fill="auto"/>
            <w:noWrap/>
            <w:vAlign w:val="bottom"/>
            <w:hideMark/>
          </w:tcPr>
          <w:p w14:paraId="1D16C2DD"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Hoary Bat</w:t>
            </w:r>
          </w:p>
        </w:tc>
        <w:tc>
          <w:tcPr>
            <w:tcW w:w="720" w:type="dxa"/>
            <w:tcBorders>
              <w:top w:val="nil"/>
              <w:left w:val="nil"/>
              <w:bottom w:val="single" w:sz="4" w:space="0" w:color="auto"/>
              <w:right w:val="single" w:sz="4" w:space="0" w:color="auto"/>
            </w:tcBorders>
            <w:shd w:val="clear" w:color="auto" w:fill="auto"/>
            <w:noWrap/>
            <w:vAlign w:val="bottom"/>
            <w:hideMark/>
          </w:tcPr>
          <w:p w14:paraId="0D3E4ADD"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Low</w:t>
            </w:r>
          </w:p>
        </w:tc>
        <w:tc>
          <w:tcPr>
            <w:tcW w:w="990" w:type="dxa"/>
            <w:tcBorders>
              <w:top w:val="nil"/>
              <w:left w:val="nil"/>
              <w:bottom w:val="single" w:sz="4" w:space="0" w:color="auto"/>
              <w:right w:val="single" w:sz="4" w:space="0" w:color="auto"/>
            </w:tcBorders>
            <w:shd w:val="clear" w:color="auto" w:fill="auto"/>
            <w:noWrap/>
            <w:vAlign w:val="bottom"/>
            <w:hideMark/>
          </w:tcPr>
          <w:p w14:paraId="29CACB11"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V. High</w:t>
            </w:r>
          </w:p>
        </w:tc>
        <w:tc>
          <w:tcPr>
            <w:tcW w:w="720" w:type="dxa"/>
            <w:tcBorders>
              <w:top w:val="nil"/>
              <w:left w:val="nil"/>
              <w:bottom w:val="single" w:sz="4" w:space="0" w:color="auto"/>
              <w:right w:val="single" w:sz="4" w:space="0" w:color="auto"/>
            </w:tcBorders>
            <w:shd w:val="clear" w:color="auto" w:fill="auto"/>
            <w:noWrap/>
            <w:vAlign w:val="bottom"/>
            <w:hideMark/>
          </w:tcPr>
          <w:p w14:paraId="63DD094A"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13</w:t>
            </w:r>
          </w:p>
        </w:tc>
        <w:tc>
          <w:tcPr>
            <w:tcW w:w="810" w:type="dxa"/>
            <w:tcBorders>
              <w:top w:val="nil"/>
              <w:left w:val="nil"/>
              <w:bottom w:val="single" w:sz="4" w:space="0" w:color="auto"/>
              <w:right w:val="single" w:sz="4" w:space="0" w:color="auto"/>
            </w:tcBorders>
            <w:shd w:val="clear" w:color="auto" w:fill="auto"/>
            <w:noWrap/>
            <w:vAlign w:val="bottom"/>
            <w:hideMark/>
          </w:tcPr>
          <w:p w14:paraId="31BA4BFA"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38%</w:t>
            </w:r>
          </w:p>
        </w:tc>
        <w:tc>
          <w:tcPr>
            <w:tcW w:w="630" w:type="dxa"/>
            <w:tcBorders>
              <w:top w:val="nil"/>
              <w:left w:val="nil"/>
              <w:bottom w:val="single" w:sz="4" w:space="0" w:color="auto"/>
              <w:right w:val="single" w:sz="4" w:space="0" w:color="auto"/>
            </w:tcBorders>
            <w:shd w:val="clear" w:color="auto" w:fill="auto"/>
            <w:noWrap/>
            <w:vAlign w:val="bottom"/>
            <w:hideMark/>
          </w:tcPr>
          <w:p w14:paraId="53018578"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67%</w:t>
            </w:r>
          </w:p>
        </w:tc>
        <w:tc>
          <w:tcPr>
            <w:tcW w:w="720" w:type="dxa"/>
            <w:tcBorders>
              <w:top w:val="nil"/>
              <w:left w:val="nil"/>
              <w:bottom w:val="single" w:sz="4" w:space="0" w:color="auto"/>
              <w:right w:val="single" w:sz="8" w:space="0" w:color="auto"/>
            </w:tcBorders>
            <w:shd w:val="clear" w:color="auto" w:fill="auto"/>
            <w:noWrap/>
            <w:vAlign w:val="bottom"/>
            <w:hideMark/>
          </w:tcPr>
          <w:p w14:paraId="7C6A29A7"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w:t>
            </w:r>
          </w:p>
        </w:tc>
      </w:tr>
      <w:tr w:rsidR="00E65DC7" w:rsidRPr="00870BA1" w14:paraId="02D994A2"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41317666"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Lynx canadensis</w:t>
            </w:r>
          </w:p>
        </w:tc>
        <w:tc>
          <w:tcPr>
            <w:tcW w:w="2520" w:type="dxa"/>
            <w:tcBorders>
              <w:top w:val="nil"/>
              <w:left w:val="nil"/>
              <w:bottom w:val="single" w:sz="4" w:space="0" w:color="auto"/>
              <w:right w:val="single" w:sz="4" w:space="0" w:color="auto"/>
            </w:tcBorders>
            <w:shd w:val="clear" w:color="auto" w:fill="auto"/>
            <w:noWrap/>
            <w:vAlign w:val="bottom"/>
            <w:hideMark/>
          </w:tcPr>
          <w:p w14:paraId="21980C5C"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Canadian Lynx</w:t>
            </w:r>
          </w:p>
        </w:tc>
        <w:tc>
          <w:tcPr>
            <w:tcW w:w="720" w:type="dxa"/>
            <w:tcBorders>
              <w:top w:val="nil"/>
              <w:left w:val="nil"/>
              <w:bottom w:val="single" w:sz="4" w:space="0" w:color="auto"/>
              <w:right w:val="single" w:sz="4" w:space="0" w:color="auto"/>
            </w:tcBorders>
            <w:shd w:val="clear" w:color="auto" w:fill="auto"/>
            <w:noWrap/>
            <w:vAlign w:val="bottom"/>
            <w:hideMark/>
          </w:tcPr>
          <w:p w14:paraId="611EEF13"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Low</w:t>
            </w:r>
          </w:p>
        </w:tc>
        <w:tc>
          <w:tcPr>
            <w:tcW w:w="990" w:type="dxa"/>
            <w:tcBorders>
              <w:top w:val="nil"/>
              <w:left w:val="nil"/>
              <w:bottom w:val="single" w:sz="4" w:space="0" w:color="auto"/>
              <w:right w:val="single" w:sz="4" w:space="0" w:color="auto"/>
            </w:tcBorders>
            <w:shd w:val="clear" w:color="auto" w:fill="auto"/>
            <w:noWrap/>
            <w:vAlign w:val="bottom"/>
            <w:hideMark/>
          </w:tcPr>
          <w:p w14:paraId="7AC69AF1"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V. High</w:t>
            </w:r>
          </w:p>
        </w:tc>
        <w:tc>
          <w:tcPr>
            <w:tcW w:w="720" w:type="dxa"/>
            <w:tcBorders>
              <w:top w:val="nil"/>
              <w:left w:val="nil"/>
              <w:bottom w:val="single" w:sz="4" w:space="0" w:color="auto"/>
              <w:right w:val="single" w:sz="4" w:space="0" w:color="auto"/>
            </w:tcBorders>
            <w:shd w:val="clear" w:color="auto" w:fill="auto"/>
            <w:noWrap/>
            <w:vAlign w:val="bottom"/>
            <w:hideMark/>
          </w:tcPr>
          <w:p w14:paraId="30331719"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6</w:t>
            </w:r>
          </w:p>
        </w:tc>
        <w:tc>
          <w:tcPr>
            <w:tcW w:w="810" w:type="dxa"/>
            <w:tcBorders>
              <w:top w:val="nil"/>
              <w:left w:val="nil"/>
              <w:bottom w:val="single" w:sz="4" w:space="0" w:color="auto"/>
              <w:right w:val="single" w:sz="4" w:space="0" w:color="auto"/>
            </w:tcBorders>
            <w:shd w:val="clear" w:color="auto" w:fill="auto"/>
            <w:noWrap/>
            <w:vAlign w:val="bottom"/>
            <w:hideMark/>
          </w:tcPr>
          <w:p w14:paraId="3309E430"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33%</w:t>
            </w:r>
          </w:p>
        </w:tc>
        <w:tc>
          <w:tcPr>
            <w:tcW w:w="630" w:type="dxa"/>
            <w:tcBorders>
              <w:top w:val="nil"/>
              <w:left w:val="nil"/>
              <w:bottom w:val="single" w:sz="4" w:space="0" w:color="auto"/>
              <w:right w:val="single" w:sz="4" w:space="0" w:color="auto"/>
            </w:tcBorders>
            <w:shd w:val="clear" w:color="auto" w:fill="auto"/>
            <w:noWrap/>
            <w:vAlign w:val="bottom"/>
            <w:hideMark/>
          </w:tcPr>
          <w:p w14:paraId="1D83D191"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73%</w:t>
            </w:r>
          </w:p>
        </w:tc>
        <w:tc>
          <w:tcPr>
            <w:tcW w:w="720" w:type="dxa"/>
            <w:tcBorders>
              <w:top w:val="nil"/>
              <w:left w:val="nil"/>
              <w:bottom w:val="single" w:sz="4" w:space="0" w:color="auto"/>
              <w:right w:val="single" w:sz="8" w:space="0" w:color="auto"/>
            </w:tcBorders>
            <w:shd w:val="clear" w:color="auto" w:fill="auto"/>
            <w:noWrap/>
            <w:vAlign w:val="bottom"/>
            <w:hideMark/>
          </w:tcPr>
          <w:p w14:paraId="650B7021"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w:t>
            </w:r>
          </w:p>
        </w:tc>
      </w:tr>
      <w:tr w:rsidR="00E65DC7" w:rsidRPr="00870BA1" w14:paraId="0B1A3C21"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7027BAE1"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Megaptera novaeangliae</w:t>
            </w:r>
          </w:p>
        </w:tc>
        <w:tc>
          <w:tcPr>
            <w:tcW w:w="2520" w:type="dxa"/>
            <w:tcBorders>
              <w:top w:val="nil"/>
              <w:left w:val="nil"/>
              <w:bottom w:val="single" w:sz="4" w:space="0" w:color="auto"/>
              <w:right w:val="single" w:sz="4" w:space="0" w:color="auto"/>
            </w:tcBorders>
            <w:shd w:val="clear" w:color="auto" w:fill="auto"/>
            <w:noWrap/>
            <w:vAlign w:val="bottom"/>
            <w:hideMark/>
          </w:tcPr>
          <w:p w14:paraId="3F393424"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Humpback Whale</w:t>
            </w:r>
          </w:p>
        </w:tc>
        <w:tc>
          <w:tcPr>
            <w:tcW w:w="720" w:type="dxa"/>
            <w:tcBorders>
              <w:top w:val="nil"/>
              <w:left w:val="nil"/>
              <w:bottom w:val="single" w:sz="4" w:space="0" w:color="auto"/>
              <w:right w:val="single" w:sz="4" w:space="0" w:color="auto"/>
            </w:tcBorders>
            <w:shd w:val="clear" w:color="auto" w:fill="auto"/>
            <w:noWrap/>
            <w:vAlign w:val="bottom"/>
            <w:hideMark/>
          </w:tcPr>
          <w:p w14:paraId="109210F0"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Low</w:t>
            </w:r>
          </w:p>
        </w:tc>
        <w:tc>
          <w:tcPr>
            <w:tcW w:w="990" w:type="dxa"/>
            <w:tcBorders>
              <w:top w:val="nil"/>
              <w:left w:val="nil"/>
              <w:bottom w:val="single" w:sz="4" w:space="0" w:color="auto"/>
              <w:right w:val="single" w:sz="4" w:space="0" w:color="auto"/>
            </w:tcBorders>
            <w:shd w:val="clear" w:color="auto" w:fill="auto"/>
            <w:noWrap/>
            <w:vAlign w:val="bottom"/>
            <w:hideMark/>
          </w:tcPr>
          <w:p w14:paraId="4EA08215"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V. High</w:t>
            </w:r>
          </w:p>
        </w:tc>
        <w:tc>
          <w:tcPr>
            <w:tcW w:w="720" w:type="dxa"/>
            <w:tcBorders>
              <w:top w:val="nil"/>
              <w:left w:val="nil"/>
              <w:bottom w:val="single" w:sz="4" w:space="0" w:color="auto"/>
              <w:right w:val="single" w:sz="4" w:space="0" w:color="auto"/>
            </w:tcBorders>
            <w:shd w:val="clear" w:color="auto" w:fill="auto"/>
            <w:noWrap/>
            <w:vAlign w:val="bottom"/>
            <w:hideMark/>
          </w:tcPr>
          <w:p w14:paraId="7EAB309F"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5</w:t>
            </w:r>
          </w:p>
        </w:tc>
        <w:tc>
          <w:tcPr>
            <w:tcW w:w="810" w:type="dxa"/>
            <w:tcBorders>
              <w:top w:val="nil"/>
              <w:left w:val="nil"/>
              <w:bottom w:val="single" w:sz="4" w:space="0" w:color="auto"/>
              <w:right w:val="single" w:sz="4" w:space="0" w:color="auto"/>
            </w:tcBorders>
            <w:shd w:val="clear" w:color="auto" w:fill="auto"/>
            <w:noWrap/>
            <w:vAlign w:val="bottom"/>
            <w:hideMark/>
          </w:tcPr>
          <w:p w14:paraId="08755188"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40%</w:t>
            </w:r>
          </w:p>
        </w:tc>
        <w:tc>
          <w:tcPr>
            <w:tcW w:w="630" w:type="dxa"/>
            <w:tcBorders>
              <w:top w:val="nil"/>
              <w:left w:val="nil"/>
              <w:bottom w:val="single" w:sz="4" w:space="0" w:color="auto"/>
              <w:right w:val="single" w:sz="4" w:space="0" w:color="auto"/>
            </w:tcBorders>
            <w:shd w:val="clear" w:color="auto" w:fill="auto"/>
            <w:noWrap/>
            <w:vAlign w:val="bottom"/>
            <w:hideMark/>
          </w:tcPr>
          <w:p w14:paraId="17C574FF"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64%</w:t>
            </w:r>
          </w:p>
        </w:tc>
        <w:tc>
          <w:tcPr>
            <w:tcW w:w="720" w:type="dxa"/>
            <w:tcBorders>
              <w:top w:val="nil"/>
              <w:left w:val="nil"/>
              <w:bottom w:val="single" w:sz="4" w:space="0" w:color="auto"/>
              <w:right w:val="single" w:sz="8" w:space="0" w:color="auto"/>
            </w:tcBorders>
            <w:shd w:val="clear" w:color="auto" w:fill="auto"/>
            <w:noWrap/>
            <w:vAlign w:val="bottom"/>
            <w:hideMark/>
          </w:tcPr>
          <w:p w14:paraId="0D262305"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E</w:t>
            </w:r>
          </w:p>
        </w:tc>
      </w:tr>
      <w:tr w:rsidR="00E65DC7" w:rsidRPr="00870BA1" w14:paraId="3C7373D0"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08817224"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Mustela nivalis</w:t>
            </w:r>
          </w:p>
        </w:tc>
        <w:tc>
          <w:tcPr>
            <w:tcW w:w="2520" w:type="dxa"/>
            <w:tcBorders>
              <w:top w:val="nil"/>
              <w:left w:val="nil"/>
              <w:bottom w:val="single" w:sz="4" w:space="0" w:color="auto"/>
              <w:right w:val="single" w:sz="4" w:space="0" w:color="auto"/>
            </w:tcBorders>
            <w:shd w:val="clear" w:color="auto" w:fill="auto"/>
            <w:noWrap/>
            <w:vAlign w:val="bottom"/>
            <w:hideMark/>
          </w:tcPr>
          <w:p w14:paraId="690492BC"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Least Weasel</w:t>
            </w:r>
          </w:p>
        </w:tc>
        <w:tc>
          <w:tcPr>
            <w:tcW w:w="720" w:type="dxa"/>
            <w:tcBorders>
              <w:top w:val="nil"/>
              <w:left w:val="nil"/>
              <w:bottom w:val="single" w:sz="4" w:space="0" w:color="auto"/>
              <w:right w:val="single" w:sz="4" w:space="0" w:color="auto"/>
            </w:tcBorders>
            <w:shd w:val="clear" w:color="auto" w:fill="auto"/>
            <w:noWrap/>
            <w:vAlign w:val="bottom"/>
            <w:hideMark/>
          </w:tcPr>
          <w:p w14:paraId="6F7E3752"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Low</w:t>
            </w:r>
          </w:p>
        </w:tc>
        <w:tc>
          <w:tcPr>
            <w:tcW w:w="990" w:type="dxa"/>
            <w:tcBorders>
              <w:top w:val="nil"/>
              <w:left w:val="nil"/>
              <w:bottom w:val="single" w:sz="4" w:space="0" w:color="auto"/>
              <w:right w:val="single" w:sz="4" w:space="0" w:color="auto"/>
            </w:tcBorders>
            <w:shd w:val="clear" w:color="auto" w:fill="auto"/>
            <w:noWrap/>
            <w:vAlign w:val="bottom"/>
            <w:hideMark/>
          </w:tcPr>
          <w:p w14:paraId="581D3CC0"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V. High</w:t>
            </w:r>
          </w:p>
        </w:tc>
        <w:tc>
          <w:tcPr>
            <w:tcW w:w="720" w:type="dxa"/>
            <w:tcBorders>
              <w:top w:val="nil"/>
              <w:left w:val="nil"/>
              <w:bottom w:val="single" w:sz="4" w:space="0" w:color="auto"/>
              <w:right w:val="single" w:sz="4" w:space="0" w:color="auto"/>
            </w:tcBorders>
            <w:shd w:val="clear" w:color="auto" w:fill="auto"/>
            <w:noWrap/>
            <w:vAlign w:val="bottom"/>
            <w:hideMark/>
          </w:tcPr>
          <w:p w14:paraId="74B0643E"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5</w:t>
            </w:r>
          </w:p>
        </w:tc>
        <w:tc>
          <w:tcPr>
            <w:tcW w:w="810" w:type="dxa"/>
            <w:tcBorders>
              <w:top w:val="nil"/>
              <w:left w:val="nil"/>
              <w:bottom w:val="single" w:sz="4" w:space="0" w:color="auto"/>
              <w:right w:val="single" w:sz="4" w:space="0" w:color="auto"/>
            </w:tcBorders>
            <w:shd w:val="clear" w:color="auto" w:fill="auto"/>
            <w:noWrap/>
            <w:vAlign w:val="bottom"/>
            <w:hideMark/>
          </w:tcPr>
          <w:p w14:paraId="2E029E34"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80%</w:t>
            </w:r>
          </w:p>
        </w:tc>
        <w:tc>
          <w:tcPr>
            <w:tcW w:w="630" w:type="dxa"/>
            <w:tcBorders>
              <w:top w:val="nil"/>
              <w:left w:val="nil"/>
              <w:bottom w:val="single" w:sz="4" w:space="0" w:color="auto"/>
              <w:right w:val="single" w:sz="4" w:space="0" w:color="auto"/>
            </w:tcBorders>
            <w:shd w:val="clear" w:color="auto" w:fill="auto"/>
            <w:noWrap/>
            <w:vAlign w:val="bottom"/>
            <w:hideMark/>
          </w:tcPr>
          <w:p w14:paraId="357BF826"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56%</w:t>
            </w:r>
          </w:p>
        </w:tc>
        <w:tc>
          <w:tcPr>
            <w:tcW w:w="720" w:type="dxa"/>
            <w:tcBorders>
              <w:top w:val="nil"/>
              <w:left w:val="nil"/>
              <w:bottom w:val="single" w:sz="4" w:space="0" w:color="auto"/>
              <w:right w:val="single" w:sz="8" w:space="0" w:color="auto"/>
            </w:tcBorders>
            <w:shd w:val="clear" w:color="auto" w:fill="auto"/>
            <w:noWrap/>
            <w:vAlign w:val="bottom"/>
            <w:hideMark/>
          </w:tcPr>
          <w:p w14:paraId="6FEB99AD"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w:t>
            </w:r>
          </w:p>
        </w:tc>
      </w:tr>
      <w:tr w:rsidR="00E65DC7" w:rsidRPr="00870BA1" w14:paraId="4846B07E"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342ED70B"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Myotis lucifugus</w:t>
            </w:r>
          </w:p>
        </w:tc>
        <w:tc>
          <w:tcPr>
            <w:tcW w:w="2520" w:type="dxa"/>
            <w:tcBorders>
              <w:top w:val="nil"/>
              <w:left w:val="nil"/>
              <w:bottom w:val="single" w:sz="4" w:space="0" w:color="auto"/>
              <w:right w:val="single" w:sz="4" w:space="0" w:color="auto"/>
            </w:tcBorders>
            <w:shd w:val="clear" w:color="auto" w:fill="auto"/>
            <w:noWrap/>
            <w:vAlign w:val="bottom"/>
            <w:hideMark/>
          </w:tcPr>
          <w:p w14:paraId="03FC8ABB"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Little Brown Myotis</w:t>
            </w:r>
          </w:p>
        </w:tc>
        <w:tc>
          <w:tcPr>
            <w:tcW w:w="720" w:type="dxa"/>
            <w:tcBorders>
              <w:top w:val="nil"/>
              <w:left w:val="nil"/>
              <w:bottom w:val="single" w:sz="4" w:space="0" w:color="auto"/>
              <w:right w:val="single" w:sz="4" w:space="0" w:color="auto"/>
            </w:tcBorders>
            <w:shd w:val="clear" w:color="auto" w:fill="auto"/>
            <w:noWrap/>
            <w:vAlign w:val="bottom"/>
            <w:hideMark/>
          </w:tcPr>
          <w:p w14:paraId="0A62D139"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Low</w:t>
            </w:r>
          </w:p>
        </w:tc>
        <w:tc>
          <w:tcPr>
            <w:tcW w:w="990" w:type="dxa"/>
            <w:tcBorders>
              <w:top w:val="nil"/>
              <w:left w:val="nil"/>
              <w:bottom w:val="single" w:sz="4" w:space="0" w:color="auto"/>
              <w:right w:val="single" w:sz="4" w:space="0" w:color="auto"/>
            </w:tcBorders>
            <w:shd w:val="clear" w:color="auto" w:fill="auto"/>
            <w:noWrap/>
            <w:vAlign w:val="bottom"/>
            <w:hideMark/>
          </w:tcPr>
          <w:p w14:paraId="0C012E68"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V. High</w:t>
            </w:r>
          </w:p>
        </w:tc>
        <w:tc>
          <w:tcPr>
            <w:tcW w:w="720" w:type="dxa"/>
            <w:tcBorders>
              <w:top w:val="nil"/>
              <w:left w:val="nil"/>
              <w:bottom w:val="single" w:sz="4" w:space="0" w:color="auto"/>
              <w:right w:val="single" w:sz="4" w:space="0" w:color="auto"/>
            </w:tcBorders>
            <w:shd w:val="clear" w:color="auto" w:fill="auto"/>
            <w:noWrap/>
            <w:vAlign w:val="bottom"/>
            <w:hideMark/>
          </w:tcPr>
          <w:p w14:paraId="245E1630"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14</w:t>
            </w:r>
          </w:p>
        </w:tc>
        <w:tc>
          <w:tcPr>
            <w:tcW w:w="810" w:type="dxa"/>
            <w:tcBorders>
              <w:top w:val="nil"/>
              <w:left w:val="nil"/>
              <w:bottom w:val="single" w:sz="4" w:space="0" w:color="auto"/>
              <w:right w:val="single" w:sz="4" w:space="0" w:color="auto"/>
            </w:tcBorders>
            <w:shd w:val="clear" w:color="auto" w:fill="auto"/>
            <w:noWrap/>
            <w:vAlign w:val="bottom"/>
            <w:hideMark/>
          </w:tcPr>
          <w:p w14:paraId="4885F113"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36%</w:t>
            </w:r>
          </w:p>
        </w:tc>
        <w:tc>
          <w:tcPr>
            <w:tcW w:w="630" w:type="dxa"/>
            <w:tcBorders>
              <w:top w:val="nil"/>
              <w:left w:val="nil"/>
              <w:bottom w:val="single" w:sz="4" w:space="0" w:color="auto"/>
              <w:right w:val="single" w:sz="4" w:space="0" w:color="auto"/>
            </w:tcBorders>
            <w:shd w:val="clear" w:color="auto" w:fill="auto"/>
            <w:noWrap/>
            <w:vAlign w:val="bottom"/>
            <w:hideMark/>
          </w:tcPr>
          <w:p w14:paraId="557E443C"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61%</w:t>
            </w:r>
          </w:p>
        </w:tc>
        <w:tc>
          <w:tcPr>
            <w:tcW w:w="720" w:type="dxa"/>
            <w:tcBorders>
              <w:top w:val="nil"/>
              <w:left w:val="nil"/>
              <w:bottom w:val="single" w:sz="4" w:space="0" w:color="auto"/>
              <w:right w:val="single" w:sz="8" w:space="0" w:color="auto"/>
            </w:tcBorders>
            <w:shd w:val="clear" w:color="auto" w:fill="auto"/>
            <w:noWrap/>
            <w:vAlign w:val="bottom"/>
            <w:hideMark/>
          </w:tcPr>
          <w:p w14:paraId="680CA5EF"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R</w:t>
            </w:r>
          </w:p>
        </w:tc>
      </w:tr>
      <w:tr w:rsidR="00E65DC7" w:rsidRPr="00870BA1" w14:paraId="36EE38CF"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5AEDB67A"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Myotis septentrionalis</w:t>
            </w:r>
          </w:p>
        </w:tc>
        <w:tc>
          <w:tcPr>
            <w:tcW w:w="2520" w:type="dxa"/>
            <w:tcBorders>
              <w:top w:val="nil"/>
              <w:left w:val="nil"/>
              <w:bottom w:val="single" w:sz="4" w:space="0" w:color="auto"/>
              <w:right w:val="single" w:sz="4" w:space="0" w:color="auto"/>
            </w:tcBorders>
            <w:shd w:val="clear" w:color="auto" w:fill="auto"/>
            <w:noWrap/>
            <w:vAlign w:val="bottom"/>
            <w:hideMark/>
          </w:tcPr>
          <w:p w14:paraId="6C7E44F4"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Northern Myotis</w:t>
            </w:r>
          </w:p>
        </w:tc>
        <w:tc>
          <w:tcPr>
            <w:tcW w:w="720" w:type="dxa"/>
            <w:tcBorders>
              <w:top w:val="nil"/>
              <w:left w:val="nil"/>
              <w:bottom w:val="single" w:sz="4" w:space="0" w:color="auto"/>
              <w:right w:val="single" w:sz="4" w:space="0" w:color="auto"/>
            </w:tcBorders>
            <w:shd w:val="clear" w:color="auto" w:fill="auto"/>
            <w:noWrap/>
            <w:vAlign w:val="bottom"/>
            <w:hideMark/>
          </w:tcPr>
          <w:p w14:paraId="43282E4A"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Low</w:t>
            </w:r>
          </w:p>
        </w:tc>
        <w:tc>
          <w:tcPr>
            <w:tcW w:w="990" w:type="dxa"/>
            <w:tcBorders>
              <w:top w:val="nil"/>
              <w:left w:val="nil"/>
              <w:bottom w:val="single" w:sz="4" w:space="0" w:color="auto"/>
              <w:right w:val="single" w:sz="4" w:space="0" w:color="auto"/>
            </w:tcBorders>
            <w:shd w:val="clear" w:color="auto" w:fill="auto"/>
            <w:noWrap/>
            <w:vAlign w:val="bottom"/>
            <w:hideMark/>
          </w:tcPr>
          <w:p w14:paraId="7784AB37"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V. High</w:t>
            </w:r>
          </w:p>
        </w:tc>
        <w:tc>
          <w:tcPr>
            <w:tcW w:w="720" w:type="dxa"/>
            <w:tcBorders>
              <w:top w:val="nil"/>
              <w:left w:val="nil"/>
              <w:bottom w:val="single" w:sz="4" w:space="0" w:color="auto"/>
              <w:right w:val="single" w:sz="4" w:space="0" w:color="auto"/>
            </w:tcBorders>
            <w:shd w:val="clear" w:color="auto" w:fill="auto"/>
            <w:noWrap/>
            <w:vAlign w:val="bottom"/>
            <w:hideMark/>
          </w:tcPr>
          <w:p w14:paraId="37A9511F"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14</w:t>
            </w:r>
          </w:p>
        </w:tc>
        <w:tc>
          <w:tcPr>
            <w:tcW w:w="810" w:type="dxa"/>
            <w:tcBorders>
              <w:top w:val="nil"/>
              <w:left w:val="nil"/>
              <w:bottom w:val="single" w:sz="4" w:space="0" w:color="auto"/>
              <w:right w:val="single" w:sz="4" w:space="0" w:color="auto"/>
            </w:tcBorders>
            <w:shd w:val="clear" w:color="auto" w:fill="auto"/>
            <w:noWrap/>
            <w:vAlign w:val="bottom"/>
            <w:hideMark/>
          </w:tcPr>
          <w:p w14:paraId="7599DAB7"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43%</w:t>
            </w:r>
          </w:p>
        </w:tc>
        <w:tc>
          <w:tcPr>
            <w:tcW w:w="630" w:type="dxa"/>
            <w:tcBorders>
              <w:top w:val="nil"/>
              <w:left w:val="nil"/>
              <w:bottom w:val="single" w:sz="4" w:space="0" w:color="auto"/>
              <w:right w:val="single" w:sz="4" w:space="0" w:color="auto"/>
            </w:tcBorders>
            <w:shd w:val="clear" w:color="auto" w:fill="auto"/>
            <w:noWrap/>
            <w:vAlign w:val="bottom"/>
            <w:hideMark/>
          </w:tcPr>
          <w:p w14:paraId="2A68911F"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67%</w:t>
            </w:r>
          </w:p>
        </w:tc>
        <w:tc>
          <w:tcPr>
            <w:tcW w:w="720" w:type="dxa"/>
            <w:tcBorders>
              <w:top w:val="nil"/>
              <w:left w:val="nil"/>
              <w:bottom w:val="single" w:sz="4" w:space="0" w:color="auto"/>
              <w:right w:val="single" w:sz="8" w:space="0" w:color="auto"/>
            </w:tcBorders>
            <w:shd w:val="clear" w:color="auto" w:fill="auto"/>
            <w:noWrap/>
            <w:vAlign w:val="bottom"/>
            <w:hideMark/>
          </w:tcPr>
          <w:p w14:paraId="089428CF"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w:t>
            </w:r>
          </w:p>
        </w:tc>
      </w:tr>
      <w:tr w:rsidR="00E65DC7" w:rsidRPr="00870BA1" w14:paraId="0FE2C33C"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6C062C19"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Myotis sodalis</w:t>
            </w:r>
          </w:p>
        </w:tc>
        <w:tc>
          <w:tcPr>
            <w:tcW w:w="2520" w:type="dxa"/>
            <w:tcBorders>
              <w:top w:val="nil"/>
              <w:left w:val="nil"/>
              <w:bottom w:val="single" w:sz="4" w:space="0" w:color="auto"/>
              <w:right w:val="single" w:sz="4" w:space="0" w:color="auto"/>
            </w:tcBorders>
            <w:shd w:val="clear" w:color="auto" w:fill="auto"/>
            <w:noWrap/>
            <w:vAlign w:val="bottom"/>
            <w:hideMark/>
          </w:tcPr>
          <w:p w14:paraId="43D69F30"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Indiana Myotis</w:t>
            </w:r>
          </w:p>
        </w:tc>
        <w:tc>
          <w:tcPr>
            <w:tcW w:w="720" w:type="dxa"/>
            <w:tcBorders>
              <w:top w:val="nil"/>
              <w:left w:val="nil"/>
              <w:bottom w:val="single" w:sz="4" w:space="0" w:color="auto"/>
              <w:right w:val="single" w:sz="4" w:space="0" w:color="auto"/>
            </w:tcBorders>
            <w:shd w:val="clear" w:color="auto" w:fill="auto"/>
            <w:noWrap/>
            <w:vAlign w:val="bottom"/>
            <w:hideMark/>
          </w:tcPr>
          <w:p w14:paraId="1BA5C1B1"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Low</w:t>
            </w:r>
          </w:p>
        </w:tc>
        <w:tc>
          <w:tcPr>
            <w:tcW w:w="990" w:type="dxa"/>
            <w:tcBorders>
              <w:top w:val="nil"/>
              <w:left w:val="nil"/>
              <w:bottom w:val="single" w:sz="4" w:space="0" w:color="auto"/>
              <w:right w:val="single" w:sz="4" w:space="0" w:color="auto"/>
            </w:tcBorders>
            <w:shd w:val="clear" w:color="auto" w:fill="auto"/>
            <w:noWrap/>
            <w:vAlign w:val="bottom"/>
            <w:hideMark/>
          </w:tcPr>
          <w:p w14:paraId="41046131"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V. High</w:t>
            </w:r>
          </w:p>
        </w:tc>
        <w:tc>
          <w:tcPr>
            <w:tcW w:w="720" w:type="dxa"/>
            <w:tcBorders>
              <w:top w:val="nil"/>
              <w:left w:val="nil"/>
              <w:bottom w:val="single" w:sz="4" w:space="0" w:color="auto"/>
              <w:right w:val="single" w:sz="4" w:space="0" w:color="auto"/>
            </w:tcBorders>
            <w:shd w:val="clear" w:color="auto" w:fill="auto"/>
            <w:noWrap/>
            <w:vAlign w:val="bottom"/>
            <w:hideMark/>
          </w:tcPr>
          <w:p w14:paraId="60116FFD"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9</w:t>
            </w:r>
          </w:p>
        </w:tc>
        <w:tc>
          <w:tcPr>
            <w:tcW w:w="810" w:type="dxa"/>
            <w:tcBorders>
              <w:top w:val="nil"/>
              <w:left w:val="nil"/>
              <w:bottom w:val="single" w:sz="4" w:space="0" w:color="auto"/>
              <w:right w:val="single" w:sz="4" w:space="0" w:color="auto"/>
            </w:tcBorders>
            <w:shd w:val="clear" w:color="auto" w:fill="auto"/>
            <w:noWrap/>
            <w:vAlign w:val="bottom"/>
            <w:hideMark/>
          </w:tcPr>
          <w:p w14:paraId="180218ED"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78%</w:t>
            </w:r>
          </w:p>
        </w:tc>
        <w:tc>
          <w:tcPr>
            <w:tcW w:w="630" w:type="dxa"/>
            <w:tcBorders>
              <w:top w:val="nil"/>
              <w:left w:val="nil"/>
              <w:bottom w:val="single" w:sz="4" w:space="0" w:color="auto"/>
              <w:right w:val="single" w:sz="4" w:space="0" w:color="auto"/>
            </w:tcBorders>
            <w:shd w:val="clear" w:color="auto" w:fill="auto"/>
            <w:noWrap/>
            <w:vAlign w:val="bottom"/>
            <w:hideMark/>
          </w:tcPr>
          <w:p w14:paraId="2382F1AC"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76%</w:t>
            </w:r>
          </w:p>
        </w:tc>
        <w:tc>
          <w:tcPr>
            <w:tcW w:w="720" w:type="dxa"/>
            <w:tcBorders>
              <w:top w:val="nil"/>
              <w:left w:val="nil"/>
              <w:bottom w:val="single" w:sz="4" w:space="0" w:color="auto"/>
              <w:right w:val="single" w:sz="8" w:space="0" w:color="auto"/>
            </w:tcBorders>
            <w:shd w:val="clear" w:color="auto" w:fill="auto"/>
            <w:noWrap/>
            <w:vAlign w:val="bottom"/>
            <w:hideMark/>
          </w:tcPr>
          <w:p w14:paraId="717E2873"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E</w:t>
            </w:r>
          </w:p>
        </w:tc>
      </w:tr>
      <w:tr w:rsidR="00E65DC7" w:rsidRPr="00870BA1" w14:paraId="1104F748"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0968873A"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Perimyotis subflavus</w:t>
            </w:r>
          </w:p>
        </w:tc>
        <w:tc>
          <w:tcPr>
            <w:tcW w:w="2520" w:type="dxa"/>
            <w:tcBorders>
              <w:top w:val="nil"/>
              <w:left w:val="nil"/>
              <w:bottom w:val="single" w:sz="4" w:space="0" w:color="auto"/>
              <w:right w:val="single" w:sz="4" w:space="0" w:color="auto"/>
            </w:tcBorders>
            <w:shd w:val="clear" w:color="auto" w:fill="auto"/>
            <w:noWrap/>
            <w:vAlign w:val="bottom"/>
            <w:hideMark/>
          </w:tcPr>
          <w:p w14:paraId="0A1878EA"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Tricolored Bat</w:t>
            </w:r>
          </w:p>
        </w:tc>
        <w:tc>
          <w:tcPr>
            <w:tcW w:w="720" w:type="dxa"/>
            <w:tcBorders>
              <w:top w:val="nil"/>
              <w:left w:val="nil"/>
              <w:bottom w:val="single" w:sz="4" w:space="0" w:color="auto"/>
              <w:right w:val="single" w:sz="4" w:space="0" w:color="auto"/>
            </w:tcBorders>
            <w:shd w:val="clear" w:color="auto" w:fill="auto"/>
            <w:noWrap/>
            <w:vAlign w:val="bottom"/>
            <w:hideMark/>
          </w:tcPr>
          <w:p w14:paraId="67E36F5D"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Low</w:t>
            </w:r>
          </w:p>
        </w:tc>
        <w:tc>
          <w:tcPr>
            <w:tcW w:w="990" w:type="dxa"/>
            <w:tcBorders>
              <w:top w:val="nil"/>
              <w:left w:val="nil"/>
              <w:bottom w:val="single" w:sz="4" w:space="0" w:color="auto"/>
              <w:right w:val="single" w:sz="4" w:space="0" w:color="auto"/>
            </w:tcBorders>
            <w:shd w:val="clear" w:color="auto" w:fill="auto"/>
            <w:noWrap/>
            <w:vAlign w:val="bottom"/>
            <w:hideMark/>
          </w:tcPr>
          <w:p w14:paraId="1B343222"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V. High</w:t>
            </w:r>
          </w:p>
        </w:tc>
        <w:tc>
          <w:tcPr>
            <w:tcW w:w="720" w:type="dxa"/>
            <w:tcBorders>
              <w:top w:val="nil"/>
              <w:left w:val="nil"/>
              <w:bottom w:val="single" w:sz="4" w:space="0" w:color="auto"/>
              <w:right w:val="single" w:sz="4" w:space="0" w:color="auto"/>
            </w:tcBorders>
            <w:shd w:val="clear" w:color="auto" w:fill="auto"/>
            <w:noWrap/>
            <w:vAlign w:val="bottom"/>
            <w:hideMark/>
          </w:tcPr>
          <w:p w14:paraId="3C73F2AE"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14</w:t>
            </w:r>
          </w:p>
        </w:tc>
        <w:tc>
          <w:tcPr>
            <w:tcW w:w="810" w:type="dxa"/>
            <w:tcBorders>
              <w:top w:val="nil"/>
              <w:left w:val="nil"/>
              <w:bottom w:val="single" w:sz="4" w:space="0" w:color="auto"/>
              <w:right w:val="single" w:sz="4" w:space="0" w:color="auto"/>
            </w:tcBorders>
            <w:shd w:val="clear" w:color="auto" w:fill="auto"/>
            <w:noWrap/>
            <w:vAlign w:val="bottom"/>
            <w:hideMark/>
          </w:tcPr>
          <w:p w14:paraId="4731DD1E"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36%</w:t>
            </w:r>
          </w:p>
        </w:tc>
        <w:tc>
          <w:tcPr>
            <w:tcW w:w="630" w:type="dxa"/>
            <w:tcBorders>
              <w:top w:val="nil"/>
              <w:left w:val="nil"/>
              <w:bottom w:val="single" w:sz="4" w:space="0" w:color="auto"/>
              <w:right w:val="single" w:sz="4" w:space="0" w:color="auto"/>
            </w:tcBorders>
            <w:shd w:val="clear" w:color="auto" w:fill="auto"/>
            <w:noWrap/>
            <w:vAlign w:val="bottom"/>
            <w:hideMark/>
          </w:tcPr>
          <w:p w14:paraId="5EFCB4EB"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53%</w:t>
            </w:r>
          </w:p>
        </w:tc>
        <w:tc>
          <w:tcPr>
            <w:tcW w:w="720" w:type="dxa"/>
            <w:tcBorders>
              <w:top w:val="nil"/>
              <w:left w:val="nil"/>
              <w:bottom w:val="single" w:sz="4" w:space="0" w:color="auto"/>
              <w:right w:val="single" w:sz="8" w:space="0" w:color="auto"/>
            </w:tcBorders>
            <w:shd w:val="clear" w:color="auto" w:fill="auto"/>
            <w:noWrap/>
            <w:vAlign w:val="bottom"/>
            <w:hideMark/>
          </w:tcPr>
          <w:p w14:paraId="1FB5803A"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R</w:t>
            </w:r>
          </w:p>
        </w:tc>
      </w:tr>
      <w:tr w:rsidR="00E65DC7" w:rsidRPr="00870BA1" w14:paraId="50DEBBE3"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068F4034"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Physeter macrocephalus</w:t>
            </w:r>
          </w:p>
        </w:tc>
        <w:tc>
          <w:tcPr>
            <w:tcW w:w="2520" w:type="dxa"/>
            <w:tcBorders>
              <w:top w:val="nil"/>
              <w:left w:val="nil"/>
              <w:bottom w:val="single" w:sz="4" w:space="0" w:color="auto"/>
              <w:right w:val="single" w:sz="4" w:space="0" w:color="auto"/>
            </w:tcBorders>
            <w:shd w:val="clear" w:color="auto" w:fill="auto"/>
            <w:noWrap/>
            <w:vAlign w:val="bottom"/>
            <w:hideMark/>
          </w:tcPr>
          <w:p w14:paraId="409EC376"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Sperm Whale</w:t>
            </w:r>
          </w:p>
        </w:tc>
        <w:tc>
          <w:tcPr>
            <w:tcW w:w="720" w:type="dxa"/>
            <w:tcBorders>
              <w:top w:val="nil"/>
              <w:left w:val="nil"/>
              <w:bottom w:val="single" w:sz="4" w:space="0" w:color="auto"/>
              <w:right w:val="single" w:sz="4" w:space="0" w:color="auto"/>
            </w:tcBorders>
            <w:shd w:val="clear" w:color="auto" w:fill="auto"/>
            <w:noWrap/>
            <w:vAlign w:val="bottom"/>
            <w:hideMark/>
          </w:tcPr>
          <w:p w14:paraId="25BD6507"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Low</w:t>
            </w:r>
          </w:p>
        </w:tc>
        <w:tc>
          <w:tcPr>
            <w:tcW w:w="990" w:type="dxa"/>
            <w:tcBorders>
              <w:top w:val="nil"/>
              <w:left w:val="nil"/>
              <w:bottom w:val="single" w:sz="4" w:space="0" w:color="auto"/>
              <w:right w:val="single" w:sz="4" w:space="0" w:color="auto"/>
            </w:tcBorders>
            <w:shd w:val="clear" w:color="auto" w:fill="auto"/>
            <w:noWrap/>
            <w:vAlign w:val="bottom"/>
            <w:hideMark/>
          </w:tcPr>
          <w:p w14:paraId="6DD98B3E"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V. High</w:t>
            </w:r>
          </w:p>
        </w:tc>
        <w:tc>
          <w:tcPr>
            <w:tcW w:w="720" w:type="dxa"/>
            <w:tcBorders>
              <w:top w:val="nil"/>
              <w:left w:val="nil"/>
              <w:bottom w:val="single" w:sz="4" w:space="0" w:color="auto"/>
              <w:right w:val="single" w:sz="4" w:space="0" w:color="auto"/>
            </w:tcBorders>
            <w:shd w:val="clear" w:color="auto" w:fill="auto"/>
            <w:noWrap/>
            <w:vAlign w:val="bottom"/>
            <w:hideMark/>
          </w:tcPr>
          <w:p w14:paraId="4DBFB139"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2</w:t>
            </w:r>
          </w:p>
        </w:tc>
        <w:tc>
          <w:tcPr>
            <w:tcW w:w="810" w:type="dxa"/>
            <w:tcBorders>
              <w:top w:val="nil"/>
              <w:left w:val="nil"/>
              <w:bottom w:val="single" w:sz="4" w:space="0" w:color="auto"/>
              <w:right w:val="single" w:sz="4" w:space="0" w:color="auto"/>
            </w:tcBorders>
            <w:shd w:val="clear" w:color="auto" w:fill="auto"/>
            <w:noWrap/>
            <w:vAlign w:val="bottom"/>
            <w:hideMark/>
          </w:tcPr>
          <w:p w14:paraId="4DFEC088"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0%</w:t>
            </w:r>
          </w:p>
        </w:tc>
        <w:tc>
          <w:tcPr>
            <w:tcW w:w="630" w:type="dxa"/>
            <w:tcBorders>
              <w:top w:val="nil"/>
              <w:left w:val="nil"/>
              <w:bottom w:val="single" w:sz="4" w:space="0" w:color="auto"/>
              <w:right w:val="single" w:sz="4" w:space="0" w:color="auto"/>
            </w:tcBorders>
            <w:shd w:val="clear" w:color="auto" w:fill="auto"/>
            <w:noWrap/>
            <w:vAlign w:val="bottom"/>
            <w:hideMark/>
          </w:tcPr>
          <w:p w14:paraId="412CFFAB"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0%</w:t>
            </w:r>
          </w:p>
        </w:tc>
        <w:tc>
          <w:tcPr>
            <w:tcW w:w="720" w:type="dxa"/>
            <w:tcBorders>
              <w:top w:val="nil"/>
              <w:left w:val="nil"/>
              <w:bottom w:val="single" w:sz="4" w:space="0" w:color="auto"/>
              <w:right w:val="single" w:sz="8" w:space="0" w:color="auto"/>
            </w:tcBorders>
            <w:shd w:val="clear" w:color="auto" w:fill="auto"/>
            <w:noWrap/>
            <w:vAlign w:val="bottom"/>
            <w:hideMark/>
          </w:tcPr>
          <w:p w14:paraId="765909ED"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E</w:t>
            </w:r>
          </w:p>
        </w:tc>
      </w:tr>
      <w:tr w:rsidR="00E65DC7" w:rsidRPr="00870BA1" w14:paraId="24CE3E0C"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0BDAD7CC"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Spilogale putorius</w:t>
            </w:r>
          </w:p>
        </w:tc>
        <w:tc>
          <w:tcPr>
            <w:tcW w:w="2520" w:type="dxa"/>
            <w:tcBorders>
              <w:top w:val="nil"/>
              <w:left w:val="nil"/>
              <w:bottom w:val="single" w:sz="4" w:space="0" w:color="auto"/>
              <w:right w:val="single" w:sz="4" w:space="0" w:color="auto"/>
            </w:tcBorders>
            <w:shd w:val="clear" w:color="auto" w:fill="auto"/>
            <w:noWrap/>
            <w:vAlign w:val="bottom"/>
            <w:hideMark/>
          </w:tcPr>
          <w:p w14:paraId="659568E6"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Eastern Spotted Skunk</w:t>
            </w:r>
          </w:p>
        </w:tc>
        <w:tc>
          <w:tcPr>
            <w:tcW w:w="720" w:type="dxa"/>
            <w:tcBorders>
              <w:top w:val="nil"/>
              <w:left w:val="nil"/>
              <w:bottom w:val="single" w:sz="4" w:space="0" w:color="auto"/>
              <w:right w:val="single" w:sz="4" w:space="0" w:color="auto"/>
            </w:tcBorders>
            <w:shd w:val="clear" w:color="auto" w:fill="auto"/>
            <w:noWrap/>
            <w:vAlign w:val="bottom"/>
            <w:hideMark/>
          </w:tcPr>
          <w:p w14:paraId="2FE63DCF"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Low</w:t>
            </w:r>
          </w:p>
        </w:tc>
        <w:tc>
          <w:tcPr>
            <w:tcW w:w="990" w:type="dxa"/>
            <w:tcBorders>
              <w:top w:val="nil"/>
              <w:left w:val="nil"/>
              <w:bottom w:val="single" w:sz="4" w:space="0" w:color="auto"/>
              <w:right w:val="single" w:sz="4" w:space="0" w:color="auto"/>
            </w:tcBorders>
            <w:shd w:val="clear" w:color="auto" w:fill="auto"/>
            <w:noWrap/>
            <w:vAlign w:val="bottom"/>
            <w:hideMark/>
          </w:tcPr>
          <w:p w14:paraId="2EDE0A83"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V. High</w:t>
            </w:r>
          </w:p>
        </w:tc>
        <w:tc>
          <w:tcPr>
            <w:tcW w:w="720" w:type="dxa"/>
            <w:tcBorders>
              <w:top w:val="nil"/>
              <w:left w:val="nil"/>
              <w:bottom w:val="single" w:sz="4" w:space="0" w:color="auto"/>
              <w:right w:val="single" w:sz="4" w:space="0" w:color="auto"/>
            </w:tcBorders>
            <w:shd w:val="clear" w:color="auto" w:fill="auto"/>
            <w:noWrap/>
            <w:vAlign w:val="bottom"/>
            <w:hideMark/>
          </w:tcPr>
          <w:p w14:paraId="1746150A"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4</w:t>
            </w:r>
          </w:p>
        </w:tc>
        <w:tc>
          <w:tcPr>
            <w:tcW w:w="810" w:type="dxa"/>
            <w:tcBorders>
              <w:top w:val="nil"/>
              <w:left w:val="nil"/>
              <w:bottom w:val="single" w:sz="4" w:space="0" w:color="auto"/>
              <w:right w:val="single" w:sz="4" w:space="0" w:color="auto"/>
            </w:tcBorders>
            <w:shd w:val="clear" w:color="auto" w:fill="auto"/>
            <w:noWrap/>
            <w:vAlign w:val="bottom"/>
            <w:hideMark/>
          </w:tcPr>
          <w:p w14:paraId="76A1E51D"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100%</w:t>
            </w:r>
          </w:p>
        </w:tc>
        <w:tc>
          <w:tcPr>
            <w:tcW w:w="630" w:type="dxa"/>
            <w:tcBorders>
              <w:top w:val="nil"/>
              <w:left w:val="nil"/>
              <w:bottom w:val="single" w:sz="4" w:space="0" w:color="auto"/>
              <w:right w:val="single" w:sz="4" w:space="0" w:color="auto"/>
            </w:tcBorders>
            <w:shd w:val="clear" w:color="auto" w:fill="auto"/>
            <w:noWrap/>
            <w:vAlign w:val="bottom"/>
            <w:hideMark/>
          </w:tcPr>
          <w:p w14:paraId="3BDF8A7D"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71%</w:t>
            </w:r>
          </w:p>
        </w:tc>
        <w:tc>
          <w:tcPr>
            <w:tcW w:w="720" w:type="dxa"/>
            <w:tcBorders>
              <w:top w:val="nil"/>
              <w:left w:val="nil"/>
              <w:bottom w:val="single" w:sz="4" w:space="0" w:color="auto"/>
              <w:right w:val="single" w:sz="8" w:space="0" w:color="auto"/>
            </w:tcBorders>
            <w:shd w:val="clear" w:color="auto" w:fill="auto"/>
            <w:noWrap/>
            <w:vAlign w:val="bottom"/>
            <w:hideMark/>
          </w:tcPr>
          <w:p w14:paraId="09D0A81E"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w:t>
            </w:r>
          </w:p>
        </w:tc>
      </w:tr>
      <w:tr w:rsidR="00E65DC7" w:rsidRPr="00870BA1" w14:paraId="20ABF8D9" w14:textId="77777777" w:rsidTr="000544DD">
        <w:trPr>
          <w:trHeight w:val="255"/>
        </w:trPr>
        <w:tc>
          <w:tcPr>
            <w:tcW w:w="2444" w:type="dxa"/>
            <w:tcBorders>
              <w:top w:val="nil"/>
              <w:left w:val="single" w:sz="8" w:space="0" w:color="auto"/>
              <w:bottom w:val="single" w:sz="4" w:space="0" w:color="auto"/>
              <w:right w:val="single" w:sz="4" w:space="0" w:color="auto"/>
            </w:tcBorders>
            <w:shd w:val="clear" w:color="auto" w:fill="auto"/>
            <w:noWrap/>
            <w:vAlign w:val="bottom"/>
            <w:hideMark/>
          </w:tcPr>
          <w:p w14:paraId="172F2036"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Sylvilagus obscurus</w:t>
            </w:r>
          </w:p>
        </w:tc>
        <w:tc>
          <w:tcPr>
            <w:tcW w:w="2520" w:type="dxa"/>
            <w:tcBorders>
              <w:top w:val="nil"/>
              <w:left w:val="nil"/>
              <w:bottom w:val="single" w:sz="4" w:space="0" w:color="auto"/>
              <w:right w:val="single" w:sz="4" w:space="0" w:color="auto"/>
            </w:tcBorders>
            <w:shd w:val="clear" w:color="auto" w:fill="auto"/>
            <w:noWrap/>
            <w:vAlign w:val="bottom"/>
            <w:hideMark/>
          </w:tcPr>
          <w:p w14:paraId="05F386E5"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Appalachian Cottontail</w:t>
            </w:r>
          </w:p>
        </w:tc>
        <w:tc>
          <w:tcPr>
            <w:tcW w:w="720" w:type="dxa"/>
            <w:tcBorders>
              <w:top w:val="nil"/>
              <w:left w:val="nil"/>
              <w:bottom w:val="single" w:sz="4" w:space="0" w:color="auto"/>
              <w:right w:val="single" w:sz="4" w:space="0" w:color="auto"/>
            </w:tcBorders>
            <w:shd w:val="clear" w:color="auto" w:fill="auto"/>
            <w:noWrap/>
            <w:vAlign w:val="bottom"/>
            <w:hideMark/>
          </w:tcPr>
          <w:p w14:paraId="6A8AB969"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Low</w:t>
            </w:r>
          </w:p>
        </w:tc>
        <w:tc>
          <w:tcPr>
            <w:tcW w:w="990" w:type="dxa"/>
            <w:tcBorders>
              <w:top w:val="nil"/>
              <w:left w:val="nil"/>
              <w:bottom w:val="single" w:sz="4" w:space="0" w:color="auto"/>
              <w:right w:val="single" w:sz="4" w:space="0" w:color="auto"/>
            </w:tcBorders>
            <w:shd w:val="clear" w:color="auto" w:fill="auto"/>
            <w:noWrap/>
            <w:vAlign w:val="bottom"/>
            <w:hideMark/>
          </w:tcPr>
          <w:p w14:paraId="66F7D027"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V. High</w:t>
            </w:r>
          </w:p>
        </w:tc>
        <w:tc>
          <w:tcPr>
            <w:tcW w:w="720" w:type="dxa"/>
            <w:tcBorders>
              <w:top w:val="nil"/>
              <w:left w:val="nil"/>
              <w:bottom w:val="single" w:sz="4" w:space="0" w:color="auto"/>
              <w:right w:val="single" w:sz="4" w:space="0" w:color="auto"/>
            </w:tcBorders>
            <w:shd w:val="clear" w:color="auto" w:fill="auto"/>
            <w:noWrap/>
            <w:vAlign w:val="bottom"/>
            <w:hideMark/>
          </w:tcPr>
          <w:p w14:paraId="4BF94E4B"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4</w:t>
            </w:r>
          </w:p>
        </w:tc>
        <w:tc>
          <w:tcPr>
            <w:tcW w:w="810" w:type="dxa"/>
            <w:tcBorders>
              <w:top w:val="nil"/>
              <w:left w:val="nil"/>
              <w:bottom w:val="single" w:sz="4" w:space="0" w:color="auto"/>
              <w:right w:val="single" w:sz="4" w:space="0" w:color="auto"/>
            </w:tcBorders>
            <w:shd w:val="clear" w:color="auto" w:fill="auto"/>
            <w:noWrap/>
            <w:vAlign w:val="bottom"/>
            <w:hideMark/>
          </w:tcPr>
          <w:p w14:paraId="363D8331"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100%</w:t>
            </w:r>
          </w:p>
        </w:tc>
        <w:tc>
          <w:tcPr>
            <w:tcW w:w="630" w:type="dxa"/>
            <w:tcBorders>
              <w:top w:val="nil"/>
              <w:left w:val="nil"/>
              <w:bottom w:val="single" w:sz="4" w:space="0" w:color="auto"/>
              <w:right w:val="single" w:sz="4" w:space="0" w:color="auto"/>
            </w:tcBorders>
            <w:shd w:val="clear" w:color="auto" w:fill="auto"/>
            <w:noWrap/>
            <w:vAlign w:val="bottom"/>
            <w:hideMark/>
          </w:tcPr>
          <w:p w14:paraId="70DEB083"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65%</w:t>
            </w:r>
          </w:p>
        </w:tc>
        <w:tc>
          <w:tcPr>
            <w:tcW w:w="720" w:type="dxa"/>
            <w:tcBorders>
              <w:top w:val="nil"/>
              <w:left w:val="nil"/>
              <w:bottom w:val="single" w:sz="4" w:space="0" w:color="auto"/>
              <w:right w:val="single" w:sz="8" w:space="0" w:color="auto"/>
            </w:tcBorders>
            <w:shd w:val="clear" w:color="auto" w:fill="auto"/>
            <w:noWrap/>
            <w:vAlign w:val="bottom"/>
            <w:hideMark/>
          </w:tcPr>
          <w:p w14:paraId="2A2676E5"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w:t>
            </w:r>
          </w:p>
        </w:tc>
      </w:tr>
      <w:tr w:rsidR="00E65DC7" w:rsidRPr="00870BA1" w14:paraId="3C7CF394" w14:textId="77777777" w:rsidTr="000544DD">
        <w:trPr>
          <w:trHeight w:val="270"/>
        </w:trPr>
        <w:tc>
          <w:tcPr>
            <w:tcW w:w="2444" w:type="dxa"/>
            <w:tcBorders>
              <w:top w:val="nil"/>
              <w:left w:val="single" w:sz="8" w:space="0" w:color="auto"/>
              <w:bottom w:val="single" w:sz="8" w:space="0" w:color="auto"/>
              <w:right w:val="single" w:sz="4" w:space="0" w:color="auto"/>
            </w:tcBorders>
            <w:shd w:val="clear" w:color="auto" w:fill="auto"/>
            <w:noWrap/>
            <w:vAlign w:val="bottom"/>
            <w:hideMark/>
          </w:tcPr>
          <w:p w14:paraId="00766584" w14:textId="77777777" w:rsidR="00E65DC7" w:rsidRPr="00870BA1" w:rsidRDefault="00E65DC7" w:rsidP="00A4142C">
            <w:pPr>
              <w:spacing w:before="0" w:after="0" w:line="240" w:lineRule="auto"/>
              <w:rPr>
                <w:rFonts w:ascii="Calibri" w:hAnsi="Calibri" w:cs="Calibri"/>
                <w:i/>
                <w:color w:val="000000"/>
                <w:lang w:bidi="ar-SA"/>
              </w:rPr>
            </w:pPr>
            <w:r w:rsidRPr="00870BA1">
              <w:rPr>
                <w:rFonts w:ascii="Calibri" w:hAnsi="Calibri" w:cs="Calibri"/>
                <w:i/>
                <w:color w:val="000000"/>
                <w:lang w:bidi="ar-SA"/>
              </w:rPr>
              <w:t>Synaptomys cooperi</w:t>
            </w:r>
          </w:p>
        </w:tc>
        <w:tc>
          <w:tcPr>
            <w:tcW w:w="2520" w:type="dxa"/>
            <w:tcBorders>
              <w:top w:val="nil"/>
              <w:left w:val="nil"/>
              <w:bottom w:val="single" w:sz="8" w:space="0" w:color="auto"/>
              <w:right w:val="single" w:sz="4" w:space="0" w:color="auto"/>
            </w:tcBorders>
            <w:shd w:val="clear" w:color="auto" w:fill="auto"/>
            <w:noWrap/>
            <w:vAlign w:val="bottom"/>
            <w:hideMark/>
          </w:tcPr>
          <w:p w14:paraId="592133C5" w14:textId="77777777" w:rsidR="00E65DC7" w:rsidRPr="00870BA1" w:rsidRDefault="00E65DC7" w:rsidP="00A4142C">
            <w:pPr>
              <w:spacing w:before="0" w:after="0" w:line="240" w:lineRule="auto"/>
              <w:rPr>
                <w:rFonts w:ascii="Calibri" w:hAnsi="Calibri" w:cs="Calibri"/>
                <w:color w:val="000000"/>
                <w:lang w:bidi="ar-SA"/>
              </w:rPr>
            </w:pPr>
            <w:r w:rsidRPr="00870BA1">
              <w:rPr>
                <w:rFonts w:ascii="Calibri" w:hAnsi="Calibri" w:cs="Calibri"/>
                <w:color w:val="000000"/>
                <w:lang w:bidi="ar-SA"/>
              </w:rPr>
              <w:t>Southern Bog Lemming</w:t>
            </w:r>
          </w:p>
        </w:tc>
        <w:tc>
          <w:tcPr>
            <w:tcW w:w="720" w:type="dxa"/>
            <w:tcBorders>
              <w:top w:val="nil"/>
              <w:left w:val="nil"/>
              <w:bottom w:val="single" w:sz="8" w:space="0" w:color="auto"/>
              <w:right w:val="single" w:sz="4" w:space="0" w:color="auto"/>
            </w:tcBorders>
            <w:shd w:val="clear" w:color="auto" w:fill="auto"/>
            <w:noWrap/>
            <w:vAlign w:val="bottom"/>
            <w:hideMark/>
          </w:tcPr>
          <w:p w14:paraId="69CBFCF5"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Low</w:t>
            </w:r>
          </w:p>
        </w:tc>
        <w:tc>
          <w:tcPr>
            <w:tcW w:w="990" w:type="dxa"/>
            <w:tcBorders>
              <w:top w:val="nil"/>
              <w:left w:val="nil"/>
              <w:bottom w:val="single" w:sz="8" w:space="0" w:color="auto"/>
              <w:right w:val="single" w:sz="4" w:space="0" w:color="auto"/>
            </w:tcBorders>
            <w:shd w:val="clear" w:color="auto" w:fill="auto"/>
            <w:noWrap/>
            <w:vAlign w:val="bottom"/>
            <w:hideMark/>
          </w:tcPr>
          <w:p w14:paraId="51B439FD"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V. High</w:t>
            </w:r>
          </w:p>
        </w:tc>
        <w:tc>
          <w:tcPr>
            <w:tcW w:w="720" w:type="dxa"/>
            <w:tcBorders>
              <w:top w:val="nil"/>
              <w:left w:val="nil"/>
              <w:bottom w:val="single" w:sz="8" w:space="0" w:color="auto"/>
              <w:right w:val="single" w:sz="4" w:space="0" w:color="auto"/>
            </w:tcBorders>
            <w:shd w:val="clear" w:color="auto" w:fill="auto"/>
            <w:noWrap/>
            <w:vAlign w:val="bottom"/>
            <w:hideMark/>
          </w:tcPr>
          <w:p w14:paraId="0A2189D6"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13</w:t>
            </w:r>
          </w:p>
        </w:tc>
        <w:tc>
          <w:tcPr>
            <w:tcW w:w="810" w:type="dxa"/>
            <w:tcBorders>
              <w:top w:val="nil"/>
              <w:left w:val="nil"/>
              <w:bottom w:val="single" w:sz="8" w:space="0" w:color="auto"/>
              <w:right w:val="single" w:sz="4" w:space="0" w:color="auto"/>
            </w:tcBorders>
            <w:shd w:val="clear" w:color="auto" w:fill="auto"/>
            <w:noWrap/>
            <w:vAlign w:val="bottom"/>
            <w:hideMark/>
          </w:tcPr>
          <w:p w14:paraId="43B191F0"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46%</w:t>
            </w:r>
          </w:p>
        </w:tc>
        <w:tc>
          <w:tcPr>
            <w:tcW w:w="630" w:type="dxa"/>
            <w:tcBorders>
              <w:top w:val="nil"/>
              <w:left w:val="nil"/>
              <w:bottom w:val="single" w:sz="8" w:space="0" w:color="auto"/>
              <w:right w:val="single" w:sz="4" w:space="0" w:color="auto"/>
            </w:tcBorders>
            <w:shd w:val="clear" w:color="auto" w:fill="auto"/>
            <w:noWrap/>
            <w:vAlign w:val="bottom"/>
            <w:hideMark/>
          </w:tcPr>
          <w:p w14:paraId="0E386AB3"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63%</w:t>
            </w:r>
          </w:p>
        </w:tc>
        <w:tc>
          <w:tcPr>
            <w:tcW w:w="720" w:type="dxa"/>
            <w:tcBorders>
              <w:top w:val="nil"/>
              <w:left w:val="nil"/>
              <w:bottom w:val="single" w:sz="8" w:space="0" w:color="auto"/>
              <w:right w:val="single" w:sz="8" w:space="0" w:color="auto"/>
            </w:tcBorders>
            <w:shd w:val="clear" w:color="auto" w:fill="auto"/>
            <w:noWrap/>
            <w:vAlign w:val="bottom"/>
            <w:hideMark/>
          </w:tcPr>
          <w:p w14:paraId="25620595" w14:textId="77777777" w:rsidR="00E65DC7" w:rsidRPr="00870BA1" w:rsidRDefault="00E65DC7" w:rsidP="00A4142C">
            <w:pPr>
              <w:spacing w:before="0" w:after="0" w:line="240" w:lineRule="auto"/>
              <w:jc w:val="center"/>
              <w:rPr>
                <w:rFonts w:ascii="Calibri" w:hAnsi="Calibri" w:cs="Calibri"/>
                <w:color w:val="000000"/>
                <w:lang w:bidi="ar-SA"/>
              </w:rPr>
            </w:pPr>
            <w:r w:rsidRPr="00870BA1">
              <w:rPr>
                <w:rFonts w:ascii="Calibri" w:hAnsi="Calibri" w:cs="Calibri"/>
                <w:color w:val="000000"/>
                <w:lang w:bidi="ar-SA"/>
              </w:rPr>
              <w:t>—</w:t>
            </w:r>
          </w:p>
        </w:tc>
      </w:tr>
      <w:tr w:rsidR="00E65DC7" w:rsidRPr="00870BA1" w14:paraId="7CE8579F" w14:textId="77777777" w:rsidTr="00A4142C">
        <w:trPr>
          <w:trHeight w:val="2085"/>
        </w:trPr>
        <w:tc>
          <w:tcPr>
            <w:tcW w:w="9554" w:type="dxa"/>
            <w:gridSpan w:val="8"/>
            <w:tcBorders>
              <w:top w:val="nil"/>
              <w:left w:val="nil"/>
              <w:bottom w:val="nil"/>
              <w:right w:val="nil"/>
            </w:tcBorders>
            <w:shd w:val="clear" w:color="auto" w:fill="auto"/>
            <w:hideMark/>
          </w:tcPr>
          <w:p w14:paraId="2099556D" w14:textId="77777777" w:rsidR="00803CAD" w:rsidRDefault="00803CAD" w:rsidP="00A4142C">
            <w:pPr>
              <w:spacing w:before="0" w:after="0" w:line="240" w:lineRule="auto"/>
              <w:rPr>
                <w:rFonts w:ascii="Calibri" w:hAnsi="Calibri" w:cs="Calibri"/>
                <w:b/>
                <w:bCs/>
                <w:color w:val="000000"/>
                <w:sz w:val="16"/>
                <w:szCs w:val="16"/>
                <w:u w:val="single"/>
                <w:lang w:bidi="ar-SA"/>
              </w:rPr>
            </w:pPr>
          </w:p>
          <w:p w14:paraId="356EF636" w14:textId="421CD94F" w:rsidR="00E65DC7" w:rsidRPr="00870BA1" w:rsidRDefault="00E65DC7" w:rsidP="007A6F74">
            <w:pPr>
              <w:spacing w:before="0" w:after="0" w:line="240" w:lineRule="auto"/>
              <w:rPr>
                <w:rFonts w:ascii="Calibri" w:hAnsi="Calibri" w:cs="Calibri"/>
                <w:color w:val="000000"/>
                <w:sz w:val="16"/>
                <w:szCs w:val="16"/>
                <w:lang w:bidi="ar-SA"/>
              </w:rPr>
            </w:pPr>
            <w:r w:rsidRPr="00870BA1">
              <w:rPr>
                <w:rFonts w:ascii="Calibri" w:hAnsi="Calibri" w:cs="Calibri"/>
                <w:b/>
                <w:bCs/>
                <w:color w:val="000000"/>
                <w:sz w:val="16"/>
                <w:szCs w:val="16"/>
                <w:u w:val="single"/>
                <w:lang w:bidi="ar-SA"/>
              </w:rPr>
              <w:t>RSGCN Concern:</w:t>
            </w:r>
            <w:r w:rsidR="0027099E">
              <w:rPr>
                <w:rFonts w:ascii="Calibri" w:hAnsi="Calibri" w:cs="Calibri"/>
                <w:color w:val="000000"/>
                <w:sz w:val="16"/>
                <w:szCs w:val="16"/>
                <w:lang w:bidi="ar-SA"/>
              </w:rPr>
              <w:t xml:space="preserve"> </w:t>
            </w:r>
            <w:r w:rsidRPr="00870BA1">
              <w:rPr>
                <w:rFonts w:ascii="Calibri" w:hAnsi="Calibri" w:cs="Calibri"/>
                <w:color w:val="000000"/>
                <w:sz w:val="16"/>
                <w:szCs w:val="16"/>
                <w:lang w:bidi="ar-SA"/>
              </w:rPr>
              <w:t>Northeast conservation concern ranking. For Very High, High, Moderate, Low,</w:t>
            </w:r>
            <w:r w:rsidR="0027099E">
              <w:rPr>
                <w:rFonts w:ascii="Calibri" w:hAnsi="Calibri" w:cs="Calibri"/>
                <w:color w:val="000000"/>
                <w:sz w:val="16"/>
                <w:szCs w:val="16"/>
                <w:lang w:bidi="ar-SA"/>
              </w:rPr>
              <w:t xml:space="preserve"> </w:t>
            </w:r>
            <w:r w:rsidRPr="00870BA1">
              <w:rPr>
                <w:rFonts w:ascii="Calibri" w:hAnsi="Calibri" w:cs="Calibri"/>
                <w:color w:val="000000"/>
                <w:sz w:val="16"/>
                <w:szCs w:val="16"/>
                <w:lang w:bidi="ar-SA"/>
              </w:rPr>
              <w:t>&gt;75%, &gt;50%, &gt;25%, and &lt;25% of occupied states met criteria for conservation concern.</w:t>
            </w:r>
            <w:r w:rsidR="0027099E">
              <w:rPr>
                <w:rFonts w:ascii="Calibri" w:hAnsi="Calibri" w:cs="Calibri"/>
                <w:color w:val="000000"/>
                <w:sz w:val="16"/>
                <w:szCs w:val="16"/>
                <w:lang w:bidi="ar-SA"/>
              </w:rPr>
              <w:t xml:space="preserve"> </w:t>
            </w:r>
            <w:r w:rsidRPr="00870BA1">
              <w:rPr>
                <w:rFonts w:ascii="Calibri" w:hAnsi="Calibri" w:cs="Calibri"/>
                <w:color w:val="000000"/>
                <w:sz w:val="16"/>
                <w:szCs w:val="16"/>
                <w:lang w:bidi="ar-SA"/>
              </w:rPr>
              <w:t>Limited indicates 3 or fewer states occupied in the Northeast.</w:t>
            </w:r>
            <w:r w:rsidR="0027099E">
              <w:rPr>
                <w:rFonts w:ascii="Calibri" w:hAnsi="Calibri" w:cs="Calibri"/>
                <w:color w:val="000000"/>
                <w:sz w:val="16"/>
                <w:szCs w:val="16"/>
                <w:lang w:bidi="ar-SA"/>
              </w:rPr>
              <w:t xml:space="preserve"> </w:t>
            </w:r>
            <w:r w:rsidRPr="00870BA1">
              <w:rPr>
                <w:rFonts w:ascii="Calibri" w:hAnsi="Calibri" w:cs="Calibri"/>
                <w:b/>
                <w:bCs/>
                <w:color w:val="000000"/>
                <w:sz w:val="16"/>
                <w:szCs w:val="16"/>
                <w:u w:val="single"/>
                <w:lang w:bidi="ar-SA"/>
              </w:rPr>
              <w:t>RSGCN Responsibility:</w:t>
            </w:r>
            <w:r w:rsidR="0027099E">
              <w:rPr>
                <w:rFonts w:ascii="Calibri" w:hAnsi="Calibri" w:cs="Calibri"/>
                <w:color w:val="000000"/>
                <w:sz w:val="16"/>
                <w:szCs w:val="16"/>
                <w:lang w:bidi="ar-SA"/>
              </w:rPr>
              <w:t xml:space="preserve"> </w:t>
            </w:r>
            <w:r w:rsidRPr="00870BA1">
              <w:rPr>
                <w:rFonts w:ascii="Calibri" w:hAnsi="Calibri" w:cs="Calibri"/>
                <w:color w:val="000000"/>
                <w:sz w:val="16"/>
                <w:szCs w:val="16"/>
                <w:lang w:bidi="ar-SA"/>
              </w:rPr>
              <w:t xml:space="preserve">Northeast conservation responsibility ranking, where High indicates the region harbors &gt;50% of species distribution, Low is &lt;50%. </w:t>
            </w:r>
            <w:r w:rsidRPr="00870BA1">
              <w:rPr>
                <w:rFonts w:ascii="Calibri" w:hAnsi="Calibri" w:cs="Calibri"/>
                <w:b/>
                <w:bCs/>
                <w:color w:val="000000"/>
                <w:sz w:val="16"/>
                <w:szCs w:val="16"/>
                <w:u w:val="single"/>
                <w:lang w:bidi="ar-SA"/>
              </w:rPr>
              <w:t>Expected States:</w:t>
            </w:r>
            <w:r w:rsidR="0027099E">
              <w:rPr>
                <w:rFonts w:ascii="Calibri" w:hAnsi="Calibri" w:cs="Calibri"/>
                <w:b/>
                <w:bCs/>
                <w:color w:val="000000"/>
                <w:sz w:val="16"/>
                <w:szCs w:val="16"/>
                <w:u w:val="single"/>
                <w:lang w:bidi="ar-SA"/>
              </w:rPr>
              <w:t xml:space="preserve"> </w:t>
            </w:r>
            <w:r w:rsidRPr="00870BA1">
              <w:rPr>
                <w:rFonts w:ascii="Calibri" w:hAnsi="Calibri" w:cs="Calibri"/>
                <w:color w:val="000000"/>
                <w:sz w:val="16"/>
                <w:szCs w:val="16"/>
                <w:lang w:bidi="ar-SA"/>
              </w:rPr>
              <w:t>Northeast with species presence expected due to tracking or documentation by NatureServe, Natural Heritage member programs, or NALCC</w:t>
            </w:r>
            <w:r w:rsidR="00C82C04">
              <w:rPr>
                <w:rFonts w:ascii="Calibri" w:hAnsi="Calibri" w:cs="Calibri"/>
                <w:color w:val="000000"/>
                <w:sz w:val="16"/>
                <w:szCs w:val="16"/>
                <w:lang w:bidi="ar-SA"/>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rFonts w:ascii="Calibri" w:hAnsi="Calibri" w:cs="Calibri"/>
                <w:color w:val="000000"/>
                <w:sz w:val="16"/>
                <w:szCs w:val="16"/>
                <w:lang w:bidi="ar-SA"/>
              </w:rPr>
              <w:fldChar w:fldCharType="end"/>
            </w:r>
            <w:r w:rsidRPr="00870BA1">
              <w:rPr>
                <w:rFonts w:ascii="Calibri" w:hAnsi="Calibri" w:cs="Calibri"/>
                <w:color w:val="000000"/>
                <w:sz w:val="16"/>
                <w:szCs w:val="16"/>
                <w:lang w:bidi="ar-SA"/>
              </w:rPr>
              <w:t>.</w:t>
            </w:r>
            <w:r w:rsidR="0027099E">
              <w:rPr>
                <w:rFonts w:ascii="Calibri" w:hAnsi="Calibri" w:cs="Calibri"/>
                <w:color w:val="000000"/>
                <w:sz w:val="16"/>
                <w:szCs w:val="16"/>
                <w:lang w:bidi="ar-SA"/>
              </w:rPr>
              <w:t xml:space="preserve"> </w:t>
            </w:r>
            <w:r w:rsidRPr="00870BA1">
              <w:rPr>
                <w:rFonts w:ascii="Calibri" w:hAnsi="Calibri" w:cs="Calibri"/>
                <w:color w:val="000000"/>
                <w:sz w:val="16"/>
                <w:szCs w:val="16"/>
                <w:lang w:bidi="ar-SA"/>
              </w:rPr>
              <w:t>Expected states may not agree with known species ranges due to gaps in data or tracking.</w:t>
            </w:r>
            <w:r w:rsidR="0027099E">
              <w:rPr>
                <w:rFonts w:ascii="Calibri" w:hAnsi="Calibri" w:cs="Calibri"/>
                <w:color w:val="000000"/>
                <w:sz w:val="16"/>
                <w:szCs w:val="16"/>
                <w:lang w:bidi="ar-SA"/>
              </w:rPr>
              <w:t xml:space="preserve"> </w:t>
            </w:r>
            <w:r w:rsidRPr="00870BA1">
              <w:rPr>
                <w:rFonts w:ascii="Calibri" w:hAnsi="Calibri" w:cs="Calibri"/>
                <w:b/>
                <w:bCs/>
                <w:color w:val="000000"/>
                <w:sz w:val="16"/>
                <w:szCs w:val="16"/>
                <w:u w:val="single"/>
                <w:lang w:bidi="ar-SA"/>
              </w:rPr>
              <w:t>State Data Coverage:</w:t>
            </w:r>
            <w:r w:rsidR="0027099E">
              <w:rPr>
                <w:rFonts w:ascii="Calibri" w:hAnsi="Calibri" w:cs="Calibri"/>
                <w:b/>
                <w:bCs/>
                <w:color w:val="000000"/>
                <w:sz w:val="16"/>
                <w:szCs w:val="16"/>
                <w:u w:val="single"/>
                <w:lang w:bidi="ar-SA"/>
              </w:rPr>
              <w:t xml:space="preserve"> </w:t>
            </w:r>
            <w:r w:rsidRPr="00870BA1">
              <w:rPr>
                <w:rFonts w:ascii="Calibri" w:hAnsi="Calibri" w:cs="Calibri"/>
                <w:color w:val="000000"/>
                <w:sz w:val="16"/>
                <w:szCs w:val="16"/>
                <w:lang w:bidi="ar-SA"/>
              </w:rPr>
              <w:t>Proportion of Northeast states represented by presence data compiled by NALCC from many sources.</w:t>
            </w:r>
            <w:r w:rsidR="0027099E">
              <w:rPr>
                <w:rFonts w:ascii="Calibri" w:hAnsi="Calibri" w:cs="Calibri"/>
                <w:color w:val="000000"/>
                <w:sz w:val="16"/>
                <w:szCs w:val="16"/>
                <w:lang w:bidi="ar-SA"/>
              </w:rPr>
              <w:t xml:space="preserve"> </w:t>
            </w:r>
            <w:r w:rsidRPr="00870BA1">
              <w:rPr>
                <w:rFonts w:ascii="Calibri" w:hAnsi="Calibri" w:cs="Calibri"/>
                <w:color w:val="000000"/>
                <w:sz w:val="16"/>
                <w:szCs w:val="16"/>
                <w:lang w:bidi="ar-SA"/>
              </w:rPr>
              <w:t>100% coverage means data were a</w:t>
            </w:r>
            <w:r>
              <w:rPr>
                <w:rFonts w:ascii="Calibri" w:hAnsi="Calibri" w:cs="Calibri"/>
                <w:color w:val="000000"/>
                <w:sz w:val="16"/>
                <w:szCs w:val="16"/>
                <w:lang w:bidi="ar-SA"/>
              </w:rPr>
              <w:t>c</w:t>
            </w:r>
            <w:r w:rsidRPr="00870BA1">
              <w:rPr>
                <w:rFonts w:ascii="Calibri" w:hAnsi="Calibri" w:cs="Calibri"/>
                <w:color w:val="000000"/>
                <w:sz w:val="16"/>
                <w:szCs w:val="16"/>
                <w:lang w:bidi="ar-SA"/>
              </w:rPr>
              <w:t>quired for all expected states.</w:t>
            </w:r>
            <w:r w:rsidR="0027099E">
              <w:rPr>
                <w:rFonts w:ascii="Calibri" w:hAnsi="Calibri" w:cs="Calibri"/>
                <w:color w:val="000000"/>
                <w:sz w:val="16"/>
                <w:szCs w:val="16"/>
                <w:lang w:bidi="ar-SA"/>
              </w:rPr>
              <w:t xml:space="preserve"> </w:t>
            </w:r>
            <w:r w:rsidRPr="00870BA1">
              <w:rPr>
                <w:rFonts w:ascii="Calibri" w:hAnsi="Calibri" w:cs="Calibri"/>
                <w:b/>
                <w:bCs/>
                <w:color w:val="000000"/>
                <w:sz w:val="16"/>
                <w:szCs w:val="16"/>
                <w:u w:val="single"/>
                <w:lang w:bidi="ar-SA"/>
              </w:rPr>
              <w:t>Data QC %Confident:</w:t>
            </w:r>
            <w:r w:rsidR="0027099E">
              <w:rPr>
                <w:rFonts w:ascii="Calibri" w:hAnsi="Calibri" w:cs="Calibri"/>
                <w:color w:val="000000"/>
                <w:sz w:val="16"/>
                <w:szCs w:val="16"/>
                <w:lang w:bidi="ar-SA"/>
              </w:rPr>
              <w:t xml:space="preserve"> </w:t>
            </w:r>
            <w:r w:rsidRPr="00870BA1">
              <w:rPr>
                <w:rFonts w:ascii="Calibri" w:hAnsi="Calibri" w:cs="Calibri"/>
                <w:color w:val="000000"/>
                <w:sz w:val="16"/>
                <w:szCs w:val="16"/>
                <w:lang w:bidi="ar-SA"/>
              </w:rPr>
              <w:t>Northeast states and NatureServe completed a data quality control survey for all RSGCN.</w:t>
            </w:r>
            <w:r w:rsidR="0027099E">
              <w:rPr>
                <w:rFonts w:ascii="Calibri" w:hAnsi="Calibri" w:cs="Calibri"/>
                <w:color w:val="000000"/>
                <w:sz w:val="16"/>
                <w:szCs w:val="16"/>
                <w:lang w:bidi="ar-SA"/>
              </w:rPr>
              <w:t xml:space="preserve"> </w:t>
            </w:r>
            <w:r w:rsidRPr="00870BA1">
              <w:rPr>
                <w:rFonts w:ascii="Calibri" w:hAnsi="Calibri" w:cs="Calibri"/>
                <w:color w:val="000000"/>
                <w:sz w:val="16"/>
                <w:szCs w:val="16"/>
                <w:lang w:bidi="ar-SA"/>
              </w:rPr>
              <w:t>%Confident is the proportion of survey responses, across all questions and respondents, where responses met data quality standards.</w:t>
            </w:r>
            <w:r w:rsidR="0027099E">
              <w:rPr>
                <w:rFonts w:ascii="Calibri" w:hAnsi="Calibri" w:cs="Calibri"/>
                <w:color w:val="000000"/>
                <w:sz w:val="16"/>
                <w:szCs w:val="16"/>
                <w:lang w:bidi="ar-SA"/>
              </w:rPr>
              <w:t xml:space="preserve"> </w:t>
            </w:r>
            <w:r w:rsidRPr="00870BA1">
              <w:rPr>
                <w:rFonts w:ascii="Calibri" w:hAnsi="Calibri" w:cs="Calibri"/>
                <w:b/>
                <w:bCs/>
                <w:color w:val="000000"/>
                <w:sz w:val="16"/>
                <w:szCs w:val="16"/>
                <w:u w:val="single"/>
                <w:lang w:bidi="ar-SA"/>
              </w:rPr>
              <w:t>Federal Status:</w:t>
            </w:r>
            <w:r w:rsidRPr="00870BA1">
              <w:rPr>
                <w:rFonts w:ascii="Calibri" w:hAnsi="Calibri" w:cs="Calibri"/>
                <w:color w:val="000000"/>
                <w:sz w:val="16"/>
                <w:szCs w:val="16"/>
                <w:lang w:bidi="ar-SA"/>
              </w:rPr>
              <w:t xml:space="preserve"> C-Candidate; E-Listed endangered; ET-Listed endangered &amp; listed threatened; EE-Listed endangered, nonessential experimental population; T-Listed threatened; TS-Listed threatened due to similar appearance; </w:t>
            </w:r>
            <w:r w:rsidR="00425FA9">
              <w:rPr>
                <w:rFonts w:ascii="Calibri" w:hAnsi="Calibri" w:cs="Calibri"/>
                <w:color w:val="000000"/>
                <w:sz w:val="16"/>
                <w:szCs w:val="16"/>
                <w:lang w:bidi="ar-SA"/>
              </w:rPr>
              <w:t xml:space="preserve">DL-Delisted; PDL-Proposed delisted; </w:t>
            </w:r>
            <w:r w:rsidRPr="00870BA1">
              <w:rPr>
                <w:rFonts w:ascii="Calibri" w:hAnsi="Calibri" w:cs="Calibri"/>
                <w:color w:val="000000"/>
                <w:sz w:val="16"/>
                <w:szCs w:val="16"/>
                <w:lang w:bidi="ar-SA"/>
              </w:rPr>
              <w:t>PE-Proposed endangered; SC-Species of concern; R-NALCC Representative Species.</w:t>
            </w:r>
          </w:p>
        </w:tc>
      </w:tr>
    </w:tbl>
    <w:p w14:paraId="702A66E4" w14:textId="77777777" w:rsidR="004B55A8" w:rsidRPr="00180CEE" w:rsidRDefault="004B55A8" w:rsidP="004B55A8">
      <w:pPr>
        <w:spacing w:line="360" w:lineRule="auto"/>
        <w:contextualSpacing/>
        <w:rPr>
          <w:bCs/>
          <w:sz w:val="22"/>
          <w:szCs w:val="22"/>
        </w:rPr>
      </w:pPr>
    </w:p>
    <w:p w14:paraId="0A132812" w14:textId="77777777" w:rsidR="00D867B7" w:rsidRDefault="00D867B7">
      <w:pPr>
        <w:spacing w:before="0" w:after="0" w:line="240" w:lineRule="auto"/>
        <w:rPr>
          <w:caps/>
          <w:color w:val="073662"/>
          <w:spacing w:val="15"/>
          <w:sz w:val="22"/>
          <w:szCs w:val="22"/>
        </w:rPr>
      </w:pPr>
      <w:r>
        <w:br w:type="page"/>
      </w:r>
    </w:p>
    <w:p w14:paraId="25BA36EF" w14:textId="1A38A4B3" w:rsidR="0027099E" w:rsidRPr="0011387A" w:rsidRDefault="0011387A" w:rsidP="0011387A">
      <w:pPr>
        <w:pStyle w:val="Heading3"/>
      </w:pPr>
      <w:bookmarkStart w:id="44" w:name="_Toc424033219"/>
      <w:r w:rsidRPr="0011387A">
        <w:t>Birds</w:t>
      </w:r>
      <w:bookmarkEnd w:id="44"/>
    </w:p>
    <w:p w14:paraId="73DA3D45" w14:textId="1ABE6836" w:rsidR="0027099E" w:rsidRDefault="00922C57" w:rsidP="00922C57">
      <w:pPr>
        <w:spacing w:line="360" w:lineRule="auto"/>
        <w:contextualSpacing/>
        <w:rPr>
          <w:bCs/>
          <w:sz w:val="22"/>
          <w:szCs w:val="22"/>
        </w:rPr>
      </w:pPr>
      <w:r w:rsidRPr="00C04443">
        <w:rPr>
          <w:bCs/>
          <w:sz w:val="22"/>
          <w:szCs w:val="22"/>
        </w:rPr>
        <w:t>One hundred and ten species of birds</w:t>
      </w:r>
      <w:r w:rsidR="002747ED">
        <w:rPr>
          <w:bCs/>
          <w:sz w:val="22"/>
          <w:szCs w:val="22"/>
        </w:rPr>
        <w:fldChar w:fldCharType="begin"/>
      </w:r>
      <w:r w:rsidR="002747ED">
        <w:instrText xml:space="preserve"> XE "</w:instrText>
      </w:r>
      <w:r w:rsidR="002747ED" w:rsidRPr="009E0482">
        <w:rPr>
          <w:bCs/>
          <w:sz w:val="22"/>
          <w:szCs w:val="22"/>
        </w:rPr>
        <w:instrText>Species</w:instrText>
      </w:r>
      <w:r w:rsidR="002747ED" w:rsidRPr="009E0482">
        <w:rPr>
          <w:bCs/>
        </w:rPr>
        <w:instrText>:</w:instrText>
      </w:r>
      <w:r w:rsidR="002747ED" w:rsidRPr="009E0482">
        <w:instrText>birds</w:instrText>
      </w:r>
      <w:r w:rsidR="002747ED">
        <w:instrText xml:space="preserve">" </w:instrText>
      </w:r>
      <w:r w:rsidR="002747ED">
        <w:rPr>
          <w:bCs/>
          <w:sz w:val="22"/>
          <w:szCs w:val="22"/>
        </w:rPr>
        <w:fldChar w:fldCharType="end"/>
      </w:r>
      <w:r w:rsidRPr="00C04443">
        <w:rPr>
          <w:bCs/>
          <w:sz w:val="22"/>
          <w:szCs w:val="22"/>
        </w:rPr>
        <w:t xml:space="preserve"> have been identified as </w:t>
      </w:r>
      <w:r w:rsidR="00803CAD">
        <w:rPr>
          <w:bCs/>
          <w:sz w:val="22"/>
          <w:szCs w:val="22"/>
        </w:rPr>
        <w:t>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sidR="00803CAD">
        <w:rPr>
          <w:bCs/>
          <w:sz w:val="22"/>
          <w:szCs w:val="22"/>
        </w:rPr>
        <w:t xml:space="preserve"> </w:t>
      </w:r>
      <w:r w:rsidRPr="00C04443">
        <w:rPr>
          <w:bCs/>
          <w:sz w:val="22"/>
          <w:szCs w:val="22"/>
        </w:rPr>
        <w:t xml:space="preserve">in the Northeast, based on conservation status, the percentage of their range included in the region, and the number of states that listed them as </w:t>
      </w:r>
      <w:r w:rsidR="001974DF">
        <w:rPr>
          <w:bCs/>
          <w:sz w:val="22"/>
          <w:szCs w:val="22"/>
        </w:rPr>
        <w:t>SGCN</w:t>
      </w:r>
      <w:r w:rsidRPr="00C04443">
        <w:rPr>
          <w:bCs/>
          <w:sz w:val="22"/>
          <w:szCs w:val="22"/>
        </w:rPr>
        <w:t xml:space="preserve"> in their 2005 </w:t>
      </w:r>
      <w:r w:rsidR="00CE45E1">
        <w:rPr>
          <w:bCs/>
          <w:sz w:val="22"/>
          <w:szCs w:val="22"/>
        </w:rPr>
        <w:t>State Wildlife Action Plans</w:t>
      </w:r>
      <w:r w:rsidR="009911E2">
        <w:rPr>
          <w:bCs/>
          <w:sz w:val="22"/>
          <w:szCs w:val="22"/>
        </w:rPr>
        <w:t xml:space="preserve"> (see Table 1.</w:t>
      </w:r>
      <w:r w:rsidR="00280A81">
        <w:rPr>
          <w:bCs/>
          <w:sz w:val="22"/>
          <w:szCs w:val="22"/>
        </w:rPr>
        <w:t>5</w:t>
      </w:r>
      <w:r w:rsidR="009911E2">
        <w:rPr>
          <w:bCs/>
          <w:sz w:val="22"/>
          <w:szCs w:val="22"/>
        </w:rPr>
        <w:t>)</w:t>
      </w:r>
      <w:r w:rsidRPr="00C04443">
        <w:rPr>
          <w:bCs/>
          <w:sz w:val="22"/>
          <w:szCs w:val="22"/>
        </w:rPr>
        <w:t xml:space="preserve">. Of these birds, ten species were ranked by the </w:t>
      </w:r>
      <w:r w:rsidR="001974DF">
        <w:rPr>
          <w:bCs/>
          <w:sz w:val="22"/>
          <w:szCs w:val="22"/>
        </w:rPr>
        <w:t>NEFWDTC</w:t>
      </w:r>
      <w:r w:rsidRPr="00C04443">
        <w:rPr>
          <w:bCs/>
          <w:sz w:val="22"/>
          <w:szCs w:val="22"/>
        </w:rPr>
        <w:t xml:space="preserve"> as “very high” concern and “high” responsibility for the Northeast, with more than 50% of their range occurring in the Northeast.</w:t>
      </w:r>
      <w:r w:rsidR="0027099E">
        <w:rPr>
          <w:bCs/>
          <w:sz w:val="22"/>
          <w:szCs w:val="22"/>
        </w:rPr>
        <w:t xml:space="preserve"> </w:t>
      </w:r>
      <w:r w:rsidRPr="00C04443">
        <w:rPr>
          <w:bCs/>
          <w:sz w:val="22"/>
          <w:szCs w:val="22"/>
        </w:rPr>
        <w:t>Each of these ten species is emblematic of a particular important and vulnerable Northeast habitat, including coastal beaches, coastal islands, salt marshes, early successional habitats, and unfragmented forests.</w:t>
      </w:r>
    </w:p>
    <w:p w14:paraId="166D8717" w14:textId="77777777" w:rsidR="00922C57" w:rsidRPr="00C04443" w:rsidRDefault="00922C57" w:rsidP="00922C57">
      <w:pPr>
        <w:spacing w:line="360" w:lineRule="auto"/>
        <w:contextualSpacing/>
        <w:rPr>
          <w:bCs/>
          <w:sz w:val="22"/>
          <w:szCs w:val="22"/>
        </w:rPr>
      </w:pPr>
    </w:p>
    <w:p w14:paraId="02E43D20" w14:textId="7637F766" w:rsidR="0027099E" w:rsidRDefault="00922C57" w:rsidP="00922C57">
      <w:pPr>
        <w:spacing w:line="360" w:lineRule="auto"/>
        <w:contextualSpacing/>
        <w:rPr>
          <w:bCs/>
          <w:sz w:val="22"/>
          <w:szCs w:val="22"/>
        </w:rPr>
      </w:pPr>
      <w:r w:rsidRPr="00C04443">
        <w:rPr>
          <w:bCs/>
          <w:sz w:val="22"/>
          <w:szCs w:val="22"/>
        </w:rPr>
        <w:t xml:space="preserve">Thirty-five of the 110 RSGCN birds occur along the </w:t>
      </w:r>
      <w:r w:rsidR="00803CAD">
        <w:rPr>
          <w:bCs/>
          <w:sz w:val="22"/>
          <w:szCs w:val="22"/>
        </w:rPr>
        <w:t>Northeast r</w:t>
      </w:r>
      <w:r w:rsidRPr="00C04443">
        <w:rPr>
          <w:bCs/>
          <w:sz w:val="22"/>
          <w:szCs w:val="22"/>
        </w:rPr>
        <w:t>egion’s coast, either in salt marshes, beaches, dunes, or offshore islands. Throughout the Northeast, these habitats have been heavily impacted by human activities for centuries, including outright development, pollution, marsh filling and draining, spraying for mosquito control, and human recreational use of beaches. In sum, these activities represent formidable threats to our coastal species. Of these species, the piping plover</w:t>
      </w:r>
      <w:r w:rsidR="002545D9">
        <w:rPr>
          <w:bCs/>
          <w:sz w:val="22"/>
          <w:szCs w:val="22"/>
        </w:rPr>
        <w:fldChar w:fldCharType="begin"/>
      </w:r>
      <w:r w:rsidR="002545D9">
        <w:instrText xml:space="preserve"> XE "</w:instrText>
      </w:r>
      <w:r w:rsidR="002545D9" w:rsidRPr="0095465B">
        <w:rPr>
          <w:bCs/>
          <w:sz w:val="22"/>
          <w:szCs w:val="22"/>
        </w:rPr>
        <w:instrText>Species</w:instrText>
      </w:r>
      <w:r w:rsidR="002545D9" w:rsidRPr="0095465B">
        <w:rPr>
          <w:bCs/>
        </w:rPr>
        <w:instrText>:</w:instrText>
      </w:r>
      <w:r w:rsidR="002545D9" w:rsidRPr="0095465B">
        <w:instrText>birds: piping plover</w:instrText>
      </w:r>
      <w:r w:rsidR="002545D9">
        <w:instrText xml:space="preserve">" </w:instrText>
      </w:r>
      <w:r w:rsidR="002545D9">
        <w:rPr>
          <w:bCs/>
          <w:sz w:val="22"/>
          <w:szCs w:val="22"/>
        </w:rPr>
        <w:fldChar w:fldCharType="end"/>
      </w:r>
      <w:r w:rsidR="00ED3B20" w:rsidRPr="00C04443">
        <w:rPr>
          <w:bCs/>
          <w:sz w:val="22"/>
          <w:szCs w:val="22"/>
        </w:rPr>
        <w:t xml:space="preserve">, </w:t>
      </w:r>
      <w:r w:rsidR="00451E76">
        <w:rPr>
          <w:bCs/>
          <w:sz w:val="22"/>
          <w:szCs w:val="22"/>
        </w:rPr>
        <w:t>r</w:t>
      </w:r>
      <w:r w:rsidRPr="00C04443">
        <w:rPr>
          <w:bCs/>
          <w:sz w:val="22"/>
          <w:szCs w:val="22"/>
        </w:rPr>
        <w:t xml:space="preserve">ed </w:t>
      </w:r>
      <w:r w:rsidR="00451E76">
        <w:rPr>
          <w:bCs/>
          <w:sz w:val="22"/>
          <w:szCs w:val="22"/>
        </w:rPr>
        <w:t>k</w:t>
      </w:r>
      <w:r w:rsidRPr="00C04443">
        <w:rPr>
          <w:bCs/>
          <w:sz w:val="22"/>
          <w:szCs w:val="22"/>
        </w:rPr>
        <w:t>not</w:t>
      </w:r>
      <w:r w:rsidR="002545D9">
        <w:rPr>
          <w:bCs/>
          <w:sz w:val="22"/>
          <w:szCs w:val="22"/>
        </w:rPr>
        <w:fldChar w:fldCharType="begin"/>
      </w:r>
      <w:r w:rsidR="002545D9">
        <w:instrText xml:space="preserve"> XE "</w:instrText>
      </w:r>
      <w:r w:rsidR="002545D9" w:rsidRPr="0054427A">
        <w:rPr>
          <w:bCs/>
          <w:sz w:val="22"/>
          <w:szCs w:val="22"/>
        </w:rPr>
        <w:instrText>Species</w:instrText>
      </w:r>
      <w:r w:rsidR="002545D9" w:rsidRPr="0054427A">
        <w:rPr>
          <w:bCs/>
        </w:rPr>
        <w:instrText>:</w:instrText>
      </w:r>
      <w:r w:rsidR="002545D9" w:rsidRPr="0054427A">
        <w:instrText>birds: red knot</w:instrText>
      </w:r>
      <w:r w:rsidR="002545D9">
        <w:instrText xml:space="preserve">" </w:instrText>
      </w:r>
      <w:r w:rsidR="002545D9">
        <w:rPr>
          <w:bCs/>
          <w:sz w:val="22"/>
          <w:szCs w:val="22"/>
        </w:rPr>
        <w:fldChar w:fldCharType="end"/>
      </w:r>
      <w:r w:rsidRPr="00C04443">
        <w:rPr>
          <w:bCs/>
          <w:sz w:val="22"/>
          <w:szCs w:val="22"/>
        </w:rPr>
        <w:t>, and roseate tern</w:t>
      </w:r>
      <w:r w:rsidR="002545D9">
        <w:rPr>
          <w:bCs/>
          <w:sz w:val="22"/>
          <w:szCs w:val="22"/>
        </w:rPr>
        <w:fldChar w:fldCharType="begin"/>
      </w:r>
      <w:r w:rsidR="002545D9">
        <w:instrText xml:space="preserve"> XE "</w:instrText>
      </w:r>
      <w:r w:rsidR="002545D9" w:rsidRPr="00472EFF">
        <w:rPr>
          <w:bCs/>
          <w:sz w:val="22"/>
          <w:szCs w:val="22"/>
        </w:rPr>
        <w:instrText>Species</w:instrText>
      </w:r>
      <w:r w:rsidR="002545D9" w:rsidRPr="00472EFF">
        <w:rPr>
          <w:bCs/>
        </w:rPr>
        <w:instrText>:</w:instrText>
      </w:r>
      <w:r w:rsidR="002545D9" w:rsidRPr="00472EFF">
        <w:instrText>birds: roseate tern</w:instrText>
      </w:r>
      <w:r w:rsidR="002545D9">
        <w:instrText xml:space="preserve">" </w:instrText>
      </w:r>
      <w:r w:rsidR="002545D9">
        <w:rPr>
          <w:bCs/>
          <w:sz w:val="22"/>
          <w:szCs w:val="22"/>
        </w:rPr>
        <w:fldChar w:fldCharType="end"/>
      </w:r>
      <w:r w:rsidRPr="00C04443">
        <w:rPr>
          <w:bCs/>
          <w:sz w:val="22"/>
          <w:szCs w:val="22"/>
        </w:rPr>
        <w:t xml:space="preserve"> have been the subject of considerable conservation attention in the Northeast due to their </w:t>
      </w:r>
      <w:r w:rsidR="000544DD">
        <w:rPr>
          <w:bCs/>
          <w:sz w:val="22"/>
          <w:szCs w:val="22"/>
        </w:rPr>
        <w:t xml:space="preserve">current or proposed </w:t>
      </w:r>
      <w:r w:rsidRPr="00C04443">
        <w:rPr>
          <w:bCs/>
          <w:sz w:val="22"/>
          <w:szCs w:val="22"/>
        </w:rPr>
        <w:t>listing under the Endangered Species Act.</w:t>
      </w:r>
    </w:p>
    <w:p w14:paraId="090997D8" w14:textId="77777777" w:rsidR="00922C57" w:rsidRPr="00C04443" w:rsidRDefault="00922C57" w:rsidP="00922C57">
      <w:pPr>
        <w:spacing w:line="360" w:lineRule="auto"/>
        <w:contextualSpacing/>
        <w:rPr>
          <w:bCs/>
          <w:sz w:val="22"/>
          <w:szCs w:val="22"/>
        </w:rPr>
      </w:pPr>
    </w:p>
    <w:p w14:paraId="5012FB2F" w14:textId="08D2C5B0" w:rsidR="00922C57" w:rsidRPr="00C04443" w:rsidRDefault="00922C57" w:rsidP="00922C57">
      <w:pPr>
        <w:spacing w:line="360" w:lineRule="auto"/>
        <w:contextualSpacing/>
        <w:rPr>
          <w:bCs/>
          <w:sz w:val="22"/>
          <w:szCs w:val="22"/>
        </w:rPr>
      </w:pPr>
      <w:r w:rsidRPr="00C04443">
        <w:rPr>
          <w:bCs/>
          <w:sz w:val="22"/>
          <w:szCs w:val="22"/>
        </w:rPr>
        <w:t xml:space="preserve">Piping plovers, along with American </w:t>
      </w:r>
      <w:r w:rsidR="00310D55">
        <w:rPr>
          <w:bCs/>
          <w:sz w:val="22"/>
          <w:szCs w:val="22"/>
        </w:rPr>
        <w:t>o</w:t>
      </w:r>
      <w:r w:rsidRPr="00C04443">
        <w:rPr>
          <w:bCs/>
          <w:sz w:val="22"/>
          <w:szCs w:val="22"/>
        </w:rPr>
        <w:t>ystercatchers</w:t>
      </w:r>
      <w:r w:rsidR="00436D78">
        <w:rPr>
          <w:bCs/>
          <w:sz w:val="22"/>
          <w:szCs w:val="22"/>
        </w:rPr>
        <w:fldChar w:fldCharType="begin"/>
      </w:r>
      <w:r w:rsidR="00436D78">
        <w:instrText xml:space="preserve"> XE "</w:instrText>
      </w:r>
      <w:r w:rsidR="00436D78" w:rsidRPr="00080A16">
        <w:rPr>
          <w:bCs/>
          <w:sz w:val="22"/>
          <w:szCs w:val="22"/>
        </w:rPr>
        <w:instrText>Species</w:instrText>
      </w:r>
      <w:r w:rsidR="00436D78" w:rsidRPr="00080A16">
        <w:rPr>
          <w:bCs/>
        </w:rPr>
        <w:instrText>:</w:instrText>
      </w:r>
      <w:r w:rsidR="00436D78" w:rsidRPr="00080A16">
        <w:instrText>birds: American oystercatcher</w:instrText>
      </w:r>
      <w:r w:rsidR="00436D78">
        <w:instrText xml:space="preserve">" </w:instrText>
      </w:r>
      <w:r w:rsidR="00436D78">
        <w:rPr>
          <w:bCs/>
          <w:sz w:val="22"/>
          <w:szCs w:val="22"/>
        </w:rPr>
        <w:fldChar w:fldCharType="end"/>
      </w:r>
      <w:r w:rsidRPr="00C04443">
        <w:rPr>
          <w:bCs/>
          <w:sz w:val="22"/>
          <w:szCs w:val="22"/>
        </w:rPr>
        <w:t xml:space="preserve">, red knots, and </w:t>
      </w:r>
      <w:r w:rsidR="00310D55">
        <w:rPr>
          <w:bCs/>
          <w:sz w:val="22"/>
          <w:szCs w:val="22"/>
        </w:rPr>
        <w:t>l</w:t>
      </w:r>
      <w:r w:rsidRPr="00C04443">
        <w:rPr>
          <w:bCs/>
          <w:sz w:val="22"/>
          <w:szCs w:val="22"/>
        </w:rPr>
        <w:t xml:space="preserve">east </w:t>
      </w:r>
      <w:r w:rsidR="00310D55">
        <w:rPr>
          <w:bCs/>
          <w:sz w:val="22"/>
          <w:szCs w:val="22"/>
        </w:rPr>
        <w:t>t</w:t>
      </w:r>
      <w:r w:rsidRPr="00C04443">
        <w:rPr>
          <w:bCs/>
          <w:sz w:val="22"/>
          <w:szCs w:val="22"/>
        </w:rPr>
        <w:t>erns</w:t>
      </w:r>
      <w:r w:rsidR="00436D78">
        <w:rPr>
          <w:bCs/>
          <w:sz w:val="22"/>
          <w:szCs w:val="22"/>
        </w:rPr>
        <w:fldChar w:fldCharType="begin"/>
      </w:r>
      <w:r w:rsidR="00436D78">
        <w:instrText xml:space="preserve"> XE "</w:instrText>
      </w:r>
      <w:r w:rsidR="00436D78" w:rsidRPr="00FB4536">
        <w:rPr>
          <w:bCs/>
          <w:sz w:val="22"/>
          <w:szCs w:val="22"/>
        </w:rPr>
        <w:instrText>Species</w:instrText>
      </w:r>
      <w:r w:rsidR="00436D78" w:rsidRPr="00FB4536">
        <w:rPr>
          <w:bCs/>
        </w:rPr>
        <w:instrText>:</w:instrText>
      </w:r>
      <w:r w:rsidR="00436D78" w:rsidRPr="00FB4536">
        <w:instrText>birds: least terns</w:instrText>
      </w:r>
      <w:r w:rsidR="00436D78">
        <w:instrText xml:space="preserve">" </w:instrText>
      </w:r>
      <w:r w:rsidR="00436D78">
        <w:rPr>
          <w:bCs/>
          <w:sz w:val="22"/>
          <w:szCs w:val="22"/>
        </w:rPr>
        <w:fldChar w:fldCharType="end"/>
      </w:r>
      <w:r w:rsidRPr="00C04443">
        <w:rPr>
          <w:bCs/>
          <w:sz w:val="22"/>
          <w:szCs w:val="22"/>
        </w:rPr>
        <w:t>, rely on sandy beaches which are under constant threat across the Northeast from human development and recreational use. The red knot</w:t>
      </w:r>
      <w:r w:rsidR="002545D9">
        <w:rPr>
          <w:bCs/>
          <w:sz w:val="22"/>
          <w:szCs w:val="22"/>
        </w:rPr>
        <w:fldChar w:fldCharType="begin"/>
      </w:r>
      <w:r w:rsidR="002545D9">
        <w:instrText xml:space="preserve"> XE "</w:instrText>
      </w:r>
      <w:r w:rsidR="002545D9" w:rsidRPr="0054427A">
        <w:rPr>
          <w:bCs/>
          <w:sz w:val="22"/>
          <w:szCs w:val="22"/>
        </w:rPr>
        <w:instrText>Species</w:instrText>
      </w:r>
      <w:r w:rsidR="002545D9" w:rsidRPr="0054427A">
        <w:rPr>
          <w:bCs/>
        </w:rPr>
        <w:instrText>:</w:instrText>
      </w:r>
      <w:r w:rsidR="002545D9" w:rsidRPr="0054427A">
        <w:instrText>birds: red knot</w:instrText>
      </w:r>
      <w:r w:rsidR="002545D9">
        <w:instrText xml:space="preserve">" </w:instrText>
      </w:r>
      <w:r w:rsidR="002545D9">
        <w:rPr>
          <w:bCs/>
          <w:sz w:val="22"/>
          <w:szCs w:val="22"/>
        </w:rPr>
        <w:fldChar w:fldCharType="end"/>
      </w:r>
      <w:r w:rsidRPr="00C04443">
        <w:rPr>
          <w:bCs/>
          <w:sz w:val="22"/>
          <w:szCs w:val="22"/>
        </w:rPr>
        <w:t xml:space="preserve"> has also been the subject of regional conservation measures, and recently been proposed for federal listing.</w:t>
      </w:r>
      <w:r w:rsidR="0027099E">
        <w:rPr>
          <w:bCs/>
          <w:sz w:val="22"/>
          <w:szCs w:val="22"/>
        </w:rPr>
        <w:t xml:space="preserve"> </w:t>
      </w:r>
      <w:r w:rsidRPr="00C04443">
        <w:rPr>
          <w:bCs/>
          <w:sz w:val="22"/>
          <w:szCs w:val="22"/>
        </w:rPr>
        <w:t>This remarkable bird nests in the high arctic and overwinters in the southernmost part of South America.</w:t>
      </w:r>
      <w:r w:rsidR="0027099E">
        <w:rPr>
          <w:bCs/>
          <w:sz w:val="22"/>
          <w:szCs w:val="22"/>
        </w:rPr>
        <w:t xml:space="preserve"> </w:t>
      </w:r>
      <w:r w:rsidRPr="00C04443">
        <w:rPr>
          <w:bCs/>
          <w:sz w:val="22"/>
          <w:szCs w:val="22"/>
        </w:rPr>
        <w:t xml:space="preserve">During spring migration, red knots stop along the </w:t>
      </w:r>
      <w:r w:rsidR="006E25D2" w:rsidRPr="00C04443">
        <w:rPr>
          <w:bCs/>
          <w:sz w:val="22"/>
          <w:szCs w:val="22"/>
        </w:rPr>
        <w:t xml:space="preserve">Atlantic </w:t>
      </w:r>
      <w:r w:rsidRPr="00C04443">
        <w:rPr>
          <w:bCs/>
          <w:sz w:val="22"/>
          <w:szCs w:val="22"/>
        </w:rPr>
        <w:t xml:space="preserve">shores </w:t>
      </w:r>
      <w:r w:rsidR="006E25D2" w:rsidRPr="00C04443">
        <w:rPr>
          <w:bCs/>
          <w:sz w:val="22"/>
          <w:szCs w:val="22"/>
        </w:rPr>
        <w:t>(especially</w:t>
      </w:r>
      <w:r w:rsidRPr="00C04443">
        <w:rPr>
          <w:bCs/>
          <w:sz w:val="22"/>
          <w:szCs w:val="22"/>
        </w:rPr>
        <w:t xml:space="preserve"> Delaware Bay</w:t>
      </w:r>
      <w:r w:rsidR="006E25D2" w:rsidRPr="00C04443">
        <w:rPr>
          <w:bCs/>
          <w:sz w:val="22"/>
          <w:szCs w:val="22"/>
        </w:rPr>
        <w:t>)</w:t>
      </w:r>
      <w:r w:rsidRPr="00C04443">
        <w:rPr>
          <w:bCs/>
          <w:sz w:val="22"/>
          <w:szCs w:val="22"/>
        </w:rPr>
        <w:t xml:space="preserve"> to feed on horseshoe crab</w:t>
      </w:r>
      <w:r w:rsidR="00436D78">
        <w:rPr>
          <w:bCs/>
          <w:sz w:val="22"/>
          <w:szCs w:val="22"/>
        </w:rPr>
        <w:fldChar w:fldCharType="begin"/>
      </w:r>
      <w:r w:rsidR="00436D78">
        <w:instrText xml:space="preserve"> XE "</w:instrText>
      </w:r>
      <w:r w:rsidR="00436D78" w:rsidRPr="00CA2CF8">
        <w:rPr>
          <w:bCs/>
          <w:sz w:val="22"/>
          <w:szCs w:val="22"/>
        </w:rPr>
        <w:instrText>Species</w:instrText>
      </w:r>
      <w:r w:rsidR="00436D78" w:rsidRPr="00CA2CF8">
        <w:rPr>
          <w:bCs/>
        </w:rPr>
        <w:instrText>:</w:instrText>
      </w:r>
      <w:r w:rsidR="00436D78" w:rsidRPr="00CA2CF8">
        <w:instrText>marine: horseshoe crab</w:instrText>
      </w:r>
      <w:r w:rsidR="00436D78">
        <w:instrText xml:space="preserve">" </w:instrText>
      </w:r>
      <w:r w:rsidR="00436D78">
        <w:rPr>
          <w:bCs/>
          <w:sz w:val="22"/>
          <w:szCs w:val="22"/>
        </w:rPr>
        <w:fldChar w:fldCharType="end"/>
      </w:r>
      <w:r w:rsidRPr="00C04443">
        <w:rPr>
          <w:bCs/>
          <w:sz w:val="22"/>
          <w:szCs w:val="22"/>
        </w:rPr>
        <w:t xml:space="preserve"> eggs</w:t>
      </w:r>
      <w:r w:rsidR="00310D55">
        <w:rPr>
          <w:bCs/>
          <w:sz w:val="22"/>
          <w:szCs w:val="22"/>
        </w:rPr>
        <w:t xml:space="preserve">. </w:t>
      </w:r>
      <w:r w:rsidR="001F4FED" w:rsidRPr="00C04443">
        <w:rPr>
          <w:bCs/>
          <w:sz w:val="22"/>
          <w:szCs w:val="22"/>
        </w:rPr>
        <w:t>Conservation measures implemented for their breeding, migration and win</w:t>
      </w:r>
      <w:r w:rsidR="001F4FED">
        <w:rPr>
          <w:bCs/>
          <w:sz w:val="22"/>
          <w:szCs w:val="22"/>
        </w:rPr>
        <w:t>t</w:t>
      </w:r>
      <w:r w:rsidR="001F4FED" w:rsidRPr="00C04443">
        <w:rPr>
          <w:bCs/>
          <w:sz w:val="22"/>
          <w:szCs w:val="22"/>
        </w:rPr>
        <w:t>ering areas</w:t>
      </w:r>
      <w:r w:rsidR="001F4FED">
        <w:rPr>
          <w:bCs/>
          <w:sz w:val="22"/>
          <w:szCs w:val="22"/>
        </w:rPr>
        <w:t xml:space="preserve"> </w:t>
      </w:r>
      <w:r w:rsidR="001F4FED" w:rsidRPr="00C04443">
        <w:rPr>
          <w:bCs/>
          <w:sz w:val="22"/>
          <w:szCs w:val="22"/>
        </w:rPr>
        <w:t xml:space="preserve">also benefit other shorebirds in the Delaware Bay and other estuaries along the </w:t>
      </w:r>
      <w:r w:rsidR="001F4FED">
        <w:rPr>
          <w:bCs/>
          <w:sz w:val="22"/>
          <w:szCs w:val="22"/>
        </w:rPr>
        <w:t>N</w:t>
      </w:r>
      <w:r w:rsidR="001F4FED" w:rsidRPr="00C04443">
        <w:rPr>
          <w:bCs/>
          <w:sz w:val="22"/>
          <w:szCs w:val="22"/>
        </w:rPr>
        <w:t>ortheast coast, including the wille</w:t>
      </w:r>
      <w:r w:rsidR="001F4FED">
        <w:rPr>
          <w:bCs/>
          <w:sz w:val="22"/>
          <w:szCs w:val="22"/>
        </w:rPr>
        <w:t>t, ruddy turnstone, semipalmated</w:t>
      </w:r>
      <w:r w:rsidR="001F4FED" w:rsidRPr="00C04443">
        <w:rPr>
          <w:bCs/>
          <w:sz w:val="22"/>
          <w:szCs w:val="22"/>
        </w:rPr>
        <w:t xml:space="preserve"> and purple sandpipers, and sanderling.</w:t>
      </w:r>
    </w:p>
    <w:p w14:paraId="033B1003" w14:textId="77777777" w:rsidR="00922C57" w:rsidRPr="00C04443" w:rsidRDefault="00922C57" w:rsidP="00922C57">
      <w:pPr>
        <w:spacing w:line="360" w:lineRule="auto"/>
        <w:contextualSpacing/>
        <w:rPr>
          <w:bCs/>
          <w:sz w:val="22"/>
          <w:szCs w:val="22"/>
        </w:rPr>
      </w:pPr>
    </w:p>
    <w:p w14:paraId="0BE1F465" w14:textId="77777777" w:rsidR="0027099E" w:rsidRDefault="00922C57" w:rsidP="00922C57">
      <w:pPr>
        <w:spacing w:line="360" w:lineRule="auto"/>
        <w:contextualSpacing/>
        <w:rPr>
          <w:bCs/>
          <w:sz w:val="22"/>
          <w:szCs w:val="22"/>
        </w:rPr>
      </w:pPr>
      <w:r w:rsidRPr="00C04443">
        <w:rPr>
          <w:bCs/>
          <w:sz w:val="22"/>
          <w:szCs w:val="22"/>
        </w:rPr>
        <w:t xml:space="preserve">Colonial nesting </w:t>
      </w:r>
      <w:r w:rsidR="001F4FED" w:rsidRPr="00C04443">
        <w:rPr>
          <w:bCs/>
          <w:sz w:val="22"/>
          <w:szCs w:val="22"/>
        </w:rPr>
        <w:t>water birds</w:t>
      </w:r>
      <w:r w:rsidRPr="00C04443">
        <w:rPr>
          <w:bCs/>
          <w:sz w:val="22"/>
          <w:szCs w:val="22"/>
        </w:rPr>
        <w:t xml:space="preserve"> represent an important guild including gulls, terns, skimmers, herons, and egrets. All of these species had declined significantly by the early 20</w:t>
      </w:r>
      <w:r w:rsidRPr="00C04443">
        <w:rPr>
          <w:bCs/>
          <w:sz w:val="22"/>
          <w:szCs w:val="22"/>
          <w:vertAlign w:val="superscript"/>
        </w:rPr>
        <w:t>th</w:t>
      </w:r>
      <w:r w:rsidRPr="00C04443">
        <w:rPr>
          <w:bCs/>
          <w:sz w:val="22"/>
          <w:szCs w:val="22"/>
        </w:rPr>
        <w:t xml:space="preserve"> </w:t>
      </w:r>
      <w:r w:rsidR="00F257A2">
        <w:rPr>
          <w:bCs/>
          <w:sz w:val="22"/>
          <w:szCs w:val="22"/>
        </w:rPr>
        <w:t>c</w:t>
      </w:r>
      <w:r w:rsidRPr="00C04443">
        <w:rPr>
          <w:bCs/>
          <w:sz w:val="22"/>
          <w:szCs w:val="22"/>
        </w:rPr>
        <w:t>entury as a result of overharvest for the millinery trade. By the latter ha</w:t>
      </w:r>
      <w:r w:rsidR="00310D55">
        <w:rPr>
          <w:bCs/>
          <w:sz w:val="22"/>
          <w:szCs w:val="22"/>
        </w:rPr>
        <w:t>lf</w:t>
      </w:r>
      <w:r w:rsidRPr="00C04443">
        <w:rPr>
          <w:bCs/>
          <w:sz w:val="22"/>
          <w:szCs w:val="22"/>
        </w:rPr>
        <w:t xml:space="preserve"> of that century, species such as terns had </w:t>
      </w:r>
      <w:r w:rsidR="00803CAD">
        <w:rPr>
          <w:bCs/>
          <w:sz w:val="22"/>
          <w:szCs w:val="22"/>
        </w:rPr>
        <w:t xml:space="preserve">been </w:t>
      </w:r>
      <w:r w:rsidRPr="00C04443">
        <w:rPr>
          <w:bCs/>
          <w:sz w:val="22"/>
          <w:szCs w:val="22"/>
        </w:rPr>
        <w:t>displaced from many colonies by increasing gull populations, although more recently gull populations have declined somewhat as landfills have closed or implemented more effective sanitation measures. Roseate terns in particular are highly vulnerable, since the bulk of the population is concentrated in a handful of colonies from New York to Maine. In addition to the ongoing threat from gulls,</w:t>
      </w:r>
      <w:r w:rsidR="006E25D2" w:rsidRPr="00C04443">
        <w:rPr>
          <w:bCs/>
          <w:sz w:val="22"/>
          <w:szCs w:val="22"/>
        </w:rPr>
        <w:t xml:space="preserve"> </w:t>
      </w:r>
      <w:r w:rsidRPr="00C04443">
        <w:rPr>
          <w:bCs/>
          <w:sz w:val="22"/>
          <w:szCs w:val="22"/>
        </w:rPr>
        <w:t xml:space="preserve">these colonies are also subject to risks such as oil spills and </w:t>
      </w:r>
      <w:r w:rsidR="000544DD">
        <w:rPr>
          <w:bCs/>
          <w:sz w:val="22"/>
          <w:szCs w:val="22"/>
        </w:rPr>
        <w:t>sea level rise</w:t>
      </w:r>
      <w:r w:rsidRPr="00C04443">
        <w:rPr>
          <w:bCs/>
          <w:sz w:val="22"/>
          <w:szCs w:val="22"/>
        </w:rPr>
        <w:t>.</w:t>
      </w:r>
    </w:p>
    <w:p w14:paraId="76698E19" w14:textId="77777777" w:rsidR="00310D55" w:rsidRPr="00C04443" w:rsidRDefault="00310D55" w:rsidP="00922C57">
      <w:pPr>
        <w:spacing w:line="360" w:lineRule="auto"/>
        <w:contextualSpacing/>
        <w:rPr>
          <w:bCs/>
          <w:sz w:val="22"/>
          <w:szCs w:val="22"/>
        </w:rPr>
      </w:pPr>
    </w:p>
    <w:p w14:paraId="4A7D49E3" w14:textId="5D3FE3CB" w:rsidR="00922C57" w:rsidRPr="00C04443" w:rsidRDefault="00922C57" w:rsidP="00922C57">
      <w:pPr>
        <w:spacing w:line="360" w:lineRule="auto"/>
        <w:contextualSpacing/>
        <w:rPr>
          <w:bCs/>
          <w:sz w:val="22"/>
          <w:szCs w:val="22"/>
        </w:rPr>
      </w:pPr>
      <w:r w:rsidRPr="00C04443">
        <w:rPr>
          <w:bCs/>
          <w:sz w:val="22"/>
          <w:szCs w:val="22"/>
        </w:rPr>
        <w:t>Sea level rise</w:t>
      </w:r>
      <w:r w:rsidR="00436D78">
        <w:rPr>
          <w:bCs/>
          <w:sz w:val="22"/>
          <w:szCs w:val="22"/>
        </w:rPr>
        <w:fldChar w:fldCharType="begin"/>
      </w:r>
      <w:r w:rsidR="00436D78">
        <w:instrText xml:space="preserve"> XE "</w:instrText>
      </w:r>
      <w:r w:rsidR="00436D78" w:rsidRPr="00BF4765">
        <w:rPr>
          <w:bCs/>
          <w:sz w:val="22"/>
          <w:szCs w:val="22"/>
        </w:rPr>
        <w:instrText>Sea level rise</w:instrText>
      </w:r>
      <w:r w:rsidR="00436D78">
        <w:instrText xml:space="preserve">" </w:instrText>
      </w:r>
      <w:r w:rsidR="00436D78">
        <w:rPr>
          <w:bCs/>
          <w:sz w:val="22"/>
          <w:szCs w:val="22"/>
        </w:rPr>
        <w:fldChar w:fldCharType="end"/>
      </w:r>
      <w:r w:rsidRPr="00C04443">
        <w:rPr>
          <w:bCs/>
          <w:sz w:val="22"/>
          <w:szCs w:val="22"/>
        </w:rPr>
        <w:t xml:space="preserve"> from climate change is expected to be a major threat </w:t>
      </w:r>
      <w:r w:rsidR="00803CAD">
        <w:rPr>
          <w:bCs/>
          <w:sz w:val="22"/>
          <w:szCs w:val="22"/>
        </w:rPr>
        <w:t>to</w:t>
      </w:r>
      <w:r w:rsidRPr="00C04443">
        <w:rPr>
          <w:bCs/>
          <w:sz w:val="22"/>
          <w:szCs w:val="22"/>
        </w:rPr>
        <w:t xml:space="preserve"> the Northeast’s extensive salt marsh systems, many of which are already heavily degrade</w:t>
      </w:r>
      <w:r w:rsidR="00803CAD">
        <w:rPr>
          <w:bCs/>
          <w:sz w:val="22"/>
          <w:szCs w:val="22"/>
        </w:rPr>
        <w:t>d</w:t>
      </w:r>
      <w:r w:rsidRPr="00C04443">
        <w:rPr>
          <w:bCs/>
          <w:sz w:val="22"/>
          <w:szCs w:val="22"/>
        </w:rPr>
        <w:t xml:space="preserve"> through past ditching, filling, and associated coastal development. Among birds that nest in salt marshes, the Northeast encompas</w:t>
      </w:r>
      <w:r w:rsidR="00803CAD">
        <w:rPr>
          <w:bCs/>
          <w:sz w:val="22"/>
          <w:szCs w:val="22"/>
        </w:rPr>
        <w:t>s</w:t>
      </w:r>
      <w:r w:rsidRPr="00C04443">
        <w:rPr>
          <w:bCs/>
          <w:sz w:val="22"/>
          <w:szCs w:val="22"/>
        </w:rPr>
        <w:t xml:space="preserve">es almost the entire breeding range of the </w:t>
      </w:r>
      <w:r w:rsidR="00310D55">
        <w:rPr>
          <w:bCs/>
          <w:sz w:val="22"/>
          <w:szCs w:val="22"/>
        </w:rPr>
        <w:t>saltmarsh s</w:t>
      </w:r>
      <w:r w:rsidRPr="00C04443">
        <w:rPr>
          <w:bCs/>
          <w:sz w:val="22"/>
          <w:szCs w:val="22"/>
        </w:rPr>
        <w:t>parrow</w:t>
      </w:r>
      <w:r w:rsidR="00436D78">
        <w:rPr>
          <w:bCs/>
          <w:sz w:val="22"/>
          <w:szCs w:val="22"/>
        </w:rPr>
        <w:fldChar w:fldCharType="begin"/>
      </w:r>
      <w:r w:rsidR="00436D78">
        <w:instrText xml:space="preserve"> XE "</w:instrText>
      </w:r>
      <w:r w:rsidR="00436D78" w:rsidRPr="003A3123">
        <w:rPr>
          <w:bCs/>
          <w:sz w:val="22"/>
          <w:szCs w:val="22"/>
        </w:rPr>
        <w:instrText>Species</w:instrText>
      </w:r>
      <w:r w:rsidR="00436D78" w:rsidRPr="003A3123">
        <w:rPr>
          <w:bCs/>
        </w:rPr>
        <w:instrText>:</w:instrText>
      </w:r>
      <w:r w:rsidR="00436D78" w:rsidRPr="003A3123">
        <w:instrText>birds: saltmarsh sparrow</w:instrText>
      </w:r>
      <w:r w:rsidR="00436D78">
        <w:instrText xml:space="preserve">" </w:instrText>
      </w:r>
      <w:r w:rsidR="00436D78">
        <w:rPr>
          <w:bCs/>
          <w:sz w:val="22"/>
          <w:szCs w:val="22"/>
        </w:rPr>
        <w:fldChar w:fldCharType="end"/>
      </w:r>
      <w:r w:rsidRPr="00C04443">
        <w:rPr>
          <w:bCs/>
          <w:sz w:val="22"/>
          <w:szCs w:val="22"/>
        </w:rPr>
        <w:t xml:space="preserve">, and has high responsibility for </w:t>
      </w:r>
      <w:r w:rsidR="00310D55">
        <w:rPr>
          <w:bCs/>
          <w:sz w:val="22"/>
          <w:szCs w:val="22"/>
        </w:rPr>
        <w:t>b</w:t>
      </w:r>
      <w:r w:rsidRPr="00C04443">
        <w:rPr>
          <w:bCs/>
          <w:sz w:val="22"/>
          <w:szCs w:val="22"/>
        </w:rPr>
        <w:t xml:space="preserve">lack </w:t>
      </w:r>
      <w:r w:rsidR="00310D55">
        <w:rPr>
          <w:bCs/>
          <w:sz w:val="22"/>
          <w:szCs w:val="22"/>
        </w:rPr>
        <w:t>r</w:t>
      </w:r>
      <w:r w:rsidRPr="00C04443">
        <w:rPr>
          <w:bCs/>
          <w:sz w:val="22"/>
          <w:szCs w:val="22"/>
        </w:rPr>
        <w:t>ail</w:t>
      </w:r>
      <w:r w:rsidR="00436D78">
        <w:rPr>
          <w:bCs/>
          <w:sz w:val="22"/>
          <w:szCs w:val="22"/>
        </w:rPr>
        <w:fldChar w:fldCharType="begin"/>
      </w:r>
      <w:r w:rsidR="00436D78">
        <w:instrText xml:space="preserve"> XE "</w:instrText>
      </w:r>
      <w:r w:rsidR="00436D78" w:rsidRPr="005F753E">
        <w:rPr>
          <w:bCs/>
          <w:sz w:val="22"/>
          <w:szCs w:val="22"/>
        </w:rPr>
        <w:instrText>Species</w:instrText>
      </w:r>
      <w:r w:rsidR="00436D78" w:rsidRPr="005F753E">
        <w:rPr>
          <w:bCs/>
        </w:rPr>
        <w:instrText>:</w:instrText>
      </w:r>
      <w:r w:rsidR="00436D78" w:rsidRPr="005F753E">
        <w:instrText>birds: Eastern black rail</w:instrText>
      </w:r>
      <w:r w:rsidR="00436D78">
        <w:instrText xml:space="preserve">" </w:instrText>
      </w:r>
      <w:r w:rsidR="00436D78">
        <w:rPr>
          <w:bCs/>
          <w:sz w:val="22"/>
          <w:szCs w:val="22"/>
        </w:rPr>
        <w:fldChar w:fldCharType="end"/>
      </w:r>
      <w:r w:rsidRPr="00C04443">
        <w:rPr>
          <w:bCs/>
          <w:sz w:val="22"/>
          <w:szCs w:val="22"/>
        </w:rPr>
        <w:t>. And while freshwater marshes are generally better protected than in the past, they remain far less common than historically, and are still subject degradation from pollution and development.</w:t>
      </w:r>
    </w:p>
    <w:p w14:paraId="43885AE9" w14:textId="77777777" w:rsidR="00922C57" w:rsidRPr="00C04443" w:rsidRDefault="00922C57" w:rsidP="00922C57">
      <w:pPr>
        <w:spacing w:line="360" w:lineRule="auto"/>
        <w:contextualSpacing/>
        <w:rPr>
          <w:bCs/>
          <w:sz w:val="22"/>
          <w:szCs w:val="22"/>
        </w:rPr>
      </w:pPr>
    </w:p>
    <w:p w14:paraId="6114877E" w14:textId="38004247" w:rsidR="0027099E" w:rsidRDefault="00922C57" w:rsidP="00922C57">
      <w:pPr>
        <w:spacing w:line="360" w:lineRule="auto"/>
        <w:contextualSpacing/>
        <w:rPr>
          <w:bCs/>
          <w:sz w:val="22"/>
          <w:szCs w:val="22"/>
        </w:rPr>
      </w:pPr>
      <w:r w:rsidRPr="00C04443">
        <w:rPr>
          <w:bCs/>
          <w:sz w:val="22"/>
          <w:szCs w:val="22"/>
        </w:rPr>
        <w:t>The Black Duck Joint Venture</w:t>
      </w:r>
      <w:r w:rsidR="002545D9">
        <w:rPr>
          <w:bCs/>
          <w:sz w:val="22"/>
          <w:szCs w:val="22"/>
        </w:rPr>
        <w:fldChar w:fldCharType="begin"/>
      </w:r>
      <w:r w:rsidR="002545D9">
        <w:instrText xml:space="preserve"> XE "</w:instrText>
      </w:r>
      <w:r w:rsidR="002545D9" w:rsidRPr="0054578B">
        <w:rPr>
          <w:bCs/>
          <w:sz w:val="22"/>
          <w:szCs w:val="22"/>
        </w:rPr>
        <w:instrText>Black Duck Joint Venture</w:instrText>
      </w:r>
      <w:r w:rsidR="002545D9">
        <w:instrText xml:space="preserve">" </w:instrText>
      </w:r>
      <w:r w:rsidR="002545D9">
        <w:rPr>
          <w:bCs/>
          <w:sz w:val="22"/>
          <w:szCs w:val="22"/>
        </w:rPr>
        <w:fldChar w:fldCharType="end"/>
      </w:r>
      <w:r w:rsidRPr="00C04443">
        <w:rPr>
          <w:bCs/>
          <w:sz w:val="22"/>
          <w:szCs w:val="22"/>
        </w:rPr>
        <w:t>, a partnership established under the North American Waterfowl Management Plan, has brought together scientists, conservationists, and hunting organizations across the species’ historic range to coordinate conservation efforts including monitoring, research, and communications.</w:t>
      </w:r>
      <w:r w:rsidR="0027099E">
        <w:rPr>
          <w:bCs/>
          <w:sz w:val="22"/>
          <w:szCs w:val="22"/>
        </w:rPr>
        <w:t xml:space="preserve"> </w:t>
      </w:r>
      <w:r w:rsidRPr="00C04443">
        <w:rPr>
          <w:bCs/>
          <w:sz w:val="22"/>
          <w:szCs w:val="22"/>
        </w:rPr>
        <w:t>Based on best available science, this Joint Venture has established a species-wide population goal of 640,000 black ducks across both the Atlantic and Mississippi flyways.</w:t>
      </w:r>
      <w:r w:rsidR="0027099E">
        <w:rPr>
          <w:bCs/>
          <w:sz w:val="22"/>
          <w:szCs w:val="22"/>
        </w:rPr>
        <w:t xml:space="preserve"> </w:t>
      </w:r>
      <w:r w:rsidRPr="00C04443">
        <w:rPr>
          <w:bCs/>
          <w:sz w:val="22"/>
          <w:szCs w:val="22"/>
        </w:rPr>
        <w:t>These efforts have benefited other wetland and marsh species, such as the bitterns, rails, sedge and marsh wrens, herons, egrets, grebes, and shorebirds as freshwater marshes have been conserved in the region.</w:t>
      </w:r>
    </w:p>
    <w:p w14:paraId="6B9EC75C" w14:textId="77777777" w:rsidR="00C04443" w:rsidRPr="00C04443" w:rsidRDefault="00C04443" w:rsidP="00922C57">
      <w:pPr>
        <w:spacing w:line="360" w:lineRule="auto"/>
        <w:contextualSpacing/>
        <w:rPr>
          <w:rFonts w:eastAsia="Calibri"/>
          <w:b/>
          <w:bCs/>
          <w:color w:val="000000"/>
          <w:sz w:val="22"/>
          <w:szCs w:val="22"/>
          <w:lang w:bidi="ar-SA"/>
        </w:rPr>
      </w:pPr>
    </w:p>
    <w:p w14:paraId="4553056A" w14:textId="263B2B17" w:rsidR="00922C57" w:rsidRPr="00C04443" w:rsidRDefault="00A748CD" w:rsidP="00922C57">
      <w:pPr>
        <w:spacing w:line="360" w:lineRule="auto"/>
        <w:contextualSpacing/>
        <w:rPr>
          <w:bCs/>
          <w:sz w:val="22"/>
          <w:szCs w:val="22"/>
        </w:rPr>
      </w:pPr>
      <w:r w:rsidRPr="00C04443">
        <w:rPr>
          <w:rFonts w:eastAsia="Calibri"/>
          <w:bCs/>
          <w:color w:val="000000"/>
          <w:sz w:val="22"/>
          <w:szCs w:val="22"/>
          <w:lang w:bidi="ar-SA"/>
        </w:rPr>
        <w:t>A</w:t>
      </w:r>
      <w:r w:rsidR="00F11B5E" w:rsidRPr="00C04443">
        <w:rPr>
          <w:rFonts w:eastAsia="Calibri"/>
          <w:bCs/>
          <w:color w:val="000000"/>
          <w:sz w:val="22"/>
          <w:szCs w:val="22"/>
          <w:lang w:bidi="ar-SA"/>
        </w:rPr>
        <w:t xml:space="preserve">ccording to the </w:t>
      </w:r>
      <w:r w:rsidR="00C04443" w:rsidRPr="00C04443">
        <w:rPr>
          <w:rFonts w:eastAsia="Calibri"/>
          <w:bCs/>
          <w:color w:val="000000"/>
          <w:sz w:val="22"/>
          <w:szCs w:val="22"/>
          <w:lang w:bidi="ar-SA"/>
        </w:rPr>
        <w:t xml:space="preserve">Northeast Regional </w:t>
      </w:r>
      <w:r w:rsidR="00F11B5E" w:rsidRPr="00C04443">
        <w:rPr>
          <w:rFonts w:eastAsia="Calibri"/>
          <w:bCs/>
          <w:color w:val="000000"/>
          <w:sz w:val="22"/>
          <w:szCs w:val="22"/>
          <w:lang w:bidi="ar-SA"/>
        </w:rPr>
        <w:t>Conservation Assessment</w:t>
      </w:r>
      <w:r w:rsidRPr="00C04443">
        <w:rPr>
          <w:rFonts w:eastAsia="Calibri"/>
          <w:bCs/>
          <w:color w:val="000000"/>
          <w:sz w:val="22"/>
          <w:szCs w:val="22"/>
          <w:lang w:bidi="ar-SA"/>
        </w:rPr>
        <w:t xml:space="preserve"> </w:t>
      </w:r>
      <w:r w:rsidR="00C04443" w:rsidRPr="00C04443">
        <w:rPr>
          <w:rFonts w:eastAsia="Calibri"/>
          <w:bCs/>
          <w:color w:val="000000"/>
          <w:sz w:val="22"/>
          <w:szCs w:val="22"/>
          <w:lang w:bidi="ar-SA"/>
        </w:rPr>
        <w:t>(</w:t>
      </w:r>
      <w:r w:rsidRPr="00C04443">
        <w:rPr>
          <w:rFonts w:eastAsia="Calibri"/>
          <w:bCs/>
          <w:color w:val="000000"/>
          <w:sz w:val="22"/>
          <w:szCs w:val="22"/>
          <w:lang w:bidi="ar-SA"/>
        </w:rPr>
        <w:t>Anderson and Olivero Sheldon 2011) t</w:t>
      </w:r>
      <w:r w:rsidR="00F11B5E" w:rsidRPr="00C04443">
        <w:rPr>
          <w:rFonts w:eastAsia="Calibri"/>
          <w:color w:val="000000"/>
          <w:sz w:val="22"/>
          <w:szCs w:val="22"/>
          <w:lang w:bidi="ar-SA"/>
        </w:rPr>
        <w:t>here have been substantial changes, both increases and declines, in wetland bird populations over the past 40 years. Species change is correlated with the degree of conversion in the buffer zone and with the density of nearby roads</w:t>
      </w:r>
      <w:r w:rsidR="00554D64">
        <w:rPr>
          <w:rFonts w:eastAsia="Calibri"/>
          <w:color w:val="000000"/>
          <w:sz w:val="22"/>
          <w:szCs w:val="22"/>
          <w:lang w:bidi="ar-SA"/>
        </w:rPr>
        <w:fldChar w:fldCharType="begin"/>
      </w:r>
      <w:r w:rsidR="00554D64">
        <w:instrText xml:space="preserve"> XE "</w:instrText>
      </w:r>
      <w:r w:rsidR="00554D64" w:rsidRPr="007067EB">
        <w:rPr>
          <w:color w:val="000000"/>
          <w:sz w:val="22"/>
          <w:szCs w:val="22"/>
          <w:lang w:bidi="ar-SA"/>
        </w:rPr>
        <w:instrText>Threats</w:instrText>
      </w:r>
      <w:r w:rsidR="00554D64" w:rsidRPr="007067EB">
        <w:rPr>
          <w:color w:val="000000"/>
        </w:rPr>
        <w:instrText>:</w:instrText>
      </w:r>
      <w:r w:rsidR="00554D64" w:rsidRPr="007067EB">
        <w:instrText>roads</w:instrText>
      </w:r>
      <w:r w:rsidR="00554D64">
        <w:instrText xml:space="preserve">" </w:instrText>
      </w:r>
      <w:r w:rsidR="00554D64">
        <w:rPr>
          <w:rFonts w:eastAsia="Calibri"/>
          <w:color w:val="000000"/>
          <w:sz w:val="22"/>
          <w:szCs w:val="22"/>
          <w:lang w:bidi="ar-SA"/>
        </w:rPr>
        <w:fldChar w:fldCharType="end"/>
      </w:r>
      <w:r w:rsidR="00F11B5E" w:rsidRPr="00C04443">
        <w:rPr>
          <w:rFonts w:eastAsia="Calibri"/>
          <w:color w:val="000000"/>
          <w:sz w:val="22"/>
          <w:szCs w:val="22"/>
          <w:lang w:bidi="ar-SA"/>
        </w:rPr>
        <w:t>. River-related wetlands have seen the most declines and tidal marshes the least. Some changes appear to be species-specific and may not be tightly related to local wetland characteristics.</w:t>
      </w:r>
    </w:p>
    <w:p w14:paraId="1D038A0D" w14:textId="77777777" w:rsidR="00922C57" w:rsidRPr="00C04443" w:rsidRDefault="00922C57" w:rsidP="00922C57">
      <w:pPr>
        <w:spacing w:line="360" w:lineRule="auto"/>
        <w:contextualSpacing/>
        <w:rPr>
          <w:bCs/>
          <w:sz w:val="22"/>
          <w:szCs w:val="22"/>
        </w:rPr>
      </w:pPr>
    </w:p>
    <w:p w14:paraId="2BD3E6B2" w14:textId="6AE024C1" w:rsidR="0027099E" w:rsidRDefault="00922C57" w:rsidP="00922C57">
      <w:pPr>
        <w:spacing w:line="360" w:lineRule="auto"/>
        <w:contextualSpacing/>
        <w:rPr>
          <w:bCs/>
          <w:sz w:val="22"/>
          <w:szCs w:val="22"/>
        </w:rPr>
      </w:pPr>
      <w:r w:rsidRPr="00C04443">
        <w:rPr>
          <w:bCs/>
          <w:sz w:val="22"/>
          <w:szCs w:val="22"/>
        </w:rPr>
        <w:t>Bird species associated with early successional communities, including grasslands</w:t>
      </w:r>
      <w:r w:rsidR="00436D78">
        <w:rPr>
          <w:bCs/>
          <w:sz w:val="22"/>
          <w:szCs w:val="22"/>
        </w:rPr>
        <w:fldChar w:fldCharType="begin"/>
      </w:r>
      <w:r w:rsidR="00436D78">
        <w:instrText xml:space="preserve"> XE "</w:instrText>
      </w:r>
      <w:r w:rsidR="00436D78" w:rsidRPr="007F2998">
        <w:rPr>
          <w:color w:val="000000"/>
          <w:sz w:val="22"/>
          <w:szCs w:val="22"/>
        </w:rPr>
        <w:instrText>Habitat</w:instrText>
      </w:r>
      <w:r w:rsidR="00436D78" w:rsidRPr="007F2998">
        <w:rPr>
          <w:color w:val="000000"/>
        </w:rPr>
        <w:instrText>:</w:instrText>
      </w:r>
      <w:r w:rsidR="00436D78" w:rsidRPr="007F2998">
        <w:instrText>grassland</w:instrText>
      </w:r>
      <w:r w:rsidR="00436D78">
        <w:instrText xml:space="preserve">" </w:instrText>
      </w:r>
      <w:r w:rsidR="00436D78">
        <w:rPr>
          <w:bCs/>
          <w:sz w:val="22"/>
          <w:szCs w:val="22"/>
        </w:rPr>
        <w:fldChar w:fldCharType="end"/>
      </w:r>
      <w:r w:rsidRPr="00C04443">
        <w:rPr>
          <w:bCs/>
          <w:sz w:val="22"/>
          <w:szCs w:val="22"/>
        </w:rPr>
        <w:t>, shrub-scrub habitats, and young forests are also well represented, with</w:t>
      </w:r>
      <w:r w:rsidR="0027099E">
        <w:rPr>
          <w:bCs/>
          <w:sz w:val="22"/>
          <w:szCs w:val="22"/>
        </w:rPr>
        <w:t xml:space="preserve"> </w:t>
      </w:r>
      <w:r w:rsidRPr="00C04443">
        <w:rPr>
          <w:bCs/>
          <w:sz w:val="22"/>
          <w:szCs w:val="22"/>
        </w:rPr>
        <w:t>27 species on the 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sidRPr="00C04443">
        <w:rPr>
          <w:bCs/>
          <w:sz w:val="22"/>
          <w:szCs w:val="22"/>
        </w:rPr>
        <w:t xml:space="preserve"> list.</w:t>
      </w:r>
      <w:r w:rsidR="0027099E">
        <w:rPr>
          <w:bCs/>
          <w:sz w:val="22"/>
          <w:szCs w:val="22"/>
        </w:rPr>
        <w:t xml:space="preserve"> </w:t>
      </w:r>
      <w:r w:rsidRPr="00C04443">
        <w:rPr>
          <w:bCs/>
          <w:sz w:val="22"/>
          <w:szCs w:val="22"/>
        </w:rPr>
        <w:t xml:space="preserve">These include a mix of grassland obligates such as </w:t>
      </w:r>
      <w:r w:rsidR="00310D55">
        <w:rPr>
          <w:bCs/>
          <w:sz w:val="22"/>
          <w:szCs w:val="22"/>
        </w:rPr>
        <w:t>u</w:t>
      </w:r>
      <w:r w:rsidRPr="00C04443">
        <w:rPr>
          <w:bCs/>
          <w:sz w:val="22"/>
          <w:szCs w:val="22"/>
        </w:rPr>
        <w:t xml:space="preserve">pland </w:t>
      </w:r>
      <w:r w:rsidR="00310D55">
        <w:rPr>
          <w:bCs/>
          <w:sz w:val="22"/>
          <w:szCs w:val="22"/>
        </w:rPr>
        <w:t>s</w:t>
      </w:r>
      <w:r w:rsidRPr="00C04443">
        <w:rPr>
          <w:bCs/>
          <w:sz w:val="22"/>
          <w:szCs w:val="22"/>
        </w:rPr>
        <w:t xml:space="preserve">andpiper, Henslow’s </w:t>
      </w:r>
      <w:r w:rsidR="00310D55">
        <w:rPr>
          <w:bCs/>
          <w:sz w:val="22"/>
          <w:szCs w:val="22"/>
        </w:rPr>
        <w:t>s</w:t>
      </w:r>
      <w:r w:rsidRPr="00C04443">
        <w:rPr>
          <w:bCs/>
          <w:sz w:val="22"/>
          <w:szCs w:val="22"/>
        </w:rPr>
        <w:t>parrow</w:t>
      </w:r>
      <w:r w:rsidR="002545D9">
        <w:rPr>
          <w:bCs/>
          <w:sz w:val="22"/>
          <w:szCs w:val="22"/>
        </w:rPr>
        <w:fldChar w:fldCharType="begin"/>
      </w:r>
      <w:r w:rsidR="002545D9">
        <w:instrText xml:space="preserve"> XE "</w:instrText>
      </w:r>
      <w:r w:rsidR="002545D9" w:rsidRPr="00E14435">
        <w:rPr>
          <w:bCs/>
          <w:sz w:val="22"/>
          <w:szCs w:val="22"/>
        </w:rPr>
        <w:instrText>Species</w:instrText>
      </w:r>
      <w:r w:rsidR="002545D9" w:rsidRPr="00E14435">
        <w:rPr>
          <w:bCs/>
        </w:rPr>
        <w:instrText>:</w:instrText>
      </w:r>
      <w:r w:rsidR="002545D9" w:rsidRPr="00E14435">
        <w:instrText>birds: Henslow's sparrow</w:instrText>
      </w:r>
      <w:r w:rsidR="002545D9">
        <w:instrText xml:space="preserve">" </w:instrText>
      </w:r>
      <w:r w:rsidR="002545D9">
        <w:rPr>
          <w:bCs/>
          <w:sz w:val="22"/>
          <w:szCs w:val="22"/>
        </w:rPr>
        <w:fldChar w:fldCharType="end"/>
      </w:r>
      <w:r w:rsidRPr="00C04443">
        <w:rPr>
          <w:bCs/>
          <w:sz w:val="22"/>
          <w:szCs w:val="22"/>
        </w:rPr>
        <w:t xml:space="preserve">, and Eastern </w:t>
      </w:r>
      <w:r w:rsidR="00310D55">
        <w:rPr>
          <w:bCs/>
          <w:sz w:val="22"/>
          <w:szCs w:val="22"/>
        </w:rPr>
        <w:t>m</w:t>
      </w:r>
      <w:r w:rsidRPr="00C04443">
        <w:rPr>
          <w:bCs/>
          <w:sz w:val="22"/>
          <w:szCs w:val="22"/>
        </w:rPr>
        <w:t>eadowlark</w:t>
      </w:r>
      <w:r w:rsidR="002545D9">
        <w:rPr>
          <w:bCs/>
          <w:sz w:val="22"/>
          <w:szCs w:val="22"/>
        </w:rPr>
        <w:fldChar w:fldCharType="begin"/>
      </w:r>
      <w:r w:rsidR="002545D9">
        <w:instrText xml:space="preserve"> XE "</w:instrText>
      </w:r>
      <w:r w:rsidR="002545D9" w:rsidRPr="007557B9">
        <w:rPr>
          <w:bCs/>
          <w:sz w:val="22"/>
          <w:szCs w:val="22"/>
        </w:rPr>
        <w:instrText>Species</w:instrText>
      </w:r>
      <w:r w:rsidR="002545D9" w:rsidRPr="007557B9">
        <w:rPr>
          <w:bCs/>
        </w:rPr>
        <w:instrText>:</w:instrText>
      </w:r>
      <w:r w:rsidR="002545D9" w:rsidRPr="007557B9">
        <w:instrText>birds: Eastern meadlowlark</w:instrText>
      </w:r>
      <w:r w:rsidR="002545D9">
        <w:instrText xml:space="preserve">" </w:instrText>
      </w:r>
      <w:r w:rsidR="002545D9">
        <w:rPr>
          <w:bCs/>
          <w:sz w:val="22"/>
          <w:szCs w:val="22"/>
        </w:rPr>
        <w:fldChar w:fldCharType="end"/>
      </w:r>
      <w:r w:rsidRPr="00C04443">
        <w:rPr>
          <w:bCs/>
          <w:sz w:val="22"/>
          <w:szCs w:val="22"/>
        </w:rPr>
        <w:t xml:space="preserve">, shrubland species like </w:t>
      </w:r>
      <w:r w:rsidR="00310D55">
        <w:rPr>
          <w:bCs/>
          <w:sz w:val="22"/>
          <w:szCs w:val="22"/>
        </w:rPr>
        <w:t>p</w:t>
      </w:r>
      <w:r w:rsidRPr="00C04443">
        <w:rPr>
          <w:bCs/>
          <w:sz w:val="22"/>
          <w:szCs w:val="22"/>
        </w:rPr>
        <w:t xml:space="preserve">rairie </w:t>
      </w:r>
      <w:r w:rsidR="00310D55">
        <w:rPr>
          <w:bCs/>
          <w:sz w:val="22"/>
          <w:szCs w:val="22"/>
        </w:rPr>
        <w:t>w</w:t>
      </w:r>
      <w:r w:rsidRPr="00C04443">
        <w:rPr>
          <w:bCs/>
          <w:sz w:val="22"/>
          <w:szCs w:val="22"/>
        </w:rPr>
        <w:t>arbler</w:t>
      </w:r>
      <w:r w:rsidR="00436D78">
        <w:rPr>
          <w:bCs/>
          <w:sz w:val="22"/>
          <w:szCs w:val="22"/>
        </w:rPr>
        <w:fldChar w:fldCharType="begin"/>
      </w:r>
      <w:r w:rsidR="00436D78">
        <w:instrText xml:space="preserve"> XE "</w:instrText>
      </w:r>
      <w:r w:rsidR="00436D78" w:rsidRPr="0021771D">
        <w:rPr>
          <w:bCs/>
          <w:sz w:val="22"/>
          <w:szCs w:val="22"/>
        </w:rPr>
        <w:instrText>Species</w:instrText>
      </w:r>
      <w:r w:rsidR="00436D78" w:rsidRPr="0021771D">
        <w:rPr>
          <w:bCs/>
        </w:rPr>
        <w:instrText>:</w:instrText>
      </w:r>
      <w:r w:rsidR="00436D78" w:rsidRPr="0021771D">
        <w:instrText>birds: prairie warbler</w:instrText>
      </w:r>
      <w:r w:rsidR="00436D78">
        <w:instrText xml:space="preserve">" </w:instrText>
      </w:r>
      <w:r w:rsidR="00436D78">
        <w:rPr>
          <w:bCs/>
          <w:sz w:val="22"/>
          <w:szCs w:val="22"/>
        </w:rPr>
        <w:fldChar w:fldCharType="end"/>
      </w:r>
      <w:r w:rsidRPr="00C04443">
        <w:rPr>
          <w:bCs/>
          <w:sz w:val="22"/>
          <w:szCs w:val="22"/>
        </w:rPr>
        <w:t xml:space="preserve"> and </w:t>
      </w:r>
      <w:r w:rsidR="00310D55">
        <w:rPr>
          <w:bCs/>
          <w:sz w:val="22"/>
          <w:szCs w:val="22"/>
        </w:rPr>
        <w:t>brown t</w:t>
      </w:r>
      <w:r w:rsidRPr="00C04443">
        <w:rPr>
          <w:bCs/>
          <w:sz w:val="22"/>
          <w:szCs w:val="22"/>
        </w:rPr>
        <w:t>hrasher</w:t>
      </w:r>
      <w:r w:rsidR="00436D78">
        <w:rPr>
          <w:bCs/>
          <w:sz w:val="22"/>
          <w:szCs w:val="22"/>
        </w:rPr>
        <w:fldChar w:fldCharType="begin"/>
      </w:r>
      <w:r w:rsidR="00436D78">
        <w:instrText xml:space="preserve"> XE "</w:instrText>
      </w:r>
      <w:r w:rsidR="00436D78" w:rsidRPr="00785683">
        <w:rPr>
          <w:bCs/>
          <w:sz w:val="22"/>
          <w:szCs w:val="22"/>
        </w:rPr>
        <w:instrText>Species</w:instrText>
      </w:r>
      <w:r w:rsidR="00436D78" w:rsidRPr="00785683">
        <w:rPr>
          <w:bCs/>
        </w:rPr>
        <w:instrText>:</w:instrText>
      </w:r>
      <w:r w:rsidR="00436D78" w:rsidRPr="00785683">
        <w:instrText>birds: brown thrasher</w:instrText>
      </w:r>
      <w:r w:rsidR="00436D78">
        <w:instrText xml:space="preserve">" </w:instrText>
      </w:r>
      <w:r w:rsidR="00436D78">
        <w:rPr>
          <w:bCs/>
          <w:sz w:val="22"/>
          <w:szCs w:val="22"/>
        </w:rPr>
        <w:fldChar w:fldCharType="end"/>
      </w:r>
      <w:r w:rsidRPr="00C04443">
        <w:rPr>
          <w:bCs/>
          <w:sz w:val="22"/>
          <w:szCs w:val="22"/>
        </w:rPr>
        <w:t xml:space="preserve">, and species like Eastern </w:t>
      </w:r>
      <w:r w:rsidR="00310D55">
        <w:rPr>
          <w:bCs/>
          <w:sz w:val="22"/>
          <w:szCs w:val="22"/>
        </w:rPr>
        <w:t>w</w:t>
      </w:r>
      <w:r w:rsidRPr="00C04443">
        <w:rPr>
          <w:bCs/>
          <w:sz w:val="22"/>
          <w:szCs w:val="22"/>
        </w:rPr>
        <w:t>hip-poor-will</w:t>
      </w:r>
      <w:r w:rsidR="002545D9">
        <w:rPr>
          <w:bCs/>
          <w:sz w:val="22"/>
          <w:szCs w:val="22"/>
        </w:rPr>
        <w:fldChar w:fldCharType="begin"/>
      </w:r>
      <w:r w:rsidR="002545D9">
        <w:instrText xml:space="preserve"> XE "</w:instrText>
      </w:r>
      <w:r w:rsidR="002545D9" w:rsidRPr="003517B9">
        <w:rPr>
          <w:bCs/>
          <w:sz w:val="22"/>
          <w:szCs w:val="22"/>
        </w:rPr>
        <w:instrText>Species</w:instrText>
      </w:r>
      <w:r w:rsidR="002545D9" w:rsidRPr="003517B9">
        <w:rPr>
          <w:bCs/>
        </w:rPr>
        <w:instrText>:</w:instrText>
      </w:r>
      <w:r w:rsidR="002545D9" w:rsidRPr="003517B9">
        <w:instrText>birds: Eastern whip-poor-will</w:instrText>
      </w:r>
      <w:r w:rsidR="002545D9">
        <w:instrText xml:space="preserve">" </w:instrText>
      </w:r>
      <w:r w:rsidR="002545D9">
        <w:rPr>
          <w:bCs/>
          <w:sz w:val="22"/>
          <w:szCs w:val="22"/>
        </w:rPr>
        <w:fldChar w:fldCharType="end"/>
      </w:r>
      <w:r w:rsidRPr="00C04443">
        <w:rPr>
          <w:bCs/>
          <w:sz w:val="22"/>
          <w:szCs w:val="22"/>
        </w:rPr>
        <w:t xml:space="preserve"> and American </w:t>
      </w:r>
      <w:r w:rsidR="00310D55">
        <w:rPr>
          <w:bCs/>
          <w:sz w:val="22"/>
          <w:szCs w:val="22"/>
        </w:rPr>
        <w:t>w</w:t>
      </w:r>
      <w:r w:rsidRPr="00C04443">
        <w:rPr>
          <w:bCs/>
          <w:sz w:val="22"/>
          <w:szCs w:val="22"/>
        </w:rPr>
        <w:t>oodcock</w:t>
      </w:r>
      <w:r w:rsidR="000229F0">
        <w:rPr>
          <w:bCs/>
          <w:sz w:val="22"/>
          <w:szCs w:val="22"/>
        </w:rPr>
        <w:fldChar w:fldCharType="begin"/>
      </w:r>
      <w:r w:rsidR="000229F0">
        <w:instrText xml:space="preserve"> XE "</w:instrText>
      </w:r>
      <w:r w:rsidR="000229F0" w:rsidRPr="00226774">
        <w:rPr>
          <w:sz w:val="22"/>
          <w:szCs w:val="22"/>
        </w:rPr>
        <w:instrText>Species</w:instrText>
      </w:r>
      <w:r w:rsidR="000229F0" w:rsidRPr="00226774">
        <w:instrText>:birds: American woodcock</w:instrText>
      </w:r>
      <w:r w:rsidR="000229F0">
        <w:instrText xml:space="preserve">" </w:instrText>
      </w:r>
      <w:r w:rsidR="000229F0">
        <w:rPr>
          <w:bCs/>
          <w:sz w:val="22"/>
          <w:szCs w:val="22"/>
        </w:rPr>
        <w:fldChar w:fldCharType="end"/>
      </w:r>
      <w:r w:rsidRPr="00C04443">
        <w:rPr>
          <w:bCs/>
          <w:sz w:val="22"/>
          <w:szCs w:val="22"/>
        </w:rPr>
        <w:t xml:space="preserve"> that require a sometimes complex mix of seral stages to complete their life cycles. The amount and distribution of these habitat types declined significantly across the Northeast during the twentieth century, as abandoned farm fields matured into forests and human developments replaced many former old-field areas. Over longer time scales, however, early successional habitats may not have been as widespread during pre-settlement times when the landscapes of the Northeast were more extensively forested.</w:t>
      </w:r>
    </w:p>
    <w:p w14:paraId="7B46098F" w14:textId="77777777" w:rsidR="006E25D2" w:rsidRPr="00C04443" w:rsidRDefault="006E25D2" w:rsidP="00922C57">
      <w:pPr>
        <w:spacing w:line="360" w:lineRule="auto"/>
        <w:contextualSpacing/>
        <w:rPr>
          <w:bCs/>
          <w:sz w:val="22"/>
          <w:szCs w:val="22"/>
        </w:rPr>
      </w:pPr>
    </w:p>
    <w:p w14:paraId="48E9BD6B" w14:textId="3FD420EC" w:rsidR="0027099E" w:rsidRDefault="00922C57" w:rsidP="00C129FA">
      <w:pPr>
        <w:autoSpaceDE w:val="0"/>
        <w:autoSpaceDN w:val="0"/>
        <w:adjustRightInd w:val="0"/>
        <w:spacing w:after="0" w:line="360" w:lineRule="auto"/>
        <w:contextualSpacing/>
        <w:rPr>
          <w:bCs/>
          <w:sz w:val="22"/>
          <w:szCs w:val="22"/>
        </w:rPr>
      </w:pPr>
      <w:r w:rsidRPr="00C04443">
        <w:rPr>
          <w:bCs/>
          <w:sz w:val="22"/>
          <w:szCs w:val="22"/>
        </w:rPr>
        <w:t xml:space="preserve">The only early successional species for which the Northeast has high responsibility is the </w:t>
      </w:r>
      <w:r w:rsidR="00310D55">
        <w:rPr>
          <w:bCs/>
          <w:sz w:val="22"/>
          <w:szCs w:val="22"/>
        </w:rPr>
        <w:t>b</w:t>
      </w:r>
      <w:r w:rsidRPr="00C04443">
        <w:rPr>
          <w:bCs/>
          <w:sz w:val="22"/>
          <w:szCs w:val="22"/>
        </w:rPr>
        <w:t xml:space="preserve">lue-winged </w:t>
      </w:r>
      <w:r w:rsidR="00310D55">
        <w:rPr>
          <w:bCs/>
          <w:sz w:val="22"/>
          <w:szCs w:val="22"/>
        </w:rPr>
        <w:t>w</w:t>
      </w:r>
      <w:r w:rsidRPr="00C04443">
        <w:rPr>
          <w:bCs/>
          <w:sz w:val="22"/>
          <w:szCs w:val="22"/>
        </w:rPr>
        <w:t>arbler</w:t>
      </w:r>
      <w:r w:rsidR="00436D78">
        <w:rPr>
          <w:bCs/>
          <w:sz w:val="22"/>
          <w:szCs w:val="22"/>
        </w:rPr>
        <w:fldChar w:fldCharType="begin"/>
      </w:r>
      <w:r w:rsidR="00436D78">
        <w:instrText xml:space="preserve"> XE "</w:instrText>
      </w:r>
      <w:r w:rsidR="00436D78" w:rsidRPr="002A5B17">
        <w:rPr>
          <w:bCs/>
          <w:sz w:val="22"/>
          <w:szCs w:val="22"/>
        </w:rPr>
        <w:instrText>Species</w:instrText>
      </w:r>
      <w:r w:rsidR="00436D78" w:rsidRPr="002A5B17">
        <w:rPr>
          <w:bCs/>
        </w:rPr>
        <w:instrText>:</w:instrText>
      </w:r>
      <w:r w:rsidR="00436D78" w:rsidRPr="002A5B17">
        <w:instrText>birds: warblers</w:instrText>
      </w:r>
      <w:r w:rsidR="00436D78">
        <w:instrText xml:space="preserve">" </w:instrText>
      </w:r>
      <w:r w:rsidR="00436D78">
        <w:rPr>
          <w:bCs/>
          <w:sz w:val="22"/>
          <w:szCs w:val="22"/>
        </w:rPr>
        <w:fldChar w:fldCharType="end"/>
      </w:r>
      <w:r w:rsidRPr="00C04443">
        <w:rPr>
          <w:bCs/>
          <w:sz w:val="22"/>
          <w:szCs w:val="22"/>
        </w:rPr>
        <w:t xml:space="preserve">, with 48% of the continental population in the </w:t>
      </w:r>
      <w:r w:rsidR="009B03CD">
        <w:rPr>
          <w:bCs/>
          <w:sz w:val="22"/>
          <w:szCs w:val="22"/>
        </w:rPr>
        <w:t>r</w:t>
      </w:r>
      <w:r w:rsidRPr="00C04443">
        <w:rPr>
          <w:bCs/>
          <w:sz w:val="22"/>
          <w:szCs w:val="22"/>
        </w:rPr>
        <w:t xml:space="preserve">egion, while the closely related </w:t>
      </w:r>
      <w:r w:rsidR="00310D55">
        <w:rPr>
          <w:bCs/>
          <w:sz w:val="22"/>
          <w:szCs w:val="22"/>
        </w:rPr>
        <w:t>g</w:t>
      </w:r>
      <w:r w:rsidRPr="00C04443">
        <w:rPr>
          <w:bCs/>
          <w:sz w:val="22"/>
          <w:szCs w:val="22"/>
        </w:rPr>
        <w:t xml:space="preserve">olden-winged </w:t>
      </w:r>
      <w:r w:rsidR="00310D55">
        <w:rPr>
          <w:bCs/>
          <w:sz w:val="22"/>
          <w:szCs w:val="22"/>
        </w:rPr>
        <w:t>w</w:t>
      </w:r>
      <w:r w:rsidRPr="00C04443">
        <w:rPr>
          <w:bCs/>
          <w:sz w:val="22"/>
          <w:szCs w:val="22"/>
        </w:rPr>
        <w:t>arbler</w:t>
      </w:r>
      <w:r w:rsidR="00436D78">
        <w:rPr>
          <w:bCs/>
          <w:sz w:val="22"/>
          <w:szCs w:val="22"/>
        </w:rPr>
        <w:fldChar w:fldCharType="begin"/>
      </w:r>
      <w:r w:rsidR="00436D78">
        <w:instrText xml:space="preserve"> XE "</w:instrText>
      </w:r>
      <w:r w:rsidR="00436D78" w:rsidRPr="002A5B17">
        <w:rPr>
          <w:bCs/>
          <w:sz w:val="22"/>
          <w:szCs w:val="22"/>
        </w:rPr>
        <w:instrText>Species</w:instrText>
      </w:r>
      <w:r w:rsidR="00436D78" w:rsidRPr="002A5B17">
        <w:rPr>
          <w:bCs/>
        </w:rPr>
        <w:instrText>:</w:instrText>
      </w:r>
      <w:r w:rsidR="00436D78" w:rsidRPr="002A5B17">
        <w:instrText>birds: warblers</w:instrText>
      </w:r>
      <w:r w:rsidR="00436D78">
        <w:instrText xml:space="preserve">" </w:instrText>
      </w:r>
      <w:r w:rsidR="00436D78">
        <w:rPr>
          <w:bCs/>
          <w:sz w:val="22"/>
          <w:szCs w:val="22"/>
        </w:rPr>
        <w:fldChar w:fldCharType="end"/>
      </w:r>
      <w:r w:rsidRPr="00C04443">
        <w:rPr>
          <w:bCs/>
          <w:sz w:val="22"/>
          <w:szCs w:val="22"/>
        </w:rPr>
        <w:t xml:space="preserve"> has been shifting its range north and west and is now far less common than it was only 20-25 years ago. Species-specific conservation initiatives for early successional birds include the Golden-winged Warbler Working Group</w:t>
      </w:r>
      <w:r w:rsidR="002545D9">
        <w:rPr>
          <w:bCs/>
          <w:sz w:val="22"/>
          <w:szCs w:val="22"/>
        </w:rPr>
        <w:fldChar w:fldCharType="begin"/>
      </w:r>
      <w:r w:rsidR="002545D9">
        <w:instrText xml:space="preserve"> XE "</w:instrText>
      </w:r>
      <w:r w:rsidR="002545D9" w:rsidRPr="0054578B">
        <w:rPr>
          <w:bCs/>
          <w:sz w:val="22"/>
          <w:szCs w:val="22"/>
        </w:rPr>
        <w:instrText>Golden-winged Warbler Working Group</w:instrText>
      </w:r>
      <w:r w:rsidR="002545D9">
        <w:instrText xml:space="preserve">" </w:instrText>
      </w:r>
      <w:r w:rsidR="002545D9">
        <w:rPr>
          <w:bCs/>
          <w:sz w:val="22"/>
          <w:szCs w:val="22"/>
        </w:rPr>
        <w:fldChar w:fldCharType="end"/>
      </w:r>
      <w:r w:rsidRPr="00C04443">
        <w:rPr>
          <w:bCs/>
          <w:sz w:val="22"/>
          <w:szCs w:val="22"/>
        </w:rPr>
        <w:t>, Woodcock</w:t>
      </w:r>
      <w:r w:rsidR="002356AC">
        <w:rPr>
          <w:bCs/>
          <w:sz w:val="22"/>
          <w:szCs w:val="22"/>
        </w:rPr>
        <w:fldChar w:fldCharType="begin"/>
      </w:r>
      <w:r w:rsidR="002356AC">
        <w:instrText xml:space="preserve"> XE "</w:instrText>
      </w:r>
      <w:r w:rsidR="002356AC" w:rsidRPr="00C62C0C">
        <w:rPr>
          <w:rFonts w:eastAsia="Calibri"/>
          <w:sz w:val="22"/>
          <w:szCs w:val="22"/>
          <w:lang w:bidi="ar-SA"/>
        </w:rPr>
        <w:instrText>Species</w:instrText>
      </w:r>
      <w:r w:rsidR="002356AC" w:rsidRPr="00C62C0C">
        <w:rPr>
          <w:rFonts w:eastAsia="Calibri"/>
        </w:rPr>
        <w:instrText>:</w:instrText>
      </w:r>
      <w:r w:rsidR="002356AC" w:rsidRPr="00C62C0C">
        <w:instrText>bird: American woodcock</w:instrText>
      </w:r>
      <w:r w:rsidR="002356AC">
        <w:instrText xml:space="preserve">" </w:instrText>
      </w:r>
      <w:r w:rsidR="002356AC">
        <w:rPr>
          <w:bCs/>
          <w:sz w:val="22"/>
          <w:szCs w:val="22"/>
        </w:rPr>
        <w:fldChar w:fldCharType="end"/>
      </w:r>
      <w:r w:rsidRPr="00C04443">
        <w:rPr>
          <w:bCs/>
          <w:sz w:val="22"/>
          <w:szCs w:val="22"/>
        </w:rPr>
        <w:t xml:space="preserve"> Management Plan</w:t>
      </w:r>
      <w:r w:rsidR="002545D9">
        <w:rPr>
          <w:bCs/>
          <w:sz w:val="22"/>
          <w:szCs w:val="22"/>
        </w:rPr>
        <w:fldChar w:fldCharType="begin"/>
      </w:r>
      <w:r w:rsidR="002545D9">
        <w:instrText xml:space="preserve"> XE "</w:instrText>
      </w:r>
      <w:r w:rsidR="002545D9" w:rsidRPr="0054578B">
        <w:rPr>
          <w:bCs/>
          <w:sz w:val="22"/>
          <w:szCs w:val="22"/>
        </w:rPr>
        <w:instrText>Woodcock Management Plan</w:instrText>
      </w:r>
      <w:r w:rsidR="002545D9">
        <w:instrText xml:space="preserve">" </w:instrText>
      </w:r>
      <w:r w:rsidR="002545D9">
        <w:rPr>
          <w:bCs/>
          <w:sz w:val="22"/>
          <w:szCs w:val="22"/>
        </w:rPr>
        <w:fldChar w:fldCharType="end"/>
      </w:r>
      <w:r w:rsidRPr="00C04443">
        <w:rPr>
          <w:bCs/>
          <w:sz w:val="22"/>
          <w:szCs w:val="22"/>
        </w:rPr>
        <w:t xml:space="preserve"> (</w:t>
      </w:r>
      <w:hyperlink r:id="rId55" w:history="1">
        <w:r w:rsidR="009B03CD" w:rsidRPr="009B03CD">
          <w:rPr>
            <w:rStyle w:val="Hyperlink"/>
            <w:bCs/>
            <w:sz w:val="22"/>
            <w:szCs w:val="22"/>
          </w:rPr>
          <w:t>http://timberdoodle.org/</w:t>
        </w:r>
      </w:hyperlink>
      <w:r w:rsidRPr="00C04443">
        <w:rPr>
          <w:bCs/>
          <w:sz w:val="22"/>
          <w:szCs w:val="22"/>
        </w:rPr>
        <w:t>), and National Bobwhite Quail Initiative</w:t>
      </w:r>
      <w:r w:rsidR="002545D9">
        <w:rPr>
          <w:bCs/>
          <w:sz w:val="22"/>
          <w:szCs w:val="22"/>
        </w:rPr>
        <w:fldChar w:fldCharType="begin"/>
      </w:r>
      <w:r w:rsidR="002545D9">
        <w:instrText xml:space="preserve"> XE "</w:instrText>
      </w:r>
      <w:r w:rsidR="002545D9" w:rsidRPr="0054578B">
        <w:rPr>
          <w:bCs/>
          <w:sz w:val="22"/>
          <w:szCs w:val="22"/>
        </w:rPr>
        <w:instrText>National Bobwhite Quail Initiative</w:instrText>
      </w:r>
      <w:r w:rsidR="002545D9">
        <w:instrText xml:space="preserve">" </w:instrText>
      </w:r>
      <w:r w:rsidR="002545D9">
        <w:rPr>
          <w:bCs/>
          <w:sz w:val="22"/>
          <w:szCs w:val="22"/>
        </w:rPr>
        <w:fldChar w:fldCharType="end"/>
      </w:r>
      <w:r w:rsidRPr="00C04443">
        <w:rPr>
          <w:bCs/>
          <w:sz w:val="22"/>
          <w:szCs w:val="22"/>
        </w:rPr>
        <w:t xml:space="preserve">. There are also several state or regional efforts to manage these habitats in a broader sense, as well as for the regionally endemic New England </w:t>
      </w:r>
      <w:r w:rsidR="00F8520B">
        <w:rPr>
          <w:bCs/>
          <w:sz w:val="22"/>
          <w:szCs w:val="22"/>
        </w:rPr>
        <w:t>c</w:t>
      </w:r>
      <w:r w:rsidRPr="00C04443">
        <w:rPr>
          <w:bCs/>
          <w:sz w:val="22"/>
          <w:szCs w:val="22"/>
        </w:rPr>
        <w:t>ottontail</w:t>
      </w:r>
      <w:r w:rsidR="000A7902">
        <w:rPr>
          <w:bCs/>
          <w:sz w:val="22"/>
          <w:szCs w:val="22"/>
        </w:rPr>
        <w:fldChar w:fldCharType="begin"/>
      </w:r>
      <w:r w:rsidR="000A7902">
        <w:instrText xml:space="preserve"> XE "</w:instrText>
      </w:r>
      <w:r w:rsidR="000A7902" w:rsidRPr="00A069D1">
        <w:rPr>
          <w:sz w:val="22"/>
          <w:szCs w:val="22"/>
        </w:rPr>
        <w:instrText>Species</w:instrText>
      </w:r>
      <w:r w:rsidR="000A7902" w:rsidRPr="00A069D1">
        <w:instrText>:mammals: New England cottontail (NEC)</w:instrText>
      </w:r>
      <w:r w:rsidR="000A7902">
        <w:instrText xml:space="preserve">" </w:instrText>
      </w:r>
      <w:r w:rsidR="000A7902">
        <w:rPr>
          <w:bCs/>
          <w:sz w:val="22"/>
          <w:szCs w:val="22"/>
        </w:rPr>
        <w:fldChar w:fldCharType="end"/>
      </w:r>
      <w:r w:rsidRPr="00C04443">
        <w:rPr>
          <w:bCs/>
          <w:sz w:val="22"/>
          <w:szCs w:val="22"/>
        </w:rPr>
        <w:t>. Such efforts have the potential to benefit shrubland and young forest birds even if birds are not the direct target of the management activity.</w:t>
      </w:r>
    </w:p>
    <w:p w14:paraId="4A147F1F" w14:textId="77777777" w:rsidR="00C129FA" w:rsidRPr="00C04443" w:rsidRDefault="00C129FA" w:rsidP="00C129FA">
      <w:pPr>
        <w:autoSpaceDE w:val="0"/>
        <w:autoSpaceDN w:val="0"/>
        <w:adjustRightInd w:val="0"/>
        <w:spacing w:after="0" w:line="360" w:lineRule="auto"/>
        <w:contextualSpacing/>
        <w:rPr>
          <w:bCs/>
          <w:sz w:val="22"/>
          <w:szCs w:val="22"/>
        </w:rPr>
      </w:pPr>
    </w:p>
    <w:p w14:paraId="0F5DAC85" w14:textId="3096BFFA" w:rsidR="00C129FA" w:rsidRPr="00C04443" w:rsidRDefault="00C129FA" w:rsidP="00C129FA">
      <w:pPr>
        <w:autoSpaceDE w:val="0"/>
        <w:autoSpaceDN w:val="0"/>
        <w:adjustRightInd w:val="0"/>
        <w:spacing w:after="0" w:line="360" w:lineRule="auto"/>
        <w:contextualSpacing/>
        <w:rPr>
          <w:sz w:val="22"/>
          <w:szCs w:val="22"/>
        </w:rPr>
      </w:pPr>
      <w:r w:rsidRPr="00C04443">
        <w:rPr>
          <w:bCs/>
          <w:color w:val="000000"/>
          <w:sz w:val="22"/>
          <w:szCs w:val="22"/>
        </w:rPr>
        <w:t>According to the Conservation Status Assessment (Anderson and Olivero Sheldon 2011), of</w:t>
      </w:r>
      <w:r w:rsidRPr="00C04443">
        <w:rPr>
          <w:color w:val="000000"/>
          <w:sz w:val="22"/>
          <w:szCs w:val="22"/>
        </w:rPr>
        <w:t xml:space="preserve"> the 22 bird species that preferentially breed in grasslands</w:t>
      </w:r>
      <w:r w:rsidR="00436D78">
        <w:rPr>
          <w:color w:val="000000"/>
          <w:sz w:val="22"/>
          <w:szCs w:val="22"/>
        </w:rPr>
        <w:fldChar w:fldCharType="begin"/>
      </w:r>
      <w:r w:rsidR="00436D78">
        <w:instrText xml:space="preserve"> XE "</w:instrText>
      </w:r>
      <w:r w:rsidR="00436D78" w:rsidRPr="007F2998">
        <w:rPr>
          <w:color w:val="000000"/>
          <w:sz w:val="22"/>
          <w:szCs w:val="22"/>
        </w:rPr>
        <w:instrText>Habitat</w:instrText>
      </w:r>
      <w:r w:rsidR="00436D78" w:rsidRPr="007F2998">
        <w:rPr>
          <w:color w:val="000000"/>
        </w:rPr>
        <w:instrText>:</w:instrText>
      </w:r>
      <w:r w:rsidR="00436D78" w:rsidRPr="007F2998">
        <w:instrText>grassland</w:instrText>
      </w:r>
      <w:r w:rsidR="00436D78">
        <w:instrText xml:space="preserve">" </w:instrText>
      </w:r>
      <w:r w:rsidR="00436D78">
        <w:rPr>
          <w:color w:val="000000"/>
          <w:sz w:val="22"/>
          <w:szCs w:val="22"/>
        </w:rPr>
        <w:fldChar w:fldCharType="end"/>
      </w:r>
      <w:r w:rsidRPr="00C04443">
        <w:rPr>
          <w:color w:val="000000"/>
          <w:sz w:val="22"/>
          <w:szCs w:val="22"/>
        </w:rPr>
        <w:t xml:space="preserve"> and fields, 17 have experienced persistent, widespread declines.</w:t>
      </w:r>
      <w:r w:rsidR="0027099E">
        <w:rPr>
          <w:color w:val="000000"/>
          <w:sz w:val="22"/>
          <w:szCs w:val="22"/>
        </w:rPr>
        <w:t xml:space="preserve"> </w:t>
      </w:r>
      <w:r w:rsidRPr="00C04443">
        <w:rPr>
          <w:color w:val="000000"/>
          <w:sz w:val="22"/>
          <w:szCs w:val="22"/>
        </w:rPr>
        <w:t xml:space="preserve">These include </w:t>
      </w:r>
      <w:r w:rsidR="00F257A2">
        <w:rPr>
          <w:color w:val="000000"/>
          <w:sz w:val="22"/>
          <w:szCs w:val="22"/>
        </w:rPr>
        <w:t>Eastern</w:t>
      </w:r>
      <w:r w:rsidRPr="00C04443">
        <w:rPr>
          <w:color w:val="000000"/>
          <w:sz w:val="22"/>
          <w:szCs w:val="22"/>
        </w:rPr>
        <w:t xml:space="preserve"> meadowlark</w:t>
      </w:r>
      <w:r w:rsidR="002545D9">
        <w:rPr>
          <w:color w:val="000000"/>
          <w:sz w:val="22"/>
          <w:szCs w:val="22"/>
        </w:rPr>
        <w:fldChar w:fldCharType="begin"/>
      </w:r>
      <w:r w:rsidR="002545D9">
        <w:instrText xml:space="preserve"> XE "</w:instrText>
      </w:r>
      <w:r w:rsidR="002545D9" w:rsidRPr="007557B9">
        <w:rPr>
          <w:bCs/>
          <w:sz w:val="22"/>
          <w:szCs w:val="22"/>
        </w:rPr>
        <w:instrText>Species</w:instrText>
      </w:r>
      <w:r w:rsidR="002545D9" w:rsidRPr="007557B9">
        <w:rPr>
          <w:bCs/>
        </w:rPr>
        <w:instrText>:</w:instrText>
      </w:r>
      <w:r w:rsidR="002545D9" w:rsidRPr="007557B9">
        <w:instrText>birds: Eastern meadlowlark</w:instrText>
      </w:r>
      <w:r w:rsidR="002545D9">
        <w:instrText xml:space="preserve">" </w:instrText>
      </w:r>
      <w:r w:rsidR="002545D9">
        <w:rPr>
          <w:color w:val="000000"/>
          <w:sz w:val="22"/>
          <w:szCs w:val="22"/>
        </w:rPr>
        <w:fldChar w:fldCharType="end"/>
      </w:r>
      <w:r w:rsidRPr="00C04443">
        <w:rPr>
          <w:color w:val="000000"/>
          <w:sz w:val="22"/>
          <w:szCs w:val="22"/>
        </w:rPr>
        <w:t xml:space="preserve">, field sparrow, </w:t>
      </w:r>
      <w:r w:rsidR="009B03CD">
        <w:rPr>
          <w:color w:val="000000"/>
          <w:sz w:val="22"/>
          <w:szCs w:val="22"/>
        </w:rPr>
        <w:t>n</w:t>
      </w:r>
      <w:r w:rsidRPr="00C04443">
        <w:rPr>
          <w:color w:val="000000"/>
          <w:sz w:val="22"/>
          <w:szCs w:val="22"/>
        </w:rPr>
        <w:t>orthern bobwhite</w:t>
      </w:r>
      <w:r w:rsidR="00DF28A0">
        <w:rPr>
          <w:color w:val="000000"/>
          <w:sz w:val="22"/>
          <w:szCs w:val="22"/>
        </w:rPr>
        <w:fldChar w:fldCharType="begin"/>
      </w:r>
      <w:r w:rsidR="00DF28A0">
        <w:instrText xml:space="preserve"> XE "</w:instrText>
      </w:r>
      <w:r w:rsidR="00DF28A0" w:rsidRPr="00D025F2">
        <w:rPr>
          <w:sz w:val="22"/>
          <w:szCs w:val="22"/>
        </w:rPr>
        <w:instrText>Species</w:instrText>
      </w:r>
      <w:r w:rsidR="00DF28A0" w:rsidRPr="00D025F2">
        <w:instrText>:birds: bobwhite</w:instrText>
      </w:r>
      <w:r w:rsidR="00DF28A0">
        <w:instrText xml:space="preserve">" </w:instrText>
      </w:r>
      <w:r w:rsidR="00DF28A0">
        <w:rPr>
          <w:color w:val="000000"/>
          <w:sz w:val="22"/>
          <w:szCs w:val="22"/>
        </w:rPr>
        <w:fldChar w:fldCharType="end"/>
      </w:r>
      <w:r w:rsidRPr="00C04443">
        <w:rPr>
          <w:color w:val="000000"/>
          <w:sz w:val="22"/>
          <w:szCs w:val="22"/>
        </w:rPr>
        <w:t>, ring-necked pheasant</w:t>
      </w:r>
      <w:r w:rsidR="000544DD">
        <w:rPr>
          <w:color w:val="000000"/>
          <w:sz w:val="22"/>
          <w:szCs w:val="22"/>
        </w:rPr>
        <w:t xml:space="preserve"> (a non-native)</w:t>
      </w:r>
      <w:r w:rsidRPr="00C04443">
        <w:rPr>
          <w:color w:val="000000"/>
          <w:sz w:val="22"/>
          <w:szCs w:val="22"/>
        </w:rPr>
        <w:t>, brown thrasher</w:t>
      </w:r>
      <w:r w:rsidR="00436D78">
        <w:rPr>
          <w:color w:val="000000"/>
          <w:sz w:val="22"/>
          <w:szCs w:val="22"/>
        </w:rPr>
        <w:fldChar w:fldCharType="begin"/>
      </w:r>
      <w:r w:rsidR="00436D78">
        <w:instrText xml:space="preserve"> XE "</w:instrText>
      </w:r>
      <w:r w:rsidR="00436D78" w:rsidRPr="00785683">
        <w:rPr>
          <w:bCs/>
          <w:sz w:val="22"/>
          <w:szCs w:val="22"/>
        </w:rPr>
        <w:instrText>Species</w:instrText>
      </w:r>
      <w:r w:rsidR="00436D78" w:rsidRPr="00785683">
        <w:rPr>
          <w:bCs/>
        </w:rPr>
        <w:instrText>:</w:instrText>
      </w:r>
      <w:r w:rsidR="00436D78" w:rsidRPr="00785683">
        <w:instrText>birds: brown thrasher</w:instrText>
      </w:r>
      <w:r w:rsidR="00436D78">
        <w:instrText xml:space="preserve">" </w:instrText>
      </w:r>
      <w:r w:rsidR="00436D78">
        <w:rPr>
          <w:color w:val="000000"/>
          <w:sz w:val="22"/>
          <w:szCs w:val="22"/>
        </w:rPr>
        <w:fldChar w:fldCharType="end"/>
      </w:r>
      <w:r w:rsidRPr="00C04443">
        <w:rPr>
          <w:color w:val="000000"/>
          <w:sz w:val="22"/>
          <w:szCs w:val="22"/>
        </w:rPr>
        <w:t>, song sparrow, common yellowthroat, grasshopper sparrow, red-winged blackbird, killdeer, savannah sparrow, golden-winged warbler</w:t>
      </w:r>
      <w:r w:rsidR="00436D78">
        <w:rPr>
          <w:color w:val="000000"/>
          <w:sz w:val="22"/>
          <w:szCs w:val="22"/>
        </w:rPr>
        <w:fldChar w:fldCharType="begin"/>
      </w:r>
      <w:r w:rsidR="00436D78">
        <w:instrText xml:space="preserve"> XE "</w:instrText>
      </w:r>
      <w:r w:rsidR="00436D78" w:rsidRPr="002A5B17">
        <w:rPr>
          <w:bCs/>
          <w:sz w:val="22"/>
          <w:szCs w:val="22"/>
        </w:rPr>
        <w:instrText>Species</w:instrText>
      </w:r>
      <w:r w:rsidR="00436D78" w:rsidRPr="002A5B17">
        <w:rPr>
          <w:bCs/>
        </w:rPr>
        <w:instrText>:</w:instrText>
      </w:r>
      <w:r w:rsidR="00436D78" w:rsidRPr="002A5B17">
        <w:instrText>birds: warblers</w:instrText>
      </w:r>
      <w:r w:rsidR="00436D78">
        <w:instrText xml:space="preserve">" </w:instrText>
      </w:r>
      <w:r w:rsidR="00436D78">
        <w:rPr>
          <w:color w:val="000000"/>
          <w:sz w:val="22"/>
          <w:szCs w:val="22"/>
        </w:rPr>
        <w:fldChar w:fldCharType="end"/>
      </w:r>
      <w:r w:rsidRPr="00C04443">
        <w:rPr>
          <w:color w:val="000000"/>
          <w:sz w:val="22"/>
          <w:szCs w:val="22"/>
        </w:rPr>
        <w:t>, vesper sparrow, yellow-breasted chat, blue-winged warbler</w:t>
      </w:r>
      <w:r w:rsidR="00436D78">
        <w:rPr>
          <w:color w:val="000000"/>
          <w:sz w:val="22"/>
          <w:szCs w:val="22"/>
        </w:rPr>
        <w:fldChar w:fldCharType="begin"/>
      </w:r>
      <w:r w:rsidR="00436D78">
        <w:instrText xml:space="preserve"> XE "</w:instrText>
      </w:r>
      <w:r w:rsidR="00436D78" w:rsidRPr="002A5B17">
        <w:rPr>
          <w:bCs/>
          <w:sz w:val="22"/>
          <w:szCs w:val="22"/>
        </w:rPr>
        <w:instrText>Species</w:instrText>
      </w:r>
      <w:r w:rsidR="00436D78" w:rsidRPr="002A5B17">
        <w:rPr>
          <w:bCs/>
        </w:rPr>
        <w:instrText>:</w:instrText>
      </w:r>
      <w:r w:rsidR="00436D78" w:rsidRPr="002A5B17">
        <w:instrText>birds: warblers</w:instrText>
      </w:r>
      <w:r w:rsidR="00436D78">
        <w:instrText xml:space="preserve">" </w:instrText>
      </w:r>
      <w:r w:rsidR="00436D78">
        <w:rPr>
          <w:color w:val="000000"/>
          <w:sz w:val="22"/>
          <w:szCs w:val="22"/>
        </w:rPr>
        <w:fldChar w:fldCharType="end"/>
      </w:r>
      <w:r w:rsidRPr="00C04443">
        <w:rPr>
          <w:color w:val="000000"/>
          <w:sz w:val="22"/>
          <w:szCs w:val="22"/>
        </w:rPr>
        <w:t>, prairie warbler</w:t>
      </w:r>
      <w:r w:rsidR="00436D78">
        <w:rPr>
          <w:color w:val="000000"/>
          <w:sz w:val="22"/>
          <w:szCs w:val="22"/>
        </w:rPr>
        <w:fldChar w:fldCharType="begin"/>
      </w:r>
      <w:r w:rsidR="00436D78">
        <w:instrText xml:space="preserve"> XE "</w:instrText>
      </w:r>
      <w:r w:rsidR="00436D78" w:rsidRPr="0021771D">
        <w:rPr>
          <w:bCs/>
          <w:sz w:val="22"/>
          <w:szCs w:val="22"/>
        </w:rPr>
        <w:instrText>Species</w:instrText>
      </w:r>
      <w:r w:rsidR="00436D78" w:rsidRPr="0021771D">
        <w:rPr>
          <w:bCs/>
        </w:rPr>
        <w:instrText>:</w:instrText>
      </w:r>
      <w:r w:rsidR="00436D78" w:rsidRPr="0021771D">
        <w:instrText>birds: prairie warbler</w:instrText>
      </w:r>
      <w:r w:rsidR="00436D78">
        <w:instrText xml:space="preserve">" </w:instrText>
      </w:r>
      <w:r w:rsidR="00436D78">
        <w:rPr>
          <w:color w:val="000000"/>
          <w:sz w:val="22"/>
          <w:szCs w:val="22"/>
        </w:rPr>
        <w:fldChar w:fldCharType="end"/>
      </w:r>
      <w:r w:rsidRPr="00C04443">
        <w:rPr>
          <w:color w:val="000000"/>
          <w:sz w:val="22"/>
          <w:szCs w:val="22"/>
        </w:rPr>
        <w:t>, and bobolink</w:t>
      </w:r>
      <w:r w:rsidR="00436D78">
        <w:rPr>
          <w:color w:val="000000"/>
          <w:sz w:val="22"/>
          <w:szCs w:val="22"/>
        </w:rPr>
        <w:fldChar w:fldCharType="begin"/>
      </w:r>
      <w:r w:rsidR="00436D78">
        <w:instrText xml:space="preserve"> XE "</w:instrText>
      </w:r>
      <w:r w:rsidR="00436D78" w:rsidRPr="000F03A7">
        <w:rPr>
          <w:color w:val="000000"/>
          <w:sz w:val="22"/>
          <w:szCs w:val="22"/>
        </w:rPr>
        <w:instrText>Species</w:instrText>
      </w:r>
      <w:r w:rsidR="00436D78" w:rsidRPr="000F03A7">
        <w:rPr>
          <w:color w:val="000000"/>
        </w:rPr>
        <w:instrText>:</w:instrText>
      </w:r>
      <w:r w:rsidR="00436D78" w:rsidRPr="000F03A7">
        <w:instrText>birds: bobolink</w:instrText>
      </w:r>
      <w:r w:rsidR="00436D78">
        <w:instrText xml:space="preserve">" </w:instrText>
      </w:r>
      <w:r w:rsidR="00436D78">
        <w:rPr>
          <w:color w:val="000000"/>
          <w:sz w:val="22"/>
          <w:szCs w:val="22"/>
        </w:rPr>
        <w:fldChar w:fldCharType="end"/>
      </w:r>
      <w:r w:rsidRPr="00C04443">
        <w:rPr>
          <w:color w:val="000000"/>
          <w:sz w:val="22"/>
          <w:szCs w:val="22"/>
        </w:rPr>
        <w:t>. This trend probably reflects the expansion of these species’ habitat during the period of widespread farming and pasturing</w:t>
      </w:r>
      <w:r w:rsidR="0027099E">
        <w:rPr>
          <w:color w:val="000000"/>
          <w:sz w:val="22"/>
          <w:szCs w:val="22"/>
        </w:rPr>
        <w:t xml:space="preserve"> </w:t>
      </w:r>
      <w:r w:rsidRPr="00C04443">
        <w:rPr>
          <w:color w:val="000000"/>
          <w:sz w:val="22"/>
          <w:szCs w:val="22"/>
        </w:rPr>
        <w:t>followed by agricultural abandonment and a return of the land to forest.</w:t>
      </w:r>
    </w:p>
    <w:p w14:paraId="17B01F25" w14:textId="77777777" w:rsidR="00922C57" w:rsidRPr="00C04443" w:rsidRDefault="00922C57" w:rsidP="00922C57">
      <w:pPr>
        <w:spacing w:line="360" w:lineRule="auto"/>
        <w:contextualSpacing/>
        <w:rPr>
          <w:bCs/>
          <w:sz w:val="22"/>
          <w:szCs w:val="22"/>
        </w:rPr>
      </w:pPr>
    </w:p>
    <w:p w14:paraId="5AA78417" w14:textId="68B13271" w:rsidR="00F11B5E" w:rsidRPr="00C04443" w:rsidRDefault="00922C57" w:rsidP="00F11B5E">
      <w:pPr>
        <w:autoSpaceDE w:val="0"/>
        <w:autoSpaceDN w:val="0"/>
        <w:adjustRightInd w:val="0"/>
        <w:spacing w:before="0" w:after="0" w:line="360" w:lineRule="auto"/>
        <w:contextualSpacing/>
        <w:rPr>
          <w:rFonts w:eastAsia="Calibri"/>
          <w:color w:val="000000"/>
          <w:sz w:val="22"/>
          <w:szCs w:val="22"/>
          <w:lang w:bidi="ar-SA"/>
        </w:rPr>
      </w:pPr>
      <w:r w:rsidRPr="00C04443">
        <w:rPr>
          <w:bCs/>
          <w:sz w:val="22"/>
          <w:szCs w:val="22"/>
        </w:rPr>
        <w:t>Among forest species, the Northeast has extremely high</w:t>
      </w:r>
      <w:r w:rsidR="00F8520B">
        <w:rPr>
          <w:bCs/>
          <w:sz w:val="22"/>
          <w:szCs w:val="22"/>
        </w:rPr>
        <w:t xml:space="preserve"> responsibility for Bicknell’s t</w:t>
      </w:r>
      <w:r w:rsidRPr="00C04443">
        <w:rPr>
          <w:bCs/>
          <w:sz w:val="22"/>
          <w:szCs w:val="22"/>
        </w:rPr>
        <w:t>hrush</w:t>
      </w:r>
      <w:r w:rsidR="002545D9">
        <w:rPr>
          <w:bCs/>
          <w:sz w:val="22"/>
          <w:szCs w:val="22"/>
        </w:rPr>
        <w:fldChar w:fldCharType="begin"/>
      </w:r>
      <w:r w:rsidR="002545D9">
        <w:instrText xml:space="preserve"> XE "</w:instrText>
      </w:r>
      <w:r w:rsidR="002545D9" w:rsidRPr="00A773CA">
        <w:rPr>
          <w:bCs/>
          <w:sz w:val="22"/>
          <w:szCs w:val="22"/>
        </w:rPr>
        <w:instrText>Species</w:instrText>
      </w:r>
      <w:r w:rsidR="002545D9" w:rsidRPr="00A773CA">
        <w:rPr>
          <w:bCs/>
        </w:rPr>
        <w:instrText>:</w:instrText>
      </w:r>
      <w:r w:rsidR="002545D9" w:rsidRPr="00A773CA">
        <w:instrText>birds: Bicknell's thrush</w:instrText>
      </w:r>
      <w:r w:rsidR="002545D9">
        <w:instrText xml:space="preserve">" </w:instrText>
      </w:r>
      <w:r w:rsidR="002545D9">
        <w:rPr>
          <w:bCs/>
          <w:sz w:val="22"/>
          <w:szCs w:val="22"/>
        </w:rPr>
        <w:fldChar w:fldCharType="end"/>
      </w:r>
      <w:r w:rsidRPr="00C04443">
        <w:rPr>
          <w:bCs/>
          <w:sz w:val="22"/>
          <w:szCs w:val="22"/>
        </w:rPr>
        <w:t>, which is endemic to high-elevation conifer forests from New York to Nova Scotia. This species is vulnerable to development and degradation of its sensitive breeding habitat, as well as during the non-breeding season (see below)</w:t>
      </w:r>
      <w:r w:rsidR="00F8520B">
        <w:rPr>
          <w:bCs/>
          <w:sz w:val="22"/>
          <w:szCs w:val="22"/>
        </w:rPr>
        <w:t xml:space="preserve"> and has recently been proposed for listing under the ESA</w:t>
      </w:r>
      <w:r w:rsidRPr="00C04443">
        <w:rPr>
          <w:bCs/>
          <w:sz w:val="22"/>
          <w:szCs w:val="22"/>
        </w:rPr>
        <w:t>. Three other forest songbirds</w:t>
      </w:r>
      <w:r w:rsidR="00F8520B">
        <w:rPr>
          <w:bCs/>
          <w:sz w:val="22"/>
          <w:szCs w:val="22"/>
        </w:rPr>
        <w:t>; the</w:t>
      </w:r>
      <w:r w:rsidRPr="00C04443">
        <w:rPr>
          <w:bCs/>
          <w:sz w:val="22"/>
          <w:szCs w:val="22"/>
        </w:rPr>
        <w:t xml:space="preserve"> </w:t>
      </w:r>
      <w:r w:rsidR="00F8520B">
        <w:rPr>
          <w:bCs/>
          <w:sz w:val="22"/>
          <w:szCs w:val="22"/>
        </w:rPr>
        <w:t>w</w:t>
      </w:r>
      <w:r w:rsidRPr="00C04443">
        <w:rPr>
          <w:bCs/>
          <w:sz w:val="22"/>
          <w:szCs w:val="22"/>
        </w:rPr>
        <w:t>ood thrush</w:t>
      </w:r>
      <w:r w:rsidR="00733030">
        <w:rPr>
          <w:bCs/>
          <w:sz w:val="22"/>
          <w:szCs w:val="22"/>
        </w:rPr>
        <w:fldChar w:fldCharType="begin"/>
      </w:r>
      <w:r w:rsidR="00733030">
        <w:instrText xml:space="preserve"> XE "</w:instrText>
      </w:r>
      <w:r w:rsidR="00733030" w:rsidRPr="001C6DE1">
        <w:rPr>
          <w:bCs/>
          <w:sz w:val="22"/>
          <w:szCs w:val="22"/>
        </w:rPr>
        <w:instrText>Species</w:instrText>
      </w:r>
      <w:r w:rsidR="00733030" w:rsidRPr="001C6DE1">
        <w:rPr>
          <w:bCs/>
        </w:rPr>
        <w:instrText>:</w:instrText>
      </w:r>
      <w:r w:rsidR="00733030" w:rsidRPr="001C6DE1">
        <w:instrText>birds: wood thrush</w:instrText>
      </w:r>
      <w:r w:rsidR="00733030">
        <w:instrText xml:space="preserve">" </w:instrText>
      </w:r>
      <w:r w:rsidR="00733030">
        <w:rPr>
          <w:bCs/>
          <w:sz w:val="22"/>
          <w:szCs w:val="22"/>
        </w:rPr>
        <w:fldChar w:fldCharType="end"/>
      </w:r>
      <w:r w:rsidRPr="00C04443">
        <w:rPr>
          <w:bCs/>
          <w:sz w:val="22"/>
          <w:szCs w:val="22"/>
        </w:rPr>
        <w:t>, scarlet tanager</w:t>
      </w:r>
      <w:r w:rsidR="00733030">
        <w:rPr>
          <w:bCs/>
          <w:sz w:val="22"/>
          <w:szCs w:val="22"/>
        </w:rPr>
        <w:fldChar w:fldCharType="begin"/>
      </w:r>
      <w:r w:rsidR="00733030">
        <w:instrText xml:space="preserve"> XE "</w:instrText>
      </w:r>
      <w:r w:rsidR="00733030" w:rsidRPr="008A3D27">
        <w:rPr>
          <w:bCs/>
          <w:sz w:val="22"/>
          <w:szCs w:val="22"/>
        </w:rPr>
        <w:instrText>Species</w:instrText>
      </w:r>
      <w:r w:rsidR="00733030" w:rsidRPr="008A3D27">
        <w:rPr>
          <w:bCs/>
        </w:rPr>
        <w:instrText>:</w:instrText>
      </w:r>
      <w:r w:rsidR="00733030" w:rsidRPr="008A3D27">
        <w:instrText>birds: scarlet tanager</w:instrText>
      </w:r>
      <w:r w:rsidR="00733030">
        <w:instrText xml:space="preserve">" </w:instrText>
      </w:r>
      <w:r w:rsidR="00733030">
        <w:rPr>
          <w:bCs/>
          <w:sz w:val="22"/>
          <w:szCs w:val="22"/>
        </w:rPr>
        <w:fldChar w:fldCharType="end"/>
      </w:r>
      <w:r w:rsidRPr="00C04443">
        <w:rPr>
          <w:bCs/>
          <w:sz w:val="22"/>
          <w:szCs w:val="22"/>
        </w:rPr>
        <w:t>, and cerulean warbler</w:t>
      </w:r>
      <w:r w:rsidR="00413B29">
        <w:rPr>
          <w:bCs/>
          <w:sz w:val="22"/>
          <w:szCs w:val="22"/>
        </w:rPr>
        <w:fldChar w:fldCharType="begin"/>
      </w:r>
      <w:r w:rsidR="00413B29">
        <w:instrText xml:space="preserve"> XE "</w:instrText>
      </w:r>
      <w:r w:rsidR="00413B29" w:rsidRPr="00A4663F">
        <w:rPr>
          <w:bCs/>
          <w:sz w:val="22"/>
          <w:szCs w:val="22"/>
        </w:rPr>
        <w:instrText>Species</w:instrText>
      </w:r>
      <w:r w:rsidR="00413B29" w:rsidRPr="00A4663F">
        <w:rPr>
          <w:bCs/>
        </w:rPr>
        <w:instrText>:</w:instrText>
      </w:r>
      <w:r w:rsidR="00413B29" w:rsidRPr="00A4663F">
        <w:instrText>birds: cerulean warbler</w:instrText>
      </w:r>
      <w:r w:rsidR="00413B29">
        <w:instrText xml:space="preserve">" </w:instrText>
      </w:r>
      <w:r w:rsidR="00413B29">
        <w:rPr>
          <w:bCs/>
          <w:sz w:val="22"/>
          <w:szCs w:val="22"/>
        </w:rPr>
        <w:fldChar w:fldCharType="end"/>
      </w:r>
      <w:r w:rsidRPr="00C04443">
        <w:rPr>
          <w:bCs/>
          <w:sz w:val="22"/>
          <w:szCs w:val="22"/>
        </w:rPr>
        <w:t xml:space="preserve">, are also responsibility species for the </w:t>
      </w:r>
      <w:r w:rsidR="000631E5">
        <w:rPr>
          <w:bCs/>
          <w:sz w:val="22"/>
          <w:szCs w:val="22"/>
        </w:rPr>
        <w:t>r</w:t>
      </w:r>
      <w:r w:rsidRPr="00C04443">
        <w:rPr>
          <w:bCs/>
          <w:sz w:val="22"/>
          <w:szCs w:val="22"/>
        </w:rPr>
        <w:t>egion. These and many other species are known to be sensitive to fragmentation</w:t>
      </w:r>
      <w:r w:rsidR="00554D64">
        <w:rPr>
          <w:bCs/>
          <w:sz w:val="22"/>
          <w:szCs w:val="22"/>
        </w:rPr>
        <w:fldChar w:fldCharType="begin"/>
      </w:r>
      <w:r w:rsidR="00554D64">
        <w:instrText xml:space="preserve"> XE "</w:instrText>
      </w:r>
      <w:r w:rsidR="00554D64" w:rsidRPr="008D2C4F">
        <w:rPr>
          <w:color w:val="000000"/>
          <w:sz w:val="22"/>
          <w:szCs w:val="22"/>
          <w:lang w:bidi="ar-SA"/>
        </w:rPr>
        <w:instrText>Threats</w:instrText>
      </w:r>
      <w:r w:rsidR="00554D64" w:rsidRPr="008D2C4F">
        <w:rPr>
          <w:color w:val="000000"/>
        </w:rPr>
        <w:instrText>:</w:instrText>
      </w:r>
      <w:r w:rsidR="00554D64" w:rsidRPr="008D2C4F">
        <w:instrText>fragmentation</w:instrText>
      </w:r>
      <w:r w:rsidR="00554D64">
        <w:instrText xml:space="preserve">" </w:instrText>
      </w:r>
      <w:r w:rsidR="00554D64">
        <w:rPr>
          <w:bCs/>
          <w:sz w:val="22"/>
          <w:szCs w:val="22"/>
        </w:rPr>
        <w:fldChar w:fldCharType="end"/>
      </w:r>
      <w:r w:rsidRPr="00C04443">
        <w:rPr>
          <w:bCs/>
          <w:sz w:val="22"/>
          <w:szCs w:val="22"/>
        </w:rPr>
        <w:t xml:space="preserve"> and edge effects, thus making human activities such as roads</w:t>
      </w:r>
      <w:r w:rsidR="00554D64">
        <w:rPr>
          <w:bCs/>
          <w:sz w:val="22"/>
          <w:szCs w:val="22"/>
        </w:rPr>
        <w:fldChar w:fldCharType="begin"/>
      </w:r>
      <w:r w:rsidR="00554D64">
        <w:instrText xml:space="preserve"> XE "</w:instrText>
      </w:r>
      <w:r w:rsidR="00554D64" w:rsidRPr="007067EB">
        <w:rPr>
          <w:color w:val="000000"/>
          <w:sz w:val="22"/>
          <w:szCs w:val="22"/>
          <w:lang w:bidi="ar-SA"/>
        </w:rPr>
        <w:instrText>Threats</w:instrText>
      </w:r>
      <w:r w:rsidR="00554D64" w:rsidRPr="007067EB">
        <w:rPr>
          <w:color w:val="000000"/>
        </w:rPr>
        <w:instrText>:</w:instrText>
      </w:r>
      <w:r w:rsidR="00554D64" w:rsidRPr="007067EB">
        <w:instrText>roads</w:instrText>
      </w:r>
      <w:r w:rsidR="00554D64">
        <w:instrText xml:space="preserve">" </w:instrText>
      </w:r>
      <w:r w:rsidR="00554D64">
        <w:rPr>
          <w:bCs/>
          <w:sz w:val="22"/>
          <w:szCs w:val="22"/>
        </w:rPr>
        <w:fldChar w:fldCharType="end"/>
      </w:r>
      <w:r w:rsidRPr="00C04443">
        <w:rPr>
          <w:bCs/>
          <w:sz w:val="22"/>
          <w:szCs w:val="22"/>
        </w:rPr>
        <w:t xml:space="preserve"> and development important threats. </w:t>
      </w:r>
      <w:r w:rsidR="00A748CD" w:rsidRPr="00C04443">
        <w:rPr>
          <w:bCs/>
          <w:sz w:val="22"/>
          <w:szCs w:val="22"/>
        </w:rPr>
        <w:t>According to the Conservation Assessment (Anderson and Olivero Sheldon 2011) t</w:t>
      </w:r>
      <w:r w:rsidR="00F11B5E" w:rsidRPr="00C04443">
        <w:rPr>
          <w:rFonts w:eastAsia="Calibri"/>
          <w:color w:val="000000"/>
          <w:sz w:val="22"/>
          <w:szCs w:val="22"/>
          <w:lang w:bidi="ar-SA"/>
        </w:rPr>
        <w:t>here have been substantial changes, both increases and declines, in forest bird abundances over the past 40 years. Species abundance changes have been correlated with degree of fragmentation</w:t>
      </w:r>
      <w:r w:rsidR="00554D64">
        <w:rPr>
          <w:rFonts w:eastAsia="Calibri"/>
          <w:color w:val="000000"/>
          <w:sz w:val="22"/>
          <w:szCs w:val="22"/>
          <w:lang w:bidi="ar-SA"/>
        </w:rPr>
        <w:fldChar w:fldCharType="begin"/>
      </w:r>
      <w:r w:rsidR="00554D64">
        <w:instrText xml:space="preserve"> XE "</w:instrText>
      </w:r>
      <w:r w:rsidR="00554D64" w:rsidRPr="008D2C4F">
        <w:rPr>
          <w:color w:val="000000"/>
          <w:sz w:val="22"/>
          <w:szCs w:val="22"/>
          <w:lang w:bidi="ar-SA"/>
        </w:rPr>
        <w:instrText>Threats</w:instrText>
      </w:r>
      <w:r w:rsidR="00554D64" w:rsidRPr="008D2C4F">
        <w:rPr>
          <w:color w:val="000000"/>
        </w:rPr>
        <w:instrText>:</w:instrText>
      </w:r>
      <w:r w:rsidR="00554D64" w:rsidRPr="008D2C4F">
        <w:instrText>fragmentation</w:instrText>
      </w:r>
      <w:r w:rsidR="00554D64">
        <w:instrText xml:space="preserve">" </w:instrText>
      </w:r>
      <w:r w:rsidR="00554D64">
        <w:rPr>
          <w:rFonts w:eastAsia="Calibri"/>
          <w:color w:val="000000"/>
          <w:sz w:val="22"/>
          <w:szCs w:val="22"/>
          <w:lang w:bidi="ar-SA"/>
        </w:rPr>
        <w:fldChar w:fldCharType="end"/>
      </w:r>
      <w:r w:rsidR="00F11B5E" w:rsidRPr="00C04443">
        <w:rPr>
          <w:rFonts w:eastAsia="Calibri"/>
          <w:color w:val="000000"/>
          <w:sz w:val="22"/>
          <w:szCs w:val="22"/>
          <w:lang w:bidi="ar-SA"/>
        </w:rPr>
        <w:t>, with the road</w:t>
      </w:r>
      <w:r w:rsidR="00245AA7">
        <w:rPr>
          <w:rFonts w:eastAsia="Calibri"/>
          <w:color w:val="000000"/>
          <w:sz w:val="22"/>
          <w:szCs w:val="22"/>
          <w:lang w:bidi="ar-SA"/>
        </w:rPr>
        <w:fldChar w:fldCharType="begin"/>
      </w:r>
      <w:r w:rsidR="00245AA7">
        <w:instrText xml:space="preserve"> XE "</w:instrText>
      </w:r>
      <w:r w:rsidR="00245AA7" w:rsidRPr="00560B69">
        <w:rPr>
          <w:color w:val="000000"/>
          <w:sz w:val="22"/>
          <w:szCs w:val="22"/>
        </w:rPr>
        <w:instrText>Threats</w:instrText>
      </w:r>
      <w:r w:rsidR="00245AA7" w:rsidRPr="00560B69">
        <w:rPr>
          <w:color w:val="000000"/>
        </w:rPr>
        <w:instrText>:</w:instrText>
      </w:r>
      <w:r w:rsidR="00245AA7" w:rsidRPr="00560B69">
        <w:instrText>roads</w:instrText>
      </w:r>
      <w:r w:rsidR="00245AA7">
        <w:instrText xml:space="preserve">" </w:instrText>
      </w:r>
      <w:r w:rsidR="00245AA7">
        <w:rPr>
          <w:rFonts w:eastAsia="Calibri"/>
          <w:color w:val="000000"/>
          <w:sz w:val="22"/>
          <w:szCs w:val="22"/>
          <w:lang w:bidi="ar-SA"/>
        </w:rPr>
        <w:fldChar w:fldCharType="end"/>
      </w:r>
      <w:r w:rsidR="00F11B5E" w:rsidRPr="00C04443">
        <w:rPr>
          <w:rFonts w:eastAsia="Calibri"/>
          <w:color w:val="000000"/>
          <w:sz w:val="22"/>
          <w:szCs w:val="22"/>
          <w:lang w:bidi="ar-SA"/>
        </w:rPr>
        <w:t>-riddled oak-pine forests showing declines in 11 species and increases in 10 species. Changes in boreal birds appeared less extensive, suggesting that the impact of habitat fragmentation</w:t>
      </w:r>
      <w:r w:rsidR="00554D64">
        <w:rPr>
          <w:rFonts w:eastAsia="Calibri"/>
          <w:color w:val="000000"/>
          <w:sz w:val="22"/>
          <w:szCs w:val="22"/>
          <w:lang w:bidi="ar-SA"/>
        </w:rPr>
        <w:fldChar w:fldCharType="begin"/>
      </w:r>
      <w:r w:rsidR="00554D64">
        <w:instrText xml:space="preserve"> XE "</w:instrText>
      </w:r>
      <w:r w:rsidR="00554D64" w:rsidRPr="008D2C4F">
        <w:rPr>
          <w:color w:val="000000"/>
          <w:sz w:val="22"/>
          <w:szCs w:val="22"/>
          <w:lang w:bidi="ar-SA"/>
        </w:rPr>
        <w:instrText>Threats</w:instrText>
      </w:r>
      <w:r w:rsidR="00554D64" w:rsidRPr="008D2C4F">
        <w:rPr>
          <w:color w:val="000000"/>
        </w:rPr>
        <w:instrText>:</w:instrText>
      </w:r>
      <w:r w:rsidR="00554D64" w:rsidRPr="008D2C4F">
        <w:instrText>fragmentation</w:instrText>
      </w:r>
      <w:r w:rsidR="00554D64">
        <w:instrText xml:space="preserve">" </w:instrText>
      </w:r>
      <w:r w:rsidR="00554D64">
        <w:rPr>
          <w:rFonts w:eastAsia="Calibri"/>
          <w:color w:val="000000"/>
          <w:sz w:val="22"/>
          <w:szCs w:val="22"/>
          <w:lang w:bidi="ar-SA"/>
        </w:rPr>
        <w:fldChar w:fldCharType="end"/>
      </w:r>
      <w:r w:rsidR="00F11B5E" w:rsidRPr="00C04443">
        <w:rPr>
          <w:rFonts w:eastAsia="Calibri"/>
          <w:color w:val="000000"/>
          <w:sz w:val="22"/>
          <w:szCs w:val="22"/>
          <w:lang w:bidi="ar-SA"/>
        </w:rPr>
        <w:t xml:space="preserve"> on bird abundance has been greater than the impact of logging.</w:t>
      </w:r>
      <w:r w:rsidR="0027099E">
        <w:rPr>
          <w:rFonts w:eastAsia="Calibri"/>
          <w:color w:val="000000"/>
          <w:sz w:val="22"/>
          <w:szCs w:val="22"/>
          <w:lang w:bidi="ar-SA"/>
        </w:rPr>
        <w:t xml:space="preserve"> </w:t>
      </w:r>
      <w:r w:rsidR="00F11B5E" w:rsidRPr="00C04443">
        <w:rPr>
          <w:rFonts w:eastAsia="Calibri"/>
          <w:color w:val="000000"/>
          <w:sz w:val="22"/>
          <w:szCs w:val="22"/>
          <w:lang w:bidi="ar-SA"/>
        </w:rPr>
        <w:t>The data are limited, however, and more research is needed to confirm this pattern.</w:t>
      </w:r>
    </w:p>
    <w:p w14:paraId="6783424A" w14:textId="77777777" w:rsidR="00F11B5E" w:rsidRPr="00C04443" w:rsidRDefault="00F11B5E" w:rsidP="00922C57">
      <w:pPr>
        <w:spacing w:line="360" w:lineRule="auto"/>
        <w:contextualSpacing/>
        <w:rPr>
          <w:bCs/>
          <w:sz w:val="22"/>
          <w:szCs w:val="22"/>
        </w:rPr>
      </w:pPr>
    </w:p>
    <w:p w14:paraId="31930C37" w14:textId="36BD1B84" w:rsidR="0027099E" w:rsidRDefault="00922C57" w:rsidP="00922C57">
      <w:pPr>
        <w:spacing w:line="360" w:lineRule="auto"/>
        <w:contextualSpacing/>
        <w:rPr>
          <w:bCs/>
          <w:sz w:val="22"/>
          <w:szCs w:val="22"/>
        </w:rPr>
      </w:pPr>
      <w:r w:rsidRPr="00C04443">
        <w:rPr>
          <w:bCs/>
          <w:sz w:val="22"/>
          <w:szCs w:val="22"/>
        </w:rPr>
        <w:t xml:space="preserve">In fragmented landscapes and/or small habitat patches, direct threats such as predation and </w:t>
      </w:r>
      <w:r w:rsidR="000631E5">
        <w:rPr>
          <w:bCs/>
          <w:sz w:val="22"/>
          <w:szCs w:val="22"/>
        </w:rPr>
        <w:t>b</w:t>
      </w:r>
      <w:r w:rsidRPr="00C04443">
        <w:rPr>
          <w:bCs/>
          <w:sz w:val="22"/>
          <w:szCs w:val="22"/>
        </w:rPr>
        <w:t xml:space="preserve">rown-headed </w:t>
      </w:r>
      <w:r w:rsidR="000631E5">
        <w:rPr>
          <w:bCs/>
          <w:sz w:val="22"/>
          <w:szCs w:val="22"/>
        </w:rPr>
        <w:t>c</w:t>
      </w:r>
      <w:r w:rsidRPr="00C04443">
        <w:rPr>
          <w:bCs/>
          <w:sz w:val="22"/>
          <w:szCs w:val="22"/>
        </w:rPr>
        <w:t xml:space="preserve">owbird brood parasitism are higher, often rendering such habitats into ecological sinks. Emerging threats include changes in forest composition that may result from invasive insects or diseases and climate change. It is also important to note that not all forest birds are the same, with some requiring older or younger seral stages or different levels of structural diversity. In the north of the </w:t>
      </w:r>
      <w:r w:rsidR="009B03CD">
        <w:rPr>
          <w:bCs/>
          <w:sz w:val="22"/>
          <w:szCs w:val="22"/>
        </w:rPr>
        <w:t>r</w:t>
      </w:r>
      <w:r w:rsidRPr="00C04443">
        <w:rPr>
          <w:bCs/>
          <w:sz w:val="22"/>
          <w:szCs w:val="22"/>
        </w:rPr>
        <w:t xml:space="preserve">egion, several species restricted to boreal conifer forests and wetlands are declining or poorly known (e.g., </w:t>
      </w:r>
      <w:r w:rsidR="000631E5">
        <w:rPr>
          <w:bCs/>
          <w:sz w:val="22"/>
          <w:szCs w:val="22"/>
        </w:rPr>
        <w:t>o</w:t>
      </w:r>
      <w:r w:rsidRPr="00C04443">
        <w:rPr>
          <w:bCs/>
          <w:sz w:val="22"/>
          <w:szCs w:val="22"/>
        </w:rPr>
        <w:t xml:space="preserve">live-sided </w:t>
      </w:r>
      <w:r w:rsidR="000631E5">
        <w:rPr>
          <w:bCs/>
          <w:sz w:val="22"/>
          <w:szCs w:val="22"/>
        </w:rPr>
        <w:t>f</w:t>
      </w:r>
      <w:r w:rsidRPr="00C04443">
        <w:rPr>
          <w:bCs/>
          <w:sz w:val="22"/>
          <w:szCs w:val="22"/>
        </w:rPr>
        <w:t xml:space="preserve">lycatcher, </w:t>
      </w:r>
      <w:r w:rsidR="000631E5">
        <w:rPr>
          <w:bCs/>
          <w:sz w:val="22"/>
          <w:szCs w:val="22"/>
        </w:rPr>
        <w:t>rusty b</w:t>
      </w:r>
      <w:r w:rsidRPr="00C04443">
        <w:rPr>
          <w:bCs/>
          <w:sz w:val="22"/>
          <w:szCs w:val="22"/>
        </w:rPr>
        <w:t xml:space="preserve">lackbird, </w:t>
      </w:r>
      <w:r w:rsidR="000631E5">
        <w:rPr>
          <w:bCs/>
          <w:sz w:val="22"/>
          <w:szCs w:val="22"/>
        </w:rPr>
        <w:t>b</w:t>
      </w:r>
      <w:r w:rsidRPr="00C04443">
        <w:rPr>
          <w:bCs/>
          <w:sz w:val="22"/>
          <w:szCs w:val="22"/>
        </w:rPr>
        <w:t xml:space="preserve">ay-breasted </w:t>
      </w:r>
      <w:r w:rsidR="000631E5">
        <w:rPr>
          <w:bCs/>
          <w:sz w:val="22"/>
          <w:szCs w:val="22"/>
        </w:rPr>
        <w:t>w</w:t>
      </w:r>
      <w:r w:rsidRPr="00C04443">
        <w:rPr>
          <w:bCs/>
          <w:sz w:val="22"/>
          <w:szCs w:val="22"/>
        </w:rPr>
        <w:t>arbler</w:t>
      </w:r>
      <w:r w:rsidR="00436D78">
        <w:rPr>
          <w:bCs/>
          <w:sz w:val="22"/>
          <w:szCs w:val="22"/>
        </w:rPr>
        <w:fldChar w:fldCharType="begin"/>
      </w:r>
      <w:r w:rsidR="00436D78">
        <w:instrText xml:space="preserve"> XE "</w:instrText>
      </w:r>
      <w:r w:rsidR="00436D78" w:rsidRPr="002A5B17">
        <w:rPr>
          <w:bCs/>
          <w:sz w:val="22"/>
          <w:szCs w:val="22"/>
        </w:rPr>
        <w:instrText>Species</w:instrText>
      </w:r>
      <w:r w:rsidR="00436D78" w:rsidRPr="002A5B17">
        <w:rPr>
          <w:bCs/>
        </w:rPr>
        <w:instrText>:</w:instrText>
      </w:r>
      <w:r w:rsidR="00436D78" w:rsidRPr="002A5B17">
        <w:instrText>birds: warblers</w:instrText>
      </w:r>
      <w:r w:rsidR="00436D78">
        <w:instrText xml:space="preserve">" </w:instrText>
      </w:r>
      <w:r w:rsidR="00436D78">
        <w:rPr>
          <w:bCs/>
          <w:sz w:val="22"/>
          <w:szCs w:val="22"/>
        </w:rPr>
        <w:fldChar w:fldCharType="end"/>
      </w:r>
      <w:r w:rsidRPr="00C04443">
        <w:rPr>
          <w:bCs/>
          <w:sz w:val="22"/>
          <w:szCs w:val="22"/>
        </w:rPr>
        <w:t>), and thus warrant continued or increased conservation attention.</w:t>
      </w:r>
    </w:p>
    <w:p w14:paraId="71487311" w14:textId="77777777" w:rsidR="00922C57" w:rsidRPr="00C04443" w:rsidRDefault="00922C57" w:rsidP="00922C57">
      <w:pPr>
        <w:spacing w:line="360" w:lineRule="auto"/>
        <w:contextualSpacing/>
        <w:rPr>
          <w:bCs/>
          <w:sz w:val="22"/>
          <w:szCs w:val="22"/>
        </w:rPr>
      </w:pPr>
    </w:p>
    <w:p w14:paraId="03735242" w14:textId="40221877" w:rsidR="00922C57" w:rsidRPr="00C04443" w:rsidRDefault="00922C57" w:rsidP="00922C57">
      <w:pPr>
        <w:spacing w:line="360" w:lineRule="auto"/>
        <w:contextualSpacing/>
        <w:rPr>
          <w:bCs/>
          <w:sz w:val="22"/>
          <w:szCs w:val="22"/>
        </w:rPr>
      </w:pPr>
      <w:r w:rsidRPr="00C04443">
        <w:rPr>
          <w:bCs/>
          <w:sz w:val="22"/>
          <w:szCs w:val="22"/>
        </w:rPr>
        <w:t xml:space="preserve">Several additional species do not fit easily into </w:t>
      </w:r>
      <w:r w:rsidR="000631E5">
        <w:rPr>
          <w:bCs/>
          <w:sz w:val="22"/>
          <w:szCs w:val="22"/>
        </w:rPr>
        <w:t>one</w:t>
      </w:r>
      <w:r w:rsidRPr="00C04443">
        <w:rPr>
          <w:bCs/>
          <w:sz w:val="22"/>
          <w:szCs w:val="22"/>
        </w:rPr>
        <w:t xml:space="preserve"> broad habitat categor</w:t>
      </w:r>
      <w:r w:rsidR="000631E5">
        <w:rPr>
          <w:bCs/>
          <w:sz w:val="22"/>
          <w:szCs w:val="22"/>
        </w:rPr>
        <w:t>y</w:t>
      </w:r>
      <w:r w:rsidRPr="00C04443">
        <w:rPr>
          <w:bCs/>
          <w:sz w:val="22"/>
          <w:szCs w:val="22"/>
        </w:rPr>
        <w:t xml:space="preserve">. </w:t>
      </w:r>
      <w:r w:rsidR="009B03CD">
        <w:rPr>
          <w:bCs/>
          <w:sz w:val="22"/>
          <w:szCs w:val="22"/>
        </w:rPr>
        <w:t xml:space="preserve">These include </w:t>
      </w:r>
      <w:r w:rsidRPr="00C04443">
        <w:rPr>
          <w:bCs/>
          <w:sz w:val="22"/>
          <w:szCs w:val="22"/>
        </w:rPr>
        <w:t xml:space="preserve">the </w:t>
      </w:r>
      <w:r w:rsidR="000631E5">
        <w:rPr>
          <w:bCs/>
          <w:sz w:val="22"/>
          <w:szCs w:val="22"/>
        </w:rPr>
        <w:t>g</w:t>
      </w:r>
      <w:r w:rsidRPr="00C04443">
        <w:rPr>
          <w:bCs/>
          <w:sz w:val="22"/>
          <w:szCs w:val="22"/>
        </w:rPr>
        <w:t xml:space="preserve">olden </w:t>
      </w:r>
      <w:r w:rsidR="000631E5">
        <w:rPr>
          <w:bCs/>
          <w:sz w:val="22"/>
          <w:szCs w:val="22"/>
        </w:rPr>
        <w:t>e</w:t>
      </w:r>
      <w:r w:rsidRPr="00C04443">
        <w:rPr>
          <w:bCs/>
          <w:sz w:val="22"/>
          <w:szCs w:val="22"/>
        </w:rPr>
        <w:t>agle</w:t>
      </w:r>
      <w:r w:rsidR="00413B29">
        <w:rPr>
          <w:bCs/>
          <w:sz w:val="22"/>
          <w:szCs w:val="22"/>
        </w:rPr>
        <w:fldChar w:fldCharType="begin"/>
      </w:r>
      <w:r w:rsidR="00413B29">
        <w:instrText xml:space="preserve"> XE "</w:instrText>
      </w:r>
      <w:r w:rsidR="00413B29" w:rsidRPr="00FA2616">
        <w:rPr>
          <w:bCs/>
          <w:sz w:val="22"/>
          <w:szCs w:val="22"/>
        </w:rPr>
        <w:instrText>Species</w:instrText>
      </w:r>
      <w:r w:rsidR="00413B29" w:rsidRPr="00FA2616">
        <w:rPr>
          <w:bCs/>
        </w:rPr>
        <w:instrText>:</w:instrText>
      </w:r>
      <w:r w:rsidR="00413B29" w:rsidRPr="00FA2616">
        <w:instrText>birds: golden eagle</w:instrText>
      </w:r>
      <w:r w:rsidR="00413B29">
        <w:instrText xml:space="preserve">" </w:instrText>
      </w:r>
      <w:r w:rsidR="00413B29">
        <w:rPr>
          <w:bCs/>
          <w:sz w:val="22"/>
          <w:szCs w:val="22"/>
        </w:rPr>
        <w:fldChar w:fldCharType="end"/>
      </w:r>
      <w:r w:rsidRPr="00C04443">
        <w:rPr>
          <w:bCs/>
          <w:sz w:val="22"/>
          <w:szCs w:val="22"/>
        </w:rPr>
        <w:t xml:space="preserve">, a historic but extirpated breeder that is now known to winter in significant numbers in the Appalachians, and </w:t>
      </w:r>
      <w:r w:rsidR="009B03CD">
        <w:rPr>
          <w:bCs/>
          <w:sz w:val="22"/>
          <w:szCs w:val="22"/>
        </w:rPr>
        <w:t xml:space="preserve">the </w:t>
      </w:r>
      <w:r w:rsidR="000631E5">
        <w:rPr>
          <w:bCs/>
          <w:sz w:val="22"/>
          <w:szCs w:val="22"/>
        </w:rPr>
        <w:t>p</w:t>
      </w:r>
      <w:r w:rsidRPr="00C04443">
        <w:rPr>
          <w:bCs/>
          <w:sz w:val="22"/>
          <w:szCs w:val="22"/>
        </w:rPr>
        <w:t xml:space="preserve">eregrine </w:t>
      </w:r>
      <w:r w:rsidR="000631E5">
        <w:rPr>
          <w:bCs/>
          <w:sz w:val="22"/>
          <w:szCs w:val="22"/>
        </w:rPr>
        <w:t>f</w:t>
      </w:r>
      <w:r w:rsidRPr="00C04443">
        <w:rPr>
          <w:bCs/>
          <w:sz w:val="22"/>
          <w:szCs w:val="22"/>
        </w:rPr>
        <w:t>alcon</w:t>
      </w:r>
      <w:r w:rsidR="00413B29">
        <w:rPr>
          <w:bCs/>
          <w:sz w:val="22"/>
          <w:szCs w:val="22"/>
        </w:rPr>
        <w:fldChar w:fldCharType="begin"/>
      </w:r>
      <w:r w:rsidR="00413B29">
        <w:instrText xml:space="preserve"> XE "</w:instrText>
      </w:r>
      <w:r w:rsidR="00413B29" w:rsidRPr="0016684E">
        <w:rPr>
          <w:bCs/>
          <w:sz w:val="22"/>
          <w:szCs w:val="22"/>
        </w:rPr>
        <w:instrText>Species</w:instrText>
      </w:r>
      <w:r w:rsidR="00413B29" w:rsidRPr="0016684E">
        <w:rPr>
          <w:bCs/>
        </w:rPr>
        <w:instrText>:</w:instrText>
      </w:r>
      <w:r w:rsidR="00413B29" w:rsidRPr="0016684E">
        <w:instrText>birds: peregrine falcon</w:instrText>
      </w:r>
      <w:r w:rsidR="00413B29">
        <w:instrText xml:space="preserve">" </w:instrText>
      </w:r>
      <w:r w:rsidR="00413B29">
        <w:rPr>
          <w:bCs/>
          <w:sz w:val="22"/>
          <w:szCs w:val="22"/>
        </w:rPr>
        <w:fldChar w:fldCharType="end"/>
      </w:r>
      <w:r w:rsidRPr="00C04443">
        <w:rPr>
          <w:bCs/>
          <w:sz w:val="22"/>
          <w:szCs w:val="22"/>
        </w:rPr>
        <w:t xml:space="preserve">, which while no longer listed under the Endangered Species Act remains sensitive to disturbance at cliff nesting sites. Other raptors, especially the </w:t>
      </w:r>
      <w:r w:rsidR="000631E5">
        <w:rPr>
          <w:bCs/>
          <w:sz w:val="22"/>
          <w:szCs w:val="22"/>
        </w:rPr>
        <w:t>b</w:t>
      </w:r>
      <w:r w:rsidRPr="00C04443">
        <w:rPr>
          <w:bCs/>
          <w:sz w:val="22"/>
          <w:szCs w:val="22"/>
        </w:rPr>
        <w:t xml:space="preserve">ald </w:t>
      </w:r>
      <w:r w:rsidR="000631E5">
        <w:rPr>
          <w:bCs/>
          <w:sz w:val="22"/>
          <w:szCs w:val="22"/>
        </w:rPr>
        <w:t>e</w:t>
      </w:r>
      <w:r w:rsidRPr="00C04443">
        <w:rPr>
          <w:bCs/>
          <w:sz w:val="22"/>
          <w:szCs w:val="22"/>
        </w:rPr>
        <w:t>agle</w:t>
      </w:r>
      <w:r w:rsidR="00413B29">
        <w:rPr>
          <w:bCs/>
          <w:sz w:val="22"/>
          <w:szCs w:val="22"/>
        </w:rPr>
        <w:fldChar w:fldCharType="begin"/>
      </w:r>
      <w:r w:rsidR="00413B29">
        <w:instrText xml:space="preserve"> XE "</w:instrText>
      </w:r>
      <w:r w:rsidR="00413B29" w:rsidRPr="0047255F">
        <w:rPr>
          <w:bCs/>
          <w:sz w:val="22"/>
          <w:szCs w:val="22"/>
        </w:rPr>
        <w:instrText>Species</w:instrText>
      </w:r>
      <w:r w:rsidR="00413B29" w:rsidRPr="0047255F">
        <w:rPr>
          <w:bCs/>
        </w:rPr>
        <w:instrText>:</w:instrText>
      </w:r>
      <w:r w:rsidR="00413B29" w:rsidRPr="0047255F">
        <w:instrText>birds: bald eagle</w:instrText>
      </w:r>
      <w:r w:rsidR="00413B29">
        <w:instrText xml:space="preserve">" </w:instrText>
      </w:r>
      <w:r w:rsidR="00413B29">
        <w:rPr>
          <w:bCs/>
          <w:sz w:val="22"/>
          <w:szCs w:val="22"/>
        </w:rPr>
        <w:fldChar w:fldCharType="end"/>
      </w:r>
      <w:r w:rsidRPr="00C04443">
        <w:rPr>
          <w:bCs/>
          <w:sz w:val="22"/>
          <w:szCs w:val="22"/>
        </w:rPr>
        <w:t xml:space="preserve"> and </w:t>
      </w:r>
      <w:r w:rsidR="000631E5">
        <w:rPr>
          <w:bCs/>
          <w:sz w:val="22"/>
          <w:szCs w:val="22"/>
        </w:rPr>
        <w:t>o</w:t>
      </w:r>
      <w:r w:rsidRPr="00C04443">
        <w:rPr>
          <w:bCs/>
          <w:sz w:val="22"/>
          <w:szCs w:val="22"/>
        </w:rPr>
        <w:t>sprey</w:t>
      </w:r>
      <w:r w:rsidR="00413B29">
        <w:rPr>
          <w:bCs/>
          <w:sz w:val="22"/>
          <w:szCs w:val="22"/>
        </w:rPr>
        <w:fldChar w:fldCharType="begin"/>
      </w:r>
      <w:r w:rsidR="00413B29">
        <w:instrText xml:space="preserve"> XE "</w:instrText>
      </w:r>
      <w:r w:rsidR="00413B29" w:rsidRPr="00097F61">
        <w:rPr>
          <w:bCs/>
          <w:sz w:val="22"/>
          <w:szCs w:val="22"/>
        </w:rPr>
        <w:instrText>Species</w:instrText>
      </w:r>
      <w:r w:rsidR="00413B29" w:rsidRPr="00097F61">
        <w:rPr>
          <w:bCs/>
        </w:rPr>
        <w:instrText>:</w:instrText>
      </w:r>
      <w:r w:rsidR="00413B29" w:rsidRPr="00097F61">
        <w:instrText>birds: osprey</w:instrText>
      </w:r>
      <w:r w:rsidR="00413B29">
        <w:instrText xml:space="preserve">" </w:instrText>
      </w:r>
      <w:r w:rsidR="00413B29">
        <w:rPr>
          <w:bCs/>
          <w:sz w:val="22"/>
          <w:szCs w:val="22"/>
        </w:rPr>
        <w:fldChar w:fldCharType="end"/>
      </w:r>
      <w:r w:rsidRPr="00C04443">
        <w:rPr>
          <w:bCs/>
          <w:sz w:val="22"/>
          <w:szCs w:val="22"/>
        </w:rPr>
        <w:t xml:space="preserve">, have shown dramatic comebacks in the last 20-30 years as a result of intense conservation action, including the banning of DDT, protection of nest sites, and active hacking programs. At the same time, there is increasing concern for entire guilds </w:t>
      </w:r>
      <w:r w:rsidR="009B03CD">
        <w:rPr>
          <w:bCs/>
          <w:sz w:val="22"/>
          <w:szCs w:val="22"/>
        </w:rPr>
        <w:t>such as</w:t>
      </w:r>
      <w:r w:rsidRPr="00C04443">
        <w:rPr>
          <w:bCs/>
          <w:sz w:val="22"/>
          <w:szCs w:val="22"/>
        </w:rPr>
        <w:t xml:space="preserve"> aerial insectivores (swifts, swallows, nightjars, flycatchers), which are showing significant and unexplained declines across the Northeast.</w:t>
      </w:r>
    </w:p>
    <w:p w14:paraId="7A2763D9" w14:textId="77777777" w:rsidR="00922C57" w:rsidRPr="00C04443" w:rsidRDefault="00922C57" w:rsidP="00922C57">
      <w:pPr>
        <w:spacing w:line="360" w:lineRule="auto"/>
        <w:contextualSpacing/>
        <w:rPr>
          <w:bCs/>
          <w:sz w:val="22"/>
          <w:szCs w:val="22"/>
        </w:rPr>
      </w:pPr>
    </w:p>
    <w:p w14:paraId="542E6CAC" w14:textId="35242BB2" w:rsidR="00922C57" w:rsidRPr="00C04443" w:rsidRDefault="00922C57" w:rsidP="00922C57">
      <w:pPr>
        <w:spacing w:line="360" w:lineRule="auto"/>
        <w:contextualSpacing/>
        <w:rPr>
          <w:bCs/>
          <w:sz w:val="22"/>
          <w:szCs w:val="22"/>
        </w:rPr>
      </w:pPr>
      <w:r w:rsidRPr="00C04443">
        <w:rPr>
          <w:color w:val="000000"/>
          <w:sz w:val="22"/>
          <w:szCs w:val="22"/>
          <w:lang w:bidi="ar-SA"/>
        </w:rPr>
        <w:t>Because the majority of birds on the RSGCN</w:t>
      </w:r>
      <w:r w:rsidR="00C82C04">
        <w:rPr>
          <w:color w:val="000000"/>
          <w:sz w:val="22"/>
          <w:szCs w:val="22"/>
          <w:lang w:bidi="ar-SA"/>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color w:val="000000"/>
          <w:sz w:val="22"/>
          <w:szCs w:val="22"/>
          <w:lang w:bidi="ar-SA"/>
        </w:rPr>
        <w:fldChar w:fldCharType="end"/>
      </w:r>
      <w:r w:rsidRPr="00C04443">
        <w:rPr>
          <w:color w:val="000000"/>
          <w:sz w:val="22"/>
          <w:szCs w:val="22"/>
          <w:lang w:bidi="ar-SA"/>
        </w:rPr>
        <w:t xml:space="preserve"> list are migratory</w:t>
      </w:r>
      <w:r w:rsidR="00436D78">
        <w:rPr>
          <w:color w:val="000000"/>
          <w:sz w:val="22"/>
          <w:szCs w:val="22"/>
          <w:lang w:bidi="ar-SA"/>
        </w:rPr>
        <w:fldChar w:fldCharType="begin"/>
      </w:r>
      <w:r w:rsidR="00436D78">
        <w:instrText xml:space="preserve"> XE "</w:instrText>
      </w:r>
      <w:r w:rsidR="00436D78" w:rsidRPr="00CE49AC">
        <w:rPr>
          <w:color w:val="000000"/>
          <w:sz w:val="22"/>
          <w:szCs w:val="22"/>
          <w:lang w:bidi="ar-SA"/>
        </w:rPr>
        <w:instrText>Species</w:instrText>
      </w:r>
      <w:r w:rsidR="00436D78" w:rsidRPr="00CE49AC">
        <w:rPr>
          <w:color w:val="000000"/>
        </w:rPr>
        <w:instrText>:</w:instrText>
      </w:r>
      <w:r w:rsidR="00436D78" w:rsidRPr="00CE49AC">
        <w:instrText>birds: migratory</w:instrText>
      </w:r>
      <w:r w:rsidR="00436D78">
        <w:instrText xml:space="preserve">" </w:instrText>
      </w:r>
      <w:r w:rsidR="00436D78">
        <w:rPr>
          <w:color w:val="000000"/>
          <w:sz w:val="22"/>
          <w:szCs w:val="22"/>
          <w:lang w:bidi="ar-SA"/>
        </w:rPr>
        <w:fldChar w:fldCharType="end"/>
      </w:r>
      <w:r w:rsidRPr="00C04443">
        <w:rPr>
          <w:color w:val="000000"/>
          <w:sz w:val="22"/>
          <w:szCs w:val="22"/>
          <w:lang w:bidi="ar-SA"/>
        </w:rPr>
        <w:t xml:space="preserve">, it is increasingly important to acknowledge that many face threats outside a given state or even the Northeast as a whole. Birds can be affected by habitat loss, disturbance, altered food supplies, and even direct human persecution at any stage of their annual cycle, and in some cases these threats are highest in the non-breeding season. For example, almost all Bicknell’s </w:t>
      </w:r>
      <w:r w:rsidR="003C25D0">
        <w:rPr>
          <w:color w:val="000000"/>
          <w:sz w:val="22"/>
          <w:szCs w:val="22"/>
          <w:lang w:bidi="ar-SA"/>
        </w:rPr>
        <w:t>t</w:t>
      </w:r>
      <w:r w:rsidRPr="00C04443">
        <w:rPr>
          <w:color w:val="000000"/>
          <w:sz w:val="22"/>
          <w:szCs w:val="22"/>
          <w:lang w:bidi="ar-SA"/>
        </w:rPr>
        <w:t xml:space="preserve">hrushes winter on the Caribbean island of Hispaniola, where deforestation continues to be an important issue. If habitat conservation does not occur on this species’ winter grounds, there is only so much the Northeast </w:t>
      </w:r>
      <w:r w:rsidR="003C25D0">
        <w:rPr>
          <w:color w:val="000000"/>
          <w:sz w:val="22"/>
          <w:szCs w:val="22"/>
          <w:lang w:bidi="ar-SA"/>
        </w:rPr>
        <w:t xml:space="preserve">can do </w:t>
      </w:r>
      <w:r w:rsidRPr="00C04443">
        <w:rPr>
          <w:color w:val="000000"/>
          <w:sz w:val="22"/>
          <w:szCs w:val="22"/>
          <w:lang w:bidi="ar-SA"/>
        </w:rPr>
        <w:t>to ensure its survival. Similarly, migratory</w:t>
      </w:r>
      <w:r w:rsidR="00413B29">
        <w:rPr>
          <w:color w:val="000000"/>
          <w:sz w:val="22"/>
          <w:szCs w:val="22"/>
          <w:lang w:bidi="ar-SA"/>
        </w:rPr>
        <w:fldChar w:fldCharType="begin"/>
      </w:r>
      <w:r w:rsidR="00413B29">
        <w:instrText xml:space="preserve"> XE "</w:instrText>
      </w:r>
      <w:r w:rsidR="00413B29" w:rsidRPr="00BC4BD0">
        <w:rPr>
          <w:color w:val="000000"/>
          <w:sz w:val="22"/>
          <w:szCs w:val="22"/>
          <w:lang w:bidi="ar-SA"/>
        </w:rPr>
        <w:instrText>Species</w:instrText>
      </w:r>
      <w:r w:rsidR="00413B29" w:rsidRPr="00BC4BD0">
        <w:rPr>
          <w:color w:val="000000"/>
        </w:rPr>
        <w:instrText>:</w:instrText>
      </w:r>
      <w:r w:rsidR="00413B29" w:rsidRPr="00BC4BD0">
        <w:instrText>birds: migratory</w:instrText>
      </w:r>
      <w:r w:rsidR="00413B29">
        <w:instrText xml:space="preserve">" </w:instrText>
      </w:r>
      <w:r w:rsidR="00413B29">
        <w:rPr>
          <w:color w:val="000000"/>
          <w:sz w:val="22"/>
          <w:szCs w:val="22"/>
          <w:lang w:bidi="ar-SA"/>
        </w:rPr>
        <w:fldChar w:fldCharType="end"/>
      </w:r>
      <w:r w:rsidRPr="00C04443">
        <w:rPr>
          <w:color w:val="000000"/>
          <w:sz w:val="22"/>
          <w:szCs w:val="22"/>
          <w:lang w:bidi="ar-SA"/>
        </w:rPr>
        <w:t xml:space="preserve"> shorebirds breed in the arctic and winter in South America, and only occur in the Region during stopover. States are increasing</w:t>
      </w:r>
      <w:r w:rsidR="002747ED">
        <w:rPr>
          <w:color w:val="000000"/>
          <w:sz w:val="22"/>
          <w:szCs w:val="22"/>
          <w:lang w:bidi="ar-SA"/>
        </w:rPr>
        <w:t>ly</w:t>
      </w:r>
      <w:r w:rsidRPr="00C04443">
        <w:rPr>
          <w:color w:val="000000"/>
          <w:sz w:val="22"/>
          <w:szCs w:val="22"/>
          <w:lang w:bidi="ar-SA"/>
        </w:rPr>
        <w:t xml:space="preserve"> aware of their role in full life cycle conservation for these species, even though they do not breed in the </w:t>
      </w:r>
      <w:r w:rsidR="009B03CD">
        <w:rPr>
          <w:color w:val="000000"/>
          <w:sz w:val="22"/>
          <w:szCs w:val="22"/>
          <w:lang w:bidi="ar-SA"/>
        </w:rPr>
        <w:t>r</w:t>
      </w:r>
      <w:r w:rsidRPr="00C04443">
        <w:rPr>
          <w:color w:val="000000"/>
          <w:sz w:val="22"/>
          <w:szCs w:val="22"/>
          <w:lang w:bidi="ar-SA"/>
        </w:rPr>
        <w:t xml:space="preserve">egion. In an effort to assist the states in including international conservation issues and actions within their </w:t>
      </w:r>
      <w:r w:rsidR="00CE45E1">
        <w:rPr>
          <w:color w:val="000000"/>
          <w:sz w:val="22"/>
          <w:szCs w:val="22"/>
          <w:lang w:bidi="ar-SA"/>
        </w:rPr>
        <w:t>State Wildlife Action Plans</w:t>
      </w:r>
      <w:r w:rsidR="00675ECA">
        <w:rPr>
          <w:color w:val="000000"/>
          <w:sz w:val="22"/>
          <w:szCs w:val="22"/>
          <w:lang w:bidi="ar-SA"/>
        </w:rPr>
        <w:t xml:space="preserve"> (SWAP</w:t>
      </w:r>
      <w:r w:rsidRPr="00C04443">
        <w:rPr>
          <w:color w:val="000000"/>
          <w:sz w:val="22"/>
          <w:szCs w:val="22"/>
          <w:lang w:bidi="ar-SA"/>
        </w:rPr>
        <w:t xml:space="preserve">, </w:t>
      </w:r>
      <w:r w:rsidR="00675ECA">
        <w:rPr>
          <w:color w:val="000000"/>
          <w:sz w:val="22"/>
          <w:szCs w:val="22"/>
          <w:lang w:bidi="ar-SA"/>
        </w:rPr>
        <w:t>the Association of Fish and Wildlife Agencies (</w:t>
      </w:r>
      <w:r w:rsidRPr="00C04443">
        <w:rPr>
          <w:color w:val="000000"/>
          <w:sz w:val="22"/>
          <w:szCs w:val="22"/>
          <w:lang w:bidi="ar-SA"/>
        </w:rPr>
        <w:t>AFWA</w:t>
      </w:r>
      <w:r w:rsidR="00675ECA">
        <w:rPr>
          <w:color w:val="000000"/>
          <w:sz w:val="22"/>
          <w:szCs w:val="22"/>
          <w:lang w:bidi="ar-SA"/>
        </w:rPr>
        <w:t>)</w:t>
      </w:r>
      <w:r w:rsidRPr="00C04443">
        <w:rPr>
          <w:color w:val="000000"/>
          <w:sz w:val="22"/>
          <w:szCs w:val="22"/>
          <w:lang w:bidi="ar-SA"/>
        </w:rPr>
        <w:t xml:space="preserve"> has provided draft wording and information/tools that can be used to develop an international section or integrate full lifecycle conservation in their SWAP if a state desires. It is important to note that SWG grant funds can be used for international conservation efforts as long as they connect to species and objectives identified in the SWAP (Hahn 2013).</w:t>
      </w:r>
    </w:p>
    <w:p w14:paraId="140BF19B" w14:textId="77777777" w:rsidR="00AF3621" w:rsidRDefault="00AF3621">
      <w:pPr>
        <w:spacing w:before="0" w:after="0" w:line="240" w:lineRule="auto"/>
        <w:rPr>
          <w:b/>
          <w:bCs/>
          <w:sz w:val="22"/>
          <w:szCs w:val="22"/>
        </w:rPr>
      </w:pPr>
    </w:p>
    <w:p w14:paraId="29408919" w14:textId="5352F98E" w:rsidR="00922C57" w:rsidRPr="00F257A2" w:rsidRDefault="00922C57" w:rsidP="00C469DC">
      <w:pPr>
        <w:pStyle w:val="tabletitle"/>
      </w:pPr>
      <w:bookmarkStart w:id="45" w:name="_Toc423931576"/>
      <w:r w:rsidRPr="00F257A2">
        <w:t>Table 1.</w:t>
      </w:r>
      <w:r w:rsidR="00280A81">
        <w:t>5</w:t>
      </w:r>
      <w:r w:rsidRPr="00F257A2">
        <w:t>.</w:t>
      </w:r>
      <w:r w:rsidR="0027099E" w:rsidRPr="00F257A2">
        <w:t xml:space="preserve"> </w:t>
      </w:r>
      <w:r w:rsidRPr="00F257A2">
        <w:t>Bird RSGCN</w:t>
      </w:r>
      <w:r w:rsidR="00C82C04">
        <w:fldChar w:fldCharType="begin"/>
      </w:r>
      <w:r w:rsidR="00C82C04">
        <w:instrText xml:space="preserve"> XE "</w:instrText>
      </w:r>
      <w:r w:rsidR="00C82C04" w:rsidRPr="0079107E">
        <w:instrText>Regional Species of Greatest Conservation Need (RSGCN)</w:instrText>
      </w:r>
      <w:r w:rsidR="00C82C04">
        <w:instrText xml:space="preserve">" </w:instrText>
      </w:r>
      <w:r w:rsidR="00C82C04">
        <w:fldChar w:fldCharType="end"/>
      </w:r>
      <w:r w:rsidRPr="00F257A2">
        <w:t xml:space="preserve">, </w:t>
      </w:r>
      <w:r w:rsidR="00A47102">
        <w:t>listed in decreasing level of concern</w:t>
      </w:r>
      <w:r w:rsidRPr="00F257A2">
        <w:t xml:space="preserve"> and </w:t>
      </w:r>
      <w:r w:rsidR="003C25D0" w:rsidRPr="00F257A2">
        <w:t>responsibility</w:t>
      </w:r>
      <w:r w:rsidRPr="00F257A2">
        <w:t>.</w:t>
      </w:r>
      <w:bookmarkEnd w:id="45"/>
    </w:p>
    <w:tbl>
      <w:tblPr>
        <w:tblW w:w="9374" w:type="dxa"/>
        <w:tblInd w:w="94" w:type="dxa"/>
        <w:tblLayout w:type="fixed"/>
        <w:tblLook w:val="04A0" w:firstRow="1" w:lastRow="0" w:firstColumn="1" w:lastColumn="0" w:noHBand="0" w:noVBand="1"/>
      </w:tblPr>
      <w:tblGrid>
        <w:gridCol w:w="3074"/>
        <w:gridCol w:w="2340"/>
        <w:gridCol w:w="586"/>
        <w:gridCol w:w="880"/>
        <w:gridCol w:w="580"/>
        <w:gridCol w:w="664"/>
        <w:gridCol w:w="664"/>
        <w:gridCol w:w="586"/>
      </w:tblGrid>
      <w:tr w:rsidR="00C04443" w:rsidRPr="00C04443" w14:paraId="239B5ACF" w14:textId="77777777" w:rsidTr="00C04443">
        <w:trPr>
          <w:trHeight w:val="405"/>
        </w:trPr>
        <w:tc>
          <w:tcPr>
            <w:tcW w:w="9374"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BD849FE" w14:textId="330D641D" w:rsidR="00C04443" w:rsidRPr="00C04443" w:rsidRDefault="00C04443" w:rsidP="00AC55D4">
            <w:pPr>
              <w:spacing w:before="0" w:after="0" w:line="240" w:lineRule="auto"/>
              <w:jc w:val="center"/>
              <w:rPr>
                <w:rFonts w:ascii="Calibri" w:hAnsi="Calibri" w:cs="Calibri"/>
                <w:b/>
                <w:bCs/>
                <w:color w:val="000000"/>
                <w:sz w:val="24"/>
                <w:szCs w:val="24"/>
                <w:lang w:bidi="ar-SA"/>
              </w:rPr>
            </w:pPr>
            <w:r w:rsidRPr="00C04443">
              <w:rPr>
                <w:rFonts w:ascii="Calibri" w:hAnsi="Calibri" w:cs="Calibri"/>
                <w:b/>
                <w:bCs/>
                <w:color w:val="000000"/>
                <w:sz w:val="24"/>
                <w:szCs w:val="24"/>
                <w:lang w:bidi="ar-SA"/>
              </w:rPr>
              <w:t>RSGCN List:</w:t>
            </w:r>
            <w:r w:rsidR="0027099E">
              <w:rPr>
                <w:rFonts w:ascii="Calibri" w:hAnsi="Calibri" w:cs="Calibri"/>
                <w:b/>
                <w:bCs/>
                <w:color w:val="000000"/>
                <w:sz w:val="24"/>
                <w:szCs w:val="24"/>
                <w:lang w:bidi="ar-SA"/>
              </w:rPr>
              <w:t xml:space="preserve"> </w:t>
            </w:r>
            <w:r w:rsidRPr="00C04443">
              <w:rPr>
                <w:rFonts w:ascii="Calibri" w:hAnsi="Calibri" w:cs="Calibri"/>
                <w:b/>
                <w:bCs/>
                <w:color w:val="000000"/>
                <w:sz w:val="24"/>
                <w:szCs w:val="24"/>
                <w:lang w:bidi="ar-SA"/>
              </w:rPr>
              <w:t>Birds</w:t>
            </w:r>
            <w:r w:rsidR="00AC55D4">
              <w:rPr>
                <w:rFonts w:ascii="Calibri" w:hAnsi="Calibri" w:cs="Calibri"/>
                <w:b/>
                <w:bCs/>
                <w:color w:val="000000"/>
                <w:sz w:val="24"/>
                <w:szCs w:val="24"/>
                <w:lang w:bidi="ar-SA"/>
              </w:rPr>
              <w:fldChar w:fldCharType="begin"/>
            </w:r>
            <w:r w:rsidR="00AC55D4">
              <w:instrText xml:space="preserve"> XE "</w:instrText>
            </w:r>
            <w:r w:rsidR="00AC55D4" w:rsidRPr="008D5AE4">
              <w:rPr>
                <w:rFonts w:ascii="Calibri" w:hAnsi="Calibri" w:cs="Calibri"/>
                <w:bCs/>
                <w:color w:val="000000"/>
                <w:sz w:val="24"/>
                <w:szCs w:val="24"/>
                <w:lang w:bidi="ar-SA"/>
              </w:rPr>
              <w:instrText>Species</w:instrText>
            </w:r>
            <w:r w:rsidR="00AC55D4" w:rsidRPr="008D5AE4">
              <w:rPr>
                <w:rFonts w:ascii="Calibri" w:hAnsi="Calibri" w:cs="Calibri"/>
                <w:bCs/>
                <w:color w:val="000000"/>
                <w:sz w:val="24"/>
                <w:szCs w:val="24"/>
              </w:rPr>
              <w:instrText>:</w:instrText>
            </w:r>
            <w:r w:rsidR="00AC55D4" w:rsidRPr="008D5AE4">
              <w:instrText>birds</w:instrText>
            </w:r>
            <w:r w:rsidR="00AC55D4">
              <w:instrText xml:space="preserve">" </w:instrText>
            </w:r>
            <w:r w:rsidR="00AC55D4">
              <w:rPr>
                <w:rFonts w:ascii="Calibri" w:hAnsi="Calibri" w:cs="Calibri"/>
                <w:b/>
                <w:bCs/>
                <w:color w:val="000000"/>
                <w:sz w:val="24"/>
                <w:szCs w:val="24"/>
                <w:lang w:bidi="ar-SA"/>
              </w:rPr>
              <w:fldChar w:fldCharType="end"/>
            </w:r>
          </w:p>
        </w:tc>
      </w:tr>
      <w:tr w:rsidR="00C04443" w:rsidRPr="00C04443" w14:paraId="765138F1" w14:textId="77777777" w:rsidTr="00C04443">
        <w:trPr>
          <w:trHeight w:val="1815"/>
        </w:trPr>
        <w:tc>
          <w:tcPr>
            <w:tcW w:w="3074" w:type="dxa"/>
            <w:tcBorders>
              <w:top w:val="nil"/>
              <w:left w:val="single" w:sz="8" w:space="0" w:color="auto"/>
              <w:bottom w:val="nil"/>
              <w:right w:val="single" w:sz="4" w:space="0" w:color="auto"/>
            </w:tcBorders>
            <w:shd w:val="clear" w:color="auto" w:fill="auto"/>
            <w:vAlign w:val="center"/>
            <w:hideMark/>
          </w:tcPr>
          <w:p w14:paraId="19F78042" w14:textId="77777777" w:rsidR="00C04443" w:rsidRPr="00C04443" w:rsidRDefault="00C04443" w:rsidP="00C04443">
            <w:pPr>
              <w:spacing w:before="0" w:after="0" w:line="240" w:lineRule="auto"/>
              <w:rPr>
                <w:rFonts w:ascii="Calibri" w:hAnsi="Calibri" w:cs="Calibri"/>
                <w:color w:val="000000"/>
                <w:sz w:val="28"/>
                <w:szCs w:val="28"/>
                <w:lang w:bidi="ar-SA"/>
              </w:rPr>
            </w:pPr>
            <w:r w:rsidRPr="00C04443">
              <w:rPr>
                <w:rFonts w:ascii="Calibri" w:hAnsi="Calibri" w:cs="Calibri"/>
                <w:color w:val="000000"/>
                <w:sz w:val="28"/>
                <w:szCs w:val="28"/>
                <w:lang w:bidi="ar-SA"/>
              </w:rPr>
              <w:t xml:space="preserve">Scientific Name </w:t>
            </w:r>
            <w:r w:rsidRPr="00C04443">
              <w:rPr>
                <w:rFonts w:ascii="Calibri" w:hAnsi="Calibri" w:cs="Calibri"/>
                <w:color w:val="000000"/>
                <w:sz w:val="22"/>
                <w:szCs w:val="22"/>
                <w:lang w:bidi="ar-SA"/>
              </w:rPr>
              <w:t>[B,M,W,A,E]=[Breeding, Migratory, Wintering, Atlantic, Eastern population]</w:t>
            </w:r>
          </w:p>
        </w:tc>
        <w:tc>
          <w:tcPr>
            <w:tcW w:w="2340" w:type="dxa"/>
            <w:tcBorders>
              <w:top w:val="nil"/>
              <w:left w:val="nil"/>
              <w:bottom w:val="nil"/>
              <w:right w:val="single" w:sz="4" w:space="0" w:color="auto"/>
            </w:tcBorders>
            <w:shd w:val="clear" w:color="auto" w:fill="auto"/>
            <w:vAlign w:val="center"/>
            <w:hideMark/>
          </w:tcPr>
          <w:p w14:paraId="47001B46" w14:textId="77777777" w:rsidR="00C04443" w:rsidRPr="00C04443" w:rsidRDefault="00C04443" w:rsidP="00C04443">
            <w:pPr>
              <w:spacing w:before="0" w:after="0" w:line="240" w:lineRule="auto"/>
              <w:rPr>
                <w:rFonts w:ascii="Calibri" w:hAnsi="Calibri" w:cs="Calibri"/>
                <w:color w:val="000000"/>
                <w:sz w:val="28"/>
                <w:szCs w:val="28"/>
                <w:lang w:bidi="ar-SA"/>
              </w:rPr>
            </w:pPr>
            <w:r w:rsidRPr="00C04443">
              <w:rPr>
                <w:rFonts w:ascii="Calibri" w:hAnsi="Calibri" w:cs="Calibri"/>
                <w:color w:val="000000"/>
                <w:sz w:val="28"/>
                <w:szCs w:val="28"/>
                <w:lang w:bidi="ar-SA"/>
              </w:rPr>
              <w:t>Common Name</w:t>
            </w:r>
          </w:p>
        </w:tc>
        <w:tc>
          <w:tcPr>
            <w:tcW w:w="586" w:type="dxa"/>
            <w:tcBorders>
              <w:top w:val="nil"/>
              <w:left w:val="nil"/>
              <w:bottom w:val="nil"/>
              <w:right w:val="single" w:sz="4" w:space="0" w:color="auto"/>
            </w:tcBorders>
            <w:shd w:val="clear" w:color="auto" w:fill="auto"/>
            <w:textDirection w:val="btLr"/>
            <w:vAlign w:val="center"/>
            <w:hideMark/>
          </w:tcPr>
          <w:p w14:paraId="6A232837" w14:textId="62EFDEA8" w:rsidR="00C04443" w:rsidRPr="00C04443" w:rsidRDefault="00C04443" w:rsidP="00AC55D4">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RSGCN Responsibility</w:t>
            </w:r>
          </w:p>
        </w:tc>
        <w:tc>
          <w:tcPr>
            <w:tcW w:w="880" w:type="dxa"/>
            <w:tcBorders>
              <w:top w:val="nil"/>
              <w:left w:val="nil"/>
              <w:bottom w:val="nil"/>
              <w:right w:val="single" w:sz="4" w:space="0" w:color="auto"/>
            </w:tcBorders>
            <w:shd w:val="clear" w:color="auto" w:fill="auto"/>
            <w:textDirection w:val="btLr"/>
            <w:vAlign w:val="center"/>
            <w:hideMark/>
          </w:tcPr>
          <w:p w14:paraId="61CAB360" w14:textId="273DC2E7" w:rsidR="00C04443" w:rsidRPr="00C04443" w:rsidRDefault="00C04443" w:rsidP="00AC55D4">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RSGCN Concern</w:t>
            </w:r>
          </w:p>
        </w:tc>
        <w:tc>
          <w:tcPr>
            <w:tcW w:w="580" w:type="dxa"/>
            <w:tcBorders>
              <w:top w:val="nil"/>
              <w:left w:val="nil"/>
              <w:bottom w:val="nil"/>
              <w:right w:val="single" w:sz="4" w:space="0" w:color="auto"/>
            </w:tcBorders>
            <w:shd w:val="clear" w:color="auto" w:fill="auto"/>
            <w:textDirection w:val="btLr"/>
            <w:vAlign w:val="center"/>
            <w:hideMark/>
          </w:tcPr>
          <w:p w14:paraId="38504B35"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Expected States</w:t>
            </w:r>
          </w:p>
        </w:tc>
        <w:tc>
          <w:tcPr>
            <w:tcW w:w="664" w:type="dxa"/>
            <w:tcBorders>
              <w:top w:val="nil"/>
              <w:left w:val="nil"/>
              <w:bottom w:val="nil"/>
              <w:right w:val="single" w:sz="4" w:space="0" w:color="auto"/>
            </w:tcBorders>
            <w:shd w:val="clear" w:color="auto" w:fill="auto"/>
            <w:textDirection w:val="btLr"/>
            <w:vAlign w:val="center"/>
            <w:hideMark/>
          </w:tcPr>
          <w:p w14:paraId="7B620837"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State Data Coverage</w:t>
            </w:r>
          </w:p>
        </w:tc>
        <w:tc>
          <w:tcPr>
            <w:tcW w:w="664" w:type="dxa"/>
            <w:tcBorders>
              <w:top w:val="nil"/>
              <w:left w:val="nil"/>
              <w:bottom w:val="nil"/>
              <w:right w:val="single" w:sz="4" w:space="0" w:color="auto"/>
            </w:tcBorders>
            <w:shd w:val="clear" w:color="auto" w:fill="auto"/>
            <w:textDirection w:val="btLr"/>
            <w:vAlign w:val="center"/>
            <w:hideMark/>
          </w:tcPr>
          <w:p w14:paraId="7AE22F9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Data QC Survey %Confident</w:t>
            </w:r>
          </w:p>
        </w:tc>
        <w:tc>
          <w:tcPr>
            <w:tcW w:w="586" w:type="dxa"/>
            <w:tcBorders>
              <w:top w:val="nil"/>
              <w:left w:val="nil"/>
              <w:bottom w:val="nil"/>
              <w:right w:val="single" w:sz="8" w:space="0" w:color="auto"/>
            </w:tcBorders>
            <w:shd w:val="clear" w:color="auto" w:fill="auto"/>
            <w:textDirection w:val="btLr"/>
            <w:vAlign w:val="center"/>
            <w:hideMark/>
          </w:tcPr>
          <w:p w14:paraId="5249DA8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Federal Status</w:t>
            </w:r>
          </w:p>
        </w:tc>
      </w:tr>
      <w:tr w:rsidR="00C04443" w:rsidRPr="00C04443" w14:paraId="2F67909A" w14:textId="77777777" w:rsidTr="00C04443">
        <w:trPr>
          <w:trHeight w:val="255"/>
        </w:trPr>
        <w:tc>
          <w:tcPr>
            <w:tcW w:w="307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50275D4"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Ammodramus caudacutus</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6A6F1EA7"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Saltmarsh Sparrow</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14:paraId="43F7E84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1897A09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0BF7EFA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10</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14:paraId="41B0F79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60%</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14:paraId="3D17184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85%</w:t>
            </w:r>
          </w:p>
        </w:tc>
        <w:tc>
          <w:tcPr>
            <w:tcW w:w="586" w:type="dxa"/>
            <w:tcBorders>
              <w:top w:val="single" w:sz="4" w:space="0" w:color="auto"/>
              <w:left w:val="nil"/>
              <w:bottom w:val="single" w:sz="4" w:space="0" w:color="auto"/>
              <w:right w:val="single" w:sz="8" w:space="0" w:color="auto"/>
            </w:tcBorders>
            <w:shd w:val="clear" w:color="auto" w:fill="auto"/>
            <w:noWrap/>
            <w:vAlign w:val="bottom"/>
            <w:hideMark/>
          </w:tcPr>
          <w:p w14:paraId="3A0A122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w:t>
            </w:r>
          </w:p>
        </w:tc>
      </w:tr>
      <w:tr w:rsidR="00C04443" w:rsidRPr="00C04443" w14:paraId="3F9AC4B7"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33233864"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Calidris canutus [M]</w:t>
            </w:r>
          </w:p>
        </w:tc>
        <w:tc>
          <w:tcPr>
            <w:tcW w:w="2340" w:type="dxa"/>
            <w:tcBorders>
              <w:top w:val="nil"/>
              <w:left w:val="nil"/>
              <w:bottom w:val="single" w:sz="4" w:space="0" w:color="auto"/>
              <w:right w:val="single" w:sz="4" w:space="0" w:color="auto"/>
            </w:tcBorders>
            <w:shd w:val="clear" w:color="auto" w:fill="auto"/>
            <w:noWrap/>
            <w:vAlign w:val="bottom"/>
            <w:hideMark/>
          </w:tcPr>
          <w:p w14:paraId="69372300"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Red Knot</w:t>
            </w:r>
          </w:p>
        </w:tc>
        <w:tc>
          <w:tcPr>
            <w:tcW w:w="586" w:type="dxa"/>
            <w:tcBorders>
              <w:top w:val="nil"/>
              <w:left w:val="nil"/>
              <w:bottom w:val="single" w:sz="4" w:space="0" w:color="auto"/>
              <w:right w:val="single" w:sz="4" w:space="0" w:color="auto"/>
            </w:tcBorders>
            <w:shd w:val="clear" w:color="auto" w:fill="auto"/>
            <w:noWrap/>
            <w:vAlign w:val="bottom"/>
            <w:hideMark/>
          </w:tcPr>
          <w:p w14:paraId="0346AC9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880" w:type="dxa"/>
            <w:tcBorders>
              <w:top w:val="nil"/>
              <w:left w:val="nil"/>
              <w:bottom w:val="single" w:sz="4" w:space="0" w:color="auto"/>
              <w:right w:val="single" w:sz="4" w:space="0" w:color="auto"/>
            </w:tcBorders>
            <w:shd w:val="clear" w:color="auto" w:fill="auto"/>
            <w:noWrap/>
            <w:vAlign w:val="bottom"/>
            <w:hideMark/>
          </w:tcPr>
          <w:p w14:paraId="4956E9E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26590C3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w:t>
            </w:r>
          </w:p>
        </w:tc>
        <w:tc>
          <w:tcPr>
            <w:tcW w:w="664" w:type="dxa"/>
            <w:tcBorders>
              <w:top w:val="nil"/>
              <w:left w:val="nil"/>
              <w:bottom w:val="single" w:sz="4" w:space="0" w:color="auto"/>
              <w:right w:val="single" w:sz="4" w:space="0" w:color="auto"/>
            </w:tcBorders>
            <w:shd w:val="clear" w:color="auto" w:fill="auto"/>
            <w:noWrap/>
            <w:vAlign w:val="bottom"/>
            <w:hideMark/>
          </w:tcPr>
          <w:p w14:paraId="413709D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38%</w:t>
            </w:r>
          </w:p>
        </w:tc>
        <w:tc>
          <w:tcPr>
            <w:tcW w:w="664" w:type="dxa"/>
            <w:tcBorders>
              <w:top w:val="nil"/>
              <w:left w:val="nil"/>
              <w:bottom w:val="single" w:sz="4" w:space="0" w:color="auto"/>
              <w:right w:val="single" w:sz="4" w:space="0" w:color="auto"/>
            </w:tcBorders>
            <w:shd w:val="clear" w:color="auto" w:fill="auto"/>
            <w:noWrap/>
            <w:vAlign w:val="bottom"/>
            <w:hideMark/>
          </w:tcPr>
          <w:p w14:paraId="7780CE0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82%</w:t>
            </w:r>
          </w:p>
        </w:tc>
        <w:tc>
          <w:tcPr>
            <w:tcW w:w="586" w:type="dxa"/>
            <w:tcBorders>
              <w:top w:val="nil"/>
              <w:left w:val="nil"/>
              <w:bottom w:val="single" w:sz="4" w:space="0" w:color="auto"/>
              <w:right w:val="single" w:sz="8" w:space="0" w:color="auto"/>
            </w:tcBorders>
            <w:shd w:val="clear" w:color="auto" w:fill="auto"/>
            <w:noWrap/>
            <w:vAlign w:val="bottom"/>
            <w:hideMark/>
          </w:tcPr>
          <w:p w14:paraId="236D9FDE"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PT,R</w:t>
            </w:r>
          </w:p>
        </w:tc>
      </w:tr>
      <w:tr w:rsidR="00C04443" w:rsidRPr="00C04443" w14:paraId="0C0CF028"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2F797BBF"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Catharus bicknelli</w:t>
            </w:r>
          </w:p>
        </w:tc>
        <w:tc>
          <w:tcPr>
            <w:tcW w:w="2340" w:type="dxa"/>
            <w:tcBorders>
              <w:top w:val="nil"/>
              <w:left w:val="nil"/>
              <w:bottom w:val="single" w:sz="4" w:space="0" w:color="auto"/>
              <w:right w:val="single" w:sz="4" w:space="0" w:color="auto"/>
            </w:tcBorders>
            <w:shd w:val="clear" w:color="auto" w:fill="auto"/>
            <w:noWrap/>
            <w:vAlign w:val="bottom"/>
            <w:hideMark/>
          </w:tcPr>
          <w:p w14:paraId="628D0B00"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Bicknell's Thrush</w:t>
            </w:r>
          </w:p>
        </w:tc>
        <w:tc>
          <w:tcPr>
            <w:tcW w:w="586" w:type="dxa"/>
            <w:tcBorders>
              <w:top w:val="nil"/>
              <w:left w:val="nil"/>
              <w:bottom w:val="single" w:sz="4" w:space="0" w:color="auto"/>
              <w:right w:val="single" w:sz="4" w:space="0" w:color="auto"/>
            </w:tcBorders>
            <w:shd w:val="clear" w:color="auto" w:fill="auto"/>
            <w:noWrap/>
            <w:vAlign w:val="bottom"/>
            <w:hideMark/>
          </w:tcPr>
          <w:p w14:paraId="57EBFD2E"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880" w:type="dxa"/>
            <w:tcBorders>
              <w:top w:val="nil"/>
              <w:left w:val="nil"/>
              <w:bottom w:val="single" w:sz="4" w:space="0" w:color="auto"/>
              <w:right w:val="single" w:sz="4" w:space="0" w:color="auto"/>
            </w:tcBorders>
            <w:shd w:val="clear" w:color="auto" w:fill="auto"/>
            <w:noWrap/>
            <w:vAlign w:val="bottom"/>
            <w:hideMark/>
          </w:tcPr>
          <w:p w14:paraId="135CA30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63E825A7"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6</w:t>
            </w:r>
          </w:p>
        </w:tc>
        <w:tc>
          <w:tcPr>
            <w:tcW w:w="664" w:type="dxa"/>
            <w:tcBorders>
              <w:top w:val="nil"/>
              <w:left w:val="nil"/>
              <w:bottom w:val="single" w:sz="4" w:space="0" w:color="auto"/>
              <w:right w:val="single" w:sz="4" w:space="0" w:color="auto"/>
            </w:tcBorders>
            <w:shd w:val="clear" w:color="auto" w:fill="auto"/>
            <w:noWrap/>
            <w:vAlign w:val="bottom"/>
            <w:hideMark/>
          </w:tcPr>
          <w:p w14:paraId="5BF9622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83%</w:t>
            </w:r>
          </w:p>
        </w:tc>
        <w:tc>
          <w:tcPr>
            <w:tcW w:w="664" w:type="dxa"/>
            <w:tcBorders>
              <w:top w:val="nil"/>
              <w:left w:val="nil"/>
              <w:bottom w:val="single" w:sz="4" w:space="0" w:color="auto"/>
              <w:right w:val="single" w:sz="4" w:space="0" w:color="auto"/>
            </w:tcBorders>
            <w:shd w:val="clear" w:color="auto" w:fill="auto"/>
            <w:noWrap/>
            <w:vAlign w:val="bottom"/>
            <w:hideMark/>
          </w:tcPr>
          <w:p w14:paraId="0936DD3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93%</w:t>
            </w:r>
          </w:p>
        </w:tc>
        <w:tc>
          <w:tcPr>
            <w:tcW w:w="586" w:type="dxa"/>
            <w:tcBorders>
              <w:top w:val="nil"/>
              <w:left w:val="nil"/>
              <w:bottom w:val="single" w:sz="4" w:space="0" w:color="auto"/>
              <w:right w:val="single" w:sz="8" w:space="0" w:color="auto"/>
            </w:tcBorders>
            <w:shd w:val="clear" w:color="auto" w:fill="auto"/>
            <w:noWrap/>
            <w:vAlign w:val="bottom"/>
            <w:hideMark/>
          </w:tcPr>
          <w:p w14:paraId="18D059AD" w14:textId="77777777" w:rsidR="00C04443" w:rsidRPr="00C04443" w:rsidRDefault="0026108F" w:rsidP="00C04443">
            <w:pPr>
              <w:spacing w:before="0" w:after="0" w:line="240" w:lineRule="auto"/>
              <w:jc w:val="center"/>
              <w:rPr>
                <w:rFonts w:ascii="Calibri" w:hAnsi="Calibri" w:cs="Calibri"/>
                <w:color w:val="000000"/>
                <w:lang w:bidi="ar-SA"/>
              </w:rPr>
            </w:pPr>
            <w:r>
              <w:rPr>
                <w:rFonts w:ascii="Calibri" w:hAnsi="Calibri" w:cs="Calibri"/>
                <w:color w:val="000000"/>
                <w:lang w:bidi="ar-SA"/>
              </w:rPr>
              <w:t>PE,</w:t>
            </w:r>
            <w:r w:rsidR="00C04443" w:rsidRPr="00C04443">
              <w:rPr>
                <w:rFonts w:ascii="Calibri" w:hAnsi="Calibri" w:cs="Calibri"/>
                <w:color w:val="000000"/>
                <w:lang w:bidi="ar-SA"/>
              </w:rPr>
              <w:t>R</w:t>
            </w:r>
          </w:p>
        </w:tc>
      </w:tr>
      <w:tr w:rsidR="00C04443" w:rsidRPr="00C04443" w14:paraId="507DB468"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6765EBBF"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Charadrius melodus [A]</w:t>
            </w:r>
          </w:p>
        </w:tc>
        <w:tc>
          <w:tcPr>
            <w:tcW w:w="2340" w:type="dxa"/>
            <w:tcBorders>
              <w:top w:val="nil"/>
              <w:left w:val="nil"/>
              <w:bottom w:val="single" w:sz="4" w:space="0" w:color="auto"/>
              <w:right w:val="single" w:sz="4" w:space="0" w:color="auto"/>
            </w:tcBorders>
            <w:shd w:val="clear" w:color="auto" w:fill="auto"/>
            <w:noWrap/>
            <w:vAlign w:val="bottom"/>
            <w:hideMark/>
          </w:tcPr>
          <w:p w14:paraId="4C11E796"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Piping Plover</w:t>
            </w:r>
          </w:p>
        </w:tc>
        <w:tc>
          <w:tcPr>
            <w:tcW w:w="586" w:type="dxa"/>
            <w:tcBorders>
              <w:top w:val="nil"/>
              <w:left w:val="nil"/>
              <w:bottom w:val="single" w:sz="4" w:space="0" w:color="auto"/>
              <w:right w:val="single" w:sz="4" w:space="0" w:color="auto"/>
            </w:tcBorders>
            <w:shd w:val="clear" w:color="auto" w:fill="auto"/>
            <w:noWrap/>
            <w:vAlign w:val="bottom"/>
            <w:hideMark/>
          </w:tcPr>
          <w:p w14:paraId="65EE403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880" w:type="dxa"/>
            <w:tcBorders>
              <w:top w:val="nil"/>
              <w:left w:val="nil"/>
              <w:bottom w:val="single" w:sz="4" w:space="0" w:color="auto"/>
              <w:right w:val="single" w:sz="4" w:space="0" w:color="auto"/>
            </w:tcBorders>
            <w:shd w:val="clear" w:color="auto" w:fill="auto"/>
            <w:noWrap/>
            <w:vAlign w:val="bottom"/>
            <w:hideMark/>
          </w:tcPr>
          <w:p w14:paraId="0022F00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575DFE4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11</w:t>
            </w:r>
          </w:p>
        </w:tc>
        <w:tc>
          <w:tcPr>
            <w:tcW w:w="664" w:type="dxa"/>
            <w:tcBorders>
              <w:top w:val="nil"/>
              <w:left w:val="nil"/>
              <w:bottom w:val="single" w:sz="4" w:space="0" w:color="auto"/>
              <w:right w:val="single" w:sz="4" w:space="0" w:color="auto"/>
            </w:tcBorders>
            <w:shd w:val="clear" w:color="auto" w:fill="auto"/>
            <w:noWrap/>
            <w:vAlign w:val="bottom"/>
            <w:hideMark/>
          </w:tcPr>
          <w:p w14:paraId="4BF1A2B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82%</w:t>
            </w:r>
          </w:p>
        </w:tc>
        <w:tc>
          <w:tcPr>
            <w:tcW w:w="664" w:type="dxa"/>
            <w:tcBorders>
              <w:top w:val="nil"/>
              <w:left w:val="nil"/>
              <w:bottom w:val="single" w:sz="4" w:space="0" w:color="auto"/>
              <w:right w:val="single" w:sz="4" w:space="0" w:color="auto"/>
            </w:tcBorders>
            <w:shd w:val="clear" w:color="auto" w:fill="auto"/>
            <w:noWrap/>
            <w:vAlign w:val="bottom"/>
            <w:hideMark/>
          </w:tcPr>
          <w:p w14:paraId="0FFB5CE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91%</w:t>
            </w:r>
          </w:p>
        </w:tc>
        <w:tc>
          <w:tcPr>
            <w:tcW w:w="586" w:type="dxa"/>
            <w:tcBorders>
              <w:top w:val="nil"/>
              <w:left w:val="nil"/>
              <w:bottom w:val="single" w:sz="4" w:space="0" w:color="auto"/>
              <w:right w:val="single" w:sz="8" w:space="0" w:color="auto"/>
            </w:tcBorders>
            <w:shd w:val="clear" w:color="auto" w:fill="auto"/>
            <w:noWrap/>
            <w:vAlign w:val="bottom"/>
            <w:hideMark/>
          </w:tcPr>
          <w:p w14:paraId="39280CBE"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ET,R</w:t>
            </w:r>
          </w:p>
        </w:tc>
      </w:tr>
      <w:tr w:rsidR="00C04443" w:rsidRPr="00C04443" w14:paraId="649C495B"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017EDC64"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Falco peregrinus [E]</w:t>
            </w:r>
          </w:p>
        </w:tc>
        <w:tc>
          <w:tcPr>
            <w:tcW w:w="2340" w:type="dxa"/>
            <w:tcBorders>
              <w:top w:val="nil"/>
              <w:left w:val="nil"/>
              <w:bottom w:val="single" w:sz="4" w:space="0" w:color="auto"/>
              <w:right w:val="single" w:sz="4" w:space="0" w:color="auto"/>
            </w:tcBorders>
            <w:shd w:val="clear" w:color="auto" w:fill="auto"/>
            <w:noWrap/>
            <w:vAlign w:val="bottom"/>
            <w:hideMark/>
          </w:tcPr>
          <w:p w14:paraId="7AD99D4D"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Peregrine Falcon</w:t>
            </w:r>
          </w:p>
        </w:tc>
        <w:tc>
          <w:tcPr>
            <w:tcW w:w="586" w:type="dxa"/>
            <w:tcBorders>
              <w:top w:val="nil"/>
              <w:left w:val="nil"/>
              <w:bottom w:val="single" w:sz="4" w:space="0" w:color="auto"/>
              <w:right w:val="single" w:sz="4" w:space="0" w:color="auto"/>
            </w:tcBorders>
            <w:shd w:val="clear" w:color="auto" w:fill="auto"/>
            <w:noWrap/>
            <w:vAlign w:val="bottom"/>
            <w:hideMark/>
          </w:tcPr>
          <w:p w14:paraId="09747CE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880" w:type="dxa"/>
            <w:tcBorders>
              <w:top w:val="nil"/>
              <w:left w:val="nil"/>
              <w:bottom w:val="single" w:sz="4" w:space="0" w:color="auto"/>
              <w:right w:val="single" w:sz="4" w:space="0" w:color="auto"/>
            </w:tcBorders>
            <w:shd w:val="clear" w:color="auto" w:fill="auto"/>
            <w:noWrap/>
            <w:vAlign w:val="bottom"/>
            <w:hideMark/>
          </w:tcPr>
          <w:p w14:paraId="54E948F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14A126C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0558EA6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71%</w:t>
            </w:r>
          </w:p>
        </w:tc>
        <w:tc>
          <w:tcPr>
            <w:tcW w:w="664" w:type="dxa"/>
            <w:tcBorders>
              <w:top w:val="nil"/>
              <w:left w:val="nil"/>
              <w:bottom w:val="single" w:sz="4" w:space="0" w:color="auto"/>
              <w:right w:val="single" w:sz="4" w:space="0" w:color="auto"/>
            </w:tcBorders>
            <w:shd w:val="clear" w:color="auto" w:fill="auto"/>
            <w:noWrap/>
            <w:vAlign w:val="bottom"/>
            <w:hideMark/>
          </w:tcPr>
          <w:p w14:paraId="3F25F41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100%</w:t>
            </w:r>
          </w:p>
        </w:tc>
        <w:tc>
          <w:tcPr>
            <w:tcW w:w="586" w:type="dxa"/>
            <w:tcBorders>
              <w:top w:val="nil"/>
              <w:left w:val="nil"/>
              <w:bottom w:val="single" w:sz="4" w:space="0" w:color="auto"/>
              <w:right w:val="single" w:sz="8" w:space="0" w:color="auto"/>
            </w:tcBorders>
            <w:shd w:val="clear" w:color="auto" w:fill="auto"/>
            <w:noWrap/>
            <w:vAlign w:val="bottom"/>
            <w:hideMark/>
          </w:tcPr>
          <w:p w14:paraId="2E113147"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799C61B1"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5AB71CB8"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Hylocichla mustelina</w:t>
            </w:r>
          </w:p>
        </w:tc>
        <w:tc>
          <w:tcPr>
            <w:tcW w:w="2340" w:type="dxa"/>
            <w:tcBorders>
              <w:top w:val="nil"/>
              <w:left w:val="nil"/>
              <w:bottom w:val="single" w:sz="4" w:space="0" w:color="auto"/>
              <w:right w:val="single" w:sz="4" w:space="0" w:color="auto"/>
            </w:tcBorders>
            <w:shd w:val="clear" w:color="auto" w:fill="auto"/>
            <w:noWrap/>
            <w:vAlign w:val="bottom"/>
            <w:hideMark/>
          </w:tcPr>
          <w:p w14:paraId="3DD5B7EE"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Wood Thrush</w:t>
            </w:r>
          </w:p>
        </w:tc>
        <w:tc>
          <w:tcPr>
            <w:tcW w:w="586" w:type="dxa"/>
            <w:tcBorders>
              <w:top w:val="nil"/>
              <w:left w:val="nil"/>
              <w:bottom w:val="single" w:sz="4" w:space="0" w:color="auto"/>
              <w:right w:val="single" w:sz="4" w:space="0" w:color="auto"/>
            </w:tcBorders>
            <w:shd w:val="clear" w:color="auto" w:fill="auto"/>
            <w:noWrap/>
            <w:vAlign w:val="bottom"/>
            <w:hideMark/>
          </w:tcPr>
          <w:p w14:paraId="4AFDED5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880" w:type="dxa"/>
            <w:tcBorders>
              <w:top w:val="nil"/>
              <w:left w:val="nil"/>
              <w:bottom w:val="single" w:sz="4" w:space="0" w:color="auto"/>
              <w:right w:val="single" w:sz="4" w:space="0" w:color="auto"/>
            </w:tcBorders>
            <w:shd w:val="clear" w:color="auto" w:fill="auto"/>
            <w:noWrap/>
            <w:vAlign w:val="bottom"/>
            <w:hideMark/>
          </w:tcPr>
          <w:p w14:paraId="0A861DB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562D939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2D832F7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50%</w:t>
            </w:r>
          </w:p>
        </w:tc>
        <w:tc>
          <w:tcPr>
            <w:tcW w:w="664" w:type="dxa"/>
            <w:tcBorders>
              <w:top w:val="nil"/>
              <w:left w:val="nil"/>
              <w:bottom w:val="single" w:sz="4" w:space="0" w:color="auto"/>
              <w:right w:val="single" w:sz="4" w:space="0" w:color="auto"/>
            </w:tcBorders>
            <w:shd w:val="clear" w:color="auto" w:fill="auto"/>
            <w:noWrap/>
            <w:vAlign w:val="bottom"/>
            <w:hideMark/>
          </w:tcPr>
          <w:p w14:paraId="1CBFCF0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91%</w:t>
            </w:r>
          </w:p>
        </w:tc>
        <w:tc>
          <w:tcPr>
            <w:tcW w:w="586" w:type="dxa"/>
            <w:tcBorders>
              <w:top w:val="nil"/>
              <w:left w:val="nil"/>
              <w:bottom w:val="single" w:sz="4" w:space="0" w:color="auto"/>
              <w:right w:val="single" w:sz="8" w:space="0" w:color="auto"/>
            </w:tcBorders>
            <w:shd w:val="clear" w:color="auto" w:fill="auto"/>
            <w:noWrap/>
            <w:vAlign w:val="bottom"/>
            <w:hideMark/>
          </w:tcPr>
          <w:p w14:paraId="057521B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w:t>
            </w:r>
          </w:p>
        </w:tc>
      </w:tr>
      <w:tr w:rsidR="00C04443" w:rsidRPr="00C04443" w14:paraId="398864E4"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7F5CC42D"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Laterallus jamaicensis</w:t>
            </w:r>
          </w:p>
        </w:tc>
        <w:tc>
          <w:tcPr>
            <w:tcW w:w="2340" w:type="dxa"/>
            <w:tcBorders>
              <w:top w:val="nil"/>
              <w:left w:val="nil"/>
              <w:bottom w:val="single" w:sz="4" w:space="0" w:color="auto"/>
              <w:right w:val="single" w:sz="4" w:space="0" w:color="auto"/>
            </w:tcBorders>
            <w:shd w:val="clear" w:color="auto" w:fill="auto"/>
            <w:noWrap/>
            <w:vAlign w:val="bottom"/>
            <w:hideMark/>
          </w:tcPr>
          <w:p w14:paraId="24DEDC60"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Black Rail</w:t>
            </w:r>
          </w:p>
        </w:tc>
        <w:tc>
          <w:tcPr>
            <w:tcW w:w="586" w:type="dxa"/>
            <w:tcBorders>
              <w:top w:val="nil"/>
              <w:left w:val="nil"/>
              <w:bottom w:val="single" w:sz="4" w:space="0" w:color="auto"/>
              <w:right w:val="single" w:sz="4" w:space="0" w:color="auto"/>
            </w:tcBorders>
            <w:shd w:val="clear" w:color="auto" w:fill="auto"/>
            <w:noWrap/>
            <w:vAlign w:val="bottom"/>
            <w:hideMark/>
          </w:tcPr>
          <w:p w14:paraId="14B9034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880" w:type="dxa"/>
            <w:tcBorders>
              <w:top w:val="nil"/>
              <w:left w:val="nil"/>
              <w:bottom w:val="single" w:sz="4" w:space="0" w:color="auto"/>
              <w:right w:val="single" w:sz="4" w:space="0" w:color="auto"/>
            </w:tcBorders>
            <w:shd w:val="clear" w:color="auto" w:fill="auto"/>
            <w:noWrap/>
            <w:vAlign w:val="bottom"/>
            <w:hideMark/>
          </w:tcPr>
          <w:p w14:paraId="18BE86D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6046CE3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7</w:t>
            </w:r>
          </w:p>
        </w:tc>
        <w:tc>
          <w:tcPr>
            <w:tcW w:w="664" w:type="dxa"/>
            <w:tcBorders>
              <w:top w:val="nil"/>
              <w:left w:val="nil"/>
              <w:bottom w:val="single" w:sz="4" w:space="0" w:color="auto"/>
              <w:right w:val="single" w:sz="4" w:space="0" w:color="auto"/>
            </w:tcBorders>
            <w:shd w:val="clear" w:color="auto" w:fill="auto"/>
            <w:noWrap/>
            <w:vAlign w:val="bottom"/>
            <w:hideMark/>
          </w:tcPr>
          <w:p w14:paraId="176259C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86%</w:t>
            </w:r>
          </w:p>
        </w:tc>
        <w:tc>
          <w:tcPr>
            <w:tcW w:w="664" w:type="dxa"/>
            <w:tcBorders>
              <w:top w:val="nil"/>
              <w:left w:val="nil"/>
              <w:bottom w:val="single" w:sz="4" w:space="0" w:color="auto"/>
              <w:right w:val="single" w:sz="4" w:space="0" w:color="auto"/>
            </w:tcBorders>
            <w:shd w:val="clear" w:color="auto" w:fill="auto"/>
            <w:noWrap/>
            <w:vAlign w:val="bottom"/>
            <w:hideMark/>
          </w:tcPr>
          <w:p w14:paraId="331B889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85%</w:t>
            </w:r>
          </w:p>
        </w:tc>
        <w:tc>
          <w:tcPr>
            <w:tcW w:w="586" w:type="dxa"/>
            <w:tcBorders>
              <w:top w:val="nil"/>
              <w:left w:val="nil"/>
              <w:bottom w:val="single" w:sz="4" w:space="0" w:color="auto"/>
              <w:right w:val="single" w:sz="8" w:space="0" w:color="auto"/>
            </w:tcBorders>
            <w:shd w:val="clear" w:color="auto" w:fill="auto"/>
            <w:noWrap/>
            <w:vAlign w:val="bottom"/>
            <w:hideMark/>
          </w:tcPr>
          <w:p w14:paraId="42545D3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7A1AAEFE"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40933FDE"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Setophaga cerulea</w:t>
            </w:r>
          </w:p>
        </w:tc>
        <w:tc>
          <w:tcPr>
            <w:tcW w:w="2340" w:type="dxa"/>
            <w:tcBorders>
              <w:top w:val="nil"/>
              <w:left w:val="nil"/>
              <w:bottom w:val="single" w:sz="4" w:space="0" w:color="auto"/>
              <w:right w:val="single" w:sz="4" w:space="0" w:color="auto"/>
            </w:tcBorders>
            <w:shd w:val="clear" w:color="auto" w:fill="auto"/>
            <w:noWrap/>
            <w:vAlign w:val="bottom"/>
            <w:hideMark/>
          </w:tcPr>
          <w:p w14:paraId="6C05F499"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Cerulean Warbler</w:t>
            </w:r>
          </w:p>
        </w:tc>
        <w:tc>
          <w:tcPr>
            <w:tcW w:w="586" w:type="dxa"/>
            <w:tcBorders>
              <w:top w:val="nil"/>
              <w:left w:val="nil"/>
              <w:bottom w:val="single" w:sz="4" w:space="0" w:color="auto"/>
              <w:right w:val="single" w:sz="4" w:space="0" w:color="auto"/>
            </w:tcBorders>
            <w:shd w:val="clear" w:color="auto" w:fill="auto"/>
            <w:noWrap/>
            <w:vAlign w:val="bottom"/>
            <w:hideMark/>
          </w:tcPr>
          <w:p w14:paraId="3B85805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880" w:type="dxa"/>
            <w:tcBorders>
              <w:top w:val="nil"/>
              <w:left w:val="nil"/>
              <w:bottom w:val="single" w:sz="4" w:space="0" w:color="auto"/>
              <w:right w:val="single" w:sz="4" w:space="0" w:color="auto"/>
            </w:tcBorders>
            <w:shd w:val="clear" w:color="auto" w:fill="auto"/>
            <w:noWrap/>
            <w:vAlign w:val="bottom"/>
            <w:hideMark/>
          </w:tcPr>
          <w:p w14:paraId="0B98DBF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023BC7E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13</w:t>
            </w:r>
          </w:p>
        </w:tc>
        <w:tc>
          <w:tcPr>
            <w:tcW w:w="664" w:type="dxa"/>
            <w:tcBorders>
              <w:top w:val="nil"/>
              <w:left w:val="nil"/>
              <w:bottom w:val="single" w:sz="4" w:space="0" w:color="auto"/>
              <w:right w:val="single" w:sz="4" w:space="0" w:color="auto"/>
            </w:tcBorders>
            <w:shd w:val="clear" w:color="auto" w:fill="auto"/>
            <w:noWrap/>
            <w:vAlign w:val="bottom"/>
            <w:hideMark/>
          </w:tcPr>
          <w:p w14:paraId="4A70F11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54%</w:t>
            </w:r>
          </w:p>
        </w:tc>
        <w:tc>
          <w:tcPr>
            <w:tcW w:w="664" w:type="dxa"/>
            <w:tcBorders>
              <w:top w:val="nil"/>
              <w:left w:val="nil"/>
              <w:bottom w:val="single" w:sz="4" w:space="0" w:color="auto"/>
              <w:right w:val="single" w:sz="4" w:space="0" w:color="auto"/>
            </w:tcBorders>
            <w:shd w:val="clear" w:color="auto" w:fill="auto"/>
            <w:noWrap/>
            <w:vAlign w:val="bottom"/>
            <w:hideMark/>
          </w:tcPr>
          <w:p w14:paraId="69DCCE3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78%</w:t>
            </w:r>
          </w:p>
        </w:tc>
        <w:tc>
          <w:tcPr>
            <w:tcW w:w="586" w:type="dxa"/>
            <w:tcBorders>
              <w:top w:val="nil"/>
              <w:left w:val="nil"/>
              <w:bottom w:val="single" w:sz="4" w:space="0" w:color="auto"/>
              <w:right w:val="single" w:sz="8" w:space="0" w:color="auto"/>
            </w:tcBorders>
            <w:shd w:val="clear" w:color="auto" w:fill="auto"/>
            <w:noWrap/>
            <w:vAlign w:val="bottom"/>
            <w:hideMark/>
          </w:tcPr>
          <w:p w14:paraId="56E068A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0B6A71FE"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6CB8438D"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Sterna dougallii</w:t>
            </w:r>
          </w:p>
        </w:tc>
        <w:tc>
          <w:tcPr>
            <w:tcW w:w="2340" w:type="dxa"/>
            <w:tcBorders>
              <w:top w:val="nil"/>
              <w:left w:val="nil"/>
              <w:bottom w:val="single" w:sz="4" w:space="0" w:color="auto"/>
              <w:right w:val="single" w:sz="4" w:space="0" w:color="auto"/>
            </w:tcBorders>
            <w:shd w:val="clear" w:color="auto" w:fill="auto"/>
            <w:noWrap/>
            <w:vAlign w:val="bottom"/>
            <w:hideMark/>
          </w:tcPr>
          <w:p w14:paraId="74046D08"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Roseate Tern</w:t>
            </w:r>
          </w:p>
        </w:tc>
        <w:tc>
          <w:tcPr>
            <w:tcW w:w="586" w:type="dxa"/>
            <w:tcBorders>
              <w:top w:val="nil"/>
              <w:left w:val="nil"/>
              <w:bottom w:val="single" w:sz="4" w:space="0" w:color="auto"/>
              <w:right w:val="single" w:sz="4" w:space="0" w:color="auto"/>
            </w:tcBorders>
            <w:shd w:val="clear" w:color="auto" w:fill="auto"/>
            <w:noWrap/>
            <w:vAlign w:val="bottom"/>
            <w:hideMark/>
          </w:tcPr>
          <w:p w14:paraId="68D7D30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880" w:type="dxa"/>
            <w:tcBorders>
              <w:top w:val="nil"/>
              <w:left w:val="nil"/>
              <w:bottom w:val="single" w:sz="4" w:space="0" w:color="auto"/>
              <w:right w:val="single" w:sz="4" w:space="0" w:color="auto"/>
            </w:tcBorders>
            <w:shd w:val="clear" w:color="auto" w:fill="auto"/>
            <w:noWrap/>
            <w:vAlign w:val="bottom"/>
            <w:hideMark/>
          </w:tcPr>
          <w:p w14:paraId="3AC69405"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6F2968A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9</w:t>
            </w:r>
          </w:p>
        </w:tc>
        <w:tc>
          <w:tcPr>
            <w:tcW w:w="664" w:type="dxa"/>
            <w:tcBorders>
              <w:top w:val="nil"/>
              <w:left w:val="nil"/>
              <w:bottom w:val="single" w:sz="4" w:space="0" w:color="auto"/>
              <w:right w:val="single" w:sz="4" w:space="0" w:color="auto"/>
            </w:tcBorders>
            <w:shd w:val="clear" w:color="auto" w:fill="auto"/>
            <w:noWrap/>
            <w:vAlign w:val="bottom"/>
            <w:hideMark/>
          </w:tcPr>
          <w:p w14:paraId="22A154B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67%</w:t>
            </w:r>
          </w:p>
        </w:tc>
        <w:tc>
          <w:tcPr>
            <w:tcW w:w="664" w:type="dxa"/>
            <w:tcBorders>
              <w:top w:val="nil"/>
              <w:left w:val="nil"/>
              <w:bottom w:val="single" w:sz="4" w:space="0" w:color="auto"/>
              <w:right w:val="single" w:sz="4" w:space="0" w:color="auto"/>
            </w:tcBorders>
            <w:shd w:val="clear" w:color="auto" w:fill="auto"/>
            <w:noWrap/>
            <w:vAlign w:val="bottom"/>
            <w:hideMark/>
          </w:tcPr>
          <w:p w14:paraId="223AEBC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86%</w:t>
            </w:r>
          </w:p>
        </w:tc>
        <w:tc>
          <w:tcPr>
            <w:tcW w:w="586" w:type="dxa"/>
            <w:tcBorders>
              <w:top w:val="nil"/>
              <w:left w:val="nil"/>
              <w:bottom w:val="single" w:sz="4" w:space="0" w:color="auto"/>
              <w:right w:val="single" w:sz="8" w:space="0" w:color="auto"/>
            </w:tcBorders>
            <w:shd w:val="clear" w:color="auto" w:fill="auto"/>
            <w:noWrap/>
            <w:vAlign w:val="bottom"/>
            <w:hideMark/>
          </w:tcPr>
          <w:p w14:paraId="49743D8F" w14:textId="77777777" w:rsidR="00C04443" w:rsidRPr="00C04443" w:rsidRDefault="00FF6E2D" w:rsidP="00A47102">
            <w:pPr>
              <w:spacing w:before="0" w:after="0" w:line="240" w:lineRule="auto"/>
              <w:jc w:val="center"/>
              <w:rPr>
                <w:rFonts w:ascii="Calibri" w:hAnsi="Calibri" w:cs="Calibri"/>
                <w:color w:val="000000"/>
                <w:lang w:bidi="ar-SA"/>
              </w:rPr>
            </w:pPr>
            <w:r>
              <w:rPr>
                <w:rFonts w:ascii="Calibri" w:hAnsi="Calibri" w:cs="Calibri"/>
                <w:color w:val="000000"/>
                <w:lang w:bidi="ar-SA"/>
              </w:rPr>
              <w:t>ET</w:t>
            </w:r>
          </w:p>
        </w:tc>
      </w:tr>
      <w:tr w:rsidR="00C04443" w:rsidRPr="00C04443" w14:paraId="1BFA1EEB"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0DA3C4FD"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Vermivora cyanoptera</w:t>
            </w:r>
          </w:p>
        </w:tc>
        <w:tc>
          <w:tcPr>
            <w:tcW w:w="2340" w:type="dxa"/>
            <w:tcBorders>
              <w:top w:val="nil"/>
              <w:left w:val="nil"/>
              <w:bottom w:val="single" w:sz="4" w:space="0" w:color="auto"/>
              <w:right w:val="single" w:sz="4" w:space="0" w:color="auto"/>
            </w:tcBorders>
            <w:shd w:val="clear" w:color="auto" w:fill="auto"/>
            <w:noWrap/>
            <w:vAlign w:val="bottom"/>
            <w:hideMark/>
          </w:tcPr>
          <w:p w14:paraId="5EC8DBB9"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Blue-winged Warbler</w:t>
            </w:r>
          </w:p>
        </w:tc>
        <w:tc>
          <w:tcPr>
            <w:tcW w:w="586" w:type="dxa"/>
            <w:tcBorders>
              <w:top w:val="nil"/>
              <w:left w:val="nil"/>
              <w:bottom w:val="single" w:sz="4" w:space="0" w:color="auto"/>
              <w:right w:val="single" w:sz="4" w:space="0" w:color="auto"/>
            </w:tcBorders>
            <w:shd w:val="clear" w:color="auto" w:fill="auto"/>
            <w:noWrap/>
            <w:vAlign w:val="bottom"/>
            <w:hideMark/>
          </w:tcPr>
          <w:p w14:paraId="5AA242C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880" w:type="dxa"/>
            <w:tcBorders>
              <w:top w:val="nil"/>
              <w:left w:val="nil"/>
              <w:bottom w:val="single" w:sz="4" w:space="0" w:color="auto"/>
              <w:right w:val="single" w:sz="4" w:space="0" w:color="auto"/>
            </w:tcBorders>
            <w:shd w:val="clear" w:color="auto" w:fill="auto"/>
            <w:noWrap/>
            <w:vAlign w:val="bottom"/>
            <w:hideMark/>
          </w:tcPr>
          <w:p w14:paraId="1DE91F85"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136AE685"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071A2E7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50%</w:t>
            </w:r>
          </w:p>
        </w:tc>
        <w:tc>
          <w:tcPr>
            <w:tcW w:w="664" w:type="dxa"/>
            <w:tcBorders>
              <w:top w:val="nil"/>
              <w:left w:val="nil"/>
              <w:bottom w:val="single" w:sz="4" w:space="0" w:color="auto"/>
              <w:right w:val="single" w:sz="4" w:space="0" w:color="auto"/>
            </w:tcBorders>
            <w:shd w:val="clear" w:color="auto" w:fill="auto"/>
            <w:noWrap/>
            <w:vAlign w:val="bottom"/>
            <w:hideMark/>
          </w:tcPr>
          <w:p w14:paraId="127492C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77%</w:t>
            </w:r>
          </w:p>
        </w:tc>
        <w:tc>
          <w:tcPr>
            <w:tcW w:w="586" w:type="dxa"/>
            <w:tcBorders>
              <w:top w:val="nil"/>
              <w:left w:val="nil"/>
              <w:bottom w:val="single" w:sz="4" w:space="0" w:color="auto"/>
              <w:right w:val="single" w:sz="8" w:space="0" w:color="auto"/>
            </w:tcBorders>
            <w:shd w:val="clear" w:color="auto" w:fill="auto"/>
            <w:noWrap/>
            <w:vAlign w:val="bottom"/>
            <w:hideMark/>
          </w:tcPr>
          <w:p w14:paraId="1D2E803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w:t>
            </w:r>
          </w:p>
        </w:tc>
      </w:tr>
      <w:tr w:rsidR="00C04443" w:rsidRPr="00C04443" w14:paraId="3BB14361"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6580DBC9"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Aquila chrysaetos [B,W]</w:t>
            </w:r>
          </w:p>
        </w:tc>
        <w:tc>
          <w:tcPr>
            <w:tcW w:w="2340" w:type="dxa"/>
            <w:tcBorders>
              <w:top w:val="nil"/>
              <w:left w:val="nil"/>
              <w:bottom w:val="single" w:sz="4" w:space="0" w:color="auto"/>
              <w:right w:val="single" w:sz="4" w:space="0" w:color="auto"/>
            </w:tcBorders>
            <w:shd w:val="clear" w:color="auto" w:fill="auto"/>
            <w:noWrap/>
            <w:vAlign w:val="bottom"/>
            <w:hideMark/>
          </w:tcPr>
          <w:p w14:paraId="1B7C93A0"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Golden Eagle</w:t>
            </w:r>
          </w:p>
        </w:tc>
        <w:tc>
          <w:tcPr>
            <w:tcW w:w="586" w:type="dxa"/>
            <w:tcBorders>
              <w:top w:val="nil"/>
              <w:left w:val="nil"/>
              <w:bottom w:val="single" w:sz="4" w:space="0" w:color="auto"/>
              <w:right w:val="single" w:sz="4" w:space="0" w:color="auto"/>
            </w:tcBorders>
            <w:shd w:val="clear" w:color="auto" w:fill="auto"/>
            <w:noWrap/>
            <w:vAlign w:val="bottom"/>
            <w:hideMark/>
          </w:tcPr>
          <w:p w14:paraId="1538204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880" w:type="dxa"/>
            <w:tcBorders>
              <w:top w:val="nil"/>
              <w:left w:val="nil"/>
              <w:bottom w:val="single" w:sz="4" w:space="0" w:color="auto"/>
              <w:right w:val="single" w:sz="4" w:space="0" w:color="auto"/>
            </w:tcBorders>
            <w:shd w:val="clear" w:color="auto" w:fill="auto"/>
            <w:noWrap/>
            <w:vAlign w:val="bottom"/>
            <w:hideMark/>
          </w:tcPr>
          <w:p w14:paraId="253B957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79E0F2B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12</w:t>
            </w:r>
          </w:p>
        </w:tc>
        <w:tc>
          <w:tcPr>
            <w:tcW w:w="664" w:type="dxa"/>
            <w:tcBorders>
              <w:top w:val="nil"/>
              <w:left w:val="nil"/>
              <w:bottom w:val="single" w:sz="4" w:space="0" w:color="auto"/>
              <w:right w:val="single" w:sz="4" w:space="0" w:color="auto"/>
            </w:tcBorders>
            <w:shd w:val="clear" w:color="auto" w:fill="auto"/>
            <w:noWrap/>
            <w:vAlign w:val="bottom"/>
            <w:hideMark/>
          </w:tcPr>
          <w:p w14:paraId="45CCD23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83%</w:t>
            </w:r>
          </w:p>
        </w:tc>
        <w:tc>
          <w:tcPr>
            <w:tcW w:w="664" w:type="dxa"/>
            <w:tcBorders>
              <w:top w:val="nil"/>
              <w:left w:val="nil"/>
              <w:bottom w:val="single" w:sz="4" w:space="0" w:color="auto"/>
              <w:right w:val="single" w:sz="4" w:space="0" w:color="auto"/>
            </w:tcBorders>
            <w:shd w:val="clear" w:color="auto" w:fill="auto"/>
            <w:noWrap/>
            <w:vAlign w:val="bottom"/>
            <w:hideMark/>
          </w:tcPr>
          <w:p w14:paraId="5DAA53F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87%</w:t>
            </w:r>
          </w:p>
        </w:tc>
        <w:tc>
          <w:tcPr>
            <w:tcW w:w="586" w:type="dxa"/>
            <w:tcBorders>
              <w:top w:val="nil"/>
              <w:left w:val="nil"/>
              <w:bottom w:val="single" w:sz="4" w:space="0" w:color="auto"/>
              <w:right w:val="single" w:sz="8" w:space="0" w:color="auto"/>
            </w:tcBorders>
            <w:shd w:val="clear" w:color="auto" w:fill="auto"/>
            <w:noWrap/>
            <w:vAlign w:val="bottom"/>
            <w:hideMark/>
          </w:tcPr>
          <w:p w14:paraId="6A64E4F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670C2B2A"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1A72C40C"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Piranga olivacea</w:t>
            </w:r>
          </w:p>
        </w:tc>
        <w:tc>
          <w:tcPr>
            <w:tcW w:w="2340" w:type="dxa"/>
            <w:tcBorders>
              <w:top w:val="nil"/>
              <w:left w:val="nil"/>
              <w:bottom w:val="single" w:sz="4" w:space="0" w:color="auto"/>
              <w:right w:val="single" w:sz="4" w:space="0" w:color="auto"/>
            </w:tcBorders>
            <w:shd w:val="clear" w:color="auto" w:fill="auto"/>
            <w:noWrap/>
            <w:vAlign w:val="bottom"/>
            <w:hideMark/>
          </w:tcPr>
          <w:p w14:paraId="3FD7B1BD"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Scarlet Tanager</w:t>
            </w:r>
          </w:p>
        </w:tc>
        <w:tc>
          <w:tcPr>
            <w:tcW w:w="586" w:type="dxa"/>
            <w:tcBorders>
              <w:top w:val="nil"/>
              <w:left w:val="nil"/>
              <w:bottom w:val="single" w:sz="4" w:space="0" w:color="auto"/>
              <w:right w:val="single" w:sz="4" w:space="0" w:color="auto"/>
            </w:tcBorders>
            <w:shd w:val="clear" w:color="auto" w:fill="auto"/>
            <w:noWrap/>
            <w:vAlign w:val="bottom"/>
            <w:hideMark/>
          </w:tcPr>
          <w:p w14:paraId="50CA6E0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880" w:type="dxa"/>
            <w:tcBorders>
              <w:top w:val="nil"/>
              <w:left w:val="nil"/>
              <w:bottom w:val="single" w:sz="4" w:space="0" w:color="auto"/>
              <w:right w:val="single" w:sz="4" w:space="0" w:color="auto"/>
            </w:tcBorders>
            <w:shd w:val="clear" w:color="auto" w:fill="auto"/>
            <w:noWrap/>
            <w:vAlign w:val="bottom"/>
            <w:hideMark/>
          </w:tcPr>
          <w:p w14:paraId="00EC28F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7EEC291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44F1AC1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36%</w:t>
            </w:r>
          </w:p>
        </w:tc>
        <w:tc>
          <w:tcPr>
            <w:tcW w:w="664" w:type="dxa"/>
            <w:tcBorders>
              <w:top w:val="nil"/>
              <w:left w:val="nil"/>
              <w:bottom w:val="single" w:sz="4" w:space="0" w:color="auto"/>
              <w:right w:val="single" w:sz="4" w:space="0" w:color="auto"/>
            </w:tcBorders>
            <w:shd w:val="clear" w:color="auto" w:fill="auto"/>
            <w:noWrap/>
            <w:vAlign w:val="bottom"/>
            <w:hideMark/>
          </w:tcPr>
          <w:p w14:paraId="0663545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92%</w:t>
            </w:r>
          </w:p>
        </w:tc>
        <w:tc>
          <w:tcPr>
            <w:tcW w:w="586" w:type="dxa"/>
            <w:tcBorders>
              <w:top w:val="nil"/>
              <w:left w:val="nil"/>
              <w:bottom w:val="single" w:sz="4" w:space="0" w:color="auto"/>
              <w:right w:val="single" w:sz="8" w:space="0" w:color="auto"/>
            </w:tcBorders>
            <w:shd w:val="clear" w:color="auto" w:fill="auto"/>
            <w:noWrap/>
            <w:vAlign w:val="bottom"/>
            <w:hideMark/>
          </w:tcPr>
          <w:p w14:paraId="2BA7FFC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58D2CE60"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58E0DB19" w14:textId="77777777" w:rsidR="00C04443" w:rsidRPr="00F257A2" w:rsidRDefault="00C04443" w:rsidP="00C04443">
            <w:pPr>
              <w:spacing w:before="0" w:after="0" w:line="240" w:lineRule="auto"/>
              <w:rPr>
                <w:rFonts w:ascii="Calibri" w:hAnsi="Calibri" w:cs="Calibri"/>
                <w:i/>
                <w:color w:val="000000"/>
                <w:lang w:val="fr-FR" w:bidi="ar-SA"/>
              </w:rPr>
            </w:pPr>
            <w:r w:rsidRPr="00F257A2">
              <w:rPr>
                <w:rFonts w:ascii="Calibri" w:hAnsi="Calibri" w:cs="Calibri"/>
                <w:i/>
                <w:color w:val="000000"/>
                <w:lang w:val="fr-FR" w:bidi="ar-SA"/>
              </w:rPr>
              <w:t>Passerculus sandwichensis princeps [M,W]</w:t>
            </w:r>
          </w:p>
        </w:tc>
        <w:tc>
          <w:tcPr>
            <w:tcW w:w="2340" w:type="dxa"/>
            <w:tcBorders>
              <w:top w:val="nil"/>
              <w:left w:val="nil"/>
              <w:bottom w:val="single" w:sz="4" w:space="0" w:color="auto"/>
              <w:right w:val="single" w:sz="4" w:space="0" w:color="auto"/>
            </w:tcBorders>
            <w:shd w:val="clear" w:color="auto" w:fill="auto"/>
            <w:noWrap/>
            <w:vAlign w:val="bottom"/>
            <w:hideMark/>
          </w:tcPr>
          <w:p w14:paraId="45423D0D"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Ipswich Sparrow</w:t>
            </w:r>
          </w:p>
        </w:tc>
        <w:tc>
          <w:tcPr>
            <w:tcW w:w="586" w:type="dxa"/>
            <w:tcBorders>
              <w:top w:val="nil"/>
              <w:left w:val="nil"/>
              <w:bottom w:val="single" w:sz="4" w:space="0" w:color="auto"/>
              <w:right w:val="single" w:sz="4" w:space="0" w:color="auto"/>
            </w:tcBorders>
            <w:shd w:val="clear" w:color="auto" w:fill="auto"/>
            <w:noWrap/>
            <w:vAlign w:val="bottom"/>
            <w:hideMark/>
          </w:tcPr>
          <w:p w14:paraId="192CF5F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880" w:type="dxa"/>
            <w:tcBorders>
              <w:top w:val="nil"/>
              <w:left w:val="nil"/>
              <w:bottom w:val="single" w:sz="4" w:space="0" w:color="auto"/>
              <w:right w:val="single" w:sz="4" w:space="0" w:color="auto"/>
            </w:tcBorders>
            <w:shd w:val="clear" w:color="auto" w:fill="auto"/>
            <w:noWrap/>
            <w:vAlign w:val="bottom"/>
            <w:hideMark/>
          </w:tcPr>
          <w:p w14:paraId="6CE3C65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580" w:type="dxa"/>
            <w:tcBorders>
              <w:top w:val="nil"/>
              <w:left w:val="nil"/>
              <w:bottom w:val="single" w:sz="4" w:space="0" w:color="auto"/>
              <w:right w:val="single" w:sz="4" w:space="0" w:color="auto"/>
            </w:tcBorders>
            <w:shd w:val="clear" w:color="auto" w:fill="auto"/>
            <w:noWrap/>
            <w:vAlign w:val="bottom"/>
            <w:hideMark/>
          </w:tcPr>
          <w:p w14:paraId="793CBC6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2</w:t>
            </w:r>
          </w:p>
        </w:tc>
        <w:tc>
          <w:tcPr>
            <w:tcW w:w="664" w:type="dxa"/>
            <w:tcBorders>
              <w:top w:val="nil"/>
              <w:left w:val="nil"/>
              <w:bottom w:val="single" w:sz="4" w:space="0" w:color="auto"/>
              <w:right w:val="single" w:sz="4" w:space="0" w:color="auto"/>
            </w:tcBorders>
            <w:shd w:val="clear" w:color="auto" w:fill="auto"/>
            <w:noWrap/>
            <w:vAlign w:val="bottom"/>
            <w:hideMark/>
          </w:tcPr>
          <w:p w14:paraId="2A14189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100%</w:t>
            </w:r>
          </w:p>
        </w:tc>
        <w:tc>
          <w:tcPr>
            <w:tcW w:w="664" w:type="dxa"/>
            <w:tcBorders>
              <w:top w:val="nil"/>
              <w:left w:val="nil"/>
              <w:bottom w:val="single" w:sz="4" w:space="0" w:color="auto"/>
              <w:right w:val="single" w:sz="4" w:space="0" w:color="auto"/>
            </w:tcBorders>
            <w:shd w:val="clear" w:color="auto" w:fill="auto"/>
            <w:noWrap/>
            <w:vAlign w:val="bottom"/>
            <w:hideMark/>
          </w:tcPr>
          <w:p w14:paraId="5FFFADE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55%</w:t>
            </w:r>
          </w:p>
        </w:tc>
        <w:tc>
          <w:tcPr>
            <w:tcW w:w="586" w:type="dxa"/>
            <w:tcBorders>
              <w:top w:val="nil"/>
              <w:left w:val="nil"/>
              <w:bottom w:val="single" w:sz="4" w:space="0" w:color="auto"/>
              <w:right w:val="single" w:sz="8" w:space="0" w:color="auto"/>
            </w:tcBorders>
            <w:shd w:val="clear" w:color="auto" w:fill="auto"/>
            <w:noWrap/>
            <w:vAlign w:val="bottom"/>
            <w:hideMark/>
          </w:tcPr>
          <w:p w14:paraId="6EC00D8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59DD94E1"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2A4421DA"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Melospiza georgiana nigrescens</w:t>
            </w:r>
          </w:p>
        </w:tc>
        <w:tc>
          <w:tcPr>
            <w:tcW w:w="2340" w:type="dxa"/>
            <w:tcBorders>
              <w:top w:val="nil"/>
              <w:left w:val="nil"/>
              <w:bottom w:val="single" w:sz="4" w:space="0" w:color="auto"/>
              <w:right w:val="single" w:sz="4" w:space="0" w:color="auto"/>
            </w:tcBorders>
            <w:shd w:val="clear" w:color="auto" w:fill="auto"/>
            <w:noWrap/>
            <w:vAlign w:val="bottom"/>
            <w:hideMark/>
          </w:tcPr>
          <w:p w14:paraId="12D36E08"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Coastal Plain Swamp Sparrow</w:t>
            </w:r>
          </w:p>
        </w:tc>
        <w:tc>
          <w:tcPr>
            <w:tcW w:w="586" w:type="dxa"/>
            <w:tcBorders>
              <w:top w:val="nil"/>
              <w:left w:val="nil"/>
              <w:bottom w:val="single" w:sz="4" w:space="0" w:color="auto"/>
              <w:right w:val="single" w:sz="4" w:space="0" w:color="auto"/>
            </w:tcBorders>
            <w:shd w:val="clear" w:color="auto" w:fill="auto"/>
            <w:noWrap/>
            <w:vAlign w:val="bottom"/>
            <w:hideMark/>
          </w:tcPr>
          <w:p w14:paraId="5430E77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880" w:type="dxa"/>
            <w:tcBorders>
              <w:top w:val="nil"/>
              <w:left w:val="nil"/>
              <w:bottom w:val="single" w:sz="4" w:space="0" w:color="auto"/>
              <w:right w:val="single" w:sz="4" w:space="0" w:color="auto"/>
            </w:tcBorders>
            <w:shd w:val="clear" w:color="auto" w:fill="auto"/>
            <w:noWrap/>
            <w:vAlign w:val="bottom"/>
            <w:hideMark/>
          </w:tcPr>
          <w:p w14:paraId="732CDA2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Limited</w:t>
            </w:r>
          </w:p>
        </w:tc>
        <w:tc>
          <w:tcPr>
            <w:tcW w:w="580" w:type="dxa"/>
            <w:tcBorders>
              <w:top w:val="nil"/>
              <w:left w:val="nil"/>
              <w:bottom w:val="single" w:sz="4" w:space="0" w:color="auto"/>
              <w:right w:val="single" w:sz="4" w:space="0" w:color="auto"/>
            </w:tcBorders>
            <w:shd w:val="clear" w:color="auto" w:fill="auto"/>
            <w:noWrap/>
            <w:vAlign w:val="bottom"/>
            <w:hideMark/>
          </w:tcPr>
          <w:p w14:paraId="1AB927A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3</w:t>
            </w:r>
          </w:p>
        </w:tc>
        <w:tc>
          <w:tcPr>
            <w:tcW w:w="664" w:type="dxa"/>
            <w:tcBorders>
              <w:top w:val="nil"/>
              <w:left w:val="nil"/>
              <w:bottom w:val="single" w:sz="4" w:space="0" w:color="auto"/>
              <w:right w:val="single" w:sz="4" w:space="0" w:color="auto"/>
            </w:tcBorders>
            <w:shd w:val="clear" w:color="auto" w:fill="auto"/>
            <w:noWrap/>
            <w:vAlign w:val="bottom"/>
            <w:hideMark/>
          </w:tcPr>
          <w:p w14:paraId="4C32779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0%</w:t>
            </w:r>
          </w:p>
        </w:tc>
        <w:tc>
          <w:tcPr>
            <w:tcW w:w="664" w:type="dxa"/>
            <w:tcBorders>
              <w:top w:val="nil"/>
              <w:left w:val="nil"/>
              <w:bottom w:val="single" w:sz="4" w:space="0" w:color="auto"/>
              <w:right w:val="single" w:sz="4" w:space="0" w:color="auto"/>
            </w:tcBorders>
            <w:shd w:val="clear" w:color="auto" w:fill="auto"/>
            <w:noWrap/>
            <w:vAlign w:val="bottom"/>
            <w:hideMark/>
          </w:tcPr>
          <w:p w14:paraId="47230B3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0%</w:t>
            </w:r>
          </w:p>
        </w:tc>
        <w:tc>
          <w:tcPr>
            <w:tcW w:w="586" w:type="dxa"/>
            <w:tcBorders>
              <w:top w:val="nil"/>
              <w:left w:val="nil"/>
              <w:bottom w:val="single" w:sz="4" w:space="0" w:color="auto"/>
              <w:right w:val="single" w:sz="8" w:space="0" w:color="auto"/>
            </w:tcBorders>
            <w:shd w:val="clear" w:color="auto" w:fill="auto"/>
            <w:noWrap/>
            <w:vAlign w:val="bottom"/>
            <w:hideMark/>
          </w:tcPr>
          <w:p w14:paraId="26710BC7"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21531DFD"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24A54F6F"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Accipiter gentilis</w:t>
            </w:r>
          </w:p>
        </w:tc>
        <w:tc>
          <w:tcPr>
            <w:tcW w:w="2340" w:type="dxa"/>
            <w:tcBorders>
              <w:top w:val="nil"/>
              <w:left w:val="nil"/>
              <w:bottom w:val="single" w:sz="4" w:space="0" w:color="auto"/>
              <w:right w:val="single" w:sz="4" w:space="0" w:color="auto"/>
            </w:tcBorders>
            <w:shd w:val="clear" w:color="auto" w:fill="auto"/>
            <w:noWrap/>
            <w:vAlign w:val="bottom"/>
            <w:hideMark/>
          </w:tcPr>
          <w:p w14:paraId="74E52B0A"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Northern Goshawk</w:t>
            </w:r>
          </w:p>
        </w:tc>
        <w:tc>
          <w:tcPr>
            <w:tcW w:w="586" w:type="dxa"/>
            <w:tcBorders>
              <w:top w:val="nil"/>
              <w:left w:val="nil"/>
              <w:bottom w:val="single" w:sz="4" w:space="0" w:color="auto"/>
              <w:right w:val="single" w:sz="4" w:space="0" w:color="auto"/>
            </w:tcBorders>
            <w:shd w:val="clear" w:color="auto" w:fill="auto"/>
            <w:noWrap/>
            <w:vAlign w:val="bottom"/>
            <w:hideMark/>
          </w:tcPr>
          <w:p w14:paraId="16B1170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22CDD6F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4DBB9C2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11</w:t>
            </w:r>
          </w:p>
        </w:tc>
        <w:tc>
          <w:tcPr>
            <w:tcW w:w="664" w:type="dxa"/>
            <w:tcBorders>
              <w:top w:val="nil"/>
              <w:left w:val="nil"/>
              <w:bottom w:val="single" w:sz="4" w:space="0" w:color="auto"/>
              <w:right w:val="single" w:sz="4" w:space="0" w:color="auto"/>
            </w:tcBorders>
            <w:shd w:val="clear" w:color="auto" w:fill="auto"/>
            <w:noWrap/>
            <w:vAlign w:val="bottom"/>
            <w:hideMark/>
          </w:tcPr>
          <w:p w14:paraId="3161DA9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55%</w:t>
            </w:r>
          </w:p>
        </w:tc>
        <w:tc>
          <w:tcPr>
            <w:tcW w:w="664" w:type="dxa"/>
            <w:tcBorders>
              <w:top w:val="nil"/>
              <w:left w:val="nil"/>
              <w:bottom w:val="single" w:sz="4" w:space="0" w:color="auto"/>
              <w:right w:val="single" w:sz="4" w:space="0" w:color="auto"/>
            </w:tcBorders>
            <w:shd w:val="clear" w:color="auto" w:fill="auto"/>
            <w:noWrap/>
            <w:vAlign w:val="bottom"/>
            <w:hideMark/>
          </w:tcPr>
          <w:p w14:paraId="120B673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79%</w:t>
            </w:r>
          </w:p>
        </w:tc>
        <w:tc>
          <w:tcPr>
            <w:tcW w:w="586" w:type="dxa"/>
            <w:tcBorders>
              <w:top w:val="nil"/>
              <w:left w:val="nil"/>
              <w:bottom w:val="single" w:sz="4" w:space="0" w:color="auto"/>
              <w:right w:val="single" w:sz="8" w:space="0" w:color="auto"/>
            </w:tcBorders>
            <w:shd w:val="clear" w:color="auto" w:fill="auto"/>
            <w:noWrap/>
            <w:vAlign w:val="bottom"/>
            <w:hideMark/>
          </w:tcPr>
          <w:p w14:paraId="5A84523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77A3B578"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0CB23F1E"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Ammodramus henslowii</w:t>
            </w:r>
          </w:p>
        </w:tc>
        <w:tc>
          <w:tcPr>
            <w:tcW w:w="2340" w:type="dxa"/>
            <w:tcBorders>
              <w:top w:val="nil"/>
              <w:left w:val="nil"/>
              <w:bottom w:val="single" w:sz="4" w:space="0" w:color="auto"/>
              <w:right w:val="single" w:sz="4" w:space="0" w:color="auto"/>
            </w:tcBorders>
            <w:shd w:val="clear" w:color="auto" w:fill="auto"/>
            <w:noWrap/>
            <w:vAlign w:val="bottom"/>
            <w:hideMark/>
          </w:tcPr>
          <w:p w14:paraId="2D2C0AF6"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Henslow's Sparrow</w:t>
            </w:r>
          </w:p>
        </w:tc>
        <w:tc>
          <w:tcPr>
            <w:tcW w:w="586" w:type="dxa"/>
            <w:tcBorders>
              <w:top w:val="nil"/>
              <w:left w:val="nil"/>
              <w:bottom w:val="single" w:sz="4" w:space="0" w:color="auto"/>
              <w:right w:val="single" w:sz="4" w:space="0" w:color="auto"/>
            </w:tcBorders>
            <w:shd w:val="clear" w:color="auto" w:fill="auto"/>
            <w:noWrap/>
            <w:vAlign w:val="bottom"/>
            <w:hideMark/>
          </w:tcPr>
          <w:p w14:paraId="0DAD4787"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4B9DB67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7C6D1A4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13</w:t>
            </w:r>
          </w:p>
        </w:tc>
        <w:tc>
          <w:tcPr>
            <w:tcW w:w="664" w:type="dxa"/>
            <w:tcBorders>
              <w:top w:val="nil"/>
              <w:left w:val="nil"/>
              <w:bottom w:val="single" w:sz="4" w:space="0" w:color="auto"/>
              <w:right w:val="single" w:sz="4" w:space="0" w:color="auto"/>
            </w:tcBorders>
            <w:shd w:val="clear" w:color="auto" w:fill="auto"/>
            <w:noWrap/>
            <w:vAlign w:val="bottom"/>
            <w:hideMark/>
          </w:tcPr>
          <w:p w14:paraId="009671C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69%</w:t>
            </w:r>
          </w:p>
        </w:tc>
        <w:tc>
          <w:tcPr>
            <w:tcW w:w="664" w:type="dxa"/>
            <w:tcBorders>
              <w:top w:val="nil"/>
              <w:left w:val="nil"/>
              <w:bottom w:val="single" w:sz="4" w:space="0" w:color="auto"/>
              <w:right w:val="single" w:sz="4" w:space="0" w:color="auto"/>
            </w:tcBorders>
            <w:shd w:val="clear" w:color="auto" w:fill="auto"/>
            <w:noWrap/>
            <w:vAlign w:val="bottom"/>
            <w:hideMark/>
          </w:tcPr>
          <w:p w14:paraId="2697EAE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71%</w:t>
            </w:r>
          </w:p>
        </w:tc>
        <w:tc>
          <w:tcPr>
            <w:tcW w:w="586" w:type="dxa"/>
            <w:tcBorders>
              <w:top w:val="nil"/>
              <w:left w:val="nil"/>
              <w:bottom w:val="single" w:sz="4" w:space="0" w:color="auto"/>
              <w:right w:val="single" w:sz="8" w:space="0" w:color="auto"/>
            </w:tcBorders>
            <w:shd w:val="clear" w:color="auto" w:fill="auto"/>
            <w:noWrap/>
            <w:vAlign w:val="bottom"/>
            <w:hideMark/>
          </w:tcPr>
          <w:p w14:paraId="2D1AC927"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2EA8FEF1"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5E75AC0C"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Ammodramus maritimus</w:t>
            </w:r>
          </w:p>
        </w:tc>
        <w:tc>
          <w:tcPr>
            <w:tcW w:w="2340" w:type="dxa"/>
            <w:tcBorders>
              <w:top w:val="nil"/>
              <w:left w:val="nil"/>
              <w:bottom w:val="single" w:sz="4" w:space="0" w:color="auto"/>
              <w:right w:val="single" w:sz="4" w:space="0" w:color="auto"/>
            </w:tcBorders>
            <w:shd w:val="clear" w:color="auto" w:fill="auto"/>
            <w:noWrap/>
            <w:vAlign w:val="bottom"/>
            <w:hideMark/>
          </w:tcPr>
          <w:p w14:paraId="63563CB9"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Seaside Sparrow</w:t>
            </w:r>
          </w:p>
        </w:tc>
        <w:tc>
          <w:tcPr>
            <w:tcW w:w="586" w:type="dxa"/>
            <w:tcBorders>
              <w:top w:val="nil"/>
              <w:left w:val="nil"/>
              <w:bottom w:val="single" w:sz="4" w:space="0" w:color="auto"/>
              <w:right w:val="single" w:sz="4" w:space="0" w:color="auto"/>
            </w:tcBorders>
            <w:shd w:val="clear" w:color="auto" w:fill="auto"/>
            <w:noWrap/>
            <w:vAlign w:val="bottom"/>
            <w:hideMark/>
          </w:tcPr>
          <w:p w14:paraId="7E64626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6C207B3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3523A67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10</w:t>
            </w:r>
          </w:p>
        </w:tc>
        <w:tc>
          <w:tcPr>
            <w:tcW w:w="664" w:type="dxa"/>
            <w:tcBorders>
              <w:top w:val="nil"/>
              <w:left w:val="nil"/>
              <w:bottom w:val="single" w:sz="4" w:space="0" w:color="auto"/>
              <w:right w:val="single" w:sz="4" w:space="0" w:color="auto"/>
            </w:tcBorders>
            <w:shd w:val="clear" w:color="auto" w:fill="auto"/>
            <w:noWrap/>
            <w:vAlign w:val="bottom"/>
            <w:hideMark/>
          </w:tcPr>
          <w:p w14:paraId="33B56FE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40%</w:t>
            </w:r>
          </w:p>
        </w:tc>
        <w:tc>
          <w:tcPr>
            <w:tcW w:w="664" w:type="dxa"/>
            <w:tcBorders>
              <w:top w:val="nil"/>
              <w:left w:val="nil"/>
              <w:bottom w:val="single" w:sz="4" w:space="0" w:color="auto"/>
              <w:right w:val="single" w:sz="4" w:space="0" w:color="auto"/>
            </w:tcBorders>
            <w:shd w:val="clear" w:color="auto" w:fill="auto"/>
            <w:noWrap/>
            <w:vAlign w:val="bottom"/>
            <w:hideMark/>
          </w:tcPr>
          <w:p w14:paraId="5292E0D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92%</w:t>
            </w:r>
          </w:p>
        </w:tc>
        <w:tc>
          <w:tcPr>
            <w:tcW w:w="586" w:type="dxa"/>
            <w:tcBorders>
              <w:top w:val="nil"/>
              <w:left w:val="nil"/>
              <w:bottom w:val="single" w:sz="4" w:space="0" w:color="auto"/>
              <w:right w:val="single" w:sz="8" w:space="0" w:color="auto"/>
            </w:tcBorders>
            <w:shd w:val="clear" w:color="auto" w:fill="auto"/>
            <w:noWrap/>
            <w:vAlign w:val="bottom"/>
            <w:hideMark/>
          </w:tcPr>
          <w:p w14:paraId="67C93FF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7148DBFB"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24492D35"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Ammodramus savannarum</w:t>
            </w:r>
          </w:p>
        </w:tc>
        <w:tc>
          <w:tcPr>
            <w:tcW w:w="2340" w:type="dxa"/>
            <w:tcBorders>
              <w:top w:val="nil"/>
              <w:left w:val="nil"/>
              <w:bottom w:val="single" w:sz="4" w:space="0" w:color="auto"/>
              <w:right w:val="single" w:sz="4" w:space="0" w:color="auto"/>
            </w:tcBorders>
            <w:shd w:val="clear" w:color="auto" w:fill="auto"/>
            <w:noWrap/>
            <w:vAlign w:val="bottom"/>
            <w:hideMark/>
          </w:tcPr>
          <w:p w14:paraId="265812F0"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Grasshopper Sparrow</w:t>
            </w:r>
          </w:p>
        </w:tc>
        <w:tc>
          <w:tcPr>
            <w:tcW w:w="586" w:type="dxa"/>
            <w:tcBorders>
              <w:top w:val="nil"/>
              <w:left w:val="nil"/>
              <w:bottom w:val="single" w:sz="4" w:space="0" w:color="auto"/>
              <w:right w:val="single" w:sz="4" w:space="0" w:color="auto"/>
            </w:tcBorders>
            <w:shd w:val="clear" w:color="auto" w:fill="auto"/>
            <w:noWrap/>
            <w:vAlign w:val="bottom"/>
            <w:hideMark/>
          </w:tcPr>
          <w:p w14:paraId="1BDB3C0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4499E2C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5E9CF1A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45EEC6C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71%</w:t>
            </w:r>
          </w:p>
        </w:tc>
        <w:tc>
          <w:tcPr>
            <w:tcW w:w="664" w:type="dxa"/>
            <w:tcBorders>
              <w:top w:val="nil"/>
              <w:left w:val="nil"/>
              <w:bottom w:val="single" w:sz="4" w:space="0" w:color="auto"/>
              <w:right w:val="single" w:sz="4" w:space="0" w:color="auto"/>
            </w:tcBorders>
            <w:shd w:val="clear" w:color="auto" w:fill="auto"/>
            <w:noWrap/>
            <w:vAlign w:val="bottom"/>
            <w:hideMark/>
          </w:tcPr>
          <w:p w14:paraId="744D25A5"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93%</w:t>
            </w:r>
          </w:p>
        </w:tc>
        <w:tc>
          <w:tcPr>
            <w:tcW w:w="586" w:type="dxa"/>
            <w:tcBorders>
              <w:top w:val="nil"/>
              <w:left w:val="nil"/>
              <w:bottom w:val="single" w:sz="4" w:space="0" w:color="auto"/>
              <w:right w:val="single" w:sz="8" w:space="0" w:color="auto"/>
            </w:tcBorders>
            <w:shd w:val="clear" w:color="auto" w:fill="auto"/>
            <w:noWrap/>
            <w:vAlign w:val="bottom"/>
            <w:hideMark/>
          </w:tcPr>
          <w:p w14:paraId="4EAA2B3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w:t>
            </w:r>
          </w:p>
        </w:tc>
      </w:tr>
      <w:tr w:rsidR="00C04443" w:rsidRPr="00C04443" w14:paraId="75ADCEDD"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132C27D1"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Anas rubripes [B,W]</w:t>
            </w:r>
          </w:p>
        </w:tc>
        <w:tc>
          <w:tcPr>
            <w:tcW w:w="2340" w:type="dxa"/>
            <w:tcBorders>
              <w:top w:val="nil"/>
              <w:left w:val="nil"/>
              <w:bottom w:val="single" w:sz="4" w:space="0" w:color="auto"/>
              <w:right w:val="single" w:sz="4" w:space="0" w:color="auto"/>
            </w:tcBorders>
            <w:shd w:val="clear" w:color="auto" w:fill="auto"/>
            <w:noWrap/>
            <w:vAlign w:val="bottom"/>
            <w:hideMark/>
          </w:tcPr>
          <w:p w14:paraId="20004BAD"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American Black Duck</w:t>
            </w:r>
          </w:p>
        </w:tc>
        <w:tc>
          <w:tcPr>
            <w:tcW w:w="586" w:type="dxa"/>
            <w:tcBorders>
              <w:top w:val="nil"/>
              <w:left w:val="nil"/>
              <w:bottom w:val="single" w:sz="4" w:space="0" w:color="auto"/>
              <w:right w:val="single" w:sz="4" w:space="0" w:color="auto"/>
            </w:tcBorders>
            <w:shd w:val="clear" w:color="auto" w:fill="auto"/>
            <w:noWrap/>
            <w:vAlign w:val="bottom"/>
            <w:hideMark/>
          </w:tcPr>
          <w:p w14:paraId="4664020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05AE28F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0565AF6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29077E1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21%</w:t>
            </w:r>
          </w:p>
        </w:tc>
        <w:tc>
          <w:tcPr>
            <w:tcW w:w="664" w:type="dxa"/>
            <w:tcBorders>
              <w:top w:val="nil"/>
              <w:left w:val="nil"/>
              <w:bottom w:val="single" w:sz="4" w:space="0" w:color="auto"/>
              <w:right w:val="single" w:sz="4" w:space="0" w:color="auto"/>
            </w:tcBorders>
            <w:shd w:val="clear" w:color="auto" w:fill="auto"/>
            <w:noWrap/>
            <w:vAlign w:val="bottom"/>
            <w:hideMark/>
          </w:tcPr>
          <w:p w14:paraId="1F7D8A4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93%</w:t>
            </w:r>
          </w:p>
        </w:tc>
        <w:tc>
          <w:tcPr>
            <w:tcW w:w="586" w:type="dxa"/>
            <w:tcBorders>
              <w:top w:val="nil"/>
              <w:left w:val="nil"/>
              <w:bottom w:val="single" w:sz="4" w:space="0" w:color="auto"/>
              <w:right w:val="single" w:sz="8" w:space="0" w:color="auto"/>
            </w:tcBorders>
            <w:shd w:val="clear" w:color="auto" w:fill="auto"/>
            <w:noWrap/>
            <w:vAlign w:val="bottom"/>
            <w:hideMark/>
          </w:tcPr>
          <w:p w14:paraId="2E2FAA87"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w:t>
            </w:r>
          </w:p>
        </w:tc>
      </w:tr>
      <w:tr w:rsidR="00C04443" w:rsidRPr="00C04443" w14:paraId="60FDA714"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27E5DB9D"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Antrostomus vociferus</w:t>
            </w:r>
          </w:p>
        </w:tc>
        <w:tc>
          <w:tcPr>
            <w:tcW w:w="2340" w:type="dxa"/>
            <w:tcBorders>
              <w:top w:val="nil"/>
              <w:left w:val="nil"/>
              <w:bottom w:val="single" w:sz="4" w:space="0" w:color="auto"/>
              <w:right w:val="single" w:sz="4" w:space="0" w:color="auto"/>
            </w:tcBorders>
            <w:shd w:val="clear" w:color="auto" w:fill="auto"/>
            <w:noWrap/>
            <w:vAlign w:val="bottom"/>
            <w:hideMark/>
          </w:tcPr>
          <w:p w14:paraId="3826DC18"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Eastern Whip-poor-will</w:t>
            </w:r>
          </w:p>
        </w:tc>
        <w:tc>
          <w:tcPr>
            <w:tcW w:w="586" w:type="dxa"/>
            <w:tcBorders>
              <w:top w:val="nil"/>
              <w:left w:val="nil"/>
              <w:bottom w:val="single" w:sz="4" w:space="0" w:color="auto"/>
              <w:right w:val="single" w:sz="4" w:space="0" w:color="auto"/>
            </w:tcBorders>
            <w:shd w:val="clear" w:color="auto" w:fill="auto"/>
            <w:noWrap/>
            <w:vAlign w:val="bottom"/>
            <w:hideMark/>
          </w:tcPr>
          <w:p w14:paraId="45D6583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4B02109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2944357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38C32B2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36%</w:t>
            </w:r>
          </w:p>
        </w:tc>
        <w:tc>
          <w:tcPr>
            <w:tcW w:w="664" w:type="dxa"/>
            <w:tcBorders>
              <w:top w:val="nil"/>
              <w:left w:val="nil"/>
              <w:bottom w:val="single" w:sz="4" w:space="0" w:color="auto"/>
              <w:right w:val="single" w:sz="4" w:space="0" w:color="auto"/>
            </w:tcBorders>
            <w:shd w:val="clear" w:color="auto" w:fill="auto"/>
            <w:noWrap/>
            <w:vAlign w:val="bottom"/>
            <w:hideMark/>
          </w:tcPr>
          <w:p w14:paraId="325B8815"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81%</w:t>
            </w:r>
          </w:p>
        </w:tc>
        <w:tc>
          <w:tcPr>
            <w:tcW w:w="586" w:type="dxa"/>
            <w:tcBorders>
              <w:top w:val="nil"/>
              <w:left w:val="nil"/>
              <w:bottom w:val="single" w:sz="4" w:space="0" w:color="auto"/>
              <w:right w:val="single" w:sz="8" w:space="0" w:color="auto"/>
            </w:tcBorders>
            <w:shd w:val="clear" w:color="auto" w:fill="auto"/>
            <w:noWrap/>
            <w:vAlign w:val="bottom"/>
            <w:hideMark/>
          </w:tcPr>
          <w:p w14:paraId="7C804C57" w14:textId="77777777" w:rsidR="00C04443" w:rsidRPr="00C04443" w:rsidRDefault="003C25D0" w:rsidP="00C04443">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C04443" w:rsidRPr="00C04443" w14:paraId="1B93F5E2"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7DFFA5AB"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Arenaria interpres [M,W]</w:t>
            </w:r>
          </w:p>
        </w:tc>
        <w:tc>
          <w:tcPr>
            <w:tcW w:w="2340" w:type="dxa"/>
            <w:tcBorders>
              <w:top w:val="nil"/>
              <w:left w:val="nil"/>
              <w:bottom w:val="single" w:sz="4" w:space="0" w:color="auto"/>
              <w:right w:val="single" w:sz="4" w:space="0" w:color="auto"/>
            </w:tcBorders>
            <w:shd w:val="clear" w:color="auto" w:fill="auto"/>
            <w:noWrap/>
            <w:vAlign w:val="bottom"/>
            <w:hideMark/>
          </w:tcPr>
          <w:p w14:paraId="5383978B"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Ruddy Turnstone</w:t>
            </w:r>
          </w:p>
        </w:tc>
        <w:tc>
          <w:tcPr>
            <w:tcW w:w="586" w:type="dxa"/>
            <w:tcBorders>
              <w:top w:val="nil"/>
              <w:left w:val="nil"/>
              <w:bottom w:val="single" w:sz="4" w:space="0" w:color="auto"/>
              <w:right w:val="single" w:sz="4" w:space="0" w:color="auto"/>
            </w:tcBorders>
            <w:shd w:val="clear" w:color="auto" w:fill="auto"/>
            <w:noWrap/>
            <w:vAlign w:val="bottom"/>
            <w:hideMark/>
          </w:tcPr>
          <w:p w14:paraId="7A59843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573302B5"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5AFBBEF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10</w:t>
            </w:r>
          </w:p>
        </w:tc>
        <w:tc>
          <w:tcPr>
            <w:tcW w:w="664" w:type="dxa"/>
            <w:tcBorders>
              <w:top w:val="nil"/>
              <w:left w:val="nil"/>
              <w:bottom w:val="single" w:sz="4" w:space="0" w:color="auto"/>
              <w:right w:val="single" w:sz="4" w:space="0" w:color="auto"/>
            </w:tcBorders>
            <w:shd w:val="clear" w:color="auto" w:fill="auto"/>
            <w:noWrap/>
            <w:vAlign w:val="bottom"/>
            <w:hideMark/>
          </w:tcPr>
          <w:p w14:paraId="06DA8C3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10%</w:t>
            </w:r>
          </w:p>
        </w:tc>
        <w:tc>
          <w:tcPr>
            <w:tcW w:w="664" w:type="dxa"/>
            <w:tcBorders>
              <w:top w:val="nil"/>
              <w:left w:val="nil"/>
              <w:bottom w:val="single" w:sz="4" w:space="0" w:color="auto"/>
              <w:right w:val="single" w:sz="4" w:space="0" w:color="auto"/>
            </w:tcBorders>
            <w:shd w:val="clear" w:color="auto" w:fill="auto"/>
            <w:noWrap/>
            <w:vAlign w:val="bottom"/>
            <w:hideMark/>
          </w:tcPr>
          <w:p w14:paraId="0942A69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91%</w:t>
            </w:r>
          </w:p>
        </w:tc>
        <w:tc>
          <w:tcPr>
            <w:tcW w:w="586" w:type="dxa"/>
            <w:tcBorders>
              <w:top w:val="nil"/>
              <w:left w:val="nil"/>
              <w:bottom w:val="single" w:sz="4" w:space="0" w:color="auto"/>
              <w:right w:val="single" w:sz="8" w:space="0" w:color="auto"/>
            </w:tcBorders>
            <w:shd w:val="clear" w:color="auto" w:fill="auto"/>
            <w:noWrap/>
            <w:vAlign w:val="bottom"/>
            <w:hideMark/>
          </w:tcPr>
          <w:p w14:paraId="5CFE1C6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58F6EDB4"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164C9281"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Asio flammeus</w:t>
            </w:r>
          </w:p>
        </w:tc>
        <w:tc>
          <w:tcPr>
            <w:tcW w:w="2340" w:type="dxa"/>
            <w:tcBorders>
              <w:top w:val="nil"/>
              <w:left w:val="nil"/>
              <w:bottom w:val="single" w:sz="4" w:space="0" w:color="auto"/>
              <w:right w:val="single" w:sz="4" w:space="0" w:color="auto"/>
            </w:tcBorders>
            <w:shd w:val="clear" w:color="auto" w:fill="auto"/>
            <w:noWrap/>
            <w:vAlign w:val="bottom"/>
            <w:hideMark/>
          </w:tcPr>
          <w:p w14:paraId="129D2992"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Short-eared Owl</w:t>
            </w:r>
          </w:p>
        </w:tc>
        <w:tc>
          <w:tcPr>
            <w:tcW w:w="586" w:type="dxa"/>
            <w:tcBorders>
              <w:top w:val="nil"/>
              <w:left w:val="nil"/>
              <w:bottom w:val="single" w:sz="4" w:space="0" w:color="auto"/>
              <w:right w:val="single" w:sz="4" w:space="0" w:color="auto"/>
            </w:tcBorders>
            <w:shd w:val="clear" w:color="auto" w:fill="auto"/>
            <w:noWrap/>
            <w:vAlign w:val="bottom"/>
            <w:hideMark/>
          </w:tcPr>
          <w:p w14:paraId="32507D3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54DF684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19B0AE2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13</w:t>
            </w:r>
          </w:p>
        </w:tc>
        <w:tc>
          <w:tcPr>
            <w:tcW w:w="664" w:type="dxa"/>
            <w:tcBorders>
              <w:top w:val="nil"/>
              <w:left w:val="nil"/>
              <w:bottom w:val="single" w:sz="4" w:space="0" w:color="auto"/>
              <w:right w:val="single" w:sz="4" w:space="0" w:color="auto"/>
            </w:tcBorders>
            <w:shd w:val="clear" w:color="auto" w:fill="auto"/>
            <w:noWrap/>
            <w:vAlign w:val="bottom"/>
            <w:hideMark/>
          </w:tcPr>
          <w:p w14:paraId="2A16151E"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77%</w:t>
            </w:r>
          </w:p>
        </w:tc>
        <w:tc>
          <w:tcPr>
            <w:tcW w:w="664" w:type="dxa"/>
            <w:tcBorders>
              <w:top w:val="nil"/>
              <w:left w:val="nil"/>
              <w:bottom w:val="single" w:sz="4" w:space="0" w:color="auto"/>
              <w:right w:val="single" w:sz="4" w:space="0" w:color="auto"/>
            </w:tcBorders>
            <w:shd w:val="clear" w:color="auto" w:fill="auto"/>
            <w:noWrap/>
            <w:vAlign w:val="bottom"/>
            <w:hideMark/>
          </w:tcPr>
          <w:p w14:paraId="2C34D88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79%</w:t>
            </w:r>
          </w:p>
        </w:tc>
        <w:tc>
          <w:tcPr>
            <w:tcW w:w="586" w:type="dxa"/>
            <w:tcBorders>
              <w:top w:val="nil"/>
              <w:left w:val="nil"/>
              <w:bottom w:val="single" w:sz="4" w:space="0" w:color="auto"/>
              <w:right w:val="single" w:sz="8" w:space="0" w:color="auto"/>
            </w:tcBorders>
            <w:shd w:val="clear" w:color="auto" w:fill="auto"/>
            <w:noWrap/>
            <w:vAlign w:val="bottom"/>
            <w:hideMark/>
          </w:tcPr>
          <w:p w14:paraId="026432A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45E1CA40"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1409FA79"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Asio otus</w:t>
            </w:r>
          </w:p>
        </w:tc>
        <w:tc>
          <w:tcPr>
            <w:tcW w:w="2340" w:type="dxa"/>
            <w:tcBorders>
              <w:top w:val="nil"/>
              <w:left w:val="nil"/>
              <w:bottom w:val="single" w:sz="4" w:space="0" w:color="auto"/>
              <w:right w:val="single" w:sz="4" w:space="0" w:color="auto"/>
            </w:tcBorders>
            <w:shd w:val="clear" w:color="auto" w:fill="auto"/>
            <w:noWrap/>
            <w:vAlign w:val="bottom"/>
            <w:hideMark/>
          </w:tcPr>
          <w:p w14:paraId="5DDAA389"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Long-eared Owl</w:t>
            </w:r>
          </w:p>
        </w:tc>
        <w:tc>
          <w:tcPr>
            <w:tcW w:w="586" w:type="dxa"/>
            <w:tcBorders>
              <w:top w:val="nil"/>
              <w:left w:val="nil"/>
              <w:bottom w:val="single" w:sz="4" w:space="0" w:color="auto"/>
              <w:right w:val="single" w:sz="4" w:space="0" w:color="auto"/>
            </w:tcBorders>
            <w:shd w:val="clear" w:color="auto" w:fill="auto"/>
            <w:noWrap/>
            <w:vAlign w:val="bottom"/>
            <w:hideMark/>
          </w:tcPr>
          <w:p w14:paraId="27C0A5B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24A273B7"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073DEE3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6DE8EA2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50%</w:t>
            </w:r>
          </w:p>
        </w:tc>
        <w:tc>
          <w:tcPr>
            <w:tcW w:w="664" w:type="dxa"/>
            <w:tcBorders>
              <w:top w:val="nil"/>
              <w:left w:val="nil"/>
              <w:bottom w:val="single" w:sz="4" w:space="0" w:color="auto"/>
              <w:right w:val="single" w:sz="4" w:space="0" w:color="auto"/>
            </w:tcBorders>
            <w:shd w:val="clear" w:color="auto" w:fill="auto"/>
            <w:noWrap/>
            <w:vAlign w:val="bottom"/>
            <w:hideMark/>
          </w:tcPr>
          <w:p w14:paraId="1B6AE3A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90%</w:t>
            </w:r>
          </w:p>
        </w:tc>
        <w:tc>
          <w:tcPr>
            <w:tcW w:w="586" w:type="dxa"/>
            <w:tcBorders>
              <w:top w:val="nil"/>
              <w:left w:val="nil"/>
              <w:bottom w:val="single" w:sz="4" w:space="0" w:color="auto"/>
              <w:right w:val="single" w:sz="8" w:space="0" w:color="auto"/>
            </w:tcBorders>
            <w:shd w:val="clear" w:color="auto" w:fill="auto"/>
            <w:noWrap/>
            <w:vAlign w:val="bottom"/>
            <w:hideMark/>
          </w:tcPr>
          <w:p w14:paraId="6EAB8A3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33F3989C" w14:textId="77777777" w:rsidTr="00996142">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0218DFAE"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Bartramia longicauda</w:t>
            </w:r>
          </w:p>
        </w:tc>
        <w:tc>
          <w:tcPr>
            <w:tcW w:w="2340" w:type="dxa"/>
            <w:tcBorders>
              <w:top w:val="nil"/>
              <w:left w:val="nil"/>
              <w:bottom w:val="single" w:sz="4" w:space="0" w:color="auto"/>
              <w:right w:val="single" w:sz="4" w:space="0" w:color="auto"/>
            </w:tcBorders>
            <w:shd w:val="clear" w:color="auto" w:fill="auto"/>
            <w:noWrap/>
            <w:vAlign w:val="bottom"/>
            <w:hideMark/>
          </w:tcPr>
          <w:p w14:paraId="0F49D54E"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Upland Sandpiper</w:t>
            </w:r>
          </w:p>
        </w:tc>
        <w:tc>
          <w:tcPr>
            <w:tcW w:w="586" w:type="dxa"/>
            <w:tcBorders>
              <w:top w:val="nil"/>
              <w:left w:val="nil"/>
              <w:bottom w:val="single" w:sz="4" w:space="0" w:color="auto"/>
              <w:right w:val="single" w:sz="4" w:space="0" w:color="auto"/>
            </w:tcBorders>
            <w:shd w:val="clear" w:color="auto" w:fill="auto"/>
            <w:noWrap/>
            <w:vAlign w:val="bottom"/>
            <w:hideMark/>
          </w:tcPr>
          <w:p w14:paraId="1E88C29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7F9D0C1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46E6B3C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1B8B2A2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93%</w:t>
            </w:r>
          </w:p>
        </w:tc>
        <w:tc>
          <w:tcPr>
            <w:tcW w:w="664" w:type="dxa"/>
            <w:tcBorders>
              <w:top w:val="nil"/>
              <w:left w:val="nil"/>
              <w:bottom w:val="single" w:sz="4" w:space="0" w:color="auto"/>
              <w:right w:val="single" w:sz="4" w:space="0" w:color="auto"/>
            </w:tcBorders>
            <w:shd w:val="clear" w:color="auto" w:fill="auto"/>
            <w:noWrap/>
            <w:vAlign w:val="bottom"/>
            <w:hideMark/>
          </w:tcPr>
          <w:p w14:paraId="44DD5D6E"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86%</w:t>
            </w:r>
          </w:p>
        </w:tc>
        <w:tc>
          <w:tcPr>
            <w:tcW w:w="586" w:type="dxa"/>
            <w:tcBorders>
              <w:top w:val="nil"/>
              <w:left w:val="nil"/>
              <w:bottom w:val="single" w:sz="4" w:space="0" w:color="auto"/>
              <w:right w:val="single" w:sz="8" w:space="0" w:color="auto"/>
            </w:tcBorders>
            <w:shd w:val="clear" w:color="auto" w:fill="auto"/>
            <w:noWrap/>
            <w:vAlign w:val="bottom"/>
            <w:hideMark/>
          </w:tcPr>
          <w:p w14:paraId="7B562C6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w:t>
            </w:r>
          </w:p>
        </w:tc>
      </w:tr>
      <w:tr w:rsidR="00C04443" w:rsidRPr="00C04443" w14:paraId="656BCB09" w14:textId="77777777" w:rsidTr="00996142">
        <w:trPr>
          <w:trHeight w:val="255"/>
        </w:trPr>
        <w:tc>
          <w:tcPr>
            <w:tcW w:w="3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25CEF"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Botaurus lentiginosus</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5E240282"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American Bittern</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14:paraId="26810C3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3FBE95C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0D84366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14:paraId="2426E73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71%</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14:paraId="03817A8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85%</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14:paraId="1947754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w:t>
            </w:r>
          </w:p>
        </w:tc>
      </w:tr>
      <w:tr w:rsidR="00C04443" w:rsidRPr="00C04443" w14:paraId="41E824D1"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7358FDB8"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Bubulcus ibis</w:t>
            </w:r>
          </w:p>
        </w:tc>
        <w:tc>
          <w:tcPr>
            <w:tcW w:w="2340" w:type="dxa"/>
            <w:tcBorders>
              <w:top w:val="nil"/>
              <w:left w:val="nil"/>
              <w:bottom w:val="single" w:sz="4" w:space="0" w:color="auto"/>
              <w:right w:val="single" w:sz="4" w:space="0" w:color="auto"/>
            </w:tcBorders>
            <w:shd w:val="clear" w:color="auto" w:fill="auto"/>
            <w:noWrap/>
            <w:vAlign w:val="bottom"/>
            <w:hideMark/>
          </w:tcPr>
          <w:p w14:paraId="380A79CD"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Cattle Egret</w:t>
            </w:r>
          </w:p>
        </w:tc>
        <w:tc>
          <w:tcPr>
            <w:tcW w:w="586" w:type="dxa"/>
            <w:tcBorders>
              <w:top w:val="nil"/>
              <w:left w:val="nil"/>
              <w:bottom w:val="single" w:sz="4" w:space="0" w:color="auto"/>
              <w:right w:val="single" w:sz="4" w:space="0" w:color="auto"/>
            </w:tcBorders>
            <w:shd w:val="clear" w:color="auto" w:fill="auto"/>
            <w:noWrap/>
            <w:vAlign w:val="bottom"/>
            <w:hideMark/>
          </w:tcPr>
          <w:p w14:paraId="04EF6DF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705B457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78840BA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7CBF7BB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58F97C3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nil"/>
              <w:left w:val="nil"/>
              <w:bottom w:val="single" w:sz="4" w:space="0" w:color="auto"/>
              <w:right w:val="single" w:sz="8" w:space="0" w:color="auto"/>
            </w:tcBorders>
            <w:shd w:val="clear" w:color="auto" w:fill="auto"/>
            <w:noWrap/>
            <w:vAlign w:val="bottom"/>
            <w:hideMark/>
          </w:tcPr>
          <w:p w14:paraId="761FED8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30E03540"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01D93893" w14:textId="77777777" w:rsidR="00C04443" w:rsidRPr="00F257A2" w:rsidRDefault="002060B4" w:rsidP="00C04443">
            <w:pPr>
              <w:spacing w:before="0" w:after="0" w:line="240" w:lineRule="auto"/>
              <w:rPr>
                <w:rFonts w:ascii="Calibri" w:hAnsi="Calibri" w:cs="Calibri"/>
                <w:i/>
                <w:color w:val="000000"/>
                <w:lang w:bidi="ar-SA"/>
              </w:rPr>
            </w:pPr>
            <w:r>
              <w:rPr>
                <w:rFonts w:ascii="Calibri" w:hAnsi="Calibri" w:cs="Calibri"/>
                <w:i/>
                <w:color w:val="000000"/>
                <w:lang w:bidi="ar-SA"/>
              </w:rPr>
              <w:t>Calidris maritima [M,</w:t>
            </w:r>
            <w:r w:rsidR="00C04443" w:rsidRPr="00F257A2">
              <w:rPr>
                <w:rFonts w:ascii="Calibri" w:hAnsi="Calibri" w:cs="Calibri"/>
                <w:i/>
                <w:color w:val="000000"/>
                <w:lang w:bidi="ar-SA"/>
              </w:rPr>
              <w:t>W]</w:t>
            </w:r>
          </w:p>
        </w:tc>
        <w:tc>
          <w:tcPr>
            <w:tcW w:w="2340" w:type="dxa"/>
            <w:tcBorders>
              <w:top w:val="nil"/>
              <w:left w:val="nil"/>
              <w:bottom w:val="single" w:sz="4" w:space="0" w:color="auto"/>
              <w:right w:val="single" w:sz="4" w:space="0" w:color="auto"/>
            </w:tcBorders>
            <w:shd w:val="clear" w:color="auto" w:fill="auto"/>
            <w:noWrap/>
            <w:vAlign w:val="bottom"/>
            <w:hideMark/>
          </w:tcPr>
          <w:p w14:paraId="055C204B"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Purple Sandpiper</w:t>
            </w:r>
          </w:p>
        </w:tc>
        <w:tc>
          <w:tcPr>
            <w:tcW w:w="586" w:type="dxa"/>
            <w:tcBorders>
              <w:top w:val="nil"/>
              <w:left w:val="nil"/>
              <w:bottom w:val="single" w:sz="4" w:space="0" w:color="auto"/>
              <w:right w:val="single" w:sz="4" w:space="0" w:color="auto"/>
            </w:tcBorders>
            <w:shd w:val="clear" w:color="auto" w:fill="auto"/>
            <w:noWrap/>
            <w:vAlign w:val="bottom"/>
            <w:hideMark/>
          </w:tcPr>
          <w:p w14:paraId="3A4F9C4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1B2A9DF5"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4CFA929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w:t>
            </w:r>
          </w:p>
        </w:tc>
        <w:tc>
          <w:tcPr>
            <w:tcW w:w="664" w:type="dxa"/>
            <w:tcBorders>
              <w:top w:val="nil"/>
              <w:left w:val="nil"/>
              <w:bottom w:val="single" w:sz="4" w:space="0" w:color="auto"/>
              <w:right w:val="single" w:sz="4" w:space="0" w:color="auto"/>
            </w:tcBorders>
            <w:shd w:val="clear" w:color="auto" w:fill="auto"/>
            <w:noWrap/>
            <w:vAlign w:val="bottom"/>
            <w:hideMark/>
          </w:tcPr>
          <w:p w14:paraId="43D5F1A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25%</w:t>
            </w:r>
          </w:p>
        </w:tc>
        <w:tc>
          <w:tcPr>
            <w:tcW w:w="664" w:type="dxa"/>
            <w:tcBorders>
              <w:top w:val="nil"/>
              <w:left w:val="nil"/>
              <w:bottom w:val="single" w:sz="4" w:space="0" w:color="auto"/>
              <w:right w:val="single" w:sz="4" w:space="0" w:color="auto"/>
            </w:tcBorders>
            <w:shd w:val="clear" w:color="auto" w:fill="auto"/>
            <w:noWrap/>
            <w:vAlign w:val="bottom"/>
            <w:hideMark/>
          </w:tcPr>
          <w:p w14:paraId="01A5B01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89%</w:t>
            </w:r>
          </w:p>
        </w:tc>
        <w:tc>
          <w:tcPr>
            <w:tcW w:w="586" w:type="dxa"/>
            <w:tcBorders>
              <w:top w:val="nil"/>
              <w:left w:val="nil"/>
              <w:bottom w:val="single" w:sz="4" w:space="0" w:color="auto"/>
              <w:right w:val="single" w:sz="8" w:space="0" w:color="auto"/>
            </w:tcBorders>
            <w:shd w:val="clear" w:color="auto" w:fill="auto"/>
            <w:noWrap/>
            <w:vAlign w:val="bottom"/>
            <w:hideMark/>
          </w:tcPr>
          <w:p w14:paraId="4C60992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w:t>
            </w:r>
          </w:p>
        </w:tc>
      </w:tr>
      <w:tr w:rsidR="00C04443" w:rsidRPr="00C04443" w14:paraId="5A0CF249"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2467B384"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Cardellina canadensis</w:t>
            </w:r>
          </w:p>
        </w:tc>
        <w:tc>
          <w:tcPr>
            <w:tcW w:w="2340" w:type="dxa"/>
            <w:tcBorders>
              <w:top w:val="nil"/>
              <w:left w:val="nil"/>
              <w:bottom w:val="single" w:sz="4" w:space="0" w:color="auto"/>
              <w:right w:val="single" w:sz="4" w:space="0" w:color="auto"/>
            </w:tcBorders>
            <w:shd w:val="clear" w:color="auto" w:fill="auto"/>
            <w:noWrap/>
            <w:vAlign w:val="bottom"/>
            <w:hideMark/>
          </w:tcPr>
          <w:p w14:paraId="395E8B92"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Canada Warbler</w:t>
            </w:r>
          </w:p>
        </w:tc>
        <w:tc>
          <w:tcPr>
            <w:tcW w:w="586" w:type="dxa"/>
            <w:tcBorders>
              <w:top w:val="nil"/>
              <w:left w:val="nil"/>
              <w:bottom w:val="single" w:sz="4" w:space="0" w:color="auto"/>
              <w:right w:val="single" w:sz="4" w:space="0" w:color="auto"/>
            </w:tcBorders>
            <w:shd w:val="clear" w:color="auto" w:fill="auto"/>
            <w:noWrap/>
            <w:vAlign w:val="bottom"/>
            <w:hideMark/>
          </w:tcPr>
          <w:p w14:paraId="7B1D37D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2AF4A1E7"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05F3F09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13</w:t>
            </w:r>
          </w:p>
        </w:tc>
        <w:tc>
          <w:tcPr>
            <w:tcW w:w="664" w:type="dxa"/>
            <w:tcBorders>
              <w:top w:val="nil"/>
              <w:left w:val="nil"/>
              <w:bottom w:val="single" w:sz="4" w:space="0" w:color="auto"/>
              <w:right w:val="single" w:sz="4" w:space="0" w:color="auto"/>
            </w:tcBorders>
            <w:shd w:val="clear" w:color="auto" w:fill="auto"/>
            <w:noWrap/>
            <w:vAlign w:val="bottom"/>
            <w:hideMark/>
          </w:tcPr>
          <w:p w14:paraId="7A608F6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23%</w:t>
            </w:r>
          </w:p>
        </w:tc>
        <w:tc>
          <w:tcPr>
            <w:tcW w:w="664" w:type="dxa"/>
            <w:tcBorders>
              <w:top w:val="nil"/>
              <w:left w:val="nil"/>
              <w:bottom w:val="single" w:sz="4" w:space="0" w:color="auto"/>
              <w:right w:val="single" w:sz="4" w:space="0" w:color="auto"/>
            </w:tcBorders>
            <w:shd w:val="clear" w:color="auto" w:fill="auto"/>
            <w:noWrap/>
            <w:vAlign w:val="bottom"/>
            <w:hideMark/>
          </w:tcPr>
          <w:p w14:paraId="6569C95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88%</w:t>
            </w:r>
          </w:p>
        </w:tc>
        <w:tc>
          <w:tcPr>
            <w:tcW w:w="586" w:type="dxa"/>
            <w:tcBorders>
              <w:top w:val="nil"/>
              <w:left w:val="nil"/>
              <w:bottom w:val="single" w:sz="4" w:space="0" w:color="auto"/>
              <w:right w:val="single" w:sz="8" w:space="0" w:color="auto"/>
            </w:tcBorders>
            <w:shd w:val="clear" w:color="auto" w:fill="auto"/>
            <w:noWrap/>
            <w:vAlign w:val="bottom"/>
            <w:hideMark/>
          </w:tcPr>
          <w:p w14:paraId="265D081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47F4E335" w14:textId="77777777" w:rsidTr="00255280">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3DB7CBBD"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Chlidonias niger</w:t>
            </w:r>
          </w:p>
        </w:tc>
        <w:tc>
          <w:tcPr>
            <w:tcW w:w="2340" w:type="dxa"/>
            <w:tcBorders>
              <w:top w:val="nil"/>
              <w:left w:val="nil"/>
              <w:bottom w:val="single" w:sz="4" w:space="0" w:color="auto"/>
              <w:right w:val="single" w:sz="4" w:space="0" w:color="auto"/>
            </w:tcBorders>
            <w:shd w:val="clear" w:color="auto" w:fill="auto"/>
            <w:noWrap/>
            <w:vAlign w:val="bottom"/>
            <w:hideMark/>
          </w:tcPr>
          <w:p w14:paraId="4F0FD6BE"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Black Tern</w:t>
            </w:r>
          </w:p>
        </w:tc>
        <w:tc>
          <w:tcPr>
            <w:tcW w:w="586" w:type="dxa"/>
            <w:tcBorders>
              <w:top w:val="nil"/>
              <w:left w:val="nil"/>
              <w:bottom w:val="single" w:sz="4" w:space="0" w:color="auto"/>
              <w:right w:val="single" w:sz="4" w:space="0" w:color="auto"/>
            </w:tcBorders>
            <w:shd w:val="clear" w:color="auto" w:fill="auto"/>
            <w:noWrap/>
            <w:vAlign w:val="bottom"/>
            <w:hideMark/>
          </w:tcPr>
          <w:p w14:paraId="2DAE22F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0C8160A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5A660CE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180B08F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7A64956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nil"/>
              <w:left w:val="nil"/>
              <w:bottom w:val="single" w:sz="4" w:space="0" w:color="auto"/>
              <w:right w:val="single" w:sz="8" w:space="0" w:color="auto"/>
            </w:tcBorders>
            <w:shd w:val="clear" w:color="auto" w:fill="auto"/>
            <w:noWrap/>
            <w:vAlign w:val="bottom"/>
            <w:hideMark/>
          </w:tcPr>
          <w:p w14:paraId="7FC51CF5"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47FCA35A" w14:textId="77777777" w:rsidTr="00255280">
        <w:trPr>
          <w:trHeight w:val="255"/>
        </w:trPr>
        <w:tc>
          <w:tcPr>
            <w:tcW w:w="3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D3A01"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Chordeiles minor</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2E66F25C"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Common Nighthawk</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14:paraId="3E6C7D87"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6318702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3B94107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14:paraId="3A478B5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64%</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14:paraId="65B8EBE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83%</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14:paraId="023F0DA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w:t>
            </w:r>
          </w:p>
        </w:tc>
      </w:tr>
      <w:tr w:rsidR="00C04443" w:rsidRPr="00C04443" w14:paraId="6145BF4D"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4213970E"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Circus cyaneus</w:t>
            </w:r>
          </w:p>
        </w:tc>
        <w:tc>
          <w:tcPr>
            <w:tcW w:w="2340" w:type="dxa"/>
            <w:tcBorders>
              <w:top w:val="nil"/>
              <w:left w:val="nil"/>
              <w:bottom w:val="single" w:sz="4" w:space="0" w:color="auto"/>
              <w:right w:val="single" w:sz="4" w:space="0" w:color="auto"/>
            </w:tcBorders>
            <w:shd w:val="clear" w:color="auto" w:fill="auto"/>
            <w:noWrap/>
            <w:vAlign w:val="bottom"/>
            <w:hideMark/>
          </w:tcPr>
          <w:p w14:paraId="0496B906"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Northern Harrier</w:t>
            </w:r>
          </w:p>
        </w:tc>
        <w:tc>
          <w:tcPr>
            <w:tcW w:w="586" w:type="dxa"/>
            <w:tcBorders>
              <w:top w:val="nil"/>
              <w:left w:val="nil"/>
              <w:bottom w:val="single" w:sz="4" w:space="0" w:color="auto"/>
              <w:right w:val="single" w:sz="4" w:space="0" w:color="auto"/>
            </w:tcBorders>
            <w:shd w:val="clear" w:color="auto" w:fill="auto"/>
            <w:noWrap/>
            <w:vAlign w:val="bottom"/>
            <w:hideMark/>
          </w:tcPr>
          <w:p w14:paraId="2544D2D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5C59CD7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7C2C00A7"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3F22103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86%</w:t>
            </w:r>
          </w:p>
        </w:tc>
        <w:tc>
          <w:tcPr>
            <w:tcW w:w="664" w:type="dxa"/>
            <w:tcBorders>
              <w:top w:val="nil"/>
              <w:left w:val="nil"/>
              <w:bottom w:val="single" w:sz="4" w:space="0" w:color="auto"/>
              <w:right w:val="single" w:sz="4" w:space="0" w:color="auto"/>
            </w:tcBorders>
            <w:shd w:val="clear" w:color="auto" w:fill="auto"/>
            <w:noWrap/>
            <w:vAlign w:val="bottom"/>
            <w:hideMark/>
          </w:tcPr>
          <w:p w14:paraId="18D5BA85"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95%</w:t>
            </w:r>
          </w:p>
        </w:tc>
        <w:tc>
          <w:tcPr>
            <w:tcW w:w="586" w:type="dxa"/>
            <w:tcBorders>
              <w:top w:val="nil"/>
              <w:left w:val="nil"/>
              <w:bottom w:val="single" w:sz="4" w:space="0" w:color="auto"/>
              <w:right w:val="single" w:sz="8" w:space="0" w:color="auto"/>
            </w:tcBorders>
            <w:shd w:val="clear" w:color="auto" w:fill="auto"/>
            <w:noWrap/>
            <w:vAlign w:val="bottom"/>
            <w:hideMark/>
          </w:tcPr>
          <w:p w14:paraId="5A61494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139088AD"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4BC8CCE1"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Cistothorus platensis</w:t>
            </w:r>
          </w:p>
        </w:tc>
        <w:tc>
          <w:tcPr>
            <w:tcW w:w="2340" w:type="dxa"/>
            <w:tcBorders>
              <w:top w:val="nil"/>
              <w:left w:val="nil"/>
              <w:bottom w:val="single" w:sz="4" w:space="0" w:color="auto"/>
              <w:right w:val="single" w:sz="4" w:space="0" w:color="auto"/>
            </w:tcBorders>
            <w:shd w:val="clear" w:color="auto" w:fill="auto"/>
            <w:noWrap/>
            <w:vAlign w:val="bottom"/>
            <w:hideMark/>
          </w:tcPr>
          <w:p w14:paraId="7168C0C2"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Sedge Wren</w:t>
            </w:r>
          </w:p>
        </w:tc>
        <w:tc>
          <w:tcPr>
            <w:tcW w:w="586" w:type="dxa"/>
            <w:tcBorders>
              <w:top w:val="nil"/>
              <w:left w:val="nil"/>
              <w:bottom w:val="single" w:sz="4" w:space="0" w:color="auto"/>
              <w:right w:val="single" w:sz="4" w:space="0" w:color="auto"/>
            </w:tcBorders>
            <w:shd w:val="clear" w:color="auto" w:fill="auto"/>
            <w:noWrap/>
            <w:vAlign w:val="bottom"/>
            <w:hideMark/>
          </w:tcPr>
          <w:p w14:paraId="5AB7B75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5500FE3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2226332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13</w:t>
            </w:r>
          </w:p>
        </w:tc>
        <w:tc>
          <w:tcPr>
            <w:tcW w:w="664" w:type="dxa"/>
            <w:tcBorders>
              <w:top w:val="nil"/>
              <w:left w:val="nil"/>
              <w:bottom w:val="single" w:sz="4" w:space="0" w:color="auto"/>
              <w:right w:val="single" w:sz="4" w:space="0" w:color="auto"/>
            </w:tcBorders>
            <w:shd w:val="clear" w:color="auto" w:fill="auto"/>
            <w:noWrap/>
            <w:vAlign w:val="bottom"/>
            <w:hideMark/>
          </w:tcPr>
          <w:p w14:paraId="2E84C2C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85%</w:t>
            </w:r>
          </w:p>
        </w:tc>
        <w:tc>
          <w:tcPr>
            <w:tcW w:w="664" w:type="dxa"/>
            <w:tcBorders>
              <w:top w:val="nil"/>
              <w:left w:val="nil"/>
              <w:bottom w:val="single" w:sz="4" w:space="0" w:color="auto"/>
              <w:right w:val="single" w:sz="4" w:space="0" w:color="auto"/>
            </w:tcBorders>
            <w:shd w:val="clear" w:color="auto" w:fill="auto"/>
            <w:noWrap/>
            <w:vAlign w:val="bottom"/>
            <w:hideMark/>
          </w:tcPr>
          <w:p w14:paraId="3630DF7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77%</w:t>
            </w:r>
          </w:p>
        </w:tc>
        <w:tc>
          <w:tcPr>
            <w:tcW w:w="586" w:type="dxa"/>
            <w:tcBorders>
              <w:top w:val="nil"/>
              <w:left w:val="nil"/>
              <w:bottom w:val="single" w:sz="4" w:space="0" w:color="auto"/>
              <w:right w:val="single" w:sz="8" w:space="0" w:color="auto"/>
            </w:tcBorders>
            <w:shd w:val="clear" w:color="auto" w:fill="auto"/>
            <w:noWrap/>
            <w:vAlign w:val="bottom"/>
            <w:hideMark/>
          </w:tcPr>
          <w:p w14:paraId="0BFA11F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w:t>
            </w:r>
          </w:p>
        </w:tc>
      </w:tr>
      <w:tr w:rsidR="00C04443" w:rsidRPr="00C04443" w14:paraId="6255DAE9"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2AD81B0F"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Coccyzus erythropthalmus</w:t>
            </w:r>
          </w:p>
        </w:tc>
        <w:tc>
          <w:tcPr>
            <w:tcW w:w="2340" w:type="dxa"/>
            <w:tcBorders>
              <w:top w:val="nil"/>
              <w:left w:val="nil"/>
              <w:bottom w:val="single" w:sz="4" w:space="0" w:color="auto"/>
              <w:right w:val="single" w:sz="4" w:space="0" w:color="auto"/>
            </w:tcBorders>
            <w:shd w:val="clear" w:color="auto" w:fill="auto"/>
            <w:noWrap/>
            <w:vAlign w:val="bottom"/>
            <w:hideMark/>
          </w:tcPr>
          <w:p w14:paraId="3F92C97E"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Black-billed Cuckoo</w:t>
            </w:r>
          </w:p>
        </w:tc>
        <w:tc>
          <w:tcPr>
            <w:tcW w:w="586" w:type="dxa"/>
            <w:tcBorders>
              <w:top w:val="nil"/>
              <w:left w:val="nil"/>
              <w:bottom w:val="single" w:sz="4" w:space="0" w:color="auto"/>
              <w:right w:val="single" w:sz="4" w:space="0" w:color="auto"/>
            </w:tcBorders>
            <w:shd w:val="clear" w:color="auto" w:fill="auto"/>
            <w:noWrap/>
            <w:vAlign w:val="bottom"/>
            <w:hideMark/>
          </w:tcPr>
          <w:p w14:paraId="7D48C5B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6BD58FE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7AFED1D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1CC5B44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36%</w:t>
            </w:r>
          </w:p>
        </w:tc>
        <w:tc>
          <w:tcPr>
            <w:tcW w:w="664" w:type="dxa"/>
            <w:tcBorders>
              <w:top w:val="nil"/>
              <w:left w:val="nil"/>
              <w:bottom w:val="single" w:sz="4" w:space="0" w:color="auto"/>
              <w:right w:val="single" w:sz="4" w:space="0" w:color="auto"/>
            </w:tcBorders>
            <w:shd w:val="clear" w:color="auto" w:fill="auto"/>
            <w:noWrap/>
            <w:vAlign w:val="bottom"/>
            <w:hideMark/>
          </w:tcPr>
          <w:p w14:paraId="67A1A2B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90%</w:t>
            </w:r>
          </w:p>
        </w:tc>
        <w:tc>
          <w:tcPr>
            <w:tcW w:w="586" w:type="dxa"/>
            <w:tcBorders>
              <w:top w:val="nil"/>
              <w:left w:val="nil"/>
              <w:bottom w:val="single" w:sz="4" w:space="0" w:color="auto"/>
              <w:right w:val="single" w:sz="8" w:space="0" w:color="auto"/>
            </w:tcBorders>
            <w:shd w:val="clear" w:color="auto" w:fill="auto"/>
            <w:noWrap/>
            <w:vAlign w:val="bottom"/>
            <w:hideMark/>
          </w:tcPr>
          <w:p w14:paraId="3EEB422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17248343" w14:textId="77777777" w:rsidTr="00AF3621">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12BC0972"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Colinus virginianus</w:t>
            </w:r>
          </w:p>
        </w:tc>
        <w:tc>
          <w:tcPr>
            <w:tcW w:w="2340" w:type="dxa"/>
            <w:tcBorders>
              <w:top w:val="nil"/>
              <w:left w:val="nil"/>
              <w:bottom w:val="single" w:sz="4" w:space="0" w:color="auto"/>
              <w:right w:val="single" w:sz="4" w:space="0" w:color="auto"/>
            </w:tcBorders>
            <w:shd w:val="clear" w:color="auto" w:fill="auto"/>
            <w:noWrap/>
            <w:vAlign w:val="bottom"/>
            <w:hideMark/>
          </w:tcPr>
          <w:p w14:paraId="52C30400"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Northern Bobwhite</w:t>
            </w:r>
          </w:p>
        </w:tc>
        <w:tc>
          <w:tcPr>
            <w:tcW w:w="586" w:type="dxa"/>
            <w:tcBorders>
              <w:top w:val="nil"/>
              <w:left w:val="nil"/>
              <w:bottom w:val="single" w:sz="4" w:space="0" w:color="auto"/>
              <w:right w:val="single" w:sz="4" w:space="0" w:color="auto"/>
            </w:tcBorders>
            <w:shd w:val="clear" w:color="auto" w:fill="auto"/>
            <w:noWrap/>
            <w:vAlign w:val="bottom"/>
            <w:hideMark/>
          </w:tcPr>
          <w:p w14:paraId="1E7D469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47092F5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4669464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12</w:t>
            </w:r>
          </w:p>
        </w:tc>
        <w:tc>
          <w:tcPr>
            <w:tcW w:w="664" w:type="dxa"/>
            <w:tcBorders>
              <w:top w:val="nil"/>
              <w:left w:val="nil"/>
              <w:bottom w:val="single" w:sz="4" w:space="0" w:color="auto"/>
              <w:right w:val="single" w:sz="4" w:space="0" w:color="auto"/>
            </w:tcBorders>
            <w:shd w:val="clear" w:color="auto" w:fill="auto"/>
            <w:noWrap/>
            <w:vAlign w:val="bottom"/>
            <w:hideMark/>
          </w:tcPr>
          <w:p w14:paraId="4FBA552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25%</w:t>
            </w:r>
          </w:p>
        </w:tc>
        <w:tc>
          <w:tcPr>
            <w:tcW w:w="664" w:type="dxa"/>
            <w:tcBorders>
              <w:top w:val="nil"/>
              <w:left w:val="nil"/>
              <w:bottom w:val="single" w:sz="4" w:space="0" w:color="auto"/>
              <w:right w:val="single" w:sz="4" w:space="0" w:color="auto"/>
            </w:tcBorders>
            <w:shd w:val="clear" w:color="auto" w:fill="auto"/>
            <w:noWrap/>
            <w:vAlign w:val="bottom"/>
            <w:hideMark/>
          </w:tcPr>
          <w:p w14:paraId="3A60C16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87%</w:t>
            </w:r>
          </w:p>
        </w:tc>
        <w:tc>
          <w:tcPr>
            <w:tcW w:w="586" w:type="dxa"/>
            <w:tcBorders>
              <w:top w:val="nil"/>
              <w:left w:val="nil"/>
              <w:bottom w:val="single" w:sz="4" w:space="0" w:color="auto"/>
              <w:right w:val="single" w:sz="8" w:space="0" w:color="auto"/>
            </w:tcBorders>
            <w:shd w:val="clear" w:color="auto" w:fill="auto"/>
            <w:noWrap/>
            <w:vAlign w:val="bottom"/>
            <w:hideMark/>
          </w:tcPr>
          <w:p w14:paraId="2CE98F2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7A509349" w14:textId="77777777" w:rsidTr="00AF3621">
        <w:trPr>
          <w:trHeight w:val="255"/>
        </w:trPr>
        <w:tc>
          <w:tcPr>
            <w:tcW w:w="3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C6380"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Contopus cooperi</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32120E40"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Olive-sided Flycatcher</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14:paraId="79B984B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5D24532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55975C9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12</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14:paraId="2AC7904E"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33%</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14:paraId="44F7C17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62%</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14:paraId="6FC52CB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7AA750E9"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002F43A5"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Dolichonyx oryzivorus</w:t>
            </w:r>
          </w:p>
        </w:tc>
        <w:tc>
          <w:tcPr>
            <w:tcW w:w="2340" w:type="dxa"/>
            <w:tcBorders>
              <w:top w:val="nil"/>
              <w:left w:val="nil"/>
              <w:bottom w:val="single" w:sz="4" w:space="0" w:color="auto"/>
              <w:right w:val="single" w:sz="4" w:space="0" w:color="auto"/>
            </w:tcBorders>
            <w:shd w:val="clear" w:color="auto" w:fill="auto"/>
            <w:noWrap/>
            <w:vAlign w:val="bottom"/>
            <w:hideMark/>
          </w:tcPr>
          <w:p w14:paraId="3042C89D"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Bobolink</w:t>
            </w:r>
          </w:p>
        </w:tc>
        <w:tc>
          <w:tcPr>
            <w:tcW w:w="586" w:type="dxa"/>
            <w:tcBorders>
              <w:top w:val="nil"/>
              <w:left w:val="nil"/>
              <w:bottom w:val="single" w:sz="4" w:space="0" w:color="auto"/>
              <w:right w:val="single" w:sz="4" w:space="0" w:color="auto"/>
            </w:tcBorders>
            <w:shd w:val="clear" w:color="auto" w:fill="auto"/>
            <w:noWrap/>
            <w:vAlign w:val="bottom"/>
            <w:hideMark/>
          </w:tcPr>
          <w:p w14:paraId="0D17074E"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477FFC2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13F91C3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56BC3EB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50%</w:t>
            </w:r>
          </w:p>
        </w:tc>
        <w:tc>
          <w:tcPr>
            <w:tcW w:w="664" w:type="dxa"/>
            <w:tcBorders>
              <w:top w:val="nil"/>
              <w:left w:val="nil"/>
              <w:bottom w:val="single" w:sz="4" w:space="0" w:color="auto"/>
              <w:right w:val="single" w:sz="4" w:space="0" w:color="auto"/>
            </w:tcBorders>
            <w:shd w:val="clear" w:color="auto" w:fill="auto"/>
            <w:noWrap/>
            <w:vAlign w:val="bottom"/>
            <w:hideMark/>
          </w:tcPr>
          <w:p w14:paraId="0EBF29C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83%</w:t>
            </w:r>
          </w:p>
        </w:tc>
        <w:tc>
          <w:tcPr>
            <w:tcW w:w="586" w:type="dxa"/>
            <w:tcBorders>
              <w:top w:val="nil"/>
              <w:left w:val="nil"/>
              <w:bottom w:val="single" w:sz="4" w:space="0" w:color="auto"/>
              <w:right w:val="single" w:sz="8" w:space="0" w:color="auto"/>
            </w:tcBorders>
            <w:shd w:val="clear" w:color="auto" w:fill="auto"/>
            <w:noWrap/>
            <w:vAlign w:val="bottom"/>
            <w:hideMark/>
          </w:tcPr>
          <w:p w14:paraId="56B1B63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w:t>
            </w:r>
          </w:p>
        </w:tc>
      </w:tr>
      <w:tr w:rsidR="00C04443" w:rsidRPr="00C04443" w14:paraId="492447A7"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7FD7F60C"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Egretta caerulea</w:t>
            </w:r>
          </w:p>
        </w:tc>
        <w:tc>
          <w:tcPr>
            <w:tcW w:w="2340" w:type="dxa"/>
            <w:tcBorders>
              <w:top w:val="nil"/>
              <w:left w:val="nil"/>
              <w:bottom w:val="single" w:sz="4" w:space="0" w:color="auto"/>
              <w:right w:val="single" w:sz="4" w:space="0" w:color="auto"/>
            </w:tcBorders>
            <w:shd w:val="clear" w:color="auto" w:fill="auto"/>
            <w:noWrap/>
            <w:vAlign w:val="bottom"/>
            <w:hideMark/>
          </w:tcPr>
          <w:p w14:paraId="1B0730DC"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Little Blue Heron</w:t>
            </w:r>
          </w:p>
        </w:tc>
        <w:tc>
          <w:tcPr>
            <w:tcW w:w="586" w:type="dxa"/>
            <w:tcBorders>
              <w:top w:val="nil"/>
              <w:left w:val="nil"/>
              <w:bottom w:val="single" w:sz="4" w:space="0" w:color="auto"/>
              <w:right w:val="single" w:sz="4" w:space="0" w:color="auto"/>
            </w:tcBorders>
            <w:shd w:val="clear" w:color="auto" w:fill="auto"/>
            <w:noWrap/>
            <w:vAlign w:val="bottom"/>
            <w:hideMark/>
          </w:tcPr>
          <w:p w14:paraId="7DEA1D3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196EE6A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4E924B7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10</w:t>
            </w:r>
          </w:p>
        </w:tc>
        <w:tc>
          <w:tcPr>
            <w:tcW w:w="664" w:type="dxa"/>
            <w:tcBorders>
              <w:top w:val="nil"/>
              <w:left w:val="nil"/>
              <w:bottom w:val="single" w:sz="4" w:space="0" w:color="auto"/>
              <w:right w:val="single" w:sz="4" w:space="0" w:color="auto"/>
            </w:tcBorders>
            <w:shd w:val="clear" w:color="auto" w:fill="auto"/>
            <w:noWrap/>
            <w:vAlign w:val="bottom"/>
            <w:hideMark/>
          </w:tcPr>
          <w:p w14:paraId="5D66B93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70%</w:t>
            </w:r>
          </w:p>
        </w:tc>
        <w:tc>
          <w:tcPr>
            <w:tcW w:w="664" w:type="dxa"/>
            <w:tcBorders>
              <w:top w:val="nil"/>
              <w:left w:val="nil"/>
              <w:bottom w:val="single" w:sz="4" w:space="0" w:color="auto"/>
              <w:right w:val="single" w:sz="4" w:space="0" w:color="auto"/>
            </w:tcBorders>
            <w:shd w:val="clear" w:color="auto" w:fill="auto"/>
            <w:noWrap/>
            <w:vAlign w:val="bottom"/>
            <w:hideMark/>
          </w:tcPr>
          <w:p w14:paraId="48DBBB9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84%</w:t>
            </w:r>
          </w:p>
        </w:tc>
        <w:tc>
          <w:tcPr>
            <w:tcW w:w="586" w:type="dxa"/>
            <w:tcBorders>
              <w:top w:val="nil"/>
              <w:left w:val="nil"/>
              <w:bottom w:val="single" w:sz="4" w:space="0" w:color="auto"/>
              <w:right w:val="single" w:sz="8" w:space="0" w:color="auto"/>
            </w:tcBorders>
            <w:shd w:val="clear" w:color="auto" w:fill="auto"/>
            <w:noWrap/>
            <w:vAlign w:val="bottom"/>
            <w:hideMark/>
          </w:tcPr>
          <w:p w14:paraId="30B9209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2CE64AD6"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0FDDA2BE"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Egretta thula</w:t>
            </w:r>
          </w:p>
        </w:tc>
        <w:tc>
          <w:tcPr>
            <w:tcW w:w="2340" w:type="dxa"/>
            <w:tcBorders>
              <w:top w:val="nil"/>
              <w:left w:val="nil"/>
              <w:bottom w:val="single" w:sz="4" w:space="0" w:color="auto"/>
              <w:right w:val="single" w:sz="4" w:space="0" w:color="auto"/>
            </w:tcBorders>
            <w:shd w:val="clear" w:color="auto" w:fill="auto"/>
            <w:noWrap/>
            <w:vAlign w:val="bottom"/>
            <w:hideMark/>
          </w:tcPr>
          <w:p w14:paraId="44B91B08"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Snowy Egret</w:t>
            </w:r>
          </w:p>
        </w:tc>
        <w:tc>
          <w:tcPr>
            <w:tcW w:w="586" w:type="dxa"/>
            <w:tcBorders>
              <w:top w:val="nil"/>
              <w:left w:val="nil"/>
              <w:bottom w:val="single" w:sz="4" w:space="0" w:color="auto"/>
              <w:right w:val="single" w:sz="4" w:space="0" w:color="auto"/>
            </w:tcBorders>
            <w:shd w:val="clear" w:color="auto" w:fill="auto"/>
            <w:noWrap/>
            <w:vAlign w:val="bottom"/>
            <w:hideMark/>
          </w:tcPr>
          <w:p w14:paraId="0C4ECAB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45C47D6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1E0C33A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12</w:t>
            </w:r>
          </w:p>
        </w:tc>
        <w:tc>
          <w:tcPr>
            <w:tcW w:w="664" w:type="dxa"/>
            <w:tcBorders>
              <w:top w:val="nil"/>
              <w:left w:val="nil"/>
              <w:bottom w:val="single" w:sz="4" w:space="0" w:color="auto"/>
              <w:right w:val="single" w:sz="4" w:space="0" w:color="auto"/>
            </w:tcBorders>
            <w:shd w:val="clear" w:color="auto" w:fill="auto"/>
            <w:noWrap/>
            <w:vAlign w:val="bottom"/>
            <w:hideMark/>
          </w:tcPr>
          <w:p w14:paraId="5526A04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67%</w:t>
            </w:r>
          </w:p>
        </w:tc>
        <w:tc>
          <w:tcPr>
            <w:tcW w:w="664" w:type="dxa"/>
            <w:tcBorders>
              <w:top w:val="nil"/>
              <w:left w:val="nil"/>
              <w:bottom w:val="single" w:sz="4" w:space="0" w:color="auto"/>
              <w:right w:val="single" w:sz="4" w:space="0" w:color="auto"/>
            </w:tcBorders>
            <w:shd w:val="clear" w:color="auto" w:fill="auto"/>
            <w:noWrap/>
            <w:vAlign w:val="bottom"/>
            <w:hideMark/>
          </w:tcPr>
          <w:p w14:paraId="45E095D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82%</w:t>
            </w:r>
          </w:p>
        </w:tc>
        <w:tc>
          <w:tcPr>
            <w:tcW w:w="586" w:type="dxa"/>
            <w:tcBorders>
              <w:top w:val="nil"/>
              <w:left w:val="nil"/>
              <w:bottom w:val="single" w:sz="4" w:space="0" w:color="auto"/>
              <w:right w:val="single" w:sz="8" w:space="0" w:color="auto"/>
            </w:tcBorders>
            <w:shd w:val="clear" w:color="auto" w:fill="auto"/>
            <w:noWrap/>
            <w:vAlign w:val="bottom"/>
            <w:hideMark/>
          </w:tcPr>
          <w:p w14:paraId="53E2551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w:t>
            </w:r>
          </w:p>
        </w:tc>
      </w:tr>
      <w:tr w:rsidR="00C04443" w:rsidRPr="00C04443" w14:paraId="3AF0CC9D"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19D1CF88"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Egretta tricolor</w:t>
            </w:r>
          </w:p>
        </w:tc>
        <w:tc>
          <w:tcPr>
            <w:tcW w:w="2340" w:type="dxa"/>
            <w:tcBorders>
              <w:top w:val="nil"/>
              <w:left w:val="nil"/>
              <w:bottom w:val="single" w:sz="4" w:space="0" w:color="auto"/>
              <w:right w:val="single" w:sz="4" w:space="0" w:color="auto"/>
            </w:tcBorders>
            <w:shd w:val="clear" w:color="auto" w:fill="auto"/>
            <w:noWrap/>
            <w:vAlign w:val="bottom"/>
            <w:hideMark/>
          </w:tcPr>
          <w:p w14:paraId="21135B71"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Tricolored Heron</w:t>
            </w:r>
          </w:p>
        </w:tc>
        <w:tc>
          <w:tcPr>
            <w:tcW w:w="586" w:type="dxa"/>
            <w:tcBorders>
              <w:top w:val="nil"/>
              <w:left w:val="nil"/>
              <w:bottom w:val="single" w:sz="4" w:space="0" w:color="auto"/>
              <w:right w:val="single" w:sz="4" w:space="0" w:color="auto"/>
            </w:tcBorders>
            <w:shd w:val="clear" w:color="auto" w:fill="auto"/>
            <w:noWrap/>
            <w:vAlign w:val="bottom"/>
            <w:hideMark/>
          </w:tcPr>
          <w:p w14:paraId="7EA7B90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0371CCC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3FC9F81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423F3F4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0F6A839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nil"/>
              <w:left w:val="nil"/>
              <w:bottom w:val="single" w:sz="4" w:space="0" w:color="auto"/>
              <w:right w:val="single" w:sz="8" w:space="0" w:color="auto"/>
            </w:tcBorders>
            <w:shd w:val="clear" w:color="auto" w:fill="auto"/>
            <w:noWrap/>
            <w:vAlign w:val="bottom"/>
            <w:hideMark/>
          </w:tcPr>
          <w:p w14:paraId="0447360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178D22E7"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42E6789A"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Euphagus carolinus [B,W]</w:t>
            </w:r>
          </w:p>
        </w:tc>
        <w:tc>
          <w:tcPr>
            <w:tcW w:w="2340" w:type="dxa"/>
            <w:tcBorders>
              <w:top w:val="nil"/>
              <w:left w:val="nil"/>
              <w:bottom w:val="single" w:sz="4" w:space="0" w:color="auto"/>
              <w:right w:val="single" w:sz="4" w:space="0" w:color="auto"/>
            </w:tcBorders>
            <w:shd w:val="clear" w:color="auto" w:fill="auto"/>
            <w:noWrap/>
            <w:vAlign w:val="bottom"/>
            <w:hideMark/>
          </w:tcPr>
          <w:p w14:paraId="1EAD966C"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Rusty Blackbird</w:t>
            </w:r>
          </w:p>
        </w:tc>
        <w:tc>
          <w:tcPr>
            <w:tcW w:w="586" w:type="dxa"/>
            <w:tcBorders>
              <w:top w:val="nil"/>
              <w:left w:val="nil"/>
              <w:bottom w:val="single" w:sz="4" w:space="0" w:color="auto"/>
              <w:right w:val="single" w:sz="4" w:space="0" w:color="auto"/>
            </w:tcBorders>
            <w:shd w:val="clear" w:color="auto" w:fill="auto"/>
            <w:noWrap/>
            <w:vAlign w:val="bottom"/>
            <w:hideMark/>
          </w:tcPr>
          <w:p w14:paraId="047064F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66DED06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0CEE6D8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11</w:t>
            </w:r>
          </w:p>
        </w:tc>
        <w:tc>
          <w:tcPr>
            <w:tcW w:w="664" w:type="dxa"/>
            <w:tcBorders>
              <w:top w:val="nil"/>
              <w:left w:val="nil"/>
              <w:bottom w:val="single" w:sz="4" w:space="0" w:color="auto"/>
              <w:right w:val="single" w:sz="4" w:space="0" w:color="auto"/>
            </w:tcBorders>
            <w:shd w:val="clear" w:color="auto" w:fill="auto"/>
            <w:noWrap/>
            <w:vAlign w:val="bottom"/>
            <w:hideMark/>
          </w:tcPr>
          <w:p w14:paraId="31ED2AB7"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45%</w:t>
            </w:r>
          </w:p>
        </w:tc>
        <w:tc>
          <w:tcPr>
            <w:tcW w:w="664" w:type="dxa"/>
            <w:tcBorders>
              <w:top w:val="nil"/>
              <w:left w:val="nil"/>
              <w:bottom w:val="single" w:sz="4" w:space="0" w:color="auto"/>
              <w:right w:val="single" w:sz="4" w:space="0" w:color="auto"/>
            </w:tcBorders>
            <w:shd w:val="clear" w:color="auto" w:fill="auto"/>
            <w:noWrap/>
            <w:vAlign w:val="bottom"/>
            <w:hideMark/>
          </w:tcPr>
          <w:p w14:paraId="728C715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80%</w:t>
            </w:r>
          </w:p>
        </w:tc>
        <w:tc>
          <w:tcPr>
            <w:tcW w:w="586" w:type="dxa"/>
            <w:tcBorders>
              <w:top w:val="nil"/>
              <w:left w:val="nil"/>
              <w:bottom w:val="single" w:sz="4" w:space="0" w:color="auto"/>
              <w:right w:val="single" w:sz="8" w:space="0" w:color="auto"/>
            </w:tcBorders>
            <w:shd w:val="clear" w:color="auto" w:fill="auto"/>
            <w:noWrap/>
            <w:vAlign w:val="bottom"/>
            <w:hideMark/>
          </w:tcPr>
          <w:p w14:paraId="10E40B2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6E8E0546"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1C80A6D3"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Falcipennis canadensis</w:t>
            </w:r>
          </w:p>
        </w:tc>
        <w:tc>
          <w:tcPr>
            <w:tcW w:w="2340" w:type="dxa"/>
            <w:tcBorders>
              <w:top w:val="nil"/>
              <w:left w:val="nil"/>
              <w:bottom w:val="single" w:sz="4" w:space="0" w:color="auto"/>
              <w:right w:val="single" w:sz="4" w:space="0" w:color="auto"/>
            </w:tcBorders>
            <w:shd w:val="clear" w:color="auto" w:fill="auto"/>
            <w:noWrap/>
            <w:vAlign w:val="bottom"/>
            <w:hideMark/>
          </w:tcPr>
          <w:p w14:paraId="0E8CBB41"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Spruce Grouse</w:t>
            </w:r>
          </w:p>
        </w:tc>
        <w:tc>
          <w:tcPr>
            <w:tcW w:w="586" w:type="dxa"/>
            <w:tcBorders>
              <w:top w:val="nil"/>
              <w:left w:val="nil"/>
              <w:bottom w:val="single" w:sz="4" w:space="0" w:color="auto"/>
              <w:right w:val="single" w:sz="4" w:space="0" w:color="auto"/>
            </w:tcBorders>
            <w:shd w:val="clear" w:color="auto" w:fill="auto"/>
            <w:noWrap/>
            <w:vAlign w:val="bottom"/>
            <w:hideMark/>
          </w:tcPr>
          <w:p w14:paraId="47F874D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21A76035"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2D228DA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21A0DC3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332D0BB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nil"/>
              <w:left w:val="nil"/>
              <w:bottom w:val="single" w:sz="4" w:space="0" w:color="auto"/>
              <w:right w:val="single" w:sz="8" w:space="0" w:color="auto"/>
            </w:tcBorders>
            <w:shd w:val="clear" w:color="auto" w:fill="auto"/>
            <w:noWrap/>
            <w:vAlign w:val="bottom"/>
            <w:hideMark/>
          </w:tcPr>
          <w:p w14:paraId="62263361" w14:textId="77777777" w:rsidR="00C04443" w:rsidRPr="00C04443" w:rsidRDefault="003C25D0" w:rsidP="00C04443">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C04443" w:rsidRPr="00C04443" w14:paraId="2894BE59"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596D43FE"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Gavia immer</w:t>
            </w:r>
          </w:p>
        </w:tc>
        <w:tc>
          <w:tcPr>
            <w:tcW w:w="2340" w:type="dxa"/>
            <w:tcBorders>
              <w:top w:val="nil"/>
              <w:left w:val="nil"/>
              <w:bottom w:val="single" w:sz="4" w:space="0" w:color="auto"/>
              <w:right w:val="single" w:sz="4" w:space="0" w:color="auto"/>
            </w:tcBorders>
            <w:shd w:val="clear" w:color="auto" w:fill="auto"/>
            <w:noWrap/>
            <w:vAlign w:val="bottom"/>
            <w:hideMark/>
          </w:tcPr>
          <w:p w14:paraId="4FD640F6"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Common Loon</w:t>
            </w:r>
          </w:p>
        </w:tc>
        <w:tc>
          <w:tcPr>
            <w:tcW w:w="586" w:type="dxa"/>
            <w:tcBorders>
              <w:top w:val="nil"/>
              <w:left w:val="nil"/>
              <w:bottom w:val="single" w:sz="4" w:space="0" w:color="auto"/>
              <w:right w:val="single" w:sz="4" w:space="0" w:color="auto"/>
            </w:tcBorders>
            <w:shd w:val="clear" w:color="auto" w:fill="auto"/>
            <w:noWrap/>
            <w:vAlign w:val="bottom"/>
            <w:hideMark/>
          </w:tcPr>
          <w:p w14:paraId="69870777"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7C3641D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488988C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5F5073C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2C76C2C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nil"/>
              <w:left w:val="nil"/>
              <w:bottom w:val="single" w:sz="4" w:space="0" w:color="auto"/>
              <w:right w:val="single" w:sz="8" w:space="0" w:color="auto"/>
            </w:tcBorders>
            <w:shd w:val="clear" w:color="auto" w:fill="auto"/>
            <w:noWrap/>
            <w:vAlign w:val="bottom"/>
            <w:hideMark/>
          </w:tcPr>
          <w:p w14:paraId="631B478C" w14:textId="77777777" w:rsidR="00C04443" w:rsidRPr="00C04443" w:rsidRDefault="003C25D0" w:rsidP="00C04443">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C04443" w:rsidRPr="00C04443" w14:paraId="7BC6C5D4"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6D5712CD"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Gelochelidon nilotica</w:t>
            </w:r>
          </w:p>
        </w:tc>
        <w:tc>
          <w:tcPr>
            <w:tcW w:w="2340" w:type="dxa"/>
            <w:tcBorders>
              <w:top w:val="nil"/>
              <w:left w:val="nil"/>
              <w:bottom w:val="single" w:sz="4" w:space="0" w:color="auto"/>
              <w:right w:val="single" w:sz="4" w:space="0" w:color="auto"/>
            </w:tcBorders>
            <w:shd w:val="clear" w:color="auto" w:fill="auto"/>
            <w:noWrap/>
            <w:vAlign w:val="bottom"/>
            <w:hideMark/>
          </w:tcPr>
          <w:p w14:paraId="407944B3"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Gull-billed Tern</w:t>
            </w:r>
          </w:p>
        </w:tc>
        <w:tc>
          <w:tcPr>
            <w:tcW w:w="586" w:type="dxa"/>
            <w:tcBorders>
              <w:top w:val="nil"/>
              <w:left w:val="nil"/>
              <w:bottom w:val="single" w:sz="4" w:space="0" w:color="auto"/>
              <w:right w:val="single" w:sz="4" w:space="0" w:color="auto"/>
            </w:tcBorders>
            <w:shd w:val="clear" w:color="auto" w:fill="auto"/>
            <w:noWrap/>
            <w:vAlign w:val="bottom"/>
            <w:hideMark/>
          </w:tcPr>
          <w:p w14:paraId="074D552E"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3CC98A7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1AD2FA3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2AD6B04E"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0936786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nil"/>
              <w:left w:val="nil"/>
              <w:bottom w:val="single" w:sz="4" w:space="0" w:color="auto"/>
              <w:right w:val="single" w:sz="8" w:space="0" w:color="auto"/>
            </w:tcBorders>
            <w:shd w:val="clear" w:color="auto" w:fill="auto"/>
            <w:noWrap/>
            <w:vAlign w:val="bottom"/>
            <w:hideMark/>
          </w:tcPr>
          <w:p w14:paraId="09B4E52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244D633E"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13A0419E"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Geothlypis formosa</w:t>
            </w:r>
          </w:p>
        </w:tc>
        <w:tc>
          <w:tcPr>
            <w:tcW w:w="2340" w:type="dxa"/>
            <w:tcBorders>
              <w:top w:val="nil"/>
              <w:left w:val="nil"/>
              <w:bottom w:val="single" w:sz="4" w:space="0" w:color="auto"/>
              <w:right w:val="single" w:sz="4" w:space="0" w:color="auto"/>
            </w:tcBorders>
            <w:shd w:val="clear" w:color="auto" w:fill="auto"/>
            <w:noWrap/>
            <w:vAlign w:val="bottom"/>
            <w:hideMark/>
          </w:tcPr>
          <w:p w14:paraId="0601F796"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Kentucky Warbler</w:t>
            </w:r>
          </w:p>
        </w:tc>
        <w:tc>
          <w:tcPr>
            <w:tcW w:w="586" w:type="dxa"/>
            <w:tcBorders>
              <w:top w:val="nil"/>
              <w:left w:val="nil"/>
              <w:bottom w:val="single" w:sz="4" w:space="0" w:color="auto"/>
              <w:right w:val="single" w:sz="4" w:space="0" w:color="auto"/>
            </w:tcBorders>
            <w:shd w:val="clear" w:color="auto" w:fill="auto"/>
            <w:noWrap/>
            <w:vAlign w:val="bottom"/>
            <w:hideMark/>
          </w:tcPr>
          <w:p w14:paraId="1483D6E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20D882E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2D23DFF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10</w:t>
            </w:r>
          </w:p>
        </w:tc>
        <w:tc>
          <w:tcPr>
            <w:tcW w:w="664" w:type="dxa"/>
            <w:tcBorders>
              <w:top w:val="nil"/>
              <w:left w:val="nil"/>
              <w:bottom w:val="single" w:sz="4" w:space="0" w:color="auto"/>
              <w:right w:val="single" w:sz="4" w:space="0" w:color="auto"/>
            </w:tcBorders>
            <w:shd w:val="clear" w:color="auto" w:fill="auto"/>
            <w:noWrap/>
            <w:vAlign w:val="bottom"/>
            <w:hideMark/>
          </w:tcPr>
          <w:p w14:paraId="5453079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50%</w:t>
            </w:r>
          </w:p>
        </w:tc>
        <w:tc>
          <w:tcPr>
            <w:tcW w:w="664" w:type="dxa"/>
            <w:tcBorders>
              <w:top w:val="nil"/>
              <w:left w:val="nil"/>
              <w:bottom w:val="single" w:sz="4" w:space="0" w:color="auto"/>
              <w:right w:val="single" w:sz="4" w:space="0" w:color="auto"/>
            </w:tcBorders>
            <w:shd w:val="clear" w:color="auto" w:fill="auto"/>
            <w:noWrap/>
            <w:vAlign w:val="bottom"/>
            <w:hideMark/>
          </w:tcPr>
          <w:p w14:paraId="1056893E"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70%</w:t>
            </w:r>
          </w:p>
        </w:tc>
        <w:tc>
          <w:tcPr>
            <w:tcW w:w="586" w:type="dxa"/>
            <w:tcBorders>
              <w:top w:val="nil"/>
              <w:left w:val="nil"/>
              <w:bottom w:val="single" w:sz="4" w:space="0" w:color="auto"/>
              <w:right w:val="single" w:sz="8" w:space="0" w:color="auto"/>
            </w:tcBorders>
            <w:shd w:val="clear" w:color="auto" w:fill="auto"/>
            <w:noWrap/>
            <w:vAlign w:val="bottom"/>
            <w:hideMark/>
          </w:tcPr>
          <w:p w14:paraId="62DBC625"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w:t>
            </w:r>
          </w:p>
        </w:tc>
      </w:tr>
      <w:tr w:rsidR="00C04443" w:rsidRPr="00C04443" w14:paraId="394BE018"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47E50748"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Haematopus palliatus</w:t>
            </w:r>
          </w:p>
        </w:tc>
        <w:tc>
          <w:tcPr>
            <w:tcW w:w="2340" w:type="dxa"/>
            <w:tcBorders>
              <w:top w:val="nil"/>
              <w:left w:val="nil"/>
              <w:bottom w:val="single" w:sz="4" w:space="0" w:color="auto"/>
              <w:right w:val="single" w:sz="4" w:space="0" w:color="auto"/>
            </w:tcBorders>
            <w:shd w:val="clear" w:color="auto" w:fill="auto"/>
            <w:noWrap/>
            <w:vAlign w:val="bottom"/>
            <w:hideMark/>
          </w:tcPr>
          <w:p w14:paraId="3855331E"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American Oystercatcher</w:t>
            </w:r>
          </w:p>
        </w:tc>
        <w:tc>
          <w:tcPr>
            <w:tcW w:w="586" w:type="dxa"/>
            <w:tcBorders>
              <w:top w:val="nil"/>
              <w:left w:val="nil"/>
              <w:bottom w:val="single" w:sz="4" w:space="0" w:color="auto"/>
              <w:right w:val="single" w:sz="4" w:space="0" w:color="auto"/>
            </w:tcBorders>
            <w:shd w:val="clear" w:color="auto" w:fill="auto"/>
            <w:noWrap/>
            <w:vAlign w:val="bottom"/>
            <w:hideMark/>
          </w:tcPr>
          <w:p w14:paraId="3796D73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30CA761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622099B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9</w:t>
            </w:r>
          </w:p>
        </w:tc>
        <w:tc>
          <w:tcPr>
            <w:tcW w:w="664" w:type="dxa"/>
            <w:tcBorders>
              <w:top w:val="nil"/>
              <w:left w:val="nil"/>
              <w:bottom w:val="single" w:sz="4" w:space="0" w:color="auto"/>
              <w:right w:val="single" w:sz="4" w:space="0" w:color="auto"/>
            </w:tcBorders>
            <w:shd w:val="clear" w:color="auto" w:fill="auto"/>
            <w:noWrap/>
            <w:vAlign w:val="bottom"/>
            <w:hideMark/>
          </w:tcPr>
          <w:p w14:paraId="17B68B2E"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44%</w:t>
            </w:r>
          </w:p>
        </w:tc>
        <w:tc>
          <w:tcPr>
            <w:tcW w:w="664" w:type="dxa"/>
            <w:tcBorders>
              <w:top w:val="nil"/>
              <w:left w:val="nil"/>
              <w:bottom w:val="single" w:sz="4" w:space="0" w:color="auto"/>
              <w:right w:val="single" w:sz="4" w:space="0" w:color="auto"/>
            </w:tcBorders>
            <w:shd w:val="clear" w:color="auto" w:fill="auto"/>
            <w:noWrap/>
            <w:vAlign w:val="bottom"/>
            <w:hideMark/>
          </w:tcPr>
          <w:p w14:paraId="51061AE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86%</w:t>
            </w:r>
          </w:p>
        </w:tc>
        <w:tc>
          <w:tcPr>
            <w:tcW w:w="586" w:type="dxa"/>
            <w:tcBorders>
              <w:top w:val="nil"/>
              <w:left w:val="nil"/>
              <w:bottom w:val="single" w:sz="4" w:space="0" w:color="auto"/>
              <w:right w:val="single" w:sz="8" w:space="0" w:color="auto"/>
            </w:tcBorders>
            <w:shd w:val="clear" w:color="auto" w:fill="auto"/>
            <w:noWrap/>
            <w:vAlign w:val="bottom"/>
            <w:hideMark/>
          </w:tcPr>
          <w:p w14:paraId="724417A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w:t>
            </w:r>
          </w:p>
        </w:tc>
      </w:tr>
      <w:tr w:rsidR="00C04443" w:rsidRPr="00C04443" w14:paraId="35874B3B"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2EE0D9C1"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Helmitheros vermivorum</w:t>
            </w:r>
          </w:p>
        </w:tc>
        <w:tc>
          <w:tcPr>
            <w:tcW w:w="2340" w:type="dxa"/>
            <w:tcBorders>
              <w:top w:val="nil"/>
              <w:left w:val="nil"/>
              <w:bottom w:val="single" w:sz="4" w:space="0" w:color="auto"/>
              <w:right w:val="single" w:sz="4" w:space="0" w:color="auto"/>
            </w:tcBorders>
            <w:shd w:val="clear" w:color="auto" w:fill="auto"/>
            <w:noWrap/>
            <w:vAlign w:val="bottom"/>
            <w:hideMark/>
          </w:tcPr>
          <w:p w14:paraId="030E7D36"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Worm-eating Warbler</w:t>
            </w:r>
          </w:p>
        </w:tc>
        <w:tc>
          <w:tcPr>
            <w:tcW w:w="586" w:type="dxa"/>
            <w:tcBorders>
              <w:top w:val="nil"/>
              <w:left w:val="nil"/>
              <w:bottom w:val="single" w:sz="4" w:space="0" w:color="auto"/>
              <w:right w:val="single" w:sz="4" w:space="0" w:color="auto"/>
            </w:tcBorders>
            <w:shd w:val="clear" w:color="auto" w:fill="auto"/>
            <w:noWrap/>
            <w:vAlign w:val="bottom"/>
            <w:hideMark/>
          </w:tcPr>
          <w:p w14:paraId="5DE627A7"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618C23D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584898D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11</w:t>
            </w:r>
          </w:p>
        </w:tc>
        <w:tc>
          <w:tcPr>
            <w:tcW w:w="664" w:type="dxa"/>
            <w:tcBorders>
              <w:top w:val="nil"/>
              <w:left w:val="nil"/>
              <w:bottom w:val="single" w:sz="4" w:space="0" w:color="auto"/>
              <w:right w:val="single" w:sz="4" w:space="0" w:color="auto"/>
            </w:tcBorders>
            <w:shd w:val="clear" w:color="auto" w:fill="auto"/>
            <w:noWrap/>
            <w:vAlign w:val="bottom"/>
            <w:hideMark/>
          </w:tcPr>
          <w:p w14:paraId="741D76B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45%</w:t>
            </w:r>
          </w:p>
        </w:tc>
        <w:tc>
          <w:tcPr>
            <w:tcW w:w="664" w:type="dxa"/>
            <w:tcBorders>
              <w:top w:val="nil"/>
              <w:left w:val="nil"/>
              <w:bottom w:val="single" w:sz="4" w:space="0" w:color="auto"/>
              <w:right w:val="single" w:sz="4" w:space="0" w:color="auto"/>
            </w:tcBorders>
            <w:shd w:val="clear" w:color="auto" w:fill="auto"/>
            <w:noWrap/>
            <w:vAlign w:val="bottom"/>
            <w:hideMark/>
          </w:tcPr>
          <w:p w14:paraId="295FD37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89%</w:t>
            </w:r>
          </w:p>
        </w:tc>
        <w:tc>
          <w:tcPr>
            <w:tcW w:w="586" w:type="dxa"/>
            <w:tcBorders>
              <w:top w:val="nil"/>
              <w:left w:val="nil"/>
              <w:bottom w:val="single" w:sz="4" w:space="0" w:color="auto"/>
              <w:right w:val="single" w:sz="8" w:space="0" w:color="auto"/>
            </w:tcBorders>
            <w:shd w:val="clear" w:color="auto" w:fill="auto"/>
            <w:noWrap/>
            <w:vAlign w:val="bottom"/>
            <w:hideMark/>
          </w:tcPr>
          <w:p w14:paraId="5C409B0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w:t>
            </w:r>
          </w:p>
        </w:tc>
      </w:tr>
      <w:tr w:rsidR="00C04443" w:rsidRPr="00C04443" w14:paraId="1DF46BBE"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225DF66B"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Histrionicus histrionicus [E,W]</w:t>
            </w:r>
          </w:p>
        </w:tc>
        <w:tc>
          <w:tcPr>
            <w:tcW w:w="2340" w:type="dxa"/>
            <w:tcBorders>
              <w:top w:val="nil"/>
              <w:left w:val="nil"/>
              <w:bottom w:val="single" w:sz="4" w:space="0" w:color="auto"/>
              <w:right w:val="single" w:sz="4" w:space="0" w:color="auto"/>
            </w:tcBorders>
            <w:shd w:val="clear" w:color="auto" w:fill="auto"/>
            <w:noWrap/>
            <w:vAlign w:val="bottom"/>
            <w:hideMark/>
          </w:tcPr>
          <w:p w14:paraId="09C33480"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Harlequin Duck</w:t>
            </w:r>
          </w:p>
        </w:tc>
        <w:tc>
          <w:tcPr>
            <w:tcW w:w="586" w:type="dxa"/>
            <w:tcBorders>
              <w:top w:val="nil"/>
              <w:left w:val="nil"/>
              <w:bottom w:val="single" w:sz="4" w:space="0" w:color="auto"/>
              <w:right w:val="single" w:sz="4" w:space="0" w:color="auto"/>
            </w:tcBorders>
            <w:shd w:val="clear" w:color="auto" w:fill="auto"/>
            <w:noWrap/>
            <w:vAlign w:val="bottom"/>
            <w:hideMark/>
          </w:tcPr>
          <w:p w14:paraId="20C1CCD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45DD4D9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55F69E1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711C3C2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633BEBB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nil"/>
              <w:left w:val="nil"/>
              <w:bottom w:val="single" w:sz="4" w:space="0" w:color="auto"/>
              <w:right w:val="single" w:sz="8" w:space="0" w:color="auto"/>
            </w:tcBorders>
            <w:shd w:val="clear" w:color="auto" w:fill="auto"/>
            <w:noWrap/>
            <w:vAlign w:val="bottom"/>
            <w:hideMark/>
          </w:tcPr>
          <w:p w14:paraId="0CCFE0E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03D93D36"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44D61FBB"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Ixobrychus exilis</w:t>
            </w:r>
          </w:p>
        </w:tc>
        <w:tc>
          <w:tcPr>
            <w:tcW w:w="2340" w:type="dxa"/>
            <w:tcBorders>
              <w:top w:val="nil"/>
              <w:left w:val="nil"/>
              <w:bottom w:val="single" w:sz="4" w:space="0" w:color="auto"/>
              <w:right w:val="single" w:sz="4" w:space="0" w:color="auto"/>
            </w:tcBorders>
            <w:shd w:val="clear" w:color="auto" w:fill="auto"/>
            <w:noWrap/>
            <w:vAlign w:val="bottom"/>
            <w:hideMark/>
          </w:tcPr>
          <w:p w14:paraId="658C1C40"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Least Bittern</w:t>
            </w:r>
          </w:p>
        </w:tc>
        <w:tc>
          <w:tcPr>
            <w:tcW w:w="586" w:type="dxa"/>
            <w:tcBorders>
              <w:top w:val="nil"/>
              <w:left w:val="nil"/>
              <w:bottom w:val="single" w:sz="4" w:space="0" w:color="auto"/>
              <w:right w:val="single" w:sz="4" w:space="0" w:color="auto"/>
            </w:tcBorders>
            <w:shd w:val="clear" w:color="auto" w:fill="auto"/>
            <w:noWrap/>
            <w:vAlign w:val="bottom"/>
            <w:hideMark/>
          </w:tcPr>
          <w:p w14:paraId="4B24C2D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5C540BD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1F5757D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74D12B3E"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86%</w:t>
            </w:r>
          </w:p>
        </w:tc>
        <w:tc>
          <w:tcPr>
            <w:tcW w:w="664" w:type="dxa"/>
            <w:tcBorders>
              <w:top w:val="nil"/>
              <w:left w:val="nil"/>
              <w:bottom w:val="single" w:sz="4" w:space="0" w:color="auto"/>
              <w:right w:val="single" w:sz="4" w:space="0" w:color="auto"/>
            </w:tcBorders>
            <w:shd w:val="clear" w:color="auto" w:fill="auto"/>
            <w:noWrap/>
            <w:vAlign w:val="bottom"/>
            <w:hideMark/>
          </w:tcPr>
          <w:p w14:paraId="1774D17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89%</w:t>
            </w:r>
          </w:p>
        </w:tc>
        <w:tc>
          <w:tcPr>
            <w:tcW w:w="586" w:type="dxa"/>
            <w:tcBorders>
              <w:top w:val="nil"/>
              <w:left w:val="nil"/>
              <w:bottom w:val="single" w:sz="4" w:space="0" w:color="auto"/>
              <w:right w:val="single" w:sz="8" w:space="0" w:color="auto"/>
            </w:tcBorders>
            <w:shd w:val="clear" w:color="auto" w:fill="auto"/>
            <w:noWrap/>
            <w:vAlign w:val="bottom"/>
            <w:hideMark/>
          </w:tcPr>
          <w:p w14:paraId="77940037"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w:t>
            </w:r>
          </w:p>
        </w:tc>
      </w:tr>
      <w:tr w:rsidR="00C04443" w:rsidRPr="00C04443" w14:paraId="79594605"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400E0494"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Lanius ludovicianus</w:t>
            </w:r>
          </w:p>
        </w:tc>
        <w:tc>
          <w:tcPr>
            <w:tcW w:w="2340" w:type="dxa"/>
            <w:tcBorders>
              <w:top w:val="nil"/>
              <w:left w:val="nil"/>
              <w:bottom w:val="single" w:sz="4" w:space="0" w:color="auto"/>
              <w:right w:val="single" w:sz="4" w:space="0" w:color="auto"/>
            </w:tcBorders>
            <w:shd w:val="clear" w:color="auto" w:fill="auto"/>
            <w:noWrap/>
            <w:vAlign w:val="bottom"/>
            <w:hideMark/>
          </w:tcPr>
          <w:p w14:paraId="74D271F0"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Loggerhead Shrike</w:t>
            </w:r>
          </w:p>
        </w:tc>
        <w:tc>
          <w:tcPr>
            <w:tcW w:w="586" w:type="dxa"/>
            <w:tcBorders>
              <w:top w:val="nil"/>
              <w:left w:val="nil"/>
              <w:bottom w:val="single" w:sz="4" w:space="0" w:color="auto"/>
              <w:right w:val="single" w:sz="4" w:space="0" w:color="auto"/>
            </w:tcBorders>
            <w:shd w:val="clear" w:color="auto" w:fill="auto"/>
            <w:noWrap/>
            <w:vAlign w:val="bottom"/>
            <w:hideMark/>
          </w:tcPr>
          <w:p w14:paraId="4869EBA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2282ACC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0A2A335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12</w:t>
            </w:r>
          </w:p>
        </w:tc>
        <w:tc>
          <w:tcPr>
            <w:tcW w:w="664" w:type="dxa"/>
            <w:tcBorders>
              <w:top w:val="nil"/>
              <w:left w:val="nil"/>
              <w:bottom w:val="single" w:sz="4" w:space="0" w:color="auto"/>
              <w:right w:val="single" w:sz="4" w:space="0" w:color="auto"/>
            </w:tcBorders>
            <w:shd w:val="clear" w:color="auto" w:fill="auto"/>
            <w:noWrap/>
            <w:vAlign w:val="bottom"/>
            <w:hideMark/>
          </w:tcPr>
          <w:p w14:paraId="1000788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58%</w:t>
            </w:r>
          </w:p>
        </w:tc>
        <w:tc>
          <w:tcPr>
            <w:tcW w:w="664" w:type="dxa"/>
            <w:tcBorders>
              <w:top w:val="nil"/>
              <w:left w:val="nil"/>
              <w:bottom w:val="single" w:sz="4" w:space="0" w:color="auto"/>
              <w:right w:val="single" w:sz="4" w:space="0" w:color="auto"/>
            </w:tcBorders>
            <w:shd w:val="clear" w:color="auto" w:fill="auto"/>
            <w:noWrap/>
            <w:vAlign w:val="bottom"/>
            <w:hideMark/>
          </w:tcPr>
          <w:p w14:paraId="7D1CD0C5"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65%</w:t>
            </w:r>
          </w:p>
        </w:tc>
        <w:tc>
          <w:tcPr>
            <w:tcW w:w="586" w:type="dxa"/>
            <w:tcBorders>
              <w:top w:val="nil"/>
              <w:left w:val="nil"/>
              <w:bottom w:val="single" w:sz="4" w:space="0" w:color="auto"/>
              <w:right w:val="single" w:sz="8" w:space="0" w:color="auto"/>
            </w:tcBorders>
            <w:shd w:val="clear" w:color="auto" w:fill="auto"/>
            <w:noWrap/>
            <w:vAlign w:val="bottom"/>
            <w:hideMark/>
          </w:tcPr>
          <w:p w14:paraId="55820DD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109A39D2"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70E01D02"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Limnothlypis swainsonii</w:t>
            </w:r>
          </w:p>
        </w:tc>
        <w:tc>
          <w:tcPr>
            <w:tcW w:w="2340" w:type="dxa"/>
            <w:tcBorders>
              <w:top w:val="nil"/>
              <w:left w:val="nil"/>
              <w:bottom w:val="single" w:sz="4" w:space="0" w:color="auto"/>
              <w:right w:val="single" w:sz="4" w:space="0" w:color="auto"/>
            </w:tcBorders>
            <w:shd w:val="clear" w:color="auto" w:fill="auto"/>
            <w:noWrap/>
            <w:vAlign w:val="bottom"/>
            <w:hideMark/>
          </w:tcPr>
          <w:p w14:paraId="60C5C4D8"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Swainson's Warbler</w:t>
            </w:r>
          </w:p>
        </w:tc>
        <w:tc>
          <w:tcPr>
            <w:tcW w:w="586" w:type="dxa"/>
            <w:tcBorders>
              <w:top w:val="nil"/>
              <w:left w:val="nil"/>
              <w:bottom w:val="single" w:sz="4" w:space="0" w:color="auto"/>
              <w:right w:val="single" w:sz="4" w:space="0" w:color="auto"/>
            </w:tcBorders>
            <w:shd w:val="clear" w:color="auto" w:fill="auto"/>
            <w:noWrap/>
            <w:vAlign w:val="bottom"/>
            <w:hideMark/>
          </w:tcPr>
          <w:p w14:paraId="1E1D7AB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6BF8CB8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42A554E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5BB7382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1EF1EAE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nil"/>
              <w:left w:val="nil"/>
              <w:bottom w:val="single" w:sz="4" w:space="0" w:color="auto"/>
              <w:right w:val="single" w:sz="8" w:space="0" w:color="auto"/>
            </w:tcBorders>
            <w:shd w:val="clear" w:color="auto" w:fill="auto"/>
            <w:noWrap/>
            <w:vAlign w:val="bottom"/>
            <w:hideMark/>
          </w:tcPr>
          <w:p w14:paraId="41CDD61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4D2FFBE1"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07A8F97F"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Melanerpes</w:t>
            </w:r>
            <w:r w:rsidR="002060B4">
              <w:rPr>
                <w:rFonts w:ascii="Calibri" w:hAnsi="Calibri" w:cs="Calibri"/>
                <w:i/>
                <w:color w:val="000000"/>
                <w:lang w:bidi="ar-SA"/>
              </w:rPr>
              <w:t xml:space="preserve"> </w:t>
            </w:r>
            <w:r w:rsidRPr="00F257A2">
              <w:rPr>
                <w:rFonts w:ascii="Calibri" w:hAnsi="Calibri" w:cs="Calibri"/>
                <w:i/>
                <w:color w:val="000000"/>
                <w:lang w:bidi="ar-SA"/>
              </w:rPr>
              <w:t>erythrocephalus</w:t>
            </w:r>
          </w:p>
        </w:tc>
        <w:tc>
          <w:tcPr>
            <w:tcW w:w="2340" w:type="dxa"/>
            <w:tcBorders>
              <w:top w:val="nil"/>
              <w:left w:val="nil"/>
              <w:bottom w:val="single" w:sz="4" w:space="0" w:color="auto"/>
              <w:right w:val="single" w:sz="4" w:space="0" w:color="auto"/>
            </w:tcBorders>
            <w:shd w:val="clear" w:color="auto" w:fill="auto"/>
            <w:noWrap/>
            <w:vAlign w:val="bottom"/>
            <w:hideMark/>
          </w:tcPr>
          <w:p w14:paraId="78782632"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Red-headed Woodpecker</w:t>
            </w:r>
          </w:p>
        </w:tc>
        <w:tc>
          <w:tcPr>
            <w:tcW w:w="586" w:type="dxa"/>
            <w:tcBorders>
              <w:top w:val="nil"/>
              <w:left w:val="nil"/>
              <w:bottom w:val="single" w:sz="4" w:space="0" w:color="auto"/>
              <w:right w:val="single" w:sz="4" w:space="0" w:color="auto"/>
            </w:tcBorders>
            <w:shd w:val="clear" w:color="auto" w:fill="auto"/>
            <w:noWrap/>
            <w:vAlign w:val="bottom"/>
            <w:hideMark/>
          </w:tcPr>
          <w:p w14:paraId="345E3AA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1DFE226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397B2A5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4514A37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43D03E8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nil"/>
              <w:left w:val="nil"/>
              <w:bottom w:val="single" w:sz="4" w:space="0" w:color="auto"/>
              <w:right w:val="single" w:sz="8" w:space="0" w:color="auto"/>
            </w:tcBorders>
            <w:shd w:val="clear" w:color="auto" w:fill="auto"/>
            <w:noWrap/>
            <w:vAlign w:val="bottom"/>
            <w:hideMark/>
          </w:tcPr>
          <w:p w14:paraId="26FCD97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4AE4ADA5"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44DEC96B"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Numenius phaeopus [M]</w:t>
            </w:r>
          </w:p>
        </w:tc>
        <w:tc>
          <w:tcPr>
            <w:tcW w:w="2340" w:type="dxa"/>
            <w:tcBorders>
              <w:top w:val="nil"/>
              <w:left w:val="nil"/>
              <w:bottom w:val="single" w:sz="4" w:space="0" w:color="auto"/>
              <w:right w:val="single" w:sz="4" w:space="0" w:color="auto"/>
            </w:tcBorders>
            <w:shd w:val="clear" w:color="auto" w:fill="auto"/>
            <w:noWrap/>
            <w:vAlign w:val="bottom"/>
            <w:hideMark/>
          </w:tcPr>
          <w:p w14:paraId="31E1F02E"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Whimbrel</w:t>
            </w:r>
          </w:p>
        </w:tc>
        <w:tc>
          <w:tcPr>
            <w:tcW w:w="586" w:type="dxa"/>
            <w:tcBorders>
              <w:top w:val="nil"/>
              <w:left w:val="nil"/>
              <w:bottom w:val="single" w:sz="4" w:space="0" w:color="auto"/>
              <w:right w:val="single" w:sz="4" w:space="0" w:color="auto"/>
            </w:tcBorders>
            <w:shd w:val="clear" w:color="auto" w:fill="auto"/>
            <w:noWrap/>
            <w:vAlign w:val="bottom"/>
            <w:hideMark/>
          </w:tcPr>
          <w:p w14:paraId="43C7D42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6423966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444E591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0CBBC4F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1A80A8E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nil"/>
              <w:left w:val="nil"/>
              <w:bottom w:val="single" w:sz="4" w:space="0" w:color="auto"/>
              <w:right w:val="single" w:sz="8" w:space="0" w:color="auto"/>
            </w:tcBorders>
            <w:shd w:val="clear" w:color="auto" w:fill="auto"/>
            <w:noWrap/>
            <w:vAlign w:val="bottom"/>
            <w:hideMark/>
          </w:tcPr>
          <w:p w14:paraId="54DD5A7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6A4B2239"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41E67D0A"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Nyctanassa violacea</w:t>
            </w:r>
          </w:p>
        </w:tc>
        <w:tc>
          <w:tcPr>
            <w:tcW w:w="2340" w:type="dxa"/>
            <w:tcBorders>
              <w:top w:val="nil"/>
              <w:left w:val="nil"/>
              <w:bottom w:val="single" w:sz="4" w:space="0" w:color="auto"/>
              <w:right w:val="single" w:sz="4" w:space="0" w:color="auto"/>
            </w:tcBorders>
            <w:shd w:val="clear" w:color="auto" w:fill="auto"/>
            <w:noWrap/>
            <w:vAlign w:val="bottom"/>
            <w:hideMark/>
          </w:tcPr>
          <w:p w14:paraId="4257CA44"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Yellow-crowned Night-Heron</w:t>
            </w:r>
          </w:p>
        </w:tc>
        <w:tc>
          <w:tcPr>
            <w:tcW w:w="586" w:type="dxa"/>
            <w:tcBorders>
              <w:top w:val="nil"/>
              <w:left w:val="nil"/>
              <w:bottom w:val="single" w:sz="4" w:space="0" w:color="auto"/>
              <w:right w:val="single" w:sz="4" w:space="0" w:color="auto"/>
            </w:tcBorders>
            <w:shd w:val="clear" w:color="auto" w:fill="auto"/>
            <w:noWrap/>
            <w:vAlign w:val="bottom"/>
            <w:hideMark/>
          </w:tcPr>
          <w:p w14:paraId="3CF7602E"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7931978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7E8E250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11</w:t>
            </w:r>
          </w:p>
        </w:tc>
        <w:tc>
          <w:tcPr>
            <w:tcW w:w="664" w:type="dxa"/>
            <w:tcBorders>
              <w:top w:val="nil"/>
              <w:left w:val="nil"/>
              <w:bottom w:val="single" w:sz="4" w:space="0" w:color="auto"/>
              <w:right w:val="single" w:sz="4" w:space="0" w:color="auto"/>
            </w:tcBorders>
            <w:shd w:val="clear" w:color="auto" w:fill="auto"/>
            <w:noWrap/>
            <w:vAlign w:val="bottom"/>
            <w:hideMark/>
          </w:tcPr>
          <w:p w14:paraId="2E3040D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64%</w:t>
            </w:r>
          </w:p>
        </w:tc>
        <w:tc>
          <w:tcPr>
            <w:tcW w:w="664" w:type="dxa"/>
            <w:tcBorders>
              <w:top w:val="nil"/>
              <w:left w:val="nil"/>
              <w:bottom w:val="single" w:sz="4" w:space="0" w:color="auto"/>
              <w:right w:val="single" w:sz="4" w:space="0" w:color="auto"/>
            </w:tcBorders>
            <w:shd w:val="clear" w:color="auto" w:fill="auto"/>
            <w:noWrap/>
            <w:vAlign w:val="bottom"/>
            <w:hideMark/>
          </w:tcPr>
          <w:p w14:paraId="0C35095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93%</w:t>
            </w:r>
          </w:p>
        </w:tc>
        <w:tc>
          <w:tcPr>
            <w:tcW w:w="586" w:type="dxa"/>
            <w:tcBorders>
              <w:top w:val="nil"/>
              <w:left w:val="nil"/>
              <w:bottom w:val="single" w:sz="4" w:space="0" w:color="auto"/>
              <w:right w:val="single" w:sz="8" w:space="0" w:color="auto"/>
            </w:tcBorders>
            <w:shd w:val="clear" w:color="auto" w:fill="auto"/>
            <w:noWrap/>
            <w:vAlign w:val="bottom"/>
            <w:hideMark/>
          </w:tcPr>
          <w:p w14:paraId="69B545FE"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5F866C06"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5F6CD5B3"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Nycticorax nycticorax</w:t>
            </w:r>
          </w:p>
        </w:tc>
        <w:tc>
          <w:tcPr>
            <w:tcW w:w="2340" w:type="dxa"/>
            <w:tcBorders>
              <w:top w:val="nil"/>
              <w:left w:val="nil"/>
              <w:bottom w:val="single" w:sz="4" w:space="0" w:color="auto"/>
              <w:right w:val="single" w:sz="4" w:space="0" w:color="auto"/>
            </w:tcBorders>
            <w:shd w:val="clear" w:color="auto" w:fill="auto"/>
            <w:noWrap/>
            <w:vAlign w:val="bottom"/>
            <w:hideMark/>
          </w:tcPr>
          <w:p w14:paraId="6D4F0A91"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Black-crowned Night-Heron</w:t>
            </w:r>
          </w:p>
        </w:tc>
        <w:tc>
          <w:tcPr>
            <w:tcW w:w="586" w:type="dxa"/>
            <w:tcBorders>
              <w:top w:val="nil"/>
              <w:left w:val="nil"/>
              <w:bottom w:val="single" w:sz="4" w:space="0" w:color="auto"/>
              <w:right w:val="single" w:sz="4" w:space="0" w:color="auto"/>
            </w:tcBorders>
            <w:shd w:val="clear" w:color="auto" w:fill="auto"/>
            <w:noWrap/>
            <w:vAlign w:val="bottom"/>
            <w:hideMark/>
          </w:tcPr>
          <w:p w14:paraId="0C55550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40AB232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006FE7C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601AC27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57%</w:t>
            </w:r>
          </w:p>
        </w:tc>
        <w:tc>
          <w:tcPr>
            <w:tcW w:w="664" w:type="dxa"/>
            <w:tcBorders>
              <w:top w:val="nil"/>
              <w:left w:val="nil"/>
              <w:bottom w:val="single" w:sz="4" w:space="0" w:color="auto"/>
              <w:right w:val="single" w:sz="4" w:space="0" w:color="auto"/>
            </w:tcBorders>
            <w:shd w:val="clear" w:color="auto" w:fill="auto"/>
            <w:noWrap/>
            <w:vAlign w:val="bottom"/>
            <w:hideMark/>
          </w:tcPr>
          <w:p w14:paraId="7DA3F40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88%</w:t>
            </w:r>
          </w:p>
        </w:tc>
        <w:tc>
          <w:tcPr>
            <w:tcW w:w="586" w:type="dxa"/>
            <w:tcBorders>
              <w:top w:val="nil"/>
              <w:left w:val="nil"/>
              <w:bottom w:val="single" w:sz="4" w:space="0" w:color="auto"/>
              <w:right w:val="single" w:sz="8" w:space="0" w:color="auto"/>
            </w:tcBorders>
            <w:shd w:val="clear" w:color="auto" w:fill="auto"/>
            <w:noWrap/>
            <w:vAlign w:val="bottom"/>
            <w:hideMark/>
          </w:tcPr>
          <w:p w14:paraId="15D6765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6E61EB72"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42EB1784"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Parkesia motacilla</w:t>
            </w:r>
          </w:p>
        </w:tc>
        <w:tc>
          <w:tcPr>
            <w:tcW w:w="2340" w:type="dxa"/>
            <w:tcBorders>
              <w:top w:val="nil"/>
              <w:left w:val="nil"/>
              <w:bottom w:val="single" w:sz="4" w:space="0" w:color="auto"/>
              <w:right w:val="single" w:sz="4" w:space="0" w:color="auto"/>
            </w:tcBorders>
            <w:shd w:val="clear" w:color="auto" w:fill="auto"/>
            <w:noWrap/>
            <w:vAlign w:val="bottom"/>
            <w:hideMark/>
          </w:tcPr>
          <w:p w14:paraId="4FF20E06"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Louisiana Waterthrush</w:t>
            </w:r>
          </w:p>
        </w:tc>
        <w:tc>
          <w:tcPr>
            <w:tcW w:w="586" w:type="dxa"/>
            <w:tcBorders>
              <w:top w:val="nil"/>
              <w:left w:val="nil"/>
              <w:bottom w:val="single" w:sz="4" w:space="0" w:color="auto"/>
              <w:right w:val="single" w:sz="4" w:space="0" w:color="auto"/>
            </w:tcBorders>
            <w:shd w:val="clear" w:color="auto" w:fill="auto"/>
            <w:noWrap/>
            <w:vAlign w:val="bottom"/>
            <w:hideMark/>
          </w:tcPr>
          <w:p w14:paraId="1410EBA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682E0A1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4946D23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3CFADC4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7EE22D6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87%</w:t>
            </w:r>
          </w:p>
        </w:tc>
        <w:tc>
          <w:tcPr>
            <w:tcW w:w="586" w:type="dxa"/>
            <w:tcBorders>
              <w:top w:val="nil"/>
              <w:left w:val="nil"/>
              <w:bottom w:val="single" w:sz="4" w:space="0" w:color="auto"/>
              <w:right w:val="single" w:sz="8" w:space="0" w:color="auto"/>
            </w:tcBorders>
            <w:shd w:val="clear" w:color="auto" w:fill="auto"/>
            <w:noWrap/>
            <w:vAlign w:val="bottom"/>
            <w:hideMark/>
          </w:tcPr>
          <w:p w14:paraId="45F54B98" w14:textId="77777777" w:rsidR="00C04443" w:rsidRPr="00C04443" w:rsidRDefault="003C25D0" w:rsidP="00C04443">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C04443" w:rsidRPr="00C04443" w14:paraId="147D25DA"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3D925D77"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Picoides</w:t>
            </w:r>
            <w:r w:rsidR="00E5068F">
              <w:rPr>
                <w:rFonts w:ascii="Calibri" w:hAnsi="Calibri" w:cs="Calibri"/>
                <w:i/>
                <w:color w:val="000000"/>
                <w:lang w:bidi="ar-SA"/>
              </w:rPr>
              <w:t xml:space="preserve"> </w:t>
            </w:r>
            <w:r w:rsidRPr="00F257A2">
              <w:rPr>
                <w:rFonts w:ascii="Calibri" w:hAnsi="Calibri" w:cs="Calibri"/>
                <w:i/>
                <w:color w:val="000000"/>
                <w:lang w:bidi="ar-SA"/>
              </w:rPr>
              <w:t>dorsalis</w:t>
            </w:r>
          </w:p>
        </w:tc>
        <w:tc>
          <w:tcPr>
            <w:tcW w:w="2340" w:type="dxa"/>
            <w:tcBorders>
              <w:top w:val="nil"/>
              <w:left w:val="nil"/>
              <w:bottom w:val="single" w:sz="4" w:space="0" w:color="auto"/>
              <w:right w:val="single" w:sz="4" w:space="0" w:color="auto"/>
            </w:tcBorders>
            <w:shd w:val="clear" w:color="auto" w:fill="auto"/>
            <w:noWrap/>
            <w:vAlign w:val="bottom"/>
            <w:hideMark/>
          </w:tcPr>
          <w:p w14:paraId="33186B2F"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American Three-toed Woodpecker</w:t>
            </w:r>
          </w:p>
        </w:tc>
        <w:tc>
          <w:tcPr>
            <w:tcW w:w="586" w:type="dxa"/>
            <w:tcBorders>
              <w:top w:val="nil"/>
              <w:left w:val="nil"/>
              <w:bottom w:val="single" w:sz="4" w:space="0" w:color="auto"/>
              <w:right w:val="single" w:sz="4" w:space="0" w:color="auto"/>
            </w:tcBorders>
            <w:shd w:val="clear" w:color="auto" w:fill="auto"/>
            <w:noWrap/>
            <w:vAlign w:val="bottom"/>
            <w:hideMark/>
          </w:tcPr>
          <w:p w14:paraId="4AD4B27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5CCEF7D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0B05C11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76CCDFE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2CB761C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nil"/>
              <w:left w:val="nil"/>
              <w:bottom w:val="single" w:sz="4" w:space="0" w:color="auto"/>
              <w:right w:val="single" w:sz="8" w:space="0" w:color="auto"/>
            </w:tcBorders>
            <w:shd w:val="clear" w:color="auto" w:fill="auto"/>
            <w:noWrap/>
            <w:vAlign w:val="bottom"/>
            <w:hideMark/>
          </w:tcPr>
          <w:p w14:paraId="122E4797"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7F78957A"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2021E64D"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Pipilo erythrophthalmus</w:t>
            </w:r>
          </w:p>
        </w:tc>
        <w:tc>
          <w:tcPr>
            <w:tcW w:w="2340" w:type="dxa"/>
            <w:tcBorders>
              <w:top w:val="nil"/>
              <w:left w:val="nil"/>
              <w:bottom w:val="single" w:sz="4" w:space="0" w:color="auto"/>
              <w:right w:val="single" w:sz="4" w:space="0" w:color="auto"/>
            </w:tcBorders>
            <w:shd w:val="clear" w:color="auto" w:fill="auto"/>
            <w:noWrap/>
            <w:vAlign w:val="bottom"/>
            <w:hideMark/>
          </w:tcPr>
          <w:p w14:paraId="4F8CE419"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Eastern Towhee</w:t>
            </w:r>
          </w:p>
        </w:tc>
        <w:tc>
          <w:tcPr>
            <w:tcW w:w="586" w:type="dxa"/>
            <w:tcBorders>
              <w:top w:val="nil"/>
              <w:left w:val="nil"/>
              <w:bottom w:val="single" w:sz="4" w:space="0" w:color="auto"/>
              <w:right w:val="single" w:sz="4" w:space="0" w:color="auto"/>
            </w:tcBorders>
            <w:shd w:val="clear" w:color="auto" w:fill="auto"/>
            <w:noWrap/>
            <w:vAlign w:val="bottom"/>
            <w:hideMark/>
          </w:tcPr>
          <w:p w14:paraId="6B1781E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7FDF473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33BB1FB5"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2CBC34C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4B427257"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93%</w:t>
            </w:r>
          </w:p>
        </w:tc>
        <w:tc>
          <w:tcPr>
            <w:tcW w:w="586" w:type="dxa"/>
            <w:tcBorders>
              <w:top w:val="nil"/>
              <w:left w:val="nil"/>
              <w:bottom w:val="single" w:sz="4" w:space="0" w:color="auto"/>
              <w:right w:val="single" w:sz="8" w:space="0" w:color="auto"/>
            </w:tcBorders>
            <w:shd w:val="clear" w:color="auto" w:fill="auto"/>
            <w:noWrap/>
            <w:vAlign w:val="bottom"/>
            <w:hideMark/>
          </w:tcPr>
          <w:p w14:paraId="4F295397"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w:t>
            </w:r>
          </w:p>
        </w:tc>
      </w:tr>
      <w:tr w:rsidR="00C04443" w:rsidRPr="00C04443" w14:paraId="4A8FDDE9"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500B706A"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Podilymbus podiceps</w:t>
            </w:r>
          </w:p>
        </w:tc>
        <w:tc>
          <w:tcPr>
            <w:tcW w:w="2340" w:type="dxa"/>
            <w:tcBorders>
              <w:top w:val="nil"/>
              <w:left w:val="nil"/>
              <w:bottom w:val="single" w:sz="4" w:space="0" w:color="auto"/>
              <w:right w:val="single" w:sz="4" w:space="0" w:color="auto"/>
            </w:tcBorders>
            <w:shd w:val="clear" w:color="auto" w:fill="auto"/>
            <w:noWrap/>
            <w:vAlign w:val="bottom"/>
            <w:hideMark/>
          </w:tcPr>
          <w:p w14:paraId="61E47F87"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Pied-billed Grebe</w:t>
            </w:r>
          </w:p>
        </w:tc>
        <w:tc>
          <w:tcPr>
            <w:tcW w:w="586" w:type="dxa"/>
            <w:tcBorders>
              <w:top w:val="nil"/>
              <w:left w:val="nil"/>
              <w:bottom w:val="single" w:sz="4" w:space="0" w:color="auto"/>
              <w:right w:val="single" w:sz="4" w:space="0" w:color="auto"/>
            </w:tcBorders>
            <w:shd w:val="clear" w:color="auto" w:fill="auto"/>
            <w:noWrap/>
            <w:vAlign w:val="bottom"/>
            <w:hideMark/>
          </w:tcPr>
          <w:p w14:paraId="15FD42E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2FFC37C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79F4153E"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23DFF0D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79%</w:t>
            </w:r>
          </w:p>
        </w:tc>
        <w:tc>
          <w:tcPr>
            <w:tcW w:w="664" w:type="dxa"/>
            <w:tcBorders>
              <w:top w:val="nil"/>
              <w:left w:val="nil"/>
              <w:bottom w:val="single" w:sz="4" w:space="0" w:color="auto"/>
              <w:right w:val="single" w:sz="4" w:space="0" w:color="auto"/>
            </w:tcBorders>
            <w:shd w:val="clear" w:color="auto" w:fill="auto"/>
            <w:noWrap/>
            <w:vAlign w:val="bottom"/>
            <w:hideMark/>
          </w:tcPr>
          <w:p w14:paraId="61268785"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87%</w:t>
            </w:r>
          </w:p>
        </w:tc>
        <w:tc>
          <w:tcPr>
            <w:tcW w:w="586" w:type="dxa"/>
            <w:tcBorders>
              <w:top w:val="nil"/>
              <w:left w:val="nil"/>
              <w:bottom w:val="single" w:sz="4" w:space="0" w:color="auto"/>
              <w:right w:val="single" w:sz="8" w:space="0" w:color="auto"/>
            </w:tcBorders>
            <w:shd w:val="clear" w:color="auto" w:fill="auto"/>
            <w:noWrap/>
            <w:vAlign w:val="bottom"/>
            <w:hideMark/>
          </w:tcPr>
          <w:p w14:paraId="1E29F45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3CD4E3F7"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0C411CD9"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Pooecetes gramineus</w:t>
            </w:r>
          </w:p>
        </w:tc>
        <w:tc>
          <w:tcPr>
            <w:tcW w:w="2340" w:type="dxa"/>
            <w:tcBorders>
              <w:top w:val="nil"/>
              <w:left w:val="nil"/>
              <w:bottom w:val="single" w:sz="4" w:space="0" w:color="auto"/>
              <w:right w:val="single" w:sz="4" w:space="0" w:color="auto"/>
            </w:tcBorders>
            <w:shd w:val="clear" w:color="auto" w:fill="auto"/>
            <w:noWrap/>
            <w:vAlign w:val="bottom"/>
            <w:hideMark/>
          </w:tcPr>
          <w:p w14:paraId="38FC6535"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Vesper Sparrow</w:t>
            </w:r>
          </w:p>
        </w:tc>
        <w:tc>
          <w:tcPr>
            <w:tcW w:w="586" w:type="dxa"/>
            <w:tcBorders>
              <w:top w:val="nil"/>
              <w:left w:val="nil"/>
              <w:bottom w:val="single" w:sz="4" w:space="0" w:color="auto"/>
              <w:right w:val="single" w:sz="4" w:space="0" w:color="auto"/>
            </w:tcBorders>
            <w:shd w:val="clear" w:color="auto" w:fill="auto"/>
            <w:noWrap/>
            <w:vAlign w:val="bottom"/>
            <w:hideMark/>
          </w:tcPr>
          <w:p w14:paraId="45C37AD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774B989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2A29AB9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1BA814A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57%</w:t>
            </w:r>
          </w:p>
        </w:tc>
        <w:tc>
          <w:tcPr>
            <w:tcW w:w="664" w:type="dxa"/>
            <w:tcBorders>
              <w:top w:val="nil"/>
              <w:left w:val="nil"/>
              <w:bottom w:val="single" w:sz="4" w:space="0" w:color="auto"/>
              <w:right w:val="single" w:sz="4" w:space="0" w:color="auto"/>
            </w:tcBorders>
            <w:shd w:val="clear" w:color="auto" w:fill="auto"/>
            <w:noWrap/>
            <w:vAlign w:val="bottom"/>
            <w:hideMark/>
          </w:tcPr>
          <w:p w14:paraId="1A2BF905"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80%</w:t>
            </w:r>
          </w:p>
        </w:tc>
        <w:tc>
          <w:tcPr>
            <w:tcW w:w="586" w:type="dxa"/>
            <w:tcBorders>
              <w:top w:val="nil"/>
              <w:left w:val="nil"/>
              <w:bottom w:val="single" w:sz="4" w:space="0" w:color="auto"/>
              <w:right w:val="single" w:sz="8" w:space="0" w:color="auto"/>
            </w:tcBorders>
            <w:shd w:val="clear" w:color="auto" w:fill="auto"/>
            <w:noWrap/>
            <w:vAlign w:val="bottom"/>
            <w:hideMark/>
          </w:tcPr>
          <w:p w14:paraId="23FD05D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0E6CBF05"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4E3A47AE"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Porzana carolina</w:t>
            </w:r>
          </w:p>
        </w:tc>
        <w:tc>
          <w:tcPr>
            <w:tcW w:w="2340" w:type="dxa"/>
            <w:tcBorders>
              <w:top w:val="nil"/>
              <w:left w:val="nil"/>
              <w:bottom w:val="single" w:sz="4" w:space="0" w:color="auto"/>
              <w:right w:val="single" w:sz="4" w:space="0" w:color="auto"/>
            </w:tcBorders>
            <w:shd w:val="clear" w:color="auto" w:fill="auto"/>
            <w:noWrap/>
            <w:vAlign w:val="bottom"/>
            <w:hideMark/>
          </w:tcPr>
          <w:p w14:paraId="2CDCCCF5"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Sora</w:t>
            </w:r>
          </w:p>
        </w:tc>
        <w:tc>
          <w:tcPr>
            <w:tcW w:w="586" w:type="dxa"/>
            <w:tcBorders>
              <w:top w:val="nil"/>
              <w:left w:val="nil"/>
              <w:bottom w:val="single" w:sz="4" w:space="0" w:color="auto"/>
              <w:right w:val="single" w:sz="4" w:space="0" w:color="auto"/>
            </w:tcBorders>
            <w:shd w:val="clear" w:color="auto" w:fill="auto"/>
            <w:noWrap/>
            <w:vAlign w:val="bottom"/>
            <w:hideMark/>
          </w:tcPr>
          <w:p w14:paraId="2DAF985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44730F9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0D29646E"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07FE844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64%</w:t>
            </w:r>
          </w:p>
        </w:tc>
        <w:tc>
          <w:tcPr>
            <w:tcW w:w="664" w:type="dxa"/>
            <w:tcBorders>
              <w:top w:val="nil"/>
              <w:left w:val="nil"/>
              <w:bottom w:val="single" w:sz="4" w:space="0" w:color="auto"/>
              <w:right w:val="single" w:sz="4" w:space="0" w:color="auto"/>
            </w:tcBorders>
            <w:shd w:val="clear" w:color="auto" w:fill="auto"/>
            <w:noWrap/>
            <w:vAlign w:val="bottom"/>
            <w:hideMark/>
          </w:tcPr>
          <w:p w14:paraId="4A24CFF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72%</w:t>
            </w:r>
          </w:p>
        </w:tc>
        <w:tc>
          <w:tcPr>
            <w:tcW w:w="586" w:type="dxa"/>
            <w:tcBorders>
              <w:top w:val="nil"/>
              <w:left w:val="nil"/>
              <w:bottom w:val="single" w:sz="4" w:space="0" w:color="auto"/>
              <w:right w:val="single" w:sz="8" w:space="0" w:color="auto"/>
            </w:tcBorders>
            <w:shd w:val="clear" w:color="auto" w:fill="auto"/>
            <w:noWrap/>
            <w:vAlign w:val="bottom"/>
            <w:hideMark/>
          </w:tcPr>
          <w:p w14:paraId="0149FC9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5CA37B07"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7CE8EE31"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Protonotaria citrea</w:t>
            </w:r>
          </w:p>
        </w:tc>
        <w:tc>
          <w:tcPr>
            <w:tcW w:w="2340" w:type="dxa"/>
            <w:tcBorders>
              <w:top w:val="nil"/>
              <w:left w:val="nil"/>
              <w:bottom w:val="single" w:sz="4" w:space="0" w:color="auto"/>
              <w:right w:val="single" w:sz="4" w:space="0" w:color="auto"/>
            </w:tcBorders>
            <w:shd w:val="clear" w:color="auto" w:fill="auto"/>
            <w:noWrap/>
            <w:vAlign w:val="bottom"/>
            <w:hideMark/>
          </w:tcPr>
          <w:p w14:paraId="0F06CF2B"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Prothonotary Warbler</w:t>
            </w:r>
          </w:p>
        </w:tc>
        <w:tc>
          <w:tcPr>
            <w:tcW w:w="586" w:type="dxa"/>
            <w:tcBorders>
              <w:top w:val="nil"/>
              <w:left w:val="nil"/>
              <w:bottom w:val="single" w:sz="4" w:space="0" w:color="auto"/>
              <w:right w:val="single" w:sz="4" w:space="0" w:color="auto"/>
            </w:tcBorders>
            <w:shd w:val="clear" w:color="auto" w:fill="auto"/>
            <w:noWrap/>
            <w:vAlign w:val="bottom"/>
            <w:hideMark/>
          </w:tcPr>
          <w:p w14:paraId="13465C25"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0D49C1C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619B839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10</w:t>
            </w:r>
          </w:p>
        </w:tc>
        <w:tc>
          <w:tcPr>
            <w:tcW w:w="664" w:type="dxa"/>
            <w:tcBorders>
              <w:top w:val="nil"/>
              <w:left w:val="nil"/>
              <w:bottom w:val="single" w:sz="4" w:space="0" w:color="auto"/>
              <w:right w:val="single" w:sz="4" w:space="0" w:color="auto"/>
            </w:tcBorders>
            <w:shd w:val="clear" w:color="auto" w:fill="auto"/>
            <w:noWrap/>
            <w:vAlign w:val="bottom"/>
            <w:hideMark/>
          </w:tcPr>
          <w:p w14:paraId="2614670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50%</w:t>
            </w:r>
          </w:p>
        </w:tc>
        <w:tc>
          <w:tcPr>
            <w:tcW w:w="664" w:type="dxa"/>
            <w:tcBorders>
              <w:top w:val="nil"/>
              <w:left w:val="nil"/>
              <w:bottom w:val="single" w:sz="4" w:space="0" w:color="auto"/>
              <w:right w:val="single" w:sz="4" w:space="0" w:color="auto"/>
            </w:tcBorders>
            <w:shd w:val="clear" w:color="auto" w:fill="auto"/>
            <w:noWrap/>
            <w:vAlign w:val="bottom"/>
            <w:hideMark/>
          </w:tcPr>
          <w:p w14:paraId="77C1B80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82%</w:t>
            </w:r>
          </w:p>
        </w:tc>
        <w:tc>
          <w:tcPr>
            <w:tcW w:w="586" w:type="dxa"/>
            <w:tcBorders>
              <w:top w:val="nil"/>
              <w:left w:val="nil"/>
              <w:bottom w:val="single" w:sz="4" w:space="0" w:color="auto"/>
              <w:right w:val="single" w:sz="8" w:space="0" w:color="auto"/>
            </w:tcBorders>
            <w:shd w:val="clear" w:color="auto" w:fill="auto"/>
            <w:noWrap/>
            <w:vAlign w:val="bottom"/>
            <w:hideMark/>
          </w:tcPr>
          <w:p w14:paraId="5DBDFD1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w:t>
            </w:r>
          </w:p>
        </w:tc>
      </w:tr>
      <w:tr w:rsidR="00C04443" w:rsidRPr="00C04443" w14:paraId="34D80994"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06B3984F"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Rallus elegans</w:t>
            </w:r>
          </w:p>
        </w:tc>
        <w:tc>
          <w:tcPr>
            <w:tcW w:w="2340" w:type="dxa"/>
            <w:tcBorders>
              <w:top w:val="nil"/>
              <w:left w:val="nil"/>
              <w:bottom w:val="single" w:sz="4" w:space="0" w:color="auto"/>
              <w:right w:val="single" w:sz="4" w:space="0" w:color="auto"/>
            </w:tcBorders>
            <w:shd w:val="clear" w:color="auto" w:fill="auto"/>
            <w:noWrap/>
            <w:vAlign w:val="bottom"/>
            <w:hideMark/>
          </w:tcPr>
          <w:p w14:paraId="32E6BD3B"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King Rail</w:t>
            </w:r>
          </w:p>
        </w:tc>
        <w:tc>
          <w:tcPr>
            <w:tcW w:w="586" w:type="dxa"/>
            <w:tcBorders>
              <w:top w:val="nil"/>
              <w:left w:val="nil"/>
              <w:bottom w:val="single" w:sz="4" w:space="0" w:color="auto"/>
              <w:right w:val="single" w:sz="4" w:space="0" w:color="auto"/>
            </w:tcBorders>
            <w:shd w:val="clear" w:color="auto" w:fill="auto"/>
            <w:noWrap/>
            <w:vAlign w:val="bottom"/>
            <w:hideMark/>
          </w:tcPr>
          <w:p w14:paraId="58F6528E"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7CC9EE6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69CC811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13</w:t>
            </w:r>
          </w:p>
        </w:tc>
        <w:tc>
          <w:tcPr>
            <w:tcW w:w="664" w:type="dxa"/>
            <w:tcBorders>
              <w:top w:val="nil"/>
              <w:left w:val="nil"/>
              <w:bottom w:val="single" w:sz="4" w:space="0" w:color="auto"/>
              <w:right w:val="single" w:sz="4" w:space="0" w:color="auto"/>
            </w:tcBorders>
            <w:shd w:val="clear" w:color="auto" w:fill="auto"/>
            <w:noWrap/>
            <w:vAlign w:val="bottom"/>
            <w:hideMark/>
          </w:tcPr>
          <w:p w14:paraId="65816A3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54%</w:t>
            </w:r>
          </w:p>
        </w:tc>
        <w:tc>
          <w:tcPr>
            <w:tcW w:w="664" w:type="dxa"/>
            <w:tcBorders>
              <w:top w:val="nil"/>
              <w:left w:val="nil"/>
              <w:bottom w:val="single" w:sz="4" w:space="0" w:color="auto"/>
              <w:right w:val="single" w:sz="4" w:space="0" w:color="auto"/>
            </w:tcBorders>
            <w:shd w:val="clear" w:color="auto" w:fill="auto"/>
            <w:noWrap/>
            <w:vAlign w:val="bottom"/>
            <w:hideMark/>
          </w:tcPr>
          <w:p w14:paraId="30D54495"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84%</w:t>
            </w:r>
          </w:p>
        </w:tc>
        <w:tc>
          <w:tcPr>
            <w:tcW w:w="586" w:type="dxa"/>
            <w:tcBorders>
              <w:top w:val="nil"/>
              <w:left w:val="nil"/>
              <w:bottom w:val="single" w:sz="4" w:space="0" w:color="auto"/>
              <w:right w:val="single" w:sz="8" w:space="0" w:color="auto"/>
            </w:tcBorders>
            <w:shd w:val="clear" w:color="auto" w:fill="auto"/>
            <w:noWrap/>
            <w:vAlign w:val="bottom"/>
            <w:hideMark/>
          </w:tcPr>
          <w:p w14:paraId="00B4D83B" w14:textId="77777777" w:rsidR="00C04443" w:rsidRPr="00C04443" w:rsidRDefault="003C25D0" w:rsidP="003C25D0">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C04443" w:rsidRPr="00C04443" w14:paraId="68DAFE60"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5EF44ACE"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Rynchops niger</w:t>
            </w:r>
          </w:p>
        </w:tc>
        <w:tc>
          <w:tcPr>
            <w:tcW w:w="2340" w:type="dxa"/>
            <w:tcBorders>
              <w:top w:val="nil"/>
              <w:left w:val="nil"/>
              <w:bottom w:val="single" w:sz="4" w:space="0" w:color="auto"/>
              <w:right w:val="single" w:sz="4" w:space="0" w:color="auto"/>
            </w:tcBorders>
            <w:shd w:val="clear" w:color="auto" w:fill="auto"/>
            <w:noWrap/>
            <w:vAlign w:val="bottom"/>
            <w:hideMark/>
          </w:tcPr>
          <w:p w14:paraId="5CE6B696"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Black Skimmer</w:t>
            </w:r>
          </w:p>
        </w:tc>
        <w:tc>
          <w:tcPr>
            <w:tcW w:w="586" w:type="dxa"/>
            <w:tcBorders>
              <w:top w:val="nil"/>
              <w:left w:val="nil"/>
              <w:bottom w:val="single" w:sz="4" w:space="0" w:color="auto"/>
              <w:right w:val="single" w:sz="4" w:space="0" w:color="auto"/>
            </w:tcBorders>
            <w:shd w:val="clear" w:color="auto" w:fill="auto"/>
            <w:noWrap/>
            <w:vAlign w:val="bottom"/>
            <w:hideMark/>
          </w:tcPr>
          <w:p w14:paraId="19F7705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449C5C0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3D83E79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085769C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1C82222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nil"/>
              <w:left w:val="nil"/>
              <w:bottom w:val="single" w:sz="4" w:space="0" w:color="auto"/>
              <w:right w:val="single" w:sz="8" w:space="0" w:color="auto"/>
            </w:tcBorders>
            <w:shd w:val="clear" w:color="auto" w:fill="auto"/>
            <w:noWrap/>
            <w:vAlign w:val="bottom"/>
            <w:hideMark/>
          </w:tcPr>
          <w:p w14:paraId="47642B39" w14:textId="77777777" w:rsidR="00C04443" w:rsidRPr="00C04443" w:rsidRDefault="003C25D0" w:rsidP="00C04443">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C04443" w:rsidRPr="00C04443" w14:paraId="3CF0133C"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345D8C75"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Scolopax minor</w:t>
            </w:r>
          </w:p>
        </w:tc>
        <w:tc>
          <w:tcPr>
            <w:tcW w:w="2340" w:type="dxa"/>
            <w:tcBorders>
              <w:top w:val="nil"/>
              <w:left w:val="nil"/>
              <w:bottom w:val="single" w:sz="4" w:space="0" w:color="auto"/>
              <w:right w:val="single" w:sz="4" w:space="0" w:color="auto"/>
            </w:tcBorders>
            <w:shd w:val="clear" w:color="auto" w:fill="auto"/>
            <w:noWrap/>
            <w:vAlign w:val="bottom"/>
            <w:hideMark/>
          </w:tcPr>
          <w:p w14:paraId="03E22758" w14:textId="05779332"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American Woodcock</w:t>
            </w:r>
            <w:r w:rsidR="002356AC">
              <w:rPr>
                <w:rFonts w:ascii="Calibri" w:hAnsi="Calibri" w:cs="Calibri"/>
                <w:color w:val="000000"/>
                <w:lang w:bidi="ar-SA"/>
              </w:rPr>
              <w:fldChar w:fldCharType="begin"/>
            </w:r>
            <w:r w:rsidR="002356AC">
              <w:instrText xml:space="preserve"> XE "</w:instrText>
            </w:r>
            <w:r w:rsidR="002356AC" w:rsidRPr="00C62C0C">
              <w:rPr>
                <w:rFonts w:eastAsia="Calibri"/>
                <w:sz w:val="22"/>
                <w:szCs w:val="22"/>
                <w:lang w:bidi="ar-SA"/>
              </w:rPr>
              <w:instrText>Species</w:instrText>
            </w:r>
            <w:r w:rsidR="002356AC" w:rsidRPr="00C62C0C">
              <w:rPr>
                <w:rFonts w:eastAsia="Calibri"/>
              </w:rPr>
              <w:instrText>:</w:instrText>
            </w:r>
            <w:r w:rsidR="002356AC" w:rsidRPr="00C62C0C">
              <w:instrText>bird: American woodcock</w:instrText>
            </w:r>
            <w:r w:rsidR="002356AC">
              <w:instrText xml:space="preserve">" </w:instrText>
            </w:r>
            <w:r w:rsidR="002356AC">
              <w:rPr>
                <w:rFonts w:ascii="Calibri" w:hAnsi="Calibri" w:cs="Calibri"/>
                <w:color w:val="000000"/>
                <w:lang w:bidi="ar-SA"/>
              </w:rPr>
              <w:fldChar w:fldCharType="end"/>
            </w:r>
          </w:p>
        </w:tc>
        <w:tc>
          <w:tcPr>
            <w:tcW w:w="586" w:type="dxa"/>
            <w:tcBorders>
              <w:top w:val="nil"/>
              <w:left w:val="nil"/>
              <w:bottom w:val="single" w:sz="4" w:space="0" w:color="auto"/>
              <w:right w:val="single" w:sz="4" w:space="0" w:color="auto"/>
            </w:tcBorders>
            <w:shd w:val="clear" w:color="auto" w:fill="auto"/>
            <w:noWrap/>
            <w:vAlign w:val="bottom"/>
            <w:hideMark/>
          </w:tcPr>
          <w:p w14:paraId="160C0F5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67B57B8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3851051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173C564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00C6103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nil"/>
              <w:left w:val="nil"/>
              <w:bottom w:val="single" w:sz="4" w:space="0" w:color="auto"/>
              <w:right w:val="single" w:sz="8" w:space="0" w:color="auto"/>
            </w:tcBorders>
            <w:shd w:val="clear" w:color="auto" w:fill="auto"/>
            <w:noWrap/>
            <w:vAlign w:val="bottom"/>
            <w:hideMark/>
          </w:tcPr>
          <w:p w14:paraId="49682F6C" w14:textId="77777777" w:rsidR="00C04443" w:rsidRPr="00C04443" w:rsidRDefault="003C25D0" w:rsidP="00C04443">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C04443" w:rsidRPr="00C04443" w14:paraId="4EB3ABD4"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611EB14C"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Setophaga castanea</w:t>
            </w:r>
          </w:p>
        </w:tc>
        <w:tc>
          <w:tcPr>
            <w:tcW w:w="2340" w:type="dxa"/>
            <w:tcBorders>
              <w:top w:val="nil"/>
              <w:left w:val="nil"/>
              <w:bottom w:val="single" w:sz="4" w:space="0" w:color="auto"/>
              <w:right w:val="single" w:sz="4" w:space="0" w:color="auto"/>
            </w:tcBorders>
            <w:shd w:val="clear" w:color="auto" w:fill="auto"/>
            <w:noWrap/>
            <w:vAlign w:val="bottom"/>
            <w:hideMark/>
          </w:tcPr>
          <w:p w14:paraId="71849BE7"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Bay-breasted Warbler</w:t>
            </w:r>
          </w:p>
        </w:tc>
        <w:tc>
          <w:tcPr>
            <w:tcW w:w="586" w:type="dxa"/>
            <w:tcBorders>
              <w:top w:val="nil"/>
              <w:left w:val="nil"/>
              <w:bottom w:val="single" w:sz="4" w:space="0" w:color="auto"/>
              <w:right w:val="single" w:sz="4" w:space="0" w:color="auto"/>
            </w:tcBorders>
            <w:shd w:val="clear" w:color="auto" w:fill="auto"/>
            <w:noWrap/>
            <w:vAlign w:val="bottom"/>
            <w:hideMark/>
          </w:tcPr>
          <w:p w14:paraId="075DF15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39FF88C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1B2EA6F7"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67C80A7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0045CAE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nil"/>
              <w:left w:val="nil"/>
              <w:bottom w:val="single" w:sz="4" w:space="0" w:color="auto"/>
              <w:right w:val="single" w:sz="8" w:space="0" w:color="auto"/>
            </w:tcBorders>
            <w:shd w:val="clear" w:color="auto" w:fill="auto"/>
            <w:noWrap/>
            <w:vAlign w:val="bottom"/>
            <w:hideMark/>
          </w:tcPr>
          <w:p w14:paraId="1084B8D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275924B1"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5DD3D42A"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Setophaga discolor</w:t>
            </w:r>
          </w:p>
        </w:tc>
        <w:tc>
          <w:tcPr>
            <w:tcW w:w="2340" w:type="dxa"/>
            <w:tcBorders>
              <w:top w:val="nil"/>
              <w:left w:val="nil"/>
              <w:bottom w:val="single" w:sz="4" w:space="0" w:color="auto"/>
              <w:right w:val="single" w:sz="4" w:space="0" w:color="auto"/>
            </w:tcBorders>
            <w:shd w:val="clear" w:color="auto" w:fill="auto"/>
            <w:noWrap/>
            <w:vAlign w:val="bottom"/>
            <w:hideMark/>
          </w:tcPr>
          <w:p w14:paraId="227F2DBF"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Prairie Warbler</w:t>
            </w:r>
          </w:p>
        </w:tc>
        <w:tc>
          <w:tcPr>
            <w:tcW w:w="586" w:type="dxa"/>
            <w:tcBorders>
              <w:top w:val="nil"/>
              <w:left w:val="nil"/>
              <w:bottom w:val="single" w:sz="4" w:space="0" w:color="auto"/>
              <w:right w:val="single" w:sz="4" w:space="0" w:color="auto"/>
            </w:tcBorders>
            <w:shd w:val="clear" w:color="auto" w:fill="auto"/>
            <w:noWrap/>
            <w:vAlign w:val="bottom"/>
            <w:hideMark/>
          </w:tcPr>
          <w:p w14:paraId="040AADB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28B7EBB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32DAFDA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164213F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21%</w:t>
            </w:r>
          </w:p>
        </w:tc>
        <w:tc>
          <w:tcPr>
            <w:tcW w:w="664" w:type="dxa"/>
            <w:tcBorders>
              <w:top w:val="nil"/>
              <w:left w:val="nil"/>
              <w:bottom w:val="single" w:sz="4" w:space="0" w:color="auto"/>
              <w:right w:val="single" w:sz="4" w:space="0" w:color="auto"/>
            </w:tcBorders>
            <w:shd w:val="clear" w:color="auto" w:fill="auto"/>
            <w:noWrap/>
            <w:vAlign w:val="bottom"/>
            <w:hideMark/>
          </w:tcPr>
          <w:p w14:paraId="0005915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88%</w:t>
            </w:r>
          </w:p>
        </w:tc>
        <w:tc>
          <w:tcPr>
            <w:tcW w:w="586" w:type="dxa"/>
            <w:tcBorders>
              <w:top w:val="nil"/>
              <w:left w:val="nil"/>
              <w:bottom w:val="single" w:sz="4" w:space="0" w:color="auto"/>
              <w:right w:val="single" w:sz="8" w:space="0" w:color="auto"/>
            </w:tcBorders>
            <w:shd w:val="clear" w:color="auto" w:fill="auto"/>
            <w:noWrap/>
            <w:vAlign w:val="bottom"/>
            <w:hideMark/>
          </w:tcPr>
          <w:p w14:paraId="70A5E54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w:t>
            </w:r>
          </w:p>
        </w:tc>
      </w:tr>
      <w:tr w:rsidR="00C04443" w:rsidRPr="00C04443" w14:paraId="04E448F2" w14:textId="77777777" w:rsidTr="00996142">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21E16A8D"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Spizella pusilla</w:t>
            </w:r>
          </w:p>
        </w:tc>
        <w:tc>
          <w:tcPr>
            <w:tcW w:w="2340" w:type="dxa"/>
            <w:tcBorders>
              <w:top w:val="nil"/>
              <w:left w:val="nil"/>
              <w:bottom w:val="single" w:sz="4" w:space="0" w:color="auto"/>
              <w:right w:val="single" w:sz="4" w:space="0" w:color="auto"/>
            </w:tcBorders>
            <w:shd w:val="clear" w:color="auto" w:fill="auto"/>
            <w:noWrap/>
            <w:vAlign w:val="bottom"/>
            <w:hideMark/>
          </w:tcPr>
          <w:p w14:paraId="5FC16B4D"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Field Sparrow</w:t>
            </w:r>
          </w:p>
        </w:tc>
        <w:tc>
          <w:tcPr>
            <w:tcW w:w="586" w:type="dxa"/>
            <w:tcBorders>
              <w:top w:val="nil"/>
              <w:left w:val="nil"/>
              <w:bottom w:val="single" w:sz="4" w:space="0" w:color="auto"/>
              <w:right w:val="single" w:sz="4" w:space="0" w:color="auto"/>
            </w:tcBorders>
            <w:shd w:val="clear" w:color="auto" w:fill="auto"/>
            <w:noWrap/>
            <w:vAlign w:val="bottom"/>
            <w:hideMark/>
          </w:tcPr>
          <w:p w14:paraId="1A3E5F2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65D4865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2532ECD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2DB5764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36%</w:t>
            </w:r>
          </w:p>
        </w:tc>
        <w:tc>
          <w:tcPr>
            <w:tcW w:w="664" w:type="dxa"/>
            <w:tcBorders>
              <w:top w:val="nil"/>
              <w:left w:val="nil"/>
              <w:bottom w:val="single" w:sz="4" w:space="0" w:color="auto"/>
              <w:right w:val="single" w:sz="4" w:space="0" w:color="auto"/>
            </w:tcBorders>
            <w:shd w:val="clear" w:color="auto" w:fill="auto"/>
            <w:noWrap/>
            <w:vAlign w:val="bottom"/>
            <w:hideMark/>
          </w:tcPr>
          <w:p w14:paraId="25888BFE"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83%</w:t>
            </w:r>
          </w:p>
        </w:tc>
        <w:tc>
          <w:tcPr>
            <w:tcW w:w="586" w:type="dxa"/>
            <w:tcBorders>
              <w:top w:val="nil"/>
              <w:left w:val="nil"/>
              <w:bottom w:val="single" w:sz="4" w:space="0" w:color="auto"/>
              <w:right w:val="single" w:sz="8" w:space="0" w:color="auto"/>
            </w:tcBorders>
            <w:shd w:val="clear" w:color="auto" w:fill="auto"/>
            <w:noWrap/>
            <w:vAlign w:val="bottom"/>
            <w:hideMark/>
          </w:tcPr>
          <w:p w14:paraId="026F5A35"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w:t>
            </w:r>
          </w:p>
        </w:tc>
      </w:tr>
      <w:tr w:rsidR="00C04443" w:rsidRPr="00C04443" w14:paraId="64AC603A" w14:textId="77777777" w:rsidTr="00996142">
        <w:trPr>
          <w:trHeight w:val="255"/>
        </w:trPr>
        <w:tc>
          <w:tcPr>
            <w:tcW w:w="3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F2D67"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Sterna fo</w:t>
            </w:r>
            <w:r w:rsidR="00D821F7">
              <w:rPr>
                <w:rFonts w:ascii="Calibri" w:hAnsi="Calibri" w:cs="Calibri"/>
                <w:i/>
                <w:color w:val="000000"/>
                <w:lang w:bidi="ar-SA"/>
              </w:rPr>
              <w:t>r</w:t>
            </w:r>
            <w:r w:rsidRPr="00F257A2">
              <w:rPr>
                <w:rFonts w:ascii="Calibri" w:hAnsi="Calibri" w:cs="Calibri"/>
                <w:i/>
                <w:color w:val="000000"/>
                <w:lang w:bidi="ar-SA"/>
              </w:rPr>
              <w:t>steri</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5B0DAFCF"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Forster's Tern</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14:paraId="371E7C3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2790A9B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73CBB9D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14:paraId="69A5E15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14:paraId="1BC3D90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14:paraId="436A6B8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1EE3FB5D"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43F47BC5"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Sterna hirundo</w:t>
            </w:r>
          </w:p>
        </w:tc>
        <w:tc>
          <w:tcPr>
            <w:tcW w:w="2340" w:type="dxa"/>
            <w:tcBorders>
              <w:top w:val="nil"/>
              <w:left w:val="nil"/>
              <w:bottom w:val="single" w:sz="4" w:space="0" w:color="auto"/>
              <w:right w:val="single" w:sz="4" w:space="0" w:color="auto"/>
            </w:tcBorders>
            <w:shd w:val="clear" w:color="auto" w:fill="auto"/>
            <w:noWrap/>
            <w:vAlign w:val="bottom"/>
            <w:hideMark/>
          </w:tcPr>
          <w:p w14:paraId="153D0139"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Common Tern</w:t>
            </w:r>
          </w:p>
        </w:tc>
        <w:tc>
          <w:tcPr>
            <w:tcW w:w="586" w:type="dxa"/>
            <w:tcBorders>
              <w:top w:val="nil"/>
              <w:left w:val="nil"/>
              <w:bottom w:val="single" w:sz="4" w:space="0" w:color="auto"/>
              <w:right w:val="single" w:sz="4" w:space="0" w:color="auto"/>
            </w:tcBorders>
            <w:shd w:val="clear" w:color="auto" w:fill="auto"/>
            <w:noWrap/>
            <w:vAlign w:val="bottom"/>
            <w:hideMark/>
          </w:tcPr>
          <w:p w14:paraId="6064943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0D96D7C7"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6EE09FF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13</w:t>
            </w:r>
          </w:p>
        </w:tc>
        <w:tc>
          <w:tcPr>
            <w:tcW w:w="664" w:type="dxa"/>
            <w:tcBorders>
              <w:top w:val="nil"/>
              <w:left w:val="nil"/>
              <w:bottom w:val="single" w:sz="4" w:space="0" w:color="auto"/>
              <w:right w:val="single" w:sz="4" w:space="0" w:color="auto"/>
            </w:tcBorders>
            <w:shd w:val="clear" w:color="auto" w:fill="auto"/>
            <w:noWrap/>
            <w:vAlign w:val="bottom"/>
            <w:hideMark/>
          </w:tcPr>
          <w:p w14:paraId="3A64D8A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62%</w:t>
            </w:r>
          </w:p>
        </w:tc>
        <w:tc>
          <w:tcPr>
            <w:tcW w:w="664" w:type="dxa"/>
            <w:tcBorders>
              <w:top w:val="nil"/>
              <w:left w:val="nil"/>
              <w:bottom w:val="single" w:sz="4" w:space="0" w:color="auto"/>
              <w:right w:val="single" w:sz="4" w:space="0" w:color="auto"/>
            </w:tcBorders>
            <w:shd w:val="clear" w:color="auto" w:fill="auto"/>
            <w:noWrap/>
            <w:vAlign w:val="bottom"/>
            <w:hideMark/>
          </w:tcPr>
          <w:p w14:paraId="49D8ABD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90%</w:t>
            </w:r>
          </w:p>
        </w:tc>
        <w:tc>
          <w:tcPr>
            <w:tcW w:w="586" w:type="dxa"/>
            <w:tcBorders>
              <w:top w:val="nil"/>
              <w:left w:val="nil"/>
              <w:bottom w:val="single" w:sz="4" w:space="0" w:color="auto"/>
              <w:right w:val="single" w:sz="8" w:space="0" w:color="auto"/>
            </w:tcBorders>
            <w:shd w:val="clear" w:color="auto" w:fill="auto"/>
            <w:noWrap/>
            <w:vAlign w:val="bottom"/>
            <w:hideMark/>
          </w:tcPr>
          <w:p w14:paraId="1844B517"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w:t>
            </w:r>
          </w:p>
        </w:tc>
      </w:tr>
      <w:tr w:rsidR="00C04443" w:rsidRPr="00C04443" w14:paraId="6D9C5CF1"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2B2EE79E"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Sterna paradisaea</w:t>
            </w:r>
          </w:p>
        </w:tc>
        <w:tc>
          <w:tcPr>
            <w:tcW w:w="2340" w:type="dxa"/>
            <w:tcBorders>
              <w:top w:val="nil"/>
              <w:left w:val="nil"/>
              <w:bottom w:val="single" w:sz="4" w:space="0" w:color="auto"/>
              <w:right w:val="single" w:sz="4" w:space="0" w:color="auto"/>
            </w:tcBorders>
            <w:shd w:val="clear" w:color="auto" w:fill="auto"/>
            <w:noWrap/>
            <w:vAlign w:val="bottom"/>
            <w:hideMark/>
          </w:tcPr>
          <w:p w14:paraId="41786127"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Arctic Tern</w:t>
            </w:r>
          </w:p>
        </w:tc>
        <w:tc>
          <w:tcPr>
            <w:tcW w:w="586" w:type="dxa"/>
            <w:tcBorders>
              <w:top w:val="nil"/>
              <w:left w:val="nil"/>
              <w:bottom w:val="single" w:sz="4" w:space="0" w:color="auto"/>
              <w:right w:val="single" w:sz="4" w:space="0" w:color="auto"/>
            </w:tcBorders>
            <w:shd w:val="clear" w:color="auto" w:fill="auto"/>
            <w:noWrap/>
            <w:vAlign w:val="bottom"/>
            <w:hideMark/>
          </w:tcPr>
          <w:p w14:paraId="4233FD5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5F89F8B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4B16B08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40804D5E"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1524ECD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nil"/>
              <w:left w:val="nil"/>
              <w:bottom w:val="single" w:sz="4" w:space="0" w:color="auto"/>
              <w:right w:val="single" w:sz="8" w:space="0" w:color="auto"/>
            </w:tcBorders>
            <w:shd w:val="clear" w:color="auto" w:fill="auto"/>
            <w:noWrap/>
            <w:vAlign w:val="bottom"/>
            <w:hideMark/>
          </w:tcPr>
          <w:p w14:paraId="449D9CF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03EF8111" w14:textId="77777777" w:rsidTr="00255280">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22A66AE2"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Sternula antillarum</w:t>
            </w:r>
          </w:p>
        </w:tc>
        <w:tc>
          <w:tcPr>
            <w:tcW w:w="2340" w:type="dxa"/>
            <w:tcBorders>
              <w:top w:val="nil"/>
              <w:left w:val="nil"/>
              <w:bottom w:val="single" w:sz="4" w:space="0" w:color="auto"/>
              <w:right w:val="single" w:sz="4" w:space="0" w:color="auto"/>
            </w:tcBorders>
            <w:shd w:val="clear" w:color="auto" w:fill="auto"/>
            <w:noWrap/>
            <w:vAlign w:val="bottom"/>
            <w:hideMark/>
          </w:tcPr>
          <w:p w14:paraId="655F3824"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Least Tern</w:t>
            </w:r>
          </w:p>
        </w:tc>
        <w:tc>
          <w:tcPr>
            <w:tcW w:w="586" w:type="dxa"/>
            <w:tcBorders>
              <w:top w:val="nil"/>
              <w:left w:val="nil"/>
              <w:bottom w:val="single" w:sz="4" w:space="0" w:color="auto"/>
              <w:right w:val="single" w:sz="4" w:space="0" w:color="auto"/>
            </w:tcBorders>
            <w:shd w:val="clear" w:color="auto" w:fill="auto"/>
            <w:noWrap/>
            <w:vAlign w:val="bottom"/>
            <w:hideMark/>
          </w:tcPr>
          <w:p w14:paraId="10F9A75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54950AB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74C9207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11</w:t>
            </w:r>
          </w:p>
        </w:tc>
        <w:tc>
          <w:tcPr>
            <w:tcW w:w="664" w:type="dxa"/>
            <w:tcBorders>
              <w:top w:val="nil"/>
              <w:left w:val="nil"/>
              <w:bottom w:val="single" w:sz="4" w:space="0" w:color="auto"/>
              <w:right w:val="single" w:sz="4" w:space="0" w:color="auto"/>
            </w:tcBorders>
            <w:shd w:val="clear" w:color="auto" w:fill="auto"/>
            <w:noWrap/>
            <w:vAlign w:val="bottom"/>
            <w:hideMark/>
          </w:tcPr>
          <w:p w14:paraId="62EE629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82%</w:t>
            </w:r>
          </w:p>
        </w:tc>
        <w:tc>
          <w:tcPr>
            <w:tcW w:w="664" w:type="dxa"/>
            <w:tcBorders>
              <w:top w:val="nil"/>
              <w:left w:val="nil"/>
              <w:bottom w:val="single" w:sz="4" w:space="0" w:color="auto"/>
              <w:right w:val="single" w:sz="4" w:space="0" w:color="auto"/>
            </w:tcBorders>
            <w:shd w:val="clear" w:color="auto" w:fill="auto"/>
            <w:noWrap/>
            <w:vAlign w:val="bottom"/>
            <w:hideMark/>
          </w:tcPr>
          <w:p w14:paraId="6E494F7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90%</w:t>
            </w:r>
          </w:p>
        </w:tc>
        <w:tc>
          <w:tcPr>
            <w:tcW w:w="586" w:type="dxa"/>
            <w:tcBorders>
              <w:top w:val="nil"/>
              <w:left w:val="nil"/>
              <w:bottom w:val="single" w:sz="4" w:space="0" w:color="auto"/>
              <w:right w:val="single" w:sz="8" w:space="0" w:color="auto"/>
            </w:tcBorders>
            <w:shd w:val="clear" w:color="auto" w:fill="auto"/>
            <w:noWrap/>
            <w:vAlign w:val="bottom"/>
            <w:hideMark/>
          </w:tcPr>
          <w:p w14:paraId="0D795CF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w:t>
            </w:r>
          </w:p>
        </w:tc>
      </w:tr>
      <w:tr w:rsidR="00C04443" w:rsidRPr="00C04443" w14:paraId="495188C4" w14:textId="77777777" w:rsidTr="00255280">
        <w:trPr>
          <w:trHeight w:val="255"/>
        </w:trPr>
        <w:tc>
          <w:tcPr>
            <w:tcW w:w="3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711CA"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Sturnella magna</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59B23717"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Eastern Meadowlark</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14:paraId="24F85CD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670ED575"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3F1FE78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14:paraId="46023A2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43%</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14:paraId="5E7EAE2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86%</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14:paraId="3CEC1E4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w:t>
            </w:r>
          </w:p>
        </w:tc>
      </w:tr>
      <w:tr w:rsidR="00C04443" w:rsidRPr="00C04443" w14:paraId="25786DB7"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57F8A948"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Thryomanes bewickii</w:t>
            </w:r>
          </w:p>
        </w:tc>
        <w:tc>
          <w:tcPr>
            <w:tcW w:w="2340" w:type="dxa"/>
            <w:tcBorders>
              <w:top w:val="nil"/>
              <w:left w:val="nil"/>
              <w:bottom w:val="single" w:sz="4" w:space="0" w:color="auto"/>
              <w:right w:val="single" w:sz="4" w:space="0" w:color="auto"/>
            </w:tcBorders>
            <w:shd w:val="clear" w:color="auto" w:fill="auto"/>
            <w:noWrap/>
            <w:vAlign w:val="bottom"/>
            <w:hideMark/>
          </w:tcPr>
          <w:p w14:paraId="79832670"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Bewick's Wren</w:t>
            </w:r>
          </w:p>
        </w:tc>
        <w:tc>
          <w:tcPr>
            <w:tcW w:w="586" w:type="dxa"/>
            <w:tcBorders>
              <w:top w:val="nil"/>
              <w:left w:val="nil"/>
              <w:bottom w:val="single" w:sz="4" w:space="0" w:color="auto"/>
              <w:right w:val="single" w:sz="4" w:space="0" w:color="auto"/>
            </w:tcBorders>
            <w:shd w:val="clear" w:color="auto" w:fill="auto"/>
            <w:noWrap/>
            <w:vAlign w:val="bottom"/>
            <w:hideMark/>
          </w:tcPr>
          <w:p w14:paraId="37669D7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76B46F3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031AA02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5</w:t>
            </w:r>
          </w:p>
        </w:tc>
        <w:tc>
          <w:tcPr>
            <w:tcW w:w="664" w:type="dxa"/>
            <w:tcBorders>
              <w:top w:val="nil"/>
              <w:left w:val="nil"/>
              <w:bottom w:val="single" w:sz="4" w:space="0" w:color="auto"/>
              <w:right w:val="single" w:sz="4" w:space="0" w:color="auto"/>
            </w:tcBorders>
            <w:shd w:val="clear" w:color="auto" w:fill="auto"/>
            <w:noWrap/>
            <w:vAlign w:val="bottom"/>
            <w:hideMark/>
          </w:tcPr>
          <w:p w14:paraId="2F7E49F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20%</w:t>
            </w:r>
          </w:p>
        </w:tc>
        <w:tc>
          <w:tcPr>
            <w:tcW w:w="664" w:type="dxa"/>
            <w:tcBorders>
              <w:top w:val="nil"/>
              <w:left w:val="nil"/>
              <w:bottom w:val="single" w:sz="4" w:space="0" w:color="auto"/>
              <w:right w:val="single" w:sz="4" w:space="0" w:color="auto"/>
            </w:tcBorders>
            <w:shd w:val="clear" w:color="auto" w:fill="auto"/>
            <w:noWrap/>
            <w:vAlign w:val="bottom"/>
            <w:hideMark/>
          </w:tcPr>
          <w:p w14:paraId="1AE7534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100%</w:t>
            </w:r>
          </w:p>
        </w:tc>
        <w:tc>
          <w:tcPr>
            <w:tcW w:w="586" w:type="dxa"/>
            <w:tcBorders>
              <w:top w:val="nil"/>
              <w:left w:val="nil"/>
              <w:bottom w:val="single" w:sz="4" w:space="0" w:color="auto"/>
              <w:right w:val="single" w:sz="8" w:space="0" w:color="auto"/>
            </w:tcBorders>
            <w:shd w:val="clear" w:color="auto" w:fill="auto"/>
            <w:noWrap/>
            <w:vAlign w:val="bottom"/>
            <w:hideMark/>
          </w:tcPr>
          <w:p w14:paraId="3771D80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4A581395"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1815C6AC"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Toxostoma rufum</w:t>
            </w:r>
          </w:p>
        </w:tc>
        <w:tc>
          <w:tcPr>
            <w:tcW w:w="2340" w:type="dxa"/>
            <w:tcBorders>
              <w:top w:val="nil"/>
              <w:left w:val="nil"/>
              <w:bottom w:val="single" w:sz="4" w:space="0" w:color="auto"/>
              <w:right w:val="single" w:sz="4" w:space="0" w:color="auto"/>
            </w:tcBorders>
            <w:shd w:val="clear" w:color="auto" w:fill="auto"/>
            <w:noWrap/>
            <w:vAlign w:val="bottom"/>
            <w:hideMark/>
          </w:tcPr>
          <w:p w14:paraId="16736903"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Brown Thrasher</w:t>
            </w:r>
          </w:p>
        </w:tc>
        <w:tc>
          <w:tcPr>
            <w:tcW w:w="586" w:type="dxa"/>
            <w:tcBorders>
              <w:top w:val="nil"/>
              <w:left w:val="nil"/>
              <w:bottom w:val="single" w:sz="4" w:space="0" w:color="auto"/>
              <w:right w:val="single" w:sz="4" w:space="0" w:color="auto"/>
            </w:tcBorders>
            <w:shd w:val="clear" w:color="auto" w:fill="auto"/>
            <w:noWrap/>
            <w:vAlign w:val="bottom"/>
            <w:hideMark/>
          </w:tcPr>
          <w:p w14:paraId="6490583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1095957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5594D63E"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49EBEFB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43%</w:t>
            </w:r>
          </w:p>
        </w:tc>
        <w:tc>
          <w:tcPr>
            <w:tcW w:w="664" w:type="dxa"/>
            <w:tcBorders>
              <w:top w:val="nil"/>
              <w:left w:val="nil"/>
              <w:bottom w:val="single" w:sz="4" w:space="0" w:color="auto"/>
              <w:right w:val="single" w:sz="4" w:space="0" w:color="auto"/>
            </w:tcBorders>
            <w:shd w:val="clear" w:color="auto" w:fill="auto"/>
            <w:noWrap/>
            <w:vAlign w:val="bottom"/>
            <w:hideMark/>
          </w:tcPr>
          <w:p w14:paraId="7B57846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92%</w:t>
            </w:r>
          </w:p>
        </w:tc>
        <w:tc>
          <w:tcPr>
            <w:tcW w:w="586" w:type="dxa"/>
            <w:tcBorders>
              <w:top w:val="nil"/>
              <w:left w:val="nil"/>
              <w:bottom w:val="single" w:sz="4" w:space="0" w:color="auto"/>
              <w:right w:val="single" w:sz="8" w:space="0" w:color="auto"/>
            </w:tcBorders>
            <w:shd w:val="clear" w:color="auto" w:fill="auto"/>
            <w:noWrap/>
            <w:vAlign w:val="bottom"/>
            <w:hideMark/>
          </w:tcPr>
          <w:p w14:paraId="6780916E"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w:t>
            </w:r>
          </w:p>
        </w:tc>
      </w:tr>
      <w:tr w:rsidR="00C04443" w:rsidRPr="00C04443" w14:paraId="2F72C046"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2FF4272D"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Tringa semipalmata</w:t>
            </w:r>
          </w:p>
        </w:tc>
        <w:tc>
          <w:tcPr>
            <w:tcW w:w="2340" w:type="dxa"/>
            <w:tcBorders>
              <w:top w:val="nil"/>
              <w:left w:val="nil"/>
              <w:bottom w:val="single" w:sz="4" w:space="0" w:color="auto"/>
              <w:right w:val="single" w:sz="4" w:space="0" w:color="auto"/>
            </w:tcBorders>
            <w:shd w:val="clear" w:color="auto" w:fill="auto"/>
            <w:noWrap/>
            <w:vAlign w:val="bottom"/>
            <w:hideMark/>
          </w:tcPr>
          <w:p w14:paraId="448FC057"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Willet</w:t>
            </w:r>
          </w:p>
        </w:tc>
        <w:tc>
          <w:tcPr>
            <w:tcW w:w="586" w:type="dxa"/>
            <w:tcBorders>
              <w:top w:val="nil"/>
              <w:left w:val="nil"/>
              <w:bottom w:val="single" w:sz="4" w:space="0" w:color="auto"/>
              <w:right w:val="single" w:sz="4" w:space="0" w:color="auto"/>
            </w:tcBorders>
            <w:shd w:val="clear" w:color="auto" w:fill="auto"/>
            <w:noWrap/>
            <w:vAlign w:val="bottom"/>
            <w:hideMark/>
          </w:tcPr>
          <w:p w14:paraId="59D29F0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002B85B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20B5A3D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11</w:t>
            </w:r>
          </w:p>
        </w:tc>
        <w:tc>
          <w:tcPr>
            <w:tcW w:w="664" w:type="dxa"/>
            <w:tcBorders>
              <w:top w:val="nil"/>
              <w:left w:val="nil"/>
              <w:bottom w:val="single" w:sz="4" w:space="0" w:color="auto"/>
              <w:right w:val="single" w:sz="4" w:space="0" w:color="auto"/>
            </w:tcBorders>
            <w:shd w:val="clear" w:color="auto" w:fill="auto"/>
            <w:noWrap/>
            <w:vAlign w:val="bottom"/>
            <w:hideMark/>
          </w:tcPr>
          <w:p w14:paraId="735B00D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18%</w:t>
            </w:r>
          </w:p>
        </w:tc>
        <w:tc>
          <w:tcPr>
            <w:tcW w:w="664" w:type="dxa"/>
            <w:tcBorders>
              <w:top w:val="nil"/>
              <w:left w:val="nil"/>
              <w:bottom w:val="single" w:sz="4" w:space="0" w:color="auto"/>
              <w:right w:val="single" w:sz="4" w:space="0" w:color="auto"/>
            </w:tcBorders>
            <w:shd w:val="clear" w:color="auto" w:fill="auto"/>
            <w:noWrap/>
            <w:vAlign w:val="bottom"/>
            <w:hideMark/>
          </w:tcPr>
          <w:p w14:paraId="053D086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83%</w:t>
            </w:r>
          </w:p>
        </w:tc>
        <w:tc>
          <w:tcPr>
            <w:tcW w:w="586" w:type="dxa"/>
            <w:tcBorders>
              <w:top w:val="nil"/>
              <w:left w:val="nil"/>
              <w:bottom w:val="single" w:sz="4" w:space="0" w:color="auto"/>
              <w:right w:val="single" w:sz="8" w:space="0" w:color="auto"/>
            </w:tcBorders>
            <w:shd w:val="clear" w:color="auto" w:fill="auto"/>
            <w:noWrap/>
            <w:vAlign w:val="bottom"/>
            <w:hideMark/>
          </w:tcPr>
          <w:p w14:paraId="1177793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w:t>
            </w:r>
          </w:p>
        </w:tc>
      </w:tr>
      <w:tr w:rsidR="00C04443" w:rsidRPr="00C04443" w14:paraId="798F8E06"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60471039"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Tyto alba</w:t>
            </w:r>
          </w:p>
        </w:tc>
        <w:tc>
          <w:tcPr>
            <w:tcW w:w="2340" w:type="dxa"/>
            <w:tcBorders>
              <w:top w:val="nil"/>
              <w:left w:val="nil"/>
              <w:bottom w:val="single" w:sz="4" w:space="0" w:color="auto"/>
              <w:right w:val="single" w:sz="4" w:space="0" w:color="auto"/>
            </w:tcBorders>
            <w:shd w:val="clear" w:color="auto" w:fill="auto"/>
            <w:noWrap/>
            <w:vAlign w:val="bottom"/>
            <w:hideMark/>
          </w:tcPr>
          <w:p w14:paraId="21464FE6"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Barn Owl</w:t>
            </w:r>
          </w:p>
        </w:tc>
        <w:tc>
          <w:tcPr>
            <w:tcW w:w="586" w:type="dxa"/>
            <w:tcBorders>
              <w:top w:val="nil"/>
              <w:left w:val="nil"/>
              <w:bottom w:val="single" w:sz="4" w:space="0" w:color="auto"/>
              <w:right w:val="single" w:sz="4" w:space="0" w:color="auto"/>
            </w:tcBorders>
            <w:shd w:val="clear" w:color="auto" w:fill="auto"/>
            <w:noWrap/>
            <w:vAlign w:val="bottom"/>
            <w:hideMark/>
          </w:tcPr>
          <w:p w14:paraId="2173E15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759824E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68CBFC5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12</w:t>
            </w:r>
          </w:p>
        </w:tc>
        <w:tc>
          <w:tcPr>
            <w:tcW w:w="664" w:type="dxa"/>
            <w:tcBorders>
              <w:top w:val="nil"/>
              <w:left w:val="nil"/>
              <w:bottom w:val="single" w:sz="4" w:space="0" w:color="auto"/>
              <w:right w:val="single" w:sz="4" w:space="0" w:color="auto"/>
            </w:tcBorders>
            <w:shd w:val="clear" w:color="auto" w:fill="auto"/>
            <w:noWrap/>
            <w:vAlign w:val="bottom"/>
            <w:hideMark/>
          </w:tcPr>
          <w:p w14:paraId="749C9AC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67%</w:t>
            </w:r>
          </w:p>
        </w:tc>
        <w:tc>
          <w:tcPr>
            <w:tcW w:w="664" w:type="dxa"/>
            <w:tcBorders>
              <w:top w:val="nil"/>
              <w:left w:val="nil"/>
              <w:bottom w:val="single" w:sz="4" w:space="0" w:color="auto"/>
              <w:right w:val="single" w:sz="4" w:space="0" w:color="auto"/>
            </w:tcBorders>
            <w:shd w:val="clear" w:color="auto" w:fill="auto"/>
            <w:noWrap/>
            <w:vAlign w:val="bottom"/>
            <w:hideMark/>
          </w:tcPr>
          <w:p w14:paraId="36E9AF5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88%</w:t>
            </w:r>
          </w:p>
        </w:tc>
        <w:tc>
          <w:tcPr>
            <w:tcW w:w="586" w:type="dxa"/>
            <w:tcBorders>
              <w:top w:val="nil"/>
              <w:left w:val="nil"/>
              <w:bottom w:val="single" w:sz="4" w:space="0" w:color="auto"/>
              <w:right w:val="single" w:sz="8" w:space="0" w:color="auto"/>
            </w:tcBorders>
            <w:shd w:val="clear" w:color="auto" w:fill="auto"/>
            <w:noWrap/>
            <w:vAlign w:val="bottom"/>
            <w:hideMark/>
          </w:tcPr>
          <w:p w14:paraId="3DF84C2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5F99AB0D" w14:textId="77777777" w:rsidTr="00AF3621">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13486C0D"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Vermivora chrysoptera</w:t>
            </w:r>
          </w:p>
        </w:tc>
        <w:tc>
          <w:tcPr>
            <w:tcW w:w="2340" w:type="dxa"/>
            <w:tcBorders>
              <w:top w:val="nil"/>
              <w:left w:val="nil"/>
              <w:bottom w:val="single" w:sz="4" w:space="0" w:color="auto"/>
              <w:right w:val="single" w:sz="4" w:space="0" w:color="auto"/>
            </w:tcBorders>
            <w:shd w:val="clear" w:color="auto" w:fill="auto"/>
            <w:noWrap/>
            <w:vAlign w:val="bottom"/>
            <w:hideMark/>
          </w:tcPr>
          <w:p w14:paraId="5C65E98A"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Golden-winged Warbler</w:t>
            </w:r>
          </w:p>
        </w:tc>
        <w:tc>
          <w:tcPr>
            <w:tcW w:w="586" w:type="dxa"/>
            <w:tcBorders>
              <w:top w:val="nil"/>
              <w:left w:val="nil"/>
              <w:bottom w:val="single" w:sz="4" w:space="0" w:color="auto"/>
              <w:right w:val="single" w:sz="4" w:space="0" w:color="auto"/>
            </w:tcBorders>
            <w:shd w:val="clear" w:color="auto" w:fill="auto"/>
            <w:noWrap/>
            <w:vAlign w:val="bottom"/>
            <w:hideMark/>
          </w:tcPr>
          <w:p w14:paraId="4CBD438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13D4573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54223277"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12</w:t>
            </w:r>
          </w:p>
        </w:tc>
        <w:tc>
          <w:tcPr>
            <w:tcW w:w="664" w:type="dxa"/>
            <w:tcBorders>
              <w:top w:val="nil"/>
              <w:left w:val="nil"/>
              <w:bottom w:val="single" w:sz="4" w:space="0" w:color="auto"/>
              <w:right w:val="single" w:sz="4" w:space="0" w:color="auto"/>
            </w:tcBorders>
            <w:shd w:val="clear" w:color="auto" w:fill="auto"/>
            <w:noWrap/>
            <w:vAlign w:val="bottom"/>
            <w:hideMark/>
          </w:tcPr>
          <w:p w14:paraId="3EF6F17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75%</w:t>
            </w:r>
          </w:p>
        </w:tc>
        <w:tc>
          <w:tcPr>
            <w:tcW w:w="664" w:type="dxa"/>
            <w:tcBorders>
              <w:top w:val="nil"/>
              <w:left w:val="nil"/>
              <w:bottom w:val="single" w:sz="4" w:space="0" w:color="auto"/>
              <w:right w:val="single" w:sz="4" w:space="0" w:color="auto"/>
            </w:tcBorders>
            <w:shd w:val="clear" w:color="auto" w:fill="auto"/>
            <w:noWrap/>
            <w:vAlign w:val="bottom"/>
            <w:hideMark/>
          </w:tcPr>
          <w:p w14:paraId="229B6F0E"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83%</w:t>
            </w:r>
          </w:p>
        </w:tc>
        <w:tc>
          <w:tcPr>
            <w:tcW w:w="586" w:type="dxa"/>
            <w:tcBorders>
              <w:top w:val="nil"/>
              <w:left w:val="nil"/>
              <w:bottom w:val="single" w:sz="4" w:space="0" w:color="auto"/>
              <w:right w:val="single" w:sz="8" w:space="0" w:color="auto"/>
            </w:tcBorders>
            <w:shd w:val="clear" w:color="auto" w:fill="auto"/>
            <w:noWrap/>
            <w:vAlign w:val="bottom"/>
            <w:hideMark/>
          </w:tcPr>
          <w:p w14:paraId="40001E5D" w14:textId="77777777" w:rsidR="00C04443" w:rsidRPr="00C04443" w:rsidRDefault="0026108F" w:rsidP="00A47102">
            <w:pPr>
              <w:spacing w:before="0" w:after="0" w:line="240" w:lineRule="auto"/>
              <w:jc w:val="center"/>
              <w:rPr>
                <w:rFonts w:ascii="Calibri" w:hAnsi="Calibri" w:cs="Calibri"/>
                <w:color w:val="000000"/>
                <w:lang w:bidi="ar-SA"/>
              </w:rPr>
            </w:pPr>
            <w:r>
              <w:rPr>
                <w:rFonts w:ascii="Calibri" w:hAnsi="Calibri" w:cs="Calibri"/>
                <w:color w:val="000000"/>
                <w:lang w:bidi="ar-SA"/>
              </w:rPr>
              <w:t>PE</w:t>
            </w:r>
          </w:p>
        </w:tc>
      </w:tr>
      <w:tr w:rsidR="00C04443" w:rsidRPr="00C04443" w14:paraId="74F05CCC" w14:textId="77777777" w:rsidTr="00AF3621">
        <w:trPr>
          <w:trHeight w:val="255"/>
        </w:trPr>
        <w:tc>
          <w:tcPr>
            <w:tcW w:w="3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406B0"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Antrostomus carolinensis</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3DC1562B"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Chuck-will's-widow</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14:paraId="3D138D5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3222BED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79FF1AD5"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14:paraId="4AB5657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14:paraId="2C01C13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14:paraId="5A5E766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5410DB83"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4424FE16"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Bonasa umbellus</w:t>
            </w:r>
          </w:p>
        </w:tc>
        <w:tc>
          <w:tcPr>
            <w:tcW w:w="2340" w:type="dxa"/>
            <w:tcBorders>
              <w:top w:val="nil"/>
              <w:left w:val="nil"/>
              <w:bottom w:val="single" w:sz="4" w:space="0" w:color="auto"/>
              <w:right w:val="single" w:sz="4" w:space="0" w:color="auto"/>
            </w:tcBorders>
            <w:shd w:val="clear" w:color="auto" w:fill="auto"/>
            <w:noWrap/>
            <w:vAlign w:val="bottom"/>
            <w:hideMark/>
          </w:tcPr>
          <w:p w14:paraId="5A34751F"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Ruffed Grouse</w:t>
            </w:r>
          </w:p>
        </w:tc>
        <w:tc>
          <w:tcPr>
            <w:tcW w:w="586" w:type="dxa"/>
            <w:tcBorders>
              <w:top w:val="nil"/>
              <w:left w:val="nil"/>
              <w:bottom w:val="single" w:sz="4" w:space="0" w:color="auto"/>
              <w:right w:val="single" w:sz="4" w:space="0" w:color="auto"/>
            </w:tcBorders>
            <w:shd w:val="clear" w:color="auto" w:fill="auto"/>
            <w:noWrap/>
            <w:vAlign w:val="bottom"/>
            <w:hideMark/>
          </w:tcPr>
          <w:p w14:paraId="297E0C0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639FC28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02F797E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6F8B5C5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50629D9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92%</w:t>
            </w:r>
          </w:p>
        </w:tc>
        <w:tc>
          <w:tcPr>
            <w:tcW w:w="586" w:type="dxa"/>
            <w:tcBorders>
              <w:top w:val="nil"/>
              <w:left w:val="nil"/>
              <w:bottom w:val="single" w:sz="4" w:space="0" w:color="auto"/>
              <w:right w:val="single" w:sz="8" w:space="0" w:color="auto"/>
            </w:tcBorders>
            <w:shd w:val="clear" w:color="auto" w:fill="auto"/>
            <w:noWrap/>
            <w:vAlign w:val="bottom"/>
            <w:hideMark/>
          </w:tcPr>
          <w:p w14:paraId="7244CA4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w:t>
            </w:r>
          </w:p>
        </w:tc>
      </w:tr>
      <w:tr w:rsidR="00C04443" w:rsidRPr="00C04443" w14:paraId="7263A87F"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25C202A3"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Buteo lineatus</w:t>
            </w:r>
          </w:p>
        </w:tc>
        <w:tc>
          <w:tcPr>
            <w:tcW w:w="2340" w:type="dxa"/>
            <w:tcBorders>
              <w:top w:val="nil"/>
              <w:left w:val="nil"/>
              <w:bottom w:val="single" w:sz="4" w:space="0" w:color="auto"/>
              <w:right w:val="single" w:sz="4" w:space="0" w:color="auto"/>
            </w:tcBorders>
            <w:shd w:val="clear" w:color="auto" w:fill="auto"/>
            <w:noWrap/>
            <w:vAlign w:val="bottom"/>
            <w:hideMark/>
          </w:tcPr>
          <w:p w14:paraId="1EEBFD16"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Red-shouldered Hawk</w:t>
            </w:r>
          </w:p>
        </w:tc>
        <w:tc>
          <w:tcPr>
            <w:tcW w:w="586" w:type="dxa"/>
            <w:tcBorders>
              <w:top w:val="nil"/>
              <w:left w:val="nil"/>
              <w:bottom w:val="single" w:sz="4" w:space="0" w:color="auto"/>
              <w:right w:val="single" w:sz="4" w:space="0" w:color="auto"/>
            </w:tcBorders>
            <w:shd w:val="clear" w:color="auto" w:fill="auto"/>
            <w:noWrap/>
            <w:vAlign w:val="bottom"/>
            <w:hideMark/>
          </w:tcPr>
          <w:p w14:paraId="5E58EE9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14C6CAA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2959962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6CE1369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50%</w:t>
            </w:r>
          </w:p>
        </w:tc>
        <w:tc>
          <w:tcPr>
            <w:tcW w:w="664" w:type="dxa"/>
            <w:tcBorders>
              <w:top w:val="nil"/>
              <w:left w:val="nil"/>
              <w:bottom w:val="single" w:sz="4" w:space="0" w:color="auto"/>
              <w:right w:val="single" w:sz="4" w:space="0" w:color="auto"/>
            </w:tcBorders>
            <w:shd w:val="clear" w:color="auto" w:fill="auto"/>
            <w:noWrap/>
            <w:vAlign w:val="bottom"/>
            <w:hideMark/>
          </w:tcPr>
          <w:p w14:paraId="16F75CE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83%</w:t>
            </w:r>
          </w:p>
        </w:tc>
        <w:tc>
          <w:tcPr>
            <w:tcW w:w="586" w:type="dxa"/>
            <w:tcBorders>
              <w:top w:val="nil"/>
              <w:left w:val="nil"/>
              <w:bottom w:val="single" w:sz="4" w:space="0" w:color="auto"/>
              <w:right w:val="single" w:sz="8" w:space="0" w:color="auto"/>
            </w:tcBorders>
            <w:shd w:val="clear" w:color="auto" w:fill="auto"/>
            <w:noWrap/>
            <w:vAlign w:val="bottom"/>
            <w:hideMark/>
          </w:tcPr>
          <w:p w14:paraId="2AB4BA8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w:t>
            </w:r>
          </w:p>
        </w:tc>
      </w:tr>
      <w:tr w:rsidR="00C04443" w:rsidRPr="00C04443" w14:paraId="7631FEFD"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744414D5"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Buteo platypterus</w:t>
            </w:r>
          </w:p>
        </w:tc>
        <w:tc>
          <w:tcPr>
            <w:tcW w:w="2340" w:type="dxa"/>
            <w:tcBorders>
              <w:top w:val="nil"/>
              <w:left w:val="nil"/>
              <w:bottom w:val="single" w:sz="4" w:space="0" w:color="auto"/>
              <w:right w:val="single" w:sz="4" w:space="0" w:color="auto"/>
            </w:tcBorders>
            <w:shd w:val="clear" w:color="auto" w:fill="auto"/>
            <w:noWrap/>
            <w:vAlign w:val="bottom"/>
            <w:hideMark/>
          </w:tcPr>
          <w:p w14:paraId="72E02397"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Broad-winged Hawk</w:t>
            </w:r>
          </w:p>
        </w:tc>
        <w:tc>
          <w:tcPr>
            <w:tcW w:w="586" w:type="dxa"/>
            <w:tcBorders>
              <w:top w:val="nil"/>
              <w:left w:val="nil"/>
              <w:bottom w:val="single" w:sz="4" w:space="0" w:color="auto"/>
              <w:right w:val="single" w:sz="4" w:space="0" w:color="auto"/>
            </w:tcBorders>
            <w:shd w:val="clear" w:color="auto" w:fill="auto"/>
            <w:noWrap/>
            <w:vAlign w:val="bottom"/>
            <w:hideMark/>
          </w:tcPr>
          <w:p w14:paraId="1BC24D9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08269B4E"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4C20BAD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1EAC396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43%</w:t>
            </w:r>
          </w:p>
        </w:tc>
        <w:tc>
          <w:tcPr>
            <w:tcW w:w="664" w:type="dxa"/>
            <w:tcBorders>
              <w:top w:val="nil"/>
              <w:left w:val="nil"/>
              <w:bottom w:val="single" w:sz="4" w:space="0" w:color="auto"/>
              <w:right w:val="single" w:sz="4" w:space="0" w:color="auto"/>
            </w:tcBorders>
            <w:shd w:val="clear" w:color="auto" w:fill="auto"/>
            <w:noWrap/>
            <w:vAlign w:val="bottom"/>
            <w:hideMark/>
          </w:tcPr>
          <w:p w14:paraId="5022C47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88%</w:t>
            </w:r>
          </w:p>
        </w:tc>
        <w:tc>
          <w:tcPr>
            <w:tcW w:w="586" w:type="dxa"/>
            <w:tcBorders>
              <w:top w:val="nil"/>
              <w:left w:val="nil"/>
              <w:bottom w:val="single" w:sz="4" w:space="0" w:color="auto"/>
              <w:right w:val="single" w:sz="8" w:space="0" w:color="auto"/>
            </w:tcBorders>
            <w:shd w:val="clear" w:color="auto" w:fill="auto"/>
            <w:noWrap/>
            <w:vAlign w:val="bottom"/>
            <w:hideMark/>
          </w:tcPr>
          <w:p w14:paraId="60D8BF5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2A401E5B"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7710368E"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Calidris alba [M,W]</w:t>
            </w:r>
          </w:p>
        </w:tc>
        <w:tc>
          <w:tcPr>
            <w:tcW w:w="2340" w:type="dxa"/>
            <w:tcBorders>
              <w:top w:val="nil"/>
              <w:left w:val="nil"/>
              <w:bottom w:val="single" w:sz="4" w:space="0" w:color="auto"/>
              <w:right w:val="single" w:sz="4" w:space="0" w:color="auto"/>
            </w:tcBorders>
            <w:shd w:val="clear" w:color="auto" w:fill="auto"/>
            <w:noWrap/>
            <w:vAlign w:val="bottom"/>
            <w:hideMark/>
          </w:tcPr>
          <w:p w14:paraId="4409CF29"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Sanderling</w:t>
            </w:r>
          </w:p>
        </w:tc>
        <w:tc>
          <w:tcPr>
            <w:tcW w:w="586" w:type="dxa"/>
            <w:tcBorders>
              <w:top w:val="nil"/>
              <w:left w:val="nil"/>
              <w:bottom w:val="single" w:sz="4" w:space="0" w:color="auto"/>
              <w:right w:val="single" w:sz="4" w:space="0" w:color="auto"/>
            </w:tcBorders>
            <w:shd w:val="clear" w:color="auto" w:fill="auto"/>
            <w:noWrap/>
            <w:vAlign w:val="bottom"/>
            <w:hideMark/>
          </w:tcPr>
          <w:p w14:paraId="475D2F3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5CE80F5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4DA2553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9</w:t>
            </w:r>
          </w:p>
        </w:tc>
        <w:tc>
          <w:tcPr>
            <w:tcW w:w="664" w:type="dxa"/>
            <w:tcBorders>
              <w:top w:val="nil"/>
              <w:left w:val="nil"/>
              <w:bottom w:val="single" w:sz="4" w:space="0" w:color="auto"/>
              <w:right w:val="single" w:sz="4" w:space="0" w:color="auto"/>
            </w:tcBorders>
            <w:shd w:val="clear" w:color="auto" w:fill="auto"/>
            <w:noWrap/>
            <w:vAlign w:val="bottom"/>
            <w:hideMark/>
          </w:tcPr>
          <w:p w14:paraId="67AB6D6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33%</w:t>
            </w:r>
          </w:p>
        </w:tc>
        <w:tc>
          <w:tcPr>
            <w:tcW w:w="664" w:type="dxa"/>
            <w:tcBorders>
              <w:top w:val="nil"/>
              <w:left w:val="nil"/>
              <w:bottom w:val="single" w:sz="4" w:space="0" w:color="auto"/>
              <w:right w:val="single" w:sz="4" w:space="0" w:color="auto"/>
            </w:tcBorders>
            <w:shd w:val="clear" w:color="auto" w:fill="auto"/>
            <w:noWrap/>
            <w:vAlign w:val="bottom"/>
            <w:hideMark/>
          </w:tcPr>
          <w:p w14:paraId="368FF2A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88%</w:t>
            </w:r>
          </w:p>
        </w:tc>
        <w:tc>
          <w:tcPr>
            <w:tcW w:w="586" w:type="dxa"/>
            <w:tcBorders>
              <w:top w:val="nil"/>
              <w:left w:val="nil"/>
              <w:bottom w:val="single" w:sz="4" w:space="0" w:color="auto"/>
              <w:right w:val="single" w:sz="8" w:space="0" w:color="auto"/>
            </w:tcBorders>
            <w:shd w:val="clear" w:color="auto" w:fill="auto"/>
            <w:noWrap/>
            <w:vAlign w:val="bottom"/>
            <w:hideMark/>
          </w:tcPr>
          <w:p w14:paraId="4B5C2D3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w:t>
            </w:r>
          </w:p>
        </w:tc>
      </w:tr>
      <w:tr w:rsidR="00C04443" w:rsidRPr="00C04443" w14:paraId="72BA8C33"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78D94E70"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Calidris pusilla [M]</w:t>
            </w:r>
          </w:p>
        </w:tc>
        <w:tc>
          <w:tcPr>
            <w:tcW w:w="2340" w:type="dxa"/>
            <w:tcBorders>
              <w:top w:val="nil"/>
              <w:left w:val="nil"/>
              <w:bottom w:val="single" w:sz="4" w:space="0" w:color="auto"/>
              <w:right w:val="single" w:sz="4" w:space="0" w:color="auto"/>
            </w:tcBorders>
            <w:shd w:val="clear" w:color="auto" w:fill="auto"/>
            <w:noWrap/>
            <w:vAlign w:val="bottom"/>
            <w:hideMark/>
          </w:tcPr>
          <w:p w14:paraId="43A32688"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Semipalmated Sandpiper</w:t>
            </w:r>
          </w:p>
        </w:tc>
        <w:tc>
          <w:tcPr>
            <w:tcW w:w="586" w:type="dxa"/>
            <w:tcBorders>
              <w:top w:val="nil"/>
              <w:left w:val="nil"/>
              <w:bottom w:val="single" w:sz="4" w:space="0" w:color="auto"/>
              <w:right w:val="single" w:sz="4" w:space="0" w:color="auto"/>
            </w:tcBorders>
            <w:shd w:val="clear" w:color="auto" w:fill="auto"/>
            <w:noWrap/>
            <w:vAlign w:val="bottom"/>
            <w:hideMark/>
          </w:tcPr>
          <w:p w14:paraId="650A156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4EE3329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7D19549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w:t>
            </w:r>
          </w:p>
        </w:tc>
        <w:tc>
          <w:tcPr>
            <w:tcW w:w="664" w:type="dxa"/>
            <w:tcBorders>
              <w:top w:val="nil"/>
              <w:left w:val="nil"/>
              <w:bottom w:val="single" w:sz="4" w:space="0" w:color="auto"/>
              <w:right w:val="single" w:sz="4" w:space="0" w:color="auto"/>
            </w:tcBorders>
            <w:shd w:val="clear" w:color="auto" w:fill="auto"/>
            <w:noWrap/>
            <w:vAlign w:val="bottom"/>
            <w:hideMark/>
          </w:tcPr>
          <w:p w14:paraId="4FD062AE"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25%</w:t>
            </w:r>
          </w:p>
        </w:tc>
        <w:tc>
          <w:tcPr>
            <w:tcW w:w="664" w:type="dxa"/>
            <w:tcBorders>
              <w:top w:val="nil"/>
              <w:left w:val="nil"/>
              <w:bottom w:val="single" w:sz="4" w:space="0" w:color="auto"/>
              <w:right w:val="single" w:sz="4" w:space="0" w:color="auto"/>
            </w:tcBorders>
            <w:shd w:val="clear" w:color="auto" w:fill="auto"/>
            <w:noWrap/>
            <w:vAlign w:val="bottom"/>
            <w:hideMark/>
          </w:tcPr>
          <w:p w14:paraId="08667E1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85%</w:t>
            </w:r>
          </w:p>
        </w:tc>
        <w:tc>
          <w:tcPr>
            <w:tcW w:w="586" w:type="dxa"/>
            <w:tcBorders>
              <w:top w:val="nil"/>
              <w:left w:val="nil"/>
              <w:bottom w:val="single" w:sz="4" w:space="0" w:color="auto"/>
              <w:right w:val="single" w:sz="8" w:space="0" w:color="auto"/>
            </w:tcBorders>
            <w:shd w:val="clear" w:color="auto" w:fill="auto"/>
            <w:noWrap/>
            <w:vAlign w:val="bottom"/>
            <w:hideMark/>
          </w:tcPr>
          <w:p w14:paraId="5EFEDEE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w:t>
            </w:r>
          </w:p>
        </w:tc>
      </w:tr>
      <w:tr w:rsidR="00C04443" w:rsidRPr="00C04443" w14:paraId="7224214F"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79A16E85"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Catharus fuscescens</w:t>
            </w:r>
          </w:p>
        </w:tc>
        <w:tc>
          <w:tcPr>
            <w:tcW w:w="2340" w:type="dxa"/>
            <w:tcBorders>
              <w:top w:val="nil"/>
              <w:left w:val="nil"/>
              <w:bottom w:val="single" w:sz="4" w:space="0" w:color="auto"/>
              <w:right w:val="single" w:sz="4" w:space="0" w:color="auto"/>
            </w:tcBorders>
            <w:shd w:val="clear" w:color="auto" w:fill="auto"/>
            <w:noWrap/>
            <w:vAlign w:val="bottom"/>
            <w:hideMark/>
          </w:tcPr>
          <w:p w14:paraId="4119D708"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Veery</w:t>
            </w:r>
          </w:p>
        </w:tc>
        <w:tc>
          <w:tcPr>
            <w:tcW w:w="586" w:type="dxa"/>
            <w:tcBorders>
              <w:top w:val="nil"/>
              <w:left w:val="nil"/>
              <w:bottom w:val="single" w:sz="4" w:space="0" w:color="auto"/>
              <w:right w:val="single" w:sz="4" w:space="0" w:color="auto"/>
            </w:tcBorders>
            <w:shd w:val="clear" w:color="auto" w:fill="auto"/>
            <w:noWrap/>
            <w:vAlign w:val="bottom"/>
            <w:hideMark/>
          </w:tcPr>
          <w:p w14:paraId="175B2B5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1F9A95D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08739F9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56BE441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5C45FC5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nil"/>
              <w:left w:val="nil"/>
              <w:bottom w:val="single" w:sz="4" w:space="0" w:color="auto"/>
              <w:right w:val="single" w:sz="8" w:space="0" w:color="auto"/>
            </w:tcBorders>
            <w:shd w:val="clear" w:color="auto" w:fill="auto"/>
            <w:noWrap/>
            <w:vAlign w:val="bottom"/>
            <w:hideMark/>
          </w:tcPr>
          <w:p w14:paraId="03EE905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F44F1E" w:rsidRPr="00C04443" w14:paraId="3B9E5721" w14:textId="77777777" w:rsidTr="00432146">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6F1ECD61" w14:textId="43E6E460" w:rsidR="00F44F1E" w:rsidRPr="00F257A2" w:rsidRDefault="00F44F1E" w:rsidP="0050151B">
            <w:pPr>
              <w:spacing w:before="0" w:after="0" w:line="240" w:lineRule="auto"/>
              <w:rPr>
                <w:rFonts w:ascii="Calibri" w:hAnsi="Calibri" w:cs="Calibri"/>
                <w:i/>
                <w:color w:val="000000"/>
                <w:lang w:bidi="ar-SA"/>
              </w:rPr>
            </w:pPr>
            <w:r>
              <w:rPr>
                <w:rFonts w:ascii="Calibri" w:hAnsi="Calibri" w:cs="Calibri"/>
                <w:i/>
                <w:color w:val="000000"/>
                <w:lang w:bidi="ar-SA"/>
              </w:rPr>
              <w:t>Certhia</w:t>
            </w:r>
            <w:r w:rsidRPr="00F257A2">
              <w:rPr>
                <w:rFonts w:ascii="Calibri" w:hAnsi="Calibri" w:cs="Calibri"/>
                <w:i/>
                <w:color w:val="000000"/>
                <w:lang w:bidi="ar-SA"/>
              </w:rPr>
              <w:t xml:space="preserve"> </w:t>
            </w:r>
            <w:r w:rsidR="0050151B">
              <w:rPr>
                <w:rFonts w:ascii="Calibri" w:hAnsi="Calibri" w:cs="Calibri"/>
                <w:i/>
                <w:color w:val="000000"/>
                <w:lang w:bidi="ar-SA"/>
              </w:rPr>
              <w:t>a</w:t>
            </w:r>
            <w:r w:rsidR="00D821F7">
              <w:rPr>
                <w:rFonts w:ascii="Calibri" w:hAnsi="Calibri" w:cs="Calibri"/>
                <w:i/>
                <w:color w:val="000000"/>
                <w:lang w:bidi="ar-SA"/>
              </w:rPr>
              <w:t>mericana</w:t>
            </w:r>
          </w:p>
        </w:tc>
        <w:tc>
          <w:tcPr>
            <w:tcW w:w="2340" w:type="dxa"/>
            <w:tcBorders>
              <w:top w:val="nil"/>
              <w:left w:val="nil"/>
              <w:bottom w:val="single" w:sz="4" w:space="0" w:color="auto"/>
              <w:right w:val="single" w:sz="4" w:space="0" w:color="auto"/>
            </w:tcBorders>
            <w:shd w:val="clear" w:color="auto" w:fill="auto"/>
            <w:noWrap/>
            <w:vAlign w:val="bottom"/>
            <w:hideMark/>
          </w:tcPr>
          <w:p w14:paraId="0BBA01D8" w14:textId="77777777" w:rsidR="00F44F1E" w:rsidRPr="00C04443" w:rsidRDefault="00F44F1E" w:rsidP="00432146">
            <w:pPr>
              <w:spacing w:before="0" w:after="0" w:line="240" w:lineRule="auto"/>
              <w:rPr>
                <w:rFonts w:ascii="Calibri" w:hAnsi="Calibri" w:cs="Calibri"/>
                <w:color w:val="000000"/>
                <w:lang w:bidi="ar-SA"/>
              </w:rPr>
            </w:pPr>
            <w:r w:rsidRPr="00C04443">
              <w:rPr>
                <w:rFonts w:ascii="Calibri" w:hAnsi="Calibri" w:cs="Calibri"/>
                <w:color w:val="000000"/>
                <w:lang w:bidi="ar-SA"/>
              </w:rPr>
              <w:t>Brown Creeper</w:t>
            </w:r>
          </w:p>
        </w:tc>
        <w:tc>
          <w:tcPr>
            <w:tcW w:w="586" w:type="dxa"/>
            <w:tcBorders>
              <w:top w:val="nil"/>
              <w:left w:val="nil"/>
              <w:bottom w:val="single" w:sz="4" w:space="0" w:color="auto"/>
              <w:right w:val="single" w:sz="4" w:space="0" w:color="auto"/>
            </w:tcBorders>
            <w:shd w:val="clear" w:color="auto" w:fill="auto"/>
            <w:noWrap/>
            <w:vAlign w:val="bottom"/>
            <w:hideMark/>
          </w:tcPr>
          <w:p w14:paraId="79E57BD4" w14:textId="77777777" w:rsidR="00F44F1E" w:rsidRPr="00C04443" w:rsidRDefault="00F44F1E" w:rsidP="00432146">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73CC7557" w14:textId="77777777" w:rsidR="00F44F1E" w:rsidRPr="00C04443" w:rsidRDefault="00F44F1E" w:rsidP="00432146">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05BE783B" w14:textId="77777777" w:rsidR="00F44F1E" w:rsidRPr="00C04443" w:rsidRDefault="00F44F1E" w:rsidP="00432146">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77171904" w14:textId="77777777" w:rsidR="00F44F1E" w:rsidRPr="00C04443" w:rsidRDefault="00F44F1E" w:rsidP="00432146">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4C27A763" w14:textId="77777777" w:rsidR="00F44F1E" w:rsidRPr="00C04443" w:rsidRDefault="00F44F1E" w:rsidP="00432146">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nil"/>
              <w:left w:val="nil"/>
              <w:bottom w:val="single" w:sz="4" w:space="0" w:color="auto"/>
              <w:right w:val="single" w:sz="8" w:space="0" w:color="auto"/>
            </w:tcBorders>
            <w:shd w:val="clear" w:color="auto" w:fill="auto"/>
            <w:noWrap/>
            <w:vAlign w:val="bottom"/>
            <w:hideMark/>
          </w:tcPr>
          <w:p w14:paraId="284D6166" w14:textId="77777777" w:rsidR="00F44F1E" w:rsidRPr="00C04443" w:rsidRDefault="00F44F1E" w:rsidP="00432146">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04C75A9C"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448154FF"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Chaetura pelagica</w:t>
            </w:r>
          </w:p>
        </w:tc>
        <w:tc>
          <w:tcPr>
            <w:tcW w:w="2340" w:type="dxa"/>
            <w:tcBorders>
              <w:top w:val="nil"/>
              <w:left w:val="nil"/>
              <w:bottom w:val="single" w:sz="4" w:space="0" w:color="auto"/>
              <w:right w:val="single" w:sz="4" w:space="0" w:color="auto"/>
            </w:tcBorders>
            <w:shd w:val="clear" w:color="auto" w:fill="auto"/>
            <w:noWrap/>
            <w:vAlign w:val="bottom"/>
            <w:hideMark/>
          </w:tcPr>
          <w:p w14:paraId="30A68378"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Chimney Swift</w:t>
            </w:r>
          </w:p>
        </w:tc>
        <w:tc>
          <w:tcPr>
            <w:tcW w:w="586" w:type="dxa"/>
            <w:tcBorders>
              <w:top w:val="nil"/>
              <w:left w:val="nil"/>
              <w:bottom w:val="single" w:sz="4" w:space="0" w:color="auto"/>
              <w:right w:val="single" w:sz="4" w:space="0" w:color="auto"/>
            </w:tcBorders>
            <w:shd w:val="clear" w:color="auto" w:fill="auto"/>
            <w:noWrap/>
            <w:vAlign w:val="bottom"/>
            <w:hideMark/>
          </w:tcPr>
          <w:p w14:paraId="7F0E5B5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64D34D7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1950541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39B7634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21%</w:t>
            </w:r>
          </w:p>
        </w:tc>
        <w:tc>
          <w:tcPr>
            <w:tcW w:w="664" w:type="dxa"/>
            <w:tcBorders>
              <w:top w:val="nil"/>
              <w:left w:val="nil"/>
              <w:bottom w:val="single" w:sz="4" w:space="0" w:color="auto"/>
              <w:right w:val="single" w:sz="4" w:space="0" w:color="auto"/>
            </w:tcBorders>
            <w:shd w:val="clear" w:color="auto" w:fill="auto"/>
            <w:noWrap/>
            <w:vAlign w:val="bottom"/>
            <w:hideMark/>
          </w:tcPr>
          <w:p w14:paraId="4B6881F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88%</w:t>
            </w:r>
          </w:p>
        </w:tc>
        <w:tc>
          <w:tcPr>
            <w:tcW w:w="586" w:type="dxa"/>
            <w:tcBorders>
              <w:top w:val="nil"/>
              <w:left w:val="nil"/>
              <w:bottom w:val="single" w:sz="4" w:space="0" w:color="auto"/>
              <w:right w:val="single" w:sz="8" w:space="0" w:color="auto"/>
            </w:tcBorders>
            <w:shd w:val="clear" w:color="auto" w:fill="auto"/>
            <w:noWrap/>
            <w:vAlign w:val="bottom"/>
            <w:hideMark/>
          </w:tcPr>
          <w:p w14:paraId="034EE58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6810C144"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6EEBD6DB"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Cistothorus palustris</w:t>
            </w:r>
          </w:p>
        </w:tc>
        <w:tc>
          <w:tcPr>
            <w:tcW w:w="2340" w:type="dxa"/>
            <w:tcBorders>
              <w:top w:val="nil"/>
              <w:left w:val="nil"/>
              <w:bottom w:val="single" w:sz="4" w:space="0" w:color="auto"/>
              <w:right w:val="single" w:sz="4" w:space="0" w:color="auto"/>
            </w:tcBorders>
            <w:shd w:val="clear" w:color="auto" w:fill="auto"/>
            <w:noWrap/>
            <w:vAlign w:val="bottom"/>
            <w:hideMark/>
          </w:tcPr>
          <w:p w14:paraId="689E8BA1"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Marsh Wren</w:t>
            </w:r>
          </w:p>
        </w:tc>
        <w:tc>
          <w:tcPr>
            <w:tcW w:w="586" w:type="dxa"/>
            <w:tcBorders>
              <w:top w:val="nil"/>
              <w:left w:val="nil"/>
              <w:bottom w:val="single" w:sz="4" w:space="0" w:color="auto"/>
              <w:right w:val="single" w:sz="4" w:space="0" w:color="auto"/>
            </w:tcBorders>
            <w:shd w:val="clear" w:color="auto" w:fill="auto"/>
            <w:noWrap/>
            <w:vAlign w:val="bottom"/>
            <w:hideMark/>
          </w:tcPr>
          <w:p w14:paraId="255F88C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5D0E828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10B3094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3F78C40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36%</w:t>
            </w:r>
          </w:p>
        </w:tc>
        <w:tc>
          <w:tcPr>
            <w:tcW w:w="664" w:type="dxa"/>
            <w:tcBorders>
              <w:top w:val="nil"/>
              <w:left w:val="nil"/>
              <w:bottom w:val="single" w:sz="4" w:space="0" w:color="auto"/>
              <w:right w:val="single" w:sz="4" w:space="0" w:color="auto"/>
            </w:tcBorders>
            <w:shd w:val="clear" w:color="auto" w:fill="auto"/>
            <w:noWrap/>
            <w:vAlign w:val="bottom"/>
            <w:hideMark/>
          </w:tcPr>
          <w:p w14:paraId="1704764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81%</w:t>
            </w:r>
          </w:p>
        </w:tc>
        <w:tc>
          <w:tcPr>
            <w:tcW w:w="586" w:type="dxa"/>
            <w:tcBorders>
              <w:top w:val="nil"/>
              <w:left w:val="nil"/>
              <w:bottom w:val="single" w:sz="4" w:space="0" w:color="auto"/>
              <w:right w:val="single" w:sz="8" w:space="0" w:color="auto"/>
            </w:tcBorders>
            <w:shd w:val="clear" w:color="auto" w:fill="auto"/>
            <w:noWrap/>
            <w:vAlign w:val="bottom"/>
            <w:hideMark/>
          </w:tcPr>
          <w:p w14:paraId="213ACE8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w:t>
            </w:r>
          </w:p>
        </w:tc>
      </w:tr>
      <w:tr w:rsidR="00C04443" w:rsidRPr="00C04443" w14:paraId="5DD2452D"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65D33374"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Coturnicops noeboracensis</w:t>
            </w:r>
            <w:r w:rsidRPr="00F257A2">
              <w:rPr>
                <w:rFonts w:ascii="Calibri" w:hAnsi="Calibri" w:cs="Calibri"/>
                <w:color w:val="000000"/>
                <w:lang w:bidi="ar-SA"/>
              </w:rPr>
              <w:t xml:space="preserve"> [M]</w:t>
            </w:r>
          </w:p>
        </w:tc>
        <w:tc>
          <w:tcPr>
            <w:tcW w:w="2340" w:type="dxa"/>
            <w:tcBorders>
              <w:top w:val="nil"/>
              <w:left w:val="nil"/>
              <w:bottom w:val="single" w:sz="4" w:space="0" w:color="auto"/>
              <w:right w:val="single" w:sz="4" w:space="0" w:color="auto"/>
            </w:tcBorders>
            <w:shd w:val="clear" w:color="auto" w:fill="auto"/>
            <w:noWrap/>
            <w:vAlign w:val="bottom"/>
            <w:hideMark/>
          </w:tcPr>
          <w:p w14:paraId="7269DC9A"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Yellow Rail</w:t>
            </w:r>
          </w:p>
        </w:tc>
        <w:tc>
          <w:tcPr>
            <w:tcW w:w="586" w:type="dxa"/>
            <w:tcBorders>
              <w:top w:val="nil"/>
              <w:left w:val="nil"/>
              <w:bottom w:val="single" w:sz="4" w:space="0" w:color="auto"/>
              <w:right w:val="single" w:sz="4" w:space="0" w:color="auto"/>
            </w:tcBorders>
            <w:shd w:val="clear" w:color="auto" w:fill="auto"/>
            <w:noWrap/>
            <w:vAlign w:val="bottom"/>
            <w:hideMark/>
          </w:tcPr>
          <w:p w14:paraId="6240FCA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7228698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136647D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55DF32F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6EB2ED1E"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nil"/>
              <w:left w:val="nil"/>
              <w:bottom w:val="single" w:sz="4" w:space="0" w:color="auto"/>
              <w:right w:val="single" w:sz="8" w:space="0" w:color="auto"/>
            </w:tcBorders>
            <w:shd w:val="clear" w:color="auto" w:fill="auto"/>
            <w:noWrap/>
            <w:vAlign w:val="bottom"/>
            <w:hideMark/>
          </w:tcPr>
          <w:p w14:paraId="613F8B5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1E4C0CEF"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66B4B9BE"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Empidonax traillii</w:t>
            </w:r>
          </w:p>
        </w:tc>
        <w:tc>
          <w:tcPr>
            <w:tcW w:w="2340" w:type="dxa"/>
            <w:tcBorders>
              <w:top w:val="nil"/>
              <w:left w:val="nil"/>
              <w:bottom w:val="single" w:sz="4" w:space="0" w:color="auto"/>
              <w:right w:val="single" w:sz="4" w:space="0" w:color="auto"/>
            </w:tcBorders>
            <w:shd w:val="clear" w:color="auto" w:fill="auto"/>
            <w:noWrap/>
            <w:vAlign w:val="bottom"/>
            <w:hideMark/>
          </w:tcPr>
          <w:p w14:paraId="3E46AB87"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Willow Flycatcher</w:t>
            </w:r>
          </w:p>
        </w:tc>
        <w:tc>
          <w:tcPr>
            <w:tcW w:w="586" w:type="dxa"/>
            <w:tcBorders>
              <w:top w:val="nil"/>
              <w:left w:val="nil"/>
              <w:bottom w:val="single" w:sz="4" w:space="0" w:color="auto"/>
              <w:right w:val="single" w:sz="4" w:space="0" w:color="auto"/>
            </w:tcBorders>
            <w:shd w:val="clear" w:color="auto" w:fill="auto"/>
            <w:noWrap/>
            <w:vAlign w:val="bottom"/>
            <w:hideMark/>
          </w:tcPr>
          <w:p w14:paraId="382F3D6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0753465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20BEAB7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13</w:t>
            </w:r>
          </w:p>
        </w:tc>
        <w:tc>
          <w:tcPr>
            <w:tcW w:w="664" w:type="dxa"/>
            <w:tcBorders>
              <w:top w:val="nil"/>
              <w:left w:val="nil"/>
              <w:bottom w:val="single" w:sz="4" w:space="0" w:color="auto"/>
              <w:right w:val="single" w:sz="4" w:space="0" w:color="auto"/>
            </w:tcBorders>
            <w:shd w:val="clear" w:color="auto" w:fill="auto"/>
            <w:noWrap/>
            <w:vAlign w:val="bottom"/>
            <w:hideMark/>
          </w:tcPr>
          <w:p w14:paraId="4DC398C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w:t>
            </w:r>
          </w:p>
        </w:tc>
        <w:tc>
          <w:tcPr>
            <w:tcW w:w="664" w:type="dxa"/>
            <w:tcBorders>
              <w:top w:val="nil"/>
              <w:left w:val="nil"/>
              <w:bottom w:val="single" w:sz="4" w:space="0" w:color="auto"/>
              <w:right w:val="single" w:sz="4" w:space="0" w:color="auto"/>
            </w:tcBorders>
            <w:shd w:val="clear" w:color="auto" w:fill="auto"/>
            <w:noWrap/>
            <w:vAlign w:val="bottom"/>
            <w:hideMark/>
          </w:tcPr>
          <w:p w14:paraId="63C8701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93%</w:t>
            </w:r>
          </w:p>
        </w:tc>
        <w:tc>
          <w:tcPr>
            <w:tcW w:w="586" w:type="dxa"/>
            <w:tcBorders>
              <w:top w:val="nil"/>
              <w:left w:val="nil"/>
              <w:bottom w:val="single" w:sz="4" w:space="0" w:color="auto"/>
              <w:right w:val="single" w:sz="8" w:space="0" w:color="auto"/>
            </w:tcBorders>
            <w:shd w:val="clear" w:color="auto" w:fill="auto"/>
            <w:noWrap/>
            <w:vAlign w:val="bottom"/>
            <w:hideMark/>
          </w:tcPr>
          <w:p w14:paraId="1B80265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w:t>
            </w:r>
          </w:p>
        </w:tc>
      </w:tr>
      <w:tr w:rsidR="00C04443" w:rsidRPr="00C04443" w14:paraId="092BE9D2"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6698F62D"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Empidonax virescens</w:t>
            </w:r>
          </w:p>
        </w:tc>
        <w:tc>
          <w:tcPr>
            <w:tcW w:w="2340" w:type="dxa"/>
            <w:tcBorders>
              <w:top w:val="nil"/>
              <w:left w:val="nil"/>
              <w:bottom w:val="single" w:sz="4" w:space="0" w:color="auto"/>
              <w:right w:val="single" w:sz="4" w:space="0" w:color="auto"/>
            </w:tcBorders>
            <w:shd w:val="clear" w:color="auto" w:fill="auto"/>
            <w:noWrap/>
            <w:vAlign w:val="bottom"/>
            <w:hideMark/>
          </w:tcPr>
          <w:p w14:paraId="152915E2"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Acadian Flycatcher</w:t>
            </w:r>
          </w:p>
        </w:tc>
        <w:tc>
          <w:tcPr>
            <w:tcW w:w="586" w:type="dxa"/>
            <w:tcBorders>
              <w:top w:val="nil"/>
              <w:left w:val="nil"/>
              <w:bottom w:val="single" w:sz="4" w:space="0" w:color="auto"/>
              <w:right w:val="single" w:sz="4" w:space="0" w:color="auto"/>
            </w:tcBorders>
            <w:shd w:val="clear" w:color="auto" w:fill="auto"/>
            <w:noWrap/>
            <w:vAlign w:val="bottom"/>
            <w:hideMark/>
          </w:tcPr>
          <w:p w14:paraId="64394A67"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04E8405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5CF8104E"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339678F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2EABACDE"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nil"/>
              <w:left w:val="nil"/>
              <w:bottom w:val="single" w:sz="4" w:space="0" w:color="auto"/>
              <w:right w:val="single" w:sz="8" w:space="0" w:color="auto"/>
            </w:tcBorders>
            <w:shd w:val="clear" w:color="auto" w:fill="auto"/>
            <w:noWrap/>
            <w:vAlign w:val="bottom"/>
            <w:hideMark/>
          </w:tcPr>
          <w:p w14:paraId="0B13944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265F76BC"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74B5CD17"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Eremophila alpestris</w:t>
            </w:r>
          </w:p>
        </w:tc>
        <w:tc>
          <w:tcPr>
            <w:tcW w:w="2340" w:type="dxa"/>
            <w:tcBorders>
              <w:top w:val="nil"/>
              <w:left w:val="nil"/>
              <w:bottom w:val="single" w:sz="4" w:space="0" w:color="auto"/>
              <w:right w:val="single" w:sz="4" w:space="0" w:color="auto"/>
            </w:tcBorders>
            <w:shd w:val="clear" w:color="auto" w:fill="auto"/>
            <w:noWrap/>
            <w:vAlign w:val="bottom"/>
            <w:hideMark/>
          </w:tcPr>
          <w:p w14:paraId="7D89E735"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Horned Lark</w:t>
            </w:r>
          </w:p>
        </w:tc>
        <w:tc>
          <w:tcPr>
            <w:tcW w:w="586" w:type="dxa"/>
            <w:tcBorders>
              <w:top w:val="nil"/>
              <w:left w:val="nil"/>
              <w:bottom w:val="single" w:sz="4" w:space="0" w:color="auto"/>
              <w:right w:val="single" w:sz="4" w:space="0" w:color="auto"/>
            </w:tcBorders>
            <w:shd w:val="clear" w:color="auto" w:fill="auto"/>
            <w:noWrap/>
            <w:vAlign w:val="bottom"/>
            <w:hideMark/>
          </w:tcPr>
          <w:p w14:paraId="2E77E63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48C6F57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13C2AB6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2E36162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6BFC0B6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nil"/>
              <w:left w:val="nil"/>
              <w:bottom w:val="single" w:sz="4" w:space="0" w:color="auto"/>
              <w:right w:val="single" w:sz="8" w:space="0" w:color="auto"/>
            </w:tcBorders>
            <w:shd w:val="clear" w:color="auto" w:fill="auto"/>
            <w:noWrap/>
            <w:vAlign w:val="bottom"/>
            <w:hideMark/>
          </w:tcPr>
          <w:p w14:paraId="3F4DCA87"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68CFF814"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375ACE08"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Falco sparverius</w:t>
            </w:r>
          </w:p>
        </w:tc>
        <w:tc>
          <w:tcPr>
            <w:tcW w:w="2340" w:type="dxa"/>
            <w:tcBorders>
              <w:top w:val="nil"/>
              <w:left w:val="nil"/>
              <w:bottom w:val="single" w:sz="4" w:space="0" w:color="auto"/>
              <w:right w:val="single" w:sz="4" w:space="0" w:color="auto"/>
            </w:tcBorders>
            <w:shd w:val="clear" w:color="auto" w:fill="auto"/>
            <w:noWrap/>
            <w:vAlign w:val="bottom"/>
            <w:hideMark/>
          </w:tcPr>
          <w:p w14:paraId="319EEA8A"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American Kestrel</w:t>
            </w:r>
          </w:p>
        </w:tc>
        <w:tc>
          <w:tcPr>
            <w:tcW w:w="586" w:type="dxa"/>
            <w:tcBorders>
              <w:top w:val="nil"/>
              <w:left w:val="nil"/>
              <w:bottom w:val="single" w:sz="4" w:space="0" w:color="auto"/>
              <w:right w:val="single" w:sz="4" w:space="0" w:color="auto"/>
            </w:tcBorders>
            <w:shd w:val="clear" w:color="auto" w:fill="auto"/>
            <w:noWrap/>
            <w:vAlign w:val="bottom"/>
            <w:hideMark/>
          </w:tcPr>
          <w:p w14:paraId="38987D9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4D179C7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1DDA766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60FDC40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36%</w:t>
            </w:r>
          </w:p>
        </w:tc>
        <w:tc>
          <w:tcPr>
            <w:tcW w:w="664" w:type="dxa"/>
            <w:tcBorders>
              <w:top w:val="nil"/>
              <w:left w:val="nil"/>
              <w:bottom w:val="single" w:sz="4" w:space="0" w:color="auto"/>
              <w:right w:val="single" w:sz="4" w:space="0" w:color="auto"/>
            </w:tcBorders>
            <w:shd w:val="clear" w:color="auto" w:fill="auto"/>
            <w:noWrap/>
            <w:vAlign w:val="bottom"/>
            <w:hideMark/>
          </w:tcPr>
          <w:p w14:paraId="0255521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86%</w:t>
            </w:r>
          </w:p>
        </w:tc>
        <w:tc>
          <w:tcPr>
            <w:tcW w:w="586" w:type="dxa"/>
            <w:tcBorders>
              <w:top w:val="nil"/>
              <w:left w:val="nil"/>
              <w:bottom w:val="single" w:sz="4" w:space="0" w:color="auto"/>
              <w:right w:val="single" w:sz="8" w:space="0" w:color="auto"/>
            </w:tcBorders>
            <w:shd w:val="clear" w:color="auto" w:fill="auto"/>
            <w:noWrap/>
            <w:vAlign w:val="bottom"/>
            <w:hideMark/>
          </w:tcPr>
          <w:p w14:paraId="1E3B6CF7"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54E5ACCB"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0D6CF887"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Gallinago delicata</w:t>
            </w:r>
          </w:p>
        </w:tc>
        <w:tc>
          <w:tcPr>
            <w:tcW w:w="2340" w:type="dxa"/>
            <w:tcBorders>
              <w:top w:val="nil"/>
              <w:left w:val="nil"/>
              <w:bottom w:val="single" w:sz="4" w:space="0" w:color="auto"/>
              <w:right w:val="single" w:sz="4" w:space="0" w:color="auto"/>
            </w:tcBorders>
            <w:shd w:val="clear" w:color="auto" w:fill="auto"/>
            <w:noWrap/>
            <w:vAlign w:val="bottom"/>
            <w:hideMark/>
          </w:tcPr>
          <w:p w14:paraId="2886FDAE"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Wilson's Snipe</w:t>
            </w:r>
          </w:p>
        </w:tc>
        <w:tc>
          <w:tcPr>
            <w:tcW w:w="586" w:type="dxa"/>
            <w:tcBorders>
              <w:top w:val="nil"/>
              <w:left w:val="nil"/>
              <w:bottom w:val="single" w:sz="4" w:space="0" w:color="auto"/>
              <w:right w:val="single" w:sz="4" w:space="0" w:color="auto"/>
            </w:tcBorders>
            <w:shd w:val="clear" w:color="auto" w:fill="auto"/>
            <w:noWrap/>
            <w:vAlign w:val="bottom"/>
            <w:hideMark/>
          </w:tcPr>
          <w:p w14:paraId="5DBEBD3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796F0D3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345A4C4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072CDEE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5F6F92E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nil"/>
              <w:left w:val="nil"/>
              <w:bottom w:val="single" w:sz="4" w:space="0" w:color="auto"/>
              <w:right w:val="single" w:sz="8" w:space="0" w:color="auto"/>
            </w:tcBorders>
            <w:shd w:val="clear" w:color="auto" w:fill="auto"/>
            <w:noWrap/>
            <w:vAlign w:val="bottom"/>
            <w:hideMark/>
          </w:tcPr>
          <w:p w14:paraId="5663FCC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373187A3"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0A22D8AB"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Gallinula galeata</w:t>
            </w:r>
          </w:p>
        </w:tc>
        <w:tc>
          <w:tcPr>
            <w:tcW w:w="2340" w:type="dxa"/>
            <w:tcBorders>
              <w:top w:val="nil"/>
              <w:left w:val="nil"/>
              <w:bottom w:val="single" w:sz="4" w:space="0" w:color="auto"/>
              <w:right w:val="single" w:sz="4" w:space="0" w:color="auto"/>
            </w:tcBorders>
            <w:shd w:val="clear" w:color="auto" w:fill="auto"/>
            <w:noWrap/>
            <w:vAlign w:val="bottom"/>
            <w:hideMark/>
          </w:tcPr>
          <w:p w14:paraId="75DEC154"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Common Gallinule</w:t>
            </w:r>
          </w:p>
        </w:tc>
        <w:tc>
          <w:tcPr>
            <w:tcW w:w="586" w:type="dxa"/>
            <w:tcBorders>
              <w:top w:val="nil"/>
              <w:left w:val="nil"/>
              <w:bottom w:val="single" w:sz="4" w:space="0" w:color="auto"/>
              <w:right w:val="single" w:sz="4" w:space="0" w:color="auto"/>
            </w:tcBorders>
            <w:shd w:val="clear" w:color="auto" w:fill="auto"/>
            <w:noWrap/>
            <w:vAlign w:val="bottom"/>
            <w:hideMark/>
          </w:tcPr>
          <w:p w14:paraId="7DABAFF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3E8AB20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69DDB1C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78F91DD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50%</w:t>
            </w:r>
          </w:p>
        </w:tc>
        <w:tc>
          <w:tcPr>
            <w:tcW w:w="664" w:type="dxa"/>
            <w:tcBorders>
              <w:top w:val="nil"/>
              <w:left w:val="nil"/>
              <w:bottom w:val="single" w:sz="4" w:space="0" w:color="auto"/>
              <w:right w:val="single" w:sz="4" w:space="0" w:color="auto"/>
            </w:tcBorders>
            <w:shd w:val="clear" w:color="auto" w:fill="auto"/>
            <w:noWrap/>
            <w:vAlign w:val="bottom"/>
            <w:hideMark/>
          </w:tcPr>
          <w:p w14:paraId="07F9B99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92%</w:t>
            </w:r>
          </w:p>
        </w:tc>
        <w:tc>
          <w:tcPr>
            <w:tcW w:w="586" w:type="dxa"/>
            <w:tcBorders>
              <w:top w:val="nil"/>
              <w:left w:val="nil"/>
              <w:bottom w:val="single" w:sz="4" w:space="0" w:color="auto"/>
              <w:right w:val="single" w:sz="8" w:space="0" w:color="auto"/>
            </w:tcBorders>
            <w:shd w:val="clear" w:color="auto" w:fill="auto"/>
            <w:noWrap/>
            <w:vAlign w:val="bottom"/>
            <w:hideMark/>
          </w:tcPr>
          <w:p w14:paraId="12508CA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0D322945"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022D5A4D"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Icteria virens</w:t>
            </w:r>
          </w:p>
        </w:tc>
        <w:tc>
          <w:tcPr>
            <w:tcW w:w="2340" w:type="dxa"/>
            <w:tcBorders>
              <w:top w:val="nil"/>
              <w:left w:val="nil"/>
              <w:bottom w:val="single" w:sz="4" w:space="0" w:color="auto"/>
              <w:right w:val="single" w:sz="4" w:space="0" w:color="auto"/>
            </w:tcBorders>
            <w:shd w:val="clear" w:color="auto" w:fill="auto"/>
            <w:noWrap/>
            <w:vAlign w:val="bottom"/>
            <w:hideMark/>
          </w:tcPr>
          <w:p w14:paraId="20EDE689"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Yellow-breasted Chat</w:t>
            </w:r>
          </w:p>
        </w:tc>
        <w:tc>
          <w:tcPr>
            <w:tcW w:w="586" w:type="dxa"/>
            <w:tcBorders>
              <w:top w:val="nil"/>
              <w:left w:val="nil"/>
              <w:bottom w:val="single" w:sz="4" w:space="0" w:color="auto"/>
              <w:right w:val="single" w:sz="4" w:space="0" w:color="auto"/>
            </w:tcBorders>
            <w:shd w:val="clear" w:color="auto" w:fill="auto"/>
            <w:noWrap/>
            <w:vAlign w:val="bottom"/>
            <w:hideMark/>
          </w:tcPr>
          <w:p w14:paraId="61B1CFD7"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7D7F532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18A6F10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5778F01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55A02AD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nil"/>
              <w:left w:val="nil"/>
              <w:bottom w:val="single" w:sz="4" w:space="0" w:color="auto"/>
              <w:right w:val="single" w:sz="8" w:space="0" w:color="auto"/>
            </w:tcBorders>
            <w:shd w:val="clear" w:color="auto" w:fill="auto"/>
            <w:noWrap/>
            <w:vAlign w:val="bottom"/>
            <w:hideMark/>
          </w:tcPr>
          <w:p w14:paraId="7C98CE6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1A3A8B22"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58660139" w14:textId="1080CC95" w:rsidR="00C04443" w:rsidRPr="00F257A2" w:rsidRDefault="00C04443" w:rsidP="006F5D6D">
            <w:pPr>
              <w:spacing w:before="0" w:after="0" w:line="240" w:lineRule="auto"/>
              <w:rPr>
                <w:rFonts w:ascii="Calibri" w:hAnsi="Calibri" w:cs="Calibri"/>
                <w:i/>
                <w:color w:val="000000"/>
                <w:lang w:bidi="ar-SA"/>
              </w:rPr>
            </w:pPr>
            <w:r w:rsidRPr="00F257A2">
              <w:rPr>
                <w:rFonts w:ascii="Calibri" w:hAnsi="Calibri" w:cs="Calibri"/>
                <w:i/>
                <w:color w:val="000000"/>
                <w:lang w:bidi="ar-SA"/>
              </w:rPr>
              <w:t>Limosa fed</w:t>
            </w:r>
            <w:r w:rsidR="006F5D6D">
              <w:rPr>
                <w:rFonts w:ascii="Calibri" w:hAnsi="Calibri" w:cs="Calibri"/>
                <w:i/>
                <w:color w:val="000000"/>
                <w:lang w:bidi="ar-SA"/>
              </w:rPr>
              <w:t>o</w:t>
            </w:r>
            <w:r w:rsidRPr="00F257A2">
              <w:rPr>
                <w:rFonts w:ascii="Calibri" w:hAnsi="Calibri" w:cs="Calibri"/>
                <w:i/>
                <w:color w:val="000000"/>
                <w:lang w:bidi="ar-SA"/>
              </w:rPr>
              <w:t>a [M]</w:t>
            </w:r>
          </w:p>
        </w:tc>
        <w:tc>
          <w:tcPr>
            <w:tcW w:w="2340" w:type="dxa"/>
            <w:tcBorders>
              <w:top w:val="nil"/>
              <w:left w:val="nil"/>
              <w:bottom w:val="single" w:sz="4" w:space="0" w:color="auto"/>
              <w:right w:val="single" w:sz="4" w:space="0" w:color="auto"/>
            </w:tcBorders>
            <w:shd w:val="clear" w:color="auto" w:fill="auto"/>
            <w:noWrap/>
            <w:vAlign w:val="bottom"/>
            <w:hideMark/>
          </w:tcPr>
          <w:p w14:paraId="5C49DAA5"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Marbled Godwit</w:t>
            </w:r>
          </w:p>
        </w:tc>
        <w:tc>
          <w:tcPr>
            <w:tcW w:w="586" w:type="dxa"/>
            <w:tcBorders>
              <w:top w:val="nil"/>
              <w:left w:val="nil"/>
              <w:bottom w:val="single" w:sz="4" w:space="0" w:color="auto"/>
              <w:right w:val="single" w:sz="4" w:space="0" w:color="auto"/>
            </w:tcBorders>
            <w:shd w:val="clear" w:color="auto" w:fill="auto"/>
            <w:noWrap/>
            <w:vAlign w:val="bottom"/>
            <w:hideMark/>
          </w:tcPr>
          <w:p w14:paraId="1855DE3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313A712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2A14574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69647A9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4EC08145"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nil"/>
              <w:left w:val="nil"/>
              <w:bottom w:val="single" w:sz="4" w:space="0" w:color="auto"/>
              <w:right w:val="single" w:sz="8" w:space="0" w:color="auto"/>
            </w:tcBorders>
            <w:shd w:val="clear" w:color="auto" w:fill="auto"/>
            <w:noWrap/>
            <w:vAlign w:val="bottom"/>
            <w:hideMark/>
          </w:tcPr>
          <w:p w14:paraId="4A2C22A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0C7DEF97"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52F853BE"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Mniotilta varia</w:t>
            </w:r>
          </w:p>
        </w:tc>
        <w:tc>
          <w:tcPr>
            <w:tcW w:w="2340" w:type="dxa"/>
            <w:tcBorders>
              <w:top w:val="nil"/>
              <w:left w:val="nil"/>
              <w:bottom w:val="single" w:sz="4" w:space="0" w:color="auto"/>
              <w:right w:val="single" w:sz="4" w:space="0" w:color="auto"/>
            </w:tcBorders>
            <w:shd w:val="clear" w:color="auto" w:fill="auto"/>
            <w:noWrap/>
            <w:vAlign w:val="bottom"/>
            <w:hideMark/>
          </w:tcPr>
          <w:p w14:paraId="1BB1894D"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Black-and-white Warbler</w:t>
            </w:r>
          </w:p>
        </w:tc>
        <w:tc>
          <w:tcPr>
            <w:tcW w:w="586" w:type="dxa"/>
            <w:tcBorders>
              <w:top w:val="nil"/>
              <w:left w:val="nil"/>
              <w:bottom w:val="single" w:sz="4" w:space="0" w:color="auto"/>
              <w:right w:val="single" w:sz="4" w:space="0" w:color="auto"/>
            </w:tcBorders>
            <w:shd w:val="clear" w:color="auto" w:fill="auto"/>
            <w:noWrap/>
            <w:vAlign w:val="bottom"/>
            <w:hideMark/>
          </w:tcPr>
          <w:p w14:paraId="04ED0A5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14B199D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7C68CEA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5BCE052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09A7E96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nil"/>
              <w:left w:val="nil"/>
              <w:bottom w:val="single" w:sz="4" w:space="0" w:color="auto"/>
              <w:right w:val="single" w:sz="8" w:space="0" w:color="auto"/>
            </w:tcBorders>
            <w:shd w:val="clear" w:color="auto" w:fill="auto"/>
            <w:noWrap/>
            <w:vAlign w:val="bottom"/>
            <w:hideMark/>
          </w:tcPr>
          <w:p w14:paraId="09B1FE85" w14:textId="77777777" w:rsidR="00C04443" w:rsidRPr="00C04443" w:rsidRDefault="003C25D0" w:rsidP="003C25D0">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C04443" w:rsidRPr="00C04443" w14:paraId="1B7D1C3E"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565D1AF8" w14:textId="38353404"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Phalaropus tricolor</w:t>
            </w:r>
          </w:p>
        </w:tc>
        <w:tc>
          <w:tcPr>
            <w:tcW w:w="2340" w:type="dxa"/>
            <w:tcBorders>
              <w:top w:val="nil"/>
              <w:left w:val="nil"/>
              <w:bottom w:val="single" w:sz="4" w:space="0" w:color="auto"/>
              <w:right w:val="single" w:sz="4" w:space="0" w:color="auto"/>
            </w:tcBorders>
            <w:shd w:val="clear" w:color="auto" w:fill="auto"/>
            <w:noWrap/>
            <w:vAlign w:val="bottom"/>
            <w:hideMark/>
          </w:tcPr>
          <w:p w14:paraId="4CE06EE4"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Wilson's Phalarope</w:t>
            </w:r>
          </w:p>
        </w:tc>
        <w:tc>
          <w:tcPr>
            <w:tcW w:w="586" w:type="dxa"/>
            <w:tcBorders>
              <w:top w:val="nil"/>
              <w:left w:val="nil"/>
              <w:bottom w:val="single" w:sz="4" w:space="0" w:color="auto"/>
              <w:right w:val="single" w:sz="4" w:space="0" w:color="auto"/>
            </w:tcBorders>
            <w:shd w:val="clear" w:color="auto" w:fill="auto"/>
            <w:noWrap/>
            <w:vAlign w:val="bottom"/>
            <w:hideMark/>
          </w:tcPr>
          <w:p w14:paraId="590AEFA7"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1398B6C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64A9CE35"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6158AB2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21AA161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nil"/>
              <w:left w:val="nil"/>
              <w:bottom w:val="single" w:sz="4" w:space="0" w:color="auto"/>
              <w:right w:val="single" w:sz="8" w:space="0" w:color="auto"/>
            </w:tcBorders>
            <w:shd w:val="clear" w:color="auto" w:fill="auto"/>
            <w:noWrap/>
            <w:vAlign w:val="bottom"/>
            <w:hideMark/>
          </w:tcPr>
          <w:p w14:paraId="151D2E1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76D876CA"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29B136BD"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Piranga rubra</w:t>
            </w:r>
          </w:p>
        </w:tc>
        <w:tc>
          <w:tcPr>
            <w:tcW w:w="2340" w:type="dxa"/>
            <w:tcBorders>
              <w:top w:val="nil"/>
              <w:left w:val="nil"/>
              <w:bottom w:val="single" w:sz="4" w:space="0" w:color="auto"/>
              <w:right w:val="single" w:sz="4" w:space="0" w:color="auto"/>
            </w:tcBorders>
            <w:shd w:val="clear" w:color="auto" w:fill="auto"/>
            <w:noWrap/>
            <w:vAlign w:val="bottom"/>
            <w:hideMark/>
          </w:tcPr>
          <w:p w14:paraId="0E8DBDB1"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Summer Tanager</w:t>
            </w:r>
          </w:p>
        </w:tc>
        <w:tc>
          <w:tcPr>
            <w:tcW w:w="586" w:type="dxa"/>
            <w:tcBorders>
              <w:top w:val="nil"/>
              <w:left w:val="nil"/>
              <w:bottom w:val="single" w:sz="4" w:space="0" w:color="auto"/>
              <w:right w:val="single" w:sz="4" w:space="0" w:color="auto"/>
            </w:tcBorders>
            <w:shd w:val="clear" w:color="auto" w:fill="auto"/>
            <w:noWrap/>
            <w:vAlign w:val="bottom"/>
            <w:hideMark/>
          </w:tcPr>
          <w:p w14:paraId="6EB2D84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5E20501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18AC9D9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312604D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1A94904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nil"/>
              <w:left w:val="nil"/>
              <w:bottom w:val="single" w:sz="4" w:space="0" w:color="auto"/>
              <w:right w:val="single" w:sz="8" w:space="0" w:color="auto"/>
            </w:tcBorders>
            <w:shd w:val="clear" w:color="auto" w:fill="auto"/>
            <w:noWrap/>
            <w:vAlign w:val="bottom"/>
            <w:hideMark/>
          </w:tcPr>
          <w:p w14:paraId="507014B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4857B4F5"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6952254E"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Rallus longirostris</w:t>
            </w:r>
          </w:p>
        </w:tc>
        <w:tc>
          <w:tcPr>
            <w:tcW w:w="2340" w:type="dxa"/>
            <w:tcBorders>
              <w:top w:val="nil"/>
              <w:left w:val="nil"/>
              <w:bottom w:val="single" w:sz="4" w:space="0" w:color="auto"/>
              <w:right w:val="single" w:sz="4" w:space="0" w:color="auto"/>
            </w:tcBorders>
            <w:shd w:val="clear" w:color="auto" w:fill="auto"/>
            <w:noWrap/>
            <w:vAlign w:val="bottom"/>
            <w:hideMark/>
          </w:tcPr>
          <w:p w14:paraId="0F6E2058"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Clapper Rail</w:t>
            </w:r>
          </w:p>
        </w:tc>
        <w:tc>
          <w:tcPr>
            <w:tcW w:w="586" w:type="dxa"/>
            <w:tcBorders>
              <w:top w:val="nil"/>
              <w:left w:val="nil"/>
              <w:bottom w:val="single" w:sz="4" w:space="0" w:color="auto"/>
              <w:right w:val="single" w:sz="4" w:space="0" w:color="auto"/>
            </w:tcBorders>
            <w:shd w:val="clear" w:color="auto" w:fill="auto"/>
            <w:noWrap/>
            <w:vAlign w:val="bottom"/>
            <w:hideMark/>
          </w:tcPr>
          <w:p w14:paraId="0EDB7EE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159F25F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1580B00E"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04EEC07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565A2B4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nil"/>
              <w:left w:val="nil"/>
              <w:bottom w:val="single" w:sz="4" w:space="0" w:color="auto"/>
              <w:right w:val="single" w:sz="8" w:space="0" w:color="auto"/>
            </w:tcBorders>
            <w:shd w:val="clear" w:color="auto" w:fill="auto"/>
            <w:noWrap/>
            <w:vAlign w:val="bottom"/>
            <w:hideMark/>
          </w:tcPr>
          <w:p w14:paraId="5C3A6C40" w14:textId="77777777" w:rsidR="00C04443" w:rsidRPr="00C04443" w:rsidRDefault="003C25D0" w:rsidP="00C04443">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C04443" w:rsidRPr="00C04443" w14:paraId="25175ED4"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67C5EF72"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Riparia riparia</w:t>
            </w:r>
          </w:p>
        </w:tc>
        <w:tc>
          <w:tcPr>
            <w:tcW w:w="2340" w:type="dxa"/>
            <w:tcBorders>
              <w:top w:val="nil"/>
              <w:left w:val="nil"/>
              <w:bottom w:val="single" w:sz="4" w:space="0" w:color="auto"/>
              <w:right w:val="single" w:sz="4" w:space="0" w:color="auto"/>
            </w:tcBorders>
            <w:shd w:val="clear" w:color="auto" w:fill="auto"/>
            <w:noWrap/>
            <w:vAlign w:val="bottom"/>
            <w:hideMark/>
          </w:tcPr>
          <w:p w14:paraId="2F7FDD74"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Bank Swallow</w:t>
            </w:r>
          </w:p>
        </w:tc>
        <w:tc>
          <w:tcPr>
            <w:tcW w:w="586" w:type="dxa"/>
            <w:tcBorders>
              <w:top w:val="nil"/>
              <w:left w:val="nil"/>
              <w:bottom w:val="single" w:sz="4" w:space="0" w:color="auto"/>
              <w:right w:val="single" w:sz="4" w:space="0" w:color="auto"/>
            </w:tcBorders>
            <w:shd w:val="clear" w:color="auto" w:fill="auto"/>
            <w:noWrap/>
            <w:vAlign w:val="bottom"/>
            <w:hideMark/>
          </w:tcPr>
          <w:p w14:paraId="575F7A57"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04E5353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6837887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357B6FB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29%</w:t>
            </w:r>
          </w:p>
        </w:tc>
        <w:tc>
          <w:tcPr>
            <w:tcW w:w="664" w:type="dxa"/>
            <w:tcBorders>
              <w:top w:val="nil"/>
              <w:left w:val="nil"/>
              <w:bottom w:val="single" w:sz="4" w:space="0" w:color="auto"/>
              <w:right w:val="single" w:sz="4" w:space="0" w:color="auto"/>
            </w:tcBorders>
            <w:shd w:val="clear" w:color="auto" w:fill="auto"/>
            <w:noWrap/>
            <w:vAlign w:val="bottom"/>
            <w:hideMark/>
          </w:tcPr>
          <w:p w14:paraId="5B79663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76%</w:t>
            </w:r>
          </w:p>
        </w:tc>
        <w:tc>
          <w:tcPr>
            <w:tcW w:w="586" w:type="dxa"/>
            <w:tcBorders>
              <w:top w:val="nil"/>
              <w:left w:val="nil"/>
              <w:bottom w:val="single" w:sz="4" w:space="0" w:color="auto"/>
              <w:right w:val="single" w:sz="8" w:space="0" w:color="auto"/>
            </w:tcBorders>
            <w:shd w:val="clear" w:color="auto" w:fill="auto"/>
            <w:noWrap/>
            <w:vAlign w:val="bottom"/>
            <w:hideMark/>
          </w:tcPr>
          <w:p w14:paraId="5B5348A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R</w:t>
            </w:r>
          </w:p>
        </w:tc>
      </w:tr>
      <w:tr w:rsidR="00C04443" w:rsidRPr="00C04443" w14:paraId="016B5A75"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0C9D9FEB"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Setophaga americana</w:t>
            </w:r>
          </w:p>
        </w:tc>
        <w:tc>
          <w:tcPr>
            <w:tcW w:w="2340" w:type="dxa"/>
            <w:tcBorders>
              <w:top w:val="nil"/>
              <w:left w:val="nil"/>
              <w:bottom w:val="single" w:sz="4" w:space="0" w:color="auto"/>
              <w:right w:val="single" w:sz="4" w:space="0" w:color="auto"/>
            </w:tcBorders>
            <w:shd w:val="clear" w:color="auto" w:fill="auto"/>
            <w:noWrap/>
            <w:vAlign w:val="bottom"/>
            <w:hideMark/>
          </w:tcPr>
          <w:p w14:paraId="160CB6FE"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Northern Parula</w:t>
            </w:r>
          </w:p>
        </w:tc>
        <w:tc>
          <w:tcPr>
            <w:tcW w:w="586" w:type="dxa"/>
            <w:tcBorders>
              <w:top w:val="nil"/>
              <w:left w:val="nil"/>
              <w:bottom w:val="single" w:sz="4" w:space="0" w:color="auto"/>
              <w:right w:val="single" w:sz="4" w:space="0" w:color="auto"/>
            </w:tcBorders>
            <w:shd w:val="clear" w:color="auto" w:fill="auto"/>
            <w:noWrap/>
            <w:vAlign w:val="bottom"/>
            <w:hideMark/>
          </w:tcPr>
          <w:p w14:paraId="00D4DFB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0197B7E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3477619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62E73A5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36%</w:t>
            </w:r>
          </w:p>
        </w:tc>
        <w:tc>
          <w:tcPr>
            <w:tcW w:w="664" w:type="dxa"/>
            <w:tcBorders>
              <w:top w:val="nil"/>
              <w:left w:val="nil"/>
              <w:bottom w:val="single" w:sz="4" w:space="0" w:color="auto"/>
              <w:right w:val="single" w:sz="4" w:space="0" w:color="auto"/>
            </w:tcBorders>
            <w:shd w:val="clear" w:color="auto" w:fill="auto"/>
            <w:noWrap/>
            <w:vAlign w:val="bottom"/>
            <w:hideMark/>
          </w:tcPr>
          <w:p w14:paraId="5BB74AA1"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91%</w:t>
            </w:r>
          </w:p>
        </w:tc>
        <w:tc>
          <w:tcPr>
            <w:tcW w:w="586" w:type="dxa"/>
            <w:tcBorders>
              <w:top w:val="nil"/>
              <w:left w:val="nil"/>
              <w:bottom w:val="single" w:sz="4" w:space="0" w:color="auto"/>
              <w:right w:val="single" w:sz="8" w:space="0" w:color="auto"/>
            </w:tcBorders>
            <w:shd w:val="clear" w:color="auto" w:fill="auto"/>
            <w:noWrap/>
            <w:vAlign w:val="bottom"/>
            <w:hideMark/>
          </w:tcPr>
          <w:p w14:paraId="21B6EB3D"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1259A5EB"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0E79DF13"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Setophaga caerulescens</w:t>
            </w:r>
          </w:p>
        </w:tc>
        <w:tc>
          <w:tcPr>
            <w:tcW w:w="2340" w:type="dxa"/>
            <w:tcBorders>
              <w:top w:val="nil"/>
              <w:left w:val="nil"/>
              <w:bottom w:val="single" w:sz="4" w:space="0" w:color="auto"/>
              <w:right w:val="single" w:sz="4" w:space="0" w:color="auto"/>
            </w:tcBorders>
            <w:shd w:val="clear" w:color="auto" w:fill="auto"/>
            <w:noWrap/>
            <w:vAlign w:val="bottom"/>
            <w:hideMark/>
          </w:tcPr>
          <w:p w14:paraId="746F8197"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Black-throated Blue Warbler</w:t>
            </w:r>
          </w:p>
        </w:tc>
        <w:tc>
          <w:tcPr>
            <w:tcW w:w="586" w:type="dxa"/>
            <w:tcBorders>
              <w:top w:val="nil"/>
              <w:left w:val="nil"/>
              <w:bottom w:val="single" w:sz="4" w:space="0" w:color="auto"/>
              <w:right w:val="single" w:sz="4" w:space="0" w:color="auto"/>
            </w:tcBorders>
            <w:shd w:val="clear" w:color="auto" w:fill="auto"/>
            <w:noWrap/>
            <w:vAlign w:val="bottom"/>
            <w:hideMark/>
          </w:tcPr>
          <w:p w14:paraId="74CB713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3BC2DD57"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3DB2196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13</w:t>
            </w:r>
          </w:p>
        </w:tc>
        <w:tc>
          <w:tcPr>
            <w:tcW w:w="664" w:type="dxa"/>
            <w:tcBorders>
              <w:top w:val="nil"/>
              <w:left w:val="nil"/>
              <w:bottom w:val="single" w:sz="4" w:space="0" w:color="auto"/>
              <w:right w:val="single" w:sz="4" w:space="0" w:color="auto"/>
            </w:tcBorders>
            <w:shd w:val="clear" w:color="auto" w:fill="auto"/>
            <w:noWrap/>
            <w:vAlign w:val="bottom"/>
            <w:hideMark/>
          </w:tcPr>
          <w:p w14:paraId="7485C3E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31%</w:t>
            </w:r>
          </w:p>
        </w:tc>
        <w:tc>
          <w:tcPr>
            <w:tcW w:w="664" w:type="dxa"/>
            <w:tcBorders>
              <w:top w:val="nil"/>
              <w:left w:val="nil"/>
              <w:bottom w:val="single" w:sz="4" w:space="0" w:color="auto"/>
              <w:right w:val="single" w:sz="4" w:space="0" w:color="auto"/>
            </w:tcBorders>
            <w:shd w:val="clear" w:color="auto" w:fill="auto"/>
            <w:noWrap/>
            <w:vAlign w:val="bottom"/>
            <w:hideMark/>
          </w:tcPr>
          <w:p w14:paraId="4ABA8C27"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88%</w:t>
            </w:r>
          </w:p>
        </w:tc>
        <w:tc>
          <w:tcPr>
            <w:tcW w:w="586" w:type="dxa"/>
            <w:tcBorders>
              <w:top w:val="nil"/>
              <w:left w:val="nil"/>
              <w:bottom w:val="single" w:sz="4" w:space="0" w:color="auto"/>
              <w:right w:val="single" w:sz="8" w:space="0" w:color="auto"/>
            </w:tcBorders>
            <w:shd w:val="clear" w:color="auto" w:fill="auto"/>
            <w:noWrap/>
            <w:vAlign w:val="bottom"/>
            <w:hideMark/>
          </w:tcPr>
          <w:p w14:paraId="719F9665"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048D7C26"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143EDA5A"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Setophaga citrina</w:t>
            </w:r>
          </w:p>
        </w:tc>
        <w:tc>
          <w:tcPr>
            <w:tcW w:w="2340" w:type="dxa"/>
            <w:tcBorders>
              <w:top w:val="nil"/>
              <w:left w:val="nil"/>
              <w:bottom w:val="single" w:sz="4" w:space="0" w:color="auto"/>
              <w:right w:val="single" w:sz="4" w:space="0" w:color="auto"/>
            </w:tcBorders>
            <w:shd w:val="clear" w:color="auto" w:fill="auto"/>
            <w:noWrap/>
            <w:vAlign w:val="bottom"/>
            <w:hideMark/>
          </w:tcPr>
          <w:p w14:paraId="4A4B6817"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Hooded Warbler</w:t>
            </w:r>
          </w:p>
        </w:tc>
        <w:tc>
          <w:tcPr>
            <w:tcW w:w="586" w:type="dxa"/>
            <w:tcBorders>
              <w:top w:val="nil"/>
              <w:left w:val="nil"/>
              <w:bottom w:val="single" w:sz="4" w:space="0" w:color="auto"/>
              <w:right w:val="single" w:sz="4" w:space="0" w:color="auto"/>
            </w:tcBorders>
            <w:shd w:val="clear" w:color="auto" w:fill="auto"/>
            <w:noWrap/>
            <w:vAlign w:val="bottom"/>
            <w:hideMark/>
          </w:tcPr>
          <w:p w14:paraId="49E5197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750DCAC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2D29467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23819ED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3EB7AD3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nil"/>
              <w:left w:val="nil"/>
              <w:bottom w:val="single" w:sz="4" w:space="0" w:color="auto"/>
              <w:right w:val="single" w:sz="8" w:space="0" w:color="auto"/>
            </w:tcBorders>
            <w:shd w:val="clear" w:color="auto" w:fill="auto"/>
            <w:noWrap/>
            <w:vAlign w:val="bottom"/>
            <w:hideMark/>
          </w:tcPr>
          <w:p w14:paraId="277D14A3"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740997E7"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42E0637E"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Setophaga fusca</w:t>
            </w:r>
          </w:p>
        </w:tc>
        <w:tc>
          <w:tcPr>
            <w:tcW w:w="2340" w:type="dxa"/>
            <w:tcBorders>
              <w:top w:val="nil"/>
              <w:left w:val="nil"/>
              <w:bottom w:val="single" w:sz="4" w:space="0" w:color="auto"/>
              <w:right w:val="single" w:sz="4" w:space="0" w:color="auto"/>
            </w:tcBorders>
            <w:shd w:val="clear" w:color="auto" w:fill="auto"/>
            <w:noWrap/>
            <w:vAlign w:val="bottom"/>
            <w:hideMark/>
          </w:tcPr>
          <w:p w14:paraId="3555C0A0"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Blackburnian Warbler</w:t>
            </w:r>
          </w:p>
        </w:tc>
        <w:tc>
          <w:tcPr>
            <w:tcW w:w="586" w:type="dxa"/>
            <w:tcBorders>
              <w:top w:val="nil"/>
              <w:left w:val="nil"/>
              <w:bottom w:val="single" w:sz="4" w:space="0" w:color="auto"/>
              <w:right w:val="single" w:sz="4" w:space="0" w:color="auto"/>
            </w:tcBorders>
            <w:shd w:val="clear" w:color="auto" w:fill="auto"/>
            <w:noWrap/>
            <w:vAlign w:val="bottom"/>
            <w:hideMark/>
          </w:tcPr>
          <w:p w14:paraId="35CB8A86"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5C8E0CB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5089F695"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57C59DE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53467BD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nil"/>
              <w:left w:val="nil"/>
              <w:bottom w:val="single" w:sz="4" w:space="0" w:color="auto"/>
              <w:right w:val="single" w:sz="8" w:space="0" w:color="auto"/>
            </w:tcBorders>
            <w:shd w:val="clear" w:color="auto" w:fill="auto"/>
            <w:noWrap/>
            <w:vAlign w:val="bottom"/>
            <w:hideMark/>
          </w:tcPr>
          <w:p w14:paraId="520A6676" w14:textId="77777777" w:rsidR="00C04443" w:rsidRPr="00C04443" w:rsidRDefault="003C25D0" w:rsidP="003C25D0">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C04443" w:rsidRPr="00C04443" w14:paraId="02EC897D"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2F156D5C"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Setophaga tigrina</w:t>
            </w:r>
          </w:p>
        </w:tc>
        <w:tc>
          <w:tcPr>
            <w:tcW w:w="2340" w:type="dxa"/>
            <w:tcBorders>
              <w:top w:val="nil"/>
              <w:left w:val="nil"/>
              <w:bottom w:val="single" w:sz="4" w:space="0" w:color="auto"/>
              <w:right w:val="single" w:sz="4" w:space="0" w:color="auto"/>
            </w:tcBorders>
            <w:shd w:val="clear" w:color="auto" w:fill="auto"/>
            <w:noWrap/>
            <w:vAlign w:val="bottom"/>
            <w:hideMark/>
          </w:tcPr>
          <w:p w14:paraId="64112063"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Cape May Warbler</w:t>
            </w:r>
          </w:p>
        </w:tc>
        <w:tc>
          <w:tcPr>
            <w:tcW w:w="586" w:type="dxa"/>
            <w:tcBorders>
              <w:top w:val="nil"/>
              <w:left w:val="nil"/>
              <w:bottom w:val="single" w:sz="4" w:space="0" w:color="auto"/>
              <w:right w:val="single" w:sz="4" w:space="0" w:color="auto"/>
            </w:tcBorders>
            <w:shd w:val="clear" w:color="auto" w:fill="auto"/>
            <w:noWrap/>
            <w:vAlign w:val="bottom"/>
            <w:hideMark/>
          </w:tcPr>
          <w:p w14:paraId="0014582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2785752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45EC357B"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11CC8EC5"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6F8DE24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nil"/>
              <w:left w:val="nil"/>
              <w:bottom w:val="single" w:sz="4" w:space="0" w:color="auto"/>
              <w:right w:val="single" w:sz="8" w:space="0" w:color="auto"/>
            </w:tcBorders>
            <w:shd w:val="clear" w:color="auto" w:fill="auto"/>
            <w:noWrap/>
            <w:vAlign w:val="bottom"/>
            <w:hideMark/>
          </w:tcPr>
          <w:p w14:paraId="312F696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020B61C4"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476342CC"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Setophaga virens</w:t>
            </w:r>
          </w:p>
        </w:tc>
        <w:tc>
          <w:tcPr>
            <w:tcW w:w="2340" w:type="dxa"/>
            <w:tcBorders>
              <w:top w:val="nil"/>
              <w:left w:val="nil"/>
              <w:bottom w:val="single" w:sz="4" w:space="0" w:color="auto"/>
              <w:right w:val="single" w:sz="4" w:space="0" w:color="auto"/>
            </w:tcBorders>
            <w:shd w:val="clear" w:color="auto" w:fill="auto"/>
            <w:noWrap/>
            <w:vAlign w:val="bottom"/>
            <w:hideMark/>
          </w:tcPr>
          <w:p w14:paraId="46066367"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Black-throated Green Warbler</w:t>
            </w:r>
          </w:p>
        </w:tc>
        <w:tc>
          <w:tcPr>
            <w:tcW w:w="586" w:type="dxa"/>
            <w:tcBorders>
              <w:top w:val="nil"/>
              <w:left w:val="nil"/>
              <w:bottom w:val="single" w:sz="4" w:space="0" w:color="auto"/>
              <w:right w:val="single" w:sz="4" w:space="0" w:color="auto"/>
            </w:tcBorders>
            <w:shd w:val="clear" w:color="auto" w:fill="auto"/>
            <w:noWrap/>
            <w:vAlign w:val="bottom"/>
            <w:hideMark/>
          </w:tcPr>
          <w:p w14:paraId="7E20485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378467A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6D8A6708"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719FA287"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142B025E"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nil"/>
              <w:left w:val="nil"/>
              <w:bottom w:val="single" w:sz="4" w:space="0" w:color="auto"/>
              <w:right w:val="single" w:sz="8" w:space="0" w:color="auto"/>
            </w:tcBorders>
            <w:shd w:val="clear" w:color="auto" w:fill="auto"/>
            <w:noWrap/>
            <w:vAlign w:val="bottom"/>
            <w:hideMark/>
          </w:tcPr>
          <w:p w14:paraId="5106843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781723A9"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09B254A1"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Somateria mollissima</w:t>
            </w:r>
          </w:p>
        </w:tc>
        <w:tc>
          <w:tcPr>
            <w:tcW w:w="2340" w:type="dxa"/>
            <w:tcBorders>
              <w:top w:val="nil"/>
              <w:left w:val="nil"/>
              <w:bottom w:val="single" w:sz="4" w:space="0" w:color="auto"/>
              <w:right w:val="single" w:sz="4" w:space="0" w:color="auto"/>
            </w:tcBorders>
            <w:shd w:val="clear" w:color="auto" w:fill="auto"/>
            <w:noWrap/>
            <w:vAlign w:val="bottom"/>
            <w:hideMark/>
          </w:tcPr>
          <w:p w14:paraId="19654F5A"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Common Eider</w:t>
            </w:r>
          </w:p>
        </w:tc>
        <w:tc>
          <w:tcPr>
            <w:tcW w:w="586" w:type="dxa"/>
            <w:tcBorders>
              <w:top w:val="nil"/>
              <w:left w:val="nil"/>
              <w:bottom w:val="single" w:sz="4" w:space="0" w:color="auto"/>
              <w:right w:val="single" w:sz="4" w:space="0" w:color="auto"/>
            </w:tcBorders>
            <w:shd w:val="clear" w:color="auto" w:fill="auto"/>
            <w:noWrap/>
            <w:vAlign w:val="bottom"/>
            <w:hideMark/>
          </w:tcPr>
          <w:p w14:paraId="5EA1F64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067183B5"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4BD66F4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7C76C27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730E3ADF"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nil"/>
              <w:left w:val="nil"/>
              <w:bottom w:val="single" w:sz="4" w:space="0" w:color="auto"/>
              <w:right w:val="single" w:sz="8" w:space="0" w:color="auto"/>
            </w:tcBorders>
            <w:shd w:val="clear" w:color="auto" w:fill="auto"/>
            <w:noWrap/>
            <w:vAlign w:val="bottom"/>
            <w:hideMark/>
          </w:tcPr>
          <w:p w14:paraId="03F56458" w14:textId="77777777" w:rsidR="00C04443" w:rsidRPr="00C04443" w:rsidRDefault="003C25D0" w:rsidP="003C25D0">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C04443" w:rsidRPr="00C04443" w14:paraId="15DB6B33" w14:textId="77777777" w:rsidTr="00C04443">
        <w:trPr>
          <w:trHeight w:val="255"/>
        </w:trPr>
        <w:tc>
          <w:tcPr>
            <w:tcW w:w="3074" w:type="dxa"/>
            <w:tcBorders>
              <w:top w:val="nil"/>
              <w:left w:val="single" w:sz="8" w:space="0" w:color="auto"/>
              <w:bottom w:val="single" w:sz="4" w:space="0" w:color="auto"/>
              <w:right w:val="single" w:sz="4" w:space="0" w:color="auto"/>
            </w:tcBorders>
            <w:shd w:val="clear" w:color="auto" w:fill="auto"/>
            <w:noWrap/>
            <w:vAlign w:val="bottom"/>
            <w:hideMark/>
          </w:tcPr>
          <w:p w14:paraId="2AC0043B"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Spiza americana</w:t>
            </w:r>
          </w:p>
        </w:tc>
        <w:tc>
          <w:tcPr>
            <w:tcW w:w="2340" w:type="dxa"/>
            <w:tcBorders>
              <w:top w:val="nil"/>
              <w:left w:val="nil"/>
              <w:bottom w:val="single" w:sz="4" w:space="0" w:color="auto"/>
              <w:right w:val="single" w:sz="4" w:space="0" w:color="auto"/>
            </w:tcBorders>
            <w:shd w:val="clear" w:color="auto" w:fill="auto"/>
            <w:noWrap/>
            <w:vAlign w:val="bottom"/>
            <w:hideMark/>
          </w:tcPr>
          <w:p w14:paraId="236F0C66"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Dickcissel</w:t>
            </w:r>
          </w:p>
        </w:tc>
        <w:tc>
          <w:tcPr>
            <w:tcW w:w="586" w:type="dxa"/>
            <w:tcBorders>
              <w:top w:val="nil"/>
              <w:left w:val="nil"/>
              <w:bottom w:val="single" w:sz="4" w:space="0" w:color="auto"/>
              <w:right w:val="single" w:sz="4" w:space="0" w:color="auto"/>
            </w:tcBorders>
            <w:shd w:val="clear" w:color="auto" w:fill="auto"/>
            <w:noWrap/>
            <w:vAlign w:val="bottom"/>
            <w:hideMark/>
          </w:tcPr>
          <w:p w14:paraId="763B6B0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4" w:space="0" w:color="auto"/>
              <w:right w:val="single" w:sz="4" w:space="0" w:color="auto"/>
            </w:tcBorders>
            <w:shd w:val="clear" w:color="auto" w:fill="auto"/>
            <w:noWrap/>
            <w:vAlign w:val="bottom"/>
            <w:hideMark/>
          </w:tcPr>
          <w:p w14:paraId="60862B2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1631A2BA"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093C7837"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664" w:type="dxa"/>
            <w:tcBorders>
              <w:top w:val="nil"/>
              <w:left w:val="nil"/>
              <w:bottom w:val="single" w:sz="4" w:space="0" w:color="auto"/>
              <w:right w:val="single" w:sz="4" w:space="0" w:color="auto"/>
            </w:tcBorders>
            <w:shd w:val="clear" w:color="auto" w:fill="auto"/>
            <w:noWrap/>
            <w:vAlign w:val="bottom"/>
            <w:hideMark/>
          </w:tcPr>
          <w:p w14:paraId="6FDC83C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c>
          <w:tcPr>
            <w:tcW w:w="586" w:type="dxa"/>
            <w:tcBorders>
              <w:top w:val="nil"/>
              <w:left w:val="nil"/>
              <w:bottom w:val="single" w:sz="4" w:space="0" w:color="auto"/>
              <w:right w:val="single" w:sz="8" w:space="0" w:color="auto"/>
            </w:tcBorders>
            <w:shd w:val="clear" w:color="auto" w:fill="auto"/>
            <w:noWrap/>
            <w:vAlign w:val="bottom"/>
            <w:hideMark/>
          </w:tcPr>
          <w:p w14:paraId="79B7A900"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11F1D561" w14:textId="77777777" w:rsidTr="00C04443">
        <w:trPr>
          <w:trHeight w:val="255"/>
        </w:trPr>
        <w:tc>
          <w:tcPr>
            <w:tcW w:w="3074" w:type="dxa"/>
            <w:tcBorders>
              <w:top w:val="nil"/>
              <w:left w:val="single" w:sz="8" w:space="0" w:color="auto"/>
              <w:bottom w:val="single" w:sz="8" w:space="0" w:color="auto"/>
              <w:right w:val="single" w:sz="4" w:space="0" w:color="auto"/>
            </w:tcBorders>
            <w:shd w:val="clear" w:color="auto" w:fill="auto"/>
            <w:noWrap/>
            <w:vAlign w:val="bottom"/>
            <w:hideMark/>
          </w:tcPr>
          <w:p w14:paraId="1DAC434B" w14:textId="77777777" w:rsidR="00C04443" w:rsidRPr="00F257A2" w:rsidRDefault="00C04443" w:rsidP="00C04443">
            <w:pPr>
              <w:spacing w:before="0" w:after="0" w:line="240" w:lineRule="auto"/>
              <w:rPr>
                <w:rFonts w:ascii="Calibri" w:hAnsi="Calibri" w:cs="Calibri"/>
                <w:i/>
                <w:color w:val="000000"/>
                <w:lang w:bidi="ar-SA"/>
              </w:rPr>
            </w:pPr>
            <w:r w:rsidRPr="00F257A2">
              <w:rPr>
                <w:rFonts w:ascii="Calibri" w:hAnsi="Calibri" w:cs="Calibri"/>
                <w:i/>
                <w:color w:val="000000"/>
                <w:lang w:bidi="ar-SA"/>
              </w:rPr>
              <w:t>Vireo flavifrons</w:t>
            </w:r>
          </w:p>
        </w:tc>
        <w:tc>
          <w:tcPr>
            <w:tcW w:w="2340" w:type="dxa"/>
            <w:tcBorders>
              <w:top w:val="nil"/>
              <w:left w:val="nil"/>
              <w:bottom w:val="single" w:sz="8" w:space="0" w:color="auto"/>
              <w:right w:val="single" w:sz="4" w:space="0" w:color="auto"/>
            </w:tcBorders>
            <w:shd w:val="clear" w:color="auto" w:fill="auto"/>
            <w:noWrap/>
            <w:vAlign w:val="bottom"/>
            <w:hideMark/>
          </w:tcPr>
          <w:p w14:paraId="749E5DD3" w14:textId="77777777" w:rsidR="00C04443" w:rsidRPr="00C04443" w:rsidRDefault="00C04443" w:rsidP="00C04443">
            <w:pPr>
              <w:spacing w:before="0" w:after="0" w:line="240" w:lineRule="auto"/>
              <w:rPr>
                <w:rFonts w:ascii="Calibri" w:hAnsi="Calibri" w:cs="Calibri"/>
                <w:color w:val="000000"/>
                <w:lang w:bidi="ar-SA"/>
              </w:rPr>
            </w:pPr>
            <w:r w:rsidRPr="00C04443">
              <w:rPr>
                <w:rFonts w:ascii="Calibri" w:hAnsi="Calibri" w:cs="Calibri"/>
                <w:color w:val="000000"/>
                <w:lang w:bidi="ar-SA"/>
              </w:rPr>
              <w:t>Yellow-throated Vireo</w:t>
            </w:r>
          </w:p>
        </w:tc>
        <w:tc>
          <w:tcPr>
            <w:tcW w:w="586" w:type="dxa"/>
            <w:tcBorders>
              <w:top w:val="nil"/>
              <w:left w:val="nil"/>
              <w:bottom w:val="single" w:sz="8" w:space="0" w:color="auto"/>
              <w:right w:val="single" w:sz="4" w:space="0" w:color="auto"/>
            </w:tcBorders>
            <w:shd w:val="clear" w:color="auto" w:fill="auto"/>
            <w:noWrap/>
            <w:vAlign w:val="bottom"/>
            <w:hideMark/>
          </w:tcPr>
          <w:p w14:paraId="7A824FB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Low</w:t>
            </w:r>
          </w:p>
        </w:tc>
        <w:tc>
          <w:tcPr>
            <w:tcW w:w="880" w:type="dxa"/>
            <w:tcBorders>
              <w:top w:val="nil"/>
              <w:left w:val="nil"/>
              <w:bottom w:val="single" w:sz="8" w:space="0" w:color="auto"/>
              <w:right w:val="single" w:sz="4" w:space="0" w:color="auto"/>
            </w:tcBorders>
            <w:shd w:val="clear" w:color="auto" w:fill="auto"/>
            <w:noWrap/>
            <w:vAlign w:val="bottom"/>
            <w:hideMark/>
          </w:tcPr>
          <w:p w14:paraId="743977F2"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High</w:t>
            </w:r>
          </w:p>
        </w:tc>
        <w:tc>
          <w:tcPr>
            <w:tcW w:w="580" w:type="dxa"/>
            <w:tcBorders>
              <w:top w:val="nil"/>
              <w:left w:val="nil"/>
              <w:bottom w:val="single" w:sz="8" w:space="0" w:color="auto"/>
              <w:right w:val="single" w:sz="4" w:space="0" w:color="auto"/>
            </w:tcBorders>
            <w:shd w:val="clear" w:color="auto" w:fill="auto"/>
            <w:noWrap/>
            <w:vAlign w:val="bottom"/>
            <w:hideMark/>
          </w:tcPr>
          <w:p w14:paraId="5BBB75F9"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14</w:t>
            </w:r>
          </w:p>
        </w:tc>
        <w:tc>
          <w:tcPr>
            <w:tcW w:w="664" w:type="dxa"/>
            <w:tcBorders>
              <w:top w:val="nil"/>
              <w:left w:val="nil"/>
              <w:bottom w:val="single" w:sz="8" w:space="0" w:color="auto"/>
              <w:right w:val="single" w:sz="4" w:space="0" w:color="auto"/>
            </w:tcBorders>
            <w:shd w:val="clear" w:color="auto" w:fill="auto"/>
            <w:noWrap/>
            <w:vAlign w:val="bottom"/>
            <w:hideMark/>
          </w:tcPr>
          <w:p w14:paraId="41A9C36C"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21%</w:t>
            </w:r>
          </w:p>
        </w:tc>
        <w:tc>
          <w:tcPr>
            <w:tcW w:w="664" w:type="dxa"/>
            <w:tcBorders>
              <w:top w:val="nil"/>
              <w:left w:val="nil"/>
              <w:bottom w:val="single" w:sz="8" w:space="0" w:color="auto"/>
              <w:right w:val="single" w:sz="4" w:space="0" w:color="auto"/>
            </w:tcBorders>
            <w:shd w:val="clear" w:color="auto" w:fill="auto"/>
            <w:noWrap/>
            <w:vAlign w:val="bottom"/>
            <w:hideMark/>
          </w:tcPr>
          <w:p w14:paraId="28BAEAA4"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92%</w:t>
            </w:r>
          </w:p>
        </w:tc>
        <w:tc>
          <w:tcPr>
            <w:tcW w:w="586" w:type="dxa"/>
            <w:tcBorders>
              <w:top w:val="nil"/>
              <w:left w:val="nil"/>
              <w:bottom w:val="single" w:sz="8" w:space="0" w:color="auto"/>
              <w:right w:val="single" w:sz="8" w:space="0" w:color="auto"/>
            </w:tcBorders>
            <w:shd w:val="clear" w:color="auto" w:fill="auto"/>
            <w:noWrap/>
            <w:vAlign w:val="bottom"/>
            <w:hideMark/>
          </w:tcPr>
          <w:p w14:paraId="25C85857" w14:textId="77777777" w:rsidR="00C04443" w:rsidRPr="00C04443" w:rsidRDefault="00C04443" w:rsidP="00C04443">
            <w:pPr>
              <w:spacing w:before="0" w:after="0" w:line="240" w:lineRule="auto"/>
              <w:jc w:val="center"/>
              <w:rPr>
                <w:rFonts w:ascii="Calibri" w:hAnsi="Calibri" w:cs="Calibri"/>
                <w:color w:val="000000"/>
                <w:lang w:bidi="ar-SA"/>
              </w:rPr>
            </w:pPr>
            <w:r w:rsidRPr="00C04443">
              <w:rPr>
                <w:rFonts w:ascii="Calibri" w:hAnsi="Calibri" w:cs="Calibri"/>
                <w:color w:val="000000"/>
                <w:lang w:bidi="ar-SA"/>
              </w:rPr>
              <w:t>—</w:t>
            </w:r>
          </w:p>
        </w:tc>
      </w:tr>
      <w:tr w:rsidR="00C04443" w:rsidRPr="00C04443" w14:paraId="4F283467" w14:textId="77777777" w:rsidTr="00C04443">
        <w:trPr>
          <w:trHeight w:val="2640"/>
        </w:trPr>
        <w:tc>
          <w:tcPr>
            <w:tcW w:w="9374" w:type="dxa"/>
            <w:gridSpan w:val="8"/>
            <w:tcBorders>
              <w:top w:val="nil"/>
              <w:left w:val="nil"/>
              <w:bottom w:val="nil"/>
              <w:right w:val="nil"/>
            </w:tcBorders>
            <w:shd w:val="clear" w:color="auto" w:fill="auto"/>
            <w:hideMark/>
          </w:tcPr>
          <w:p w14:paraId="0593A091" w14:textId="77777777" w:rsidR="009B03CD" w:rsidRDefault="009B03CD" w:rsidP="00C04443">
            <w:pPr>
              <w:spacing w:before="0" w:after="0" w:line="240" w:lineRule="auto"/>
              <w:rPr>
                <w:rFonts w:ascii="Calibri" w:hAnsi="Calibri" w:cs="Calibri"/>
                <w:b/>
                <w:bCs/>
                <w:color w:val="000000"/>
                <w:sz w:val="16"/>
                <w:szCs w:val="16"/>
                <w:u w:val="single"/>
                <w:lang w:bidi="ar-SA"/>
              </w:rPr>
            </w:pPr>
          </w:p>
          <w:p w14:paraId="0B83823E" w14:textId="14E5419C" w:rsidR="00C04443" w:rsidRPr="00C04443" w:rsidRDefault="00C04443" w:rsidP="00AC55D4">
            <w:pPr>
              <w:spacing w:before="0" w:after="0" w:line="240" w:lineRule="auto"/>
              <w:rPr>
                <w:rFonts w:ascii="Calibri" w:hAnsi="Calibri" w:cs="Calibri"/>
                <w:color w:val="000000"/>
                <w:sz w:val="16"/>
                <w:szCs w:val="16"/>
                <w:lang w:bidi="ar-SA"/>
              </w:rPr>
            </w:pPr>
            <w:r w:rsidRPr="00C04443">
              <w:rPr>
                <w:rFonts w:ascii="Calibri" w:hAnsi="Calibri" w:cs="Calibri"/>
                <w:b/>
                <w:bCs/>
                <w:color w:val="000000"/>
                <w:sz w:val="16"/>
                <w:szCs w:val="16"/>
                <w:u w:val="single"/>
                <w:lang w:bidi="ar-SA"/>
              </w:rPr>
              <w:t>RSGCN Concern:</w:t>
            </w:r>
            <w:r w:rsidR="0027099E">
              <w:rPr>
                <w:rFonts w:ascii="Calibri" w:hAnsi="Calibri" w:cs="Calibri"/>
                <w:color w:val="000000"/>
                <w:sz w:val="16"/>
                <w:szCs w:val="16"/>
                <w:lang w:bidi="ar-SA"/>
              </w:rPr>
              <w:t xml:space="preserve"> </w:t>
            </w:r>
            <w:r w:rsidRPr="00C04443">
              <w:rPr>
                <w:rFonts w:ascii="Calibri" w:hAnsi="Calibri" w:cs="Calibri"/>
                <w:color w:val="000000"/>
                <w:sz w:val="16"/>
                <w:szCs w:val="16"/>
                <w:lang w:bidi="ar-SA"/>
              </w:rPr>
              <w:t>Northeast conservation concern ranking. For Very High, High, Moderate, Low,</w:t>
            </w:r>
            <w:r w:rsidR="0027099E">
              <w:rPr>
                <w:rFonts w:ascii="Calibri" w:hAnsi="Calibri" w:cs="Calibri"/>
                <w:color w:val="000000"/>
                <w:sz w:val="16"/>
                <w:szCs w:val="16"/>
                <w:lang w:bidi="ar-SA"/>
              </w:rPr>
              <w:t xml:space="preserve"> </w:t>
            </w:r>
            <w:r w:rsidRPr="00C04443">
              <w:rPr>
                <w:rFonts w:ascii="Calibri" w:hAnsi="Calibri" w:cs="Calibri"/>
                <w:color w:val="000000"/>
                <w:sz w:val="16"/>
                <w:szCs w:val="16"/>
                <w:lang w:bidi="ar-SA"/>
              </w:rPr>
              <w:t>&gt;75%, &gt;50%, &gt;25%, and &lt;25% of occupied states met criteria for conservation concern.</w:t>
            </w:r>
            <w:r w:rsidR="0027099E">
              <w:rPr>
                <w:rFonts w:ascii="Calibri" w:hAnsi="Calibri" w:cs="Calibri"/>
                <w:color w:val="000000"/>
                <w:sz w:val="16"/>
                <w:szCs w:val="16"/>
                <w:lang w:bidi="ar-SA"/>
              </w:rPr>
              <w:t xml:space="preserve"> </w:t>
            </w:r>
            <w:r w:rsidRPr="00C04443">
              <w:rPr>
                <w:rFonts w:ascii="Calibri" w:hAnsi="Calibri" w:cs="Calibri"/>
                <w:color w:val="000000"/>
                <w:sz w:val="16"/>
                <w:szCs w:val="16"/>
                <w:lang w:bidi="ar-SA"/>
              </w:rPr>
              <w:t>Limited indicates 3 or fewer states occupied in the Northeast.</w:t>
            </w:r>
            <w:r w:rsidR="0027099E">
              <w:rPr>
                <w:rFonts w:ascii="Calibri" w:hAnsi="Calibri" w:cs="Calibri"/>
                <w:color w:val="000000"/>
                <w:sz w:val="16"/>
                <w:szCs w:val="16"/>
                <w:lang w:bidi="ar-SA"/>
              </w:rPr>
              <w:t xml:space="preserve"> </w:t>
            </w:r>
            <w:r w:rsidRPr="00C04443">
              <w:rPr>
                <w:rFonts w:ascii="Calibri" w:hAnsi="Calibri" w:cs="Calibri"/>
                <w:b/>
                <w:bCs/>
                <w:color w:val="000000"/>
                <w:sz w:val="16"/>
                <w:szCs w:val="16"/>
                <w:u w:val="single"/>
                <w:lang w:bidi="ar-SA"/>
              </w:rPr>
              <w:t>RSGCN Responsibility:</w:t>
            </w:r>
            <w:r w:rsidR="0027099E">
              <w:rPr>
                <w:rFonts w:ascii="Calibri" w:hAnsi="Calibri" w:cs="Calibri"/>
                <w:color w:val="000000"/>
                <w:sz w:val="16"/>
                <w:szCs w:val="16"/>
                <w:lang w:bidi="ar-SA"/>
              </w:rPr>
              <w:t xml:space="preserve"> </w:t>
            </w:r>
            <w:r w:rsidRPr="00C04443">
              <w:rPr>
                <w:rFonts w:ascii="Calibri" w:hAnsi="Calibri" w:cs="Calibri"/>
                <w:color w:val="000000"/>
                <w:sz w:val="16"/>
                <w:szCs w:val="16"/>
                <w:lang w:bidi="ar-SA"/>
              </w:rPr>
              <w:t xml:space="preserve">Northeast conservation responsibility ranking, where High indicates the region harbors &gt;50% of species distribution, Low is &lt;50%. </w:t>
            </w:r>
            <w:r w:rsidRPr="00C04443">
              <w:rPr>
                <w:rFonts w:ascii="Calibri" w:hAnsi="Calibri" w:cs="Calibri"/>
                <w:b/>
                <w:bCs/>
                <w:color w:val="000000"/>
                <w:sz w:val="16"/>
                <w:szCs w:val="16"/>
                <w:u w:val="single"/>
                <w:lang w:bidi="ar-SA"/>
              </w:rPr>
              <w:t>Expected States:</w:t>
            </w:r>
            <w:r w:rsidR="0027099E">
              <w:rPr>
                <w:rFonts w:ascii="Calibri" w:hAnsi="Calibri" w:cs="Calibri"/>
                <w:b/>
                <w:bCs/>
                <w:color w:val="000000"/>
                <w:sz w:val="16"/>
                <w:szCs w:val="16"/>
                <w:u w:val="single"/>
                <w:lang w:bidi="ar-SA"/>
              </w:rPr>
              <w:t xml:space="preserve"> </w:t>
            </w:r>
            <w:r w:rsidRPr="00C04443">
              <w:rPr>
                <w:rFonts w:ascii="Calibri" w:hAnsi="Calibri" w:cs="Calibri"/>
                <w:color w:val="000000"/>
                <w:sz w:val="16"/>
                <w:szCs w:val="16"/>
                <w:lang w:bidi="ar-SA"/>
              </w:rPr>
              <w:t>Northeast with species presence expected due to tracking or documentation by NatureServe, Natural Heritage member programs, or NALCC</w:t>
            </w:r>
            <w:r w:rsidR="00C82C04">
              <w:rPr>
                <w:rFonts w:ascii="Calibri" w:hAnsi="Calibri" w:cs="Calibri"/>
                <w:color w:val="000000"/>
                <w:sz w:val="16"/>
                <w:szCs w:val="16"/>
                <w:lang w:bidi="ar-SA"/>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rFonts w:ascii="Calibri" w:hAnsi="Calibri" w:cs="Calibri"/>
                <w:color w:val="000000"/>
                <w:sz w:val="16"/>
                <w:szCs w:val="16"/>
                <w:lang w:bidi="ar-SA"/>
              </w:rPr>
              <w:fldChar w:fldCharType="end"/>
            </w:r>
            <w:r w:rsidRPr="00C04443">
              <w:rPr>
                <w:rFonts w:ascii="Calibri" w:hAnsi="Calibri" w:cs="Calibri"/>
                <w:color w:val="000000"/>
                <w:sz w:val="16"/>
                <w:szCs w:val="16"/>
                <w:lang w:bidi="ar-SA"/>
              </w:rPr>
              <w:t>.</w:t>
            </w:r>
            <w:r w:rsidR="0027099E">
              <w:rPr>
                <w:rFonts w:ascii="Calibri" w:hAnsi="Calibri" w:cs="Calibri"/>
                <w:color w:val="000000"/>
                <w:sz w:val="16"/>
                <w:szCs w:val="16"/>
                <w:lang w:bidi="ar-SA"/>
              </w:rPr>
              <w:t xml:space="preserve"> </w:t>
            </w:r>
            <w:r w:rsidRPr="00C04443">
              <w:rPr>
                <w:rFonts w:ascii="Calibri" w:hAnsi="Calibri" w:cs="Calibri"/>
                <w:color w:val="000000"/>
                <w:sz w:val="16"/>
                <w:szCs w:val="16"/>
                <w:lang w:bidi="ar-SA"/>
              </w:rPr>
              <w:t>Expected states may not agree with known species ranges due to gaps in data or tracking.</w:t>
            </w:r>
            <w:r w:rsidR="0027099E">
              <w:rPr>
                <w:rFonts w:ascii="Calibri" w:hAnsi="Calibri" w:cs="Calibri"/>
                <w:color w:val="000000"/>
                <w:sz w:val="16"/>
                <w:szCs w:val="16"/>
                <w:lang w:bidi="ar-SA"/>
              </w:rPr>
              <w:t xml:space="preserve"> </w:t>
            </w:r>
            <w:r w:rsidRPr="00C04443">
              <w:rPr>
                <w:rFonts w:ascii="Calibri" w:hAnsi="Calibri" w:cs="Calibri"/>
                <w:b/>
                <w:bCs/>
                <w:color w:val="000000"/>
                <w:sz w:val="16"/>
                <w:szCs w:val="16"/>
                <w:u w:val="single"/>
                <w:lang w:bidi="ar-SA"/>
              </w:rPr>
              <w:t>State Data Coverage:</w:t>
            </w:r>
            <w:r w:rsidR="0027099E">
              <w:rPr>
                <w:rFonts w:ascii="Calibri" w:hAnsi="Calibri" w:cs="Calibri"/>
                <w:b/>
                <w:bCs/>
                <w:color w:val="000000"/>
                <w:sz w:val="16"/>
                <w:szCs w:val="16"/>
                <w:u w:val="single"/>
                <w:lang w:bidi="ar-SA"/>
              </w:rPr>
              <w:t xml:space="preserve"> </w:t>
            </w:r>
            <w:r w:rsidRPr="00C04443">
              <w:rPr>
                <w:rFonts w:ascii="Calibri" w:hAnsi="Calibri" w:cs="Calibri"/>
                <w:color w:val="000000"/>
                <w:sz w:val="16"/>
                <w:szCs w:val="16"/>
                <w:lang w:bidi="ar-SA"/>
              </w:rPr>
              <w:t>Proportion of Northeast states represented by presence data compiled by NALCC from many sources.</w:t>
            </w:r>
            <w:r w:rsidR="0027099E">
              <w:rPr>
                <w:rFonts w:ascii="Calibri" w:hAnsi="Calibri" w:cs="Calibri"/>
                <w:color w:val="000000"/>
                <w:sz w:val="16"/>
                <w:szCs w:val="16"/>
                <w:lang w:bidi="ar-SA"/>
              </w:rPr>
              <w:t xml:space="preserve"> </w:t>
            </w:r>
            <w:r w:rsidRPr="00C04443">
              <w:rPr>
                <w:rFonts w:ascii="Calibri" w:hAnsi="Calibri" w:cs="Calibri"/>
                <w:color w:val="000000"/>
                <w:sz w:val="16"/>
                <w:szCs w:val="16"/>
                <w:lang w:bidi="ar-SA"/>
              </w:rPr>
              <w:t xml:space="preserve">100% coverage means data were </w:t>
            </w:r>
            <w:r w:rsidR="001F4FED" w:rsidRPr="00C04443">
              <w:rPr>
                <w:rFonts w:ascii="Calibri" w:hAnsi="Calibri" w:cs="Calibri"/>
                <w:color w:val="000000"/>
                <w:sz w:val="16"/>
                <w:szCs w:val="16"/>
                <w:lang w:bidi="ar-SA"/>
              </w:rPr>
              <w:t>acquired</w:t>
            </w:r>
            <w:r w:rsidRPr="00C04443">
              <w:rPr>
                <w:rFonts w:ascii="Calibri" w:hAnsi="Calibri" w:cs="Calibri"/>
                <w:color w:val="000000"/>
                <w:sz w:val="16"/>
                <w:szCs w:val="16"/>
                <w:lang w:bidi="ar-SA"/>
              </w:rPr>
              <w:t xml:space="preserve"> for all expected states.</w:t>
            </w:r>
            <w:r w:rsidR="0027099E">
              <w:rPr>
                <w:rFonts w:ascii="Calibri" w:hAnsi="Calibri" w:cs="Calibri"/>
                <w:color w:val="000000"/>
                <w:sz w:val="16"/>
                <w:szCs w:val="16"/>
                <w:lang w:bidi="ar-SA"/>
              </w:rPr>
              <w:t xml:space="preserve"> </w:t>
            </w:r>
            <w:r w:rsidRPr="00C04443">
              <w:rPr>
                <w:rFonts w:ascii="Calibri" w:hAnsi="Calibri" w:cs="Calibri"/>
                <w:b/>
                <w:bCs/>
                <w:color w:val="000000"/>
                <w:sz w:val="16"/>
                <w:szCs w:val="16"/>
                <w:u w:val="single"/>
                <w:lang w:bidi="ar-SA"/>
              </w:rPr>
              <w:t>Data QC %Confident:</w:t>
            </w:r>
            <w:r w:rsidR="0027099E">
              <w:rPr>
                <w:rFonts w:ascii="Calibri" w:hAnsi="Calibri" w:cs="Calibri"/>
                <w:color w:val="000000"/>
                <w:sz w:val="16"/>
                <w:szCs w:val="16"/>
                <w:lang w:bidi="ar-SA"/>
              </w:rPr>
              <w:t xml:space="preserve"> </w:t>
            </w:r>
            <w:r w:rsidRPr="00C04443">
              <w:rPr>
                <w:rFonts w:ascii="Calibri" w:hAnsi="Calibri" w:cs="Calibri"/>
                <w:color w:val="000000"/>
                <w:sz w:val="16"/>
                <w:szCs w:val="16"/>
                <w:lang w:bidi="ar-SA"/>
              </w:rPr>
              <w:t>Northeast states and NatureServe completed a data quality control survey for all RSGCN.</w:t>
            </w:r>
            <w:r w:rsidR="0027099E">
              <w:rPr>
                <w:rFonts w:ascii="Calibri" w:hAnsi="Calibri" w:cs="Calibri"/>
                <w:color w:val="000000"/>
                <w:sz w:val="16"/>
                <w:szCs w:val="16"/>
                <w:lang w:bidi="ar-SA"/>
              </w:rPr>
              <w:t xml:space="preserve"> </w:t>
            </w:r>
            <w:r w:rsidRPr="00C04443">
              <w:rPr>
                <w:rFonts w:ascii="Calibri" w:hAnsi="Calibri" w:cs="Calibri"/>
                <w:color w:val="000000"/>
                <w:sz w:val="16"/>
                <w:szCs w:val="16"/>
                <w:lang w:bidi="ar-SA"/>
              </w:rPr>
              <w:t>%Confident is the proportion of survey responses, across all questions and respondents, where responses met data quality standards.</w:t>
            </w:r>
            <w:r w:rsidR="0027099E">
              <w:rPr>
                <w:rFonts w:ascii="Calibri" w:hAnsi="Calibri" w:cs="Calibri"/>
                <w:color w:val="000000"/>
                <w:sz w:val="16"/>
                <w:szCs w:val="16"/>
                <w:lang w:bidi="ar-SA"/>
              </w:rPr>
              <w:t xml:space="preserve"> </w:t>
            </w:r>
            <w:r w:rsidRPr="00C04443">
              <w:rPr>
                <w:rFonts w:ascii="Calibri" w:hAnsi="Calibri" w:cs="Calibri"/>
                <w:b/>
                <w:bCs/>
                <w:color w:val="000000"/>
                <w:sz w:val="16"/>
                <w:szCs w:val="16"/>
                <w:u w:val="single"/>
                <w:lang w:bidi="ar-SA"/>
              </w:rPr>
              <w:t>Federal Status:</w:t>
            </w:r>
            <w:r w:rsidRPr="00C04443">
              <w:rPr>
                <w:rFonts w:ascii="Calibri" w:hAnsi="Calibri" w:cs="Calibri"/>
                <w:color w:val="000000"/>
                <w:sz w:val="16"/>
                <w:szCs w:val="16"/>
                <w:lang w:bidi="ar-SA"/>
              </w:rPr>
              <w:t xml:space="preserve"> C-Candidate; E-Listed endangered; ET-Listed endangered &amp; listed threatened; EE-Listed endangered, nonessential experimental population; T-Listed threatened; TS-Listed threatened due to similar appearance; PE-Proposed endangered; SC-Species of concern; R-NALCC Representative Species.</w:t>
            </w:r>
          </w:p>
        </w:tc>
      </w:tr>
    </w:tbl>
    <w:p w14:paraId="546F2FE1" w14:textId="1D50D037" w:rsidR="00DC5083" w:rsidRPr="00356AAA" w:rsidRDefault="00C66AB0" w:rsidP="00C66AB0">
      <w:pPr>
        <w:pStyle w:val="Heading3"/>
      </w:pPr>
      <w:bookmarkStart w:id="46" w:name="_Toc361593488"/>
      <w:bookmarkStart w:id="47" w:name="_Toc424033220"/>
      <w:r w:rsidRPr="00356AAA">
        <w:t>Reptiles</w:t>
      </w:r>
      <w:bookmarkEnd w:id="46"/>
      <w:r w:rsidRPr="00356AAA">
        <w:t xml:space="preserve"> </w:t>
      </w:r>
      <w:r>
        <w:t>a</w:t>
      </w:r>
      <w:r w:rsidRPr="00356AAA">
        <w:t>nd Amphibians</w:t>
      </w:r>
      <w:bookmarkEnd w:id="47"/>
      <w:r w:rsidR="002747ED">
        <w:fldChar w:fldCharType="begin"/>
      </w:r>
      <w:r w:rsidR="002747ED">
        <w:instrText xml:space="preserve"> XE "</w:instrText>
      </w:r>
      <w:r w:rsidR="002747ED" w:rsidRPr="0029642A">
        <w:instrText>Species:reptiles and amphibians</w:instrText>
      </w:r>
      <w:r w:rsidR="002747ED">
        <w:instrText xml:space="preserve">" </w:instrText>
      </w:r>
      <w:r w:rsidR="002747ED">
        <w:fldChar w:fldCharType="end"/>
      </w:r>
    </w:p>
    <w:p w14:paraId="488CAA1F" w14:textId="77777777" w:rsidR="00DC5083" w:rsidRPr="00C66AB0" w:rsidRDefault="00C66AB0" w:rsidP="00C66AB0">
      <w:pPr>
        <w:pStyle w:val="Heading4"/>
      </w:pPr>
      <w:r w:rsidRPr="00C66AB0">
        <w:t>Reptiles</w:t>
      </w:r>
    </w:p>
    <w:p w14:paraId="576749DE" w14:textId="72C6E465" w:rsidR="0027099E" w:rsidRDefault="00DC5083" w:rsidP="00DC5083">
      <w:pPr>
        <w:spacing w:line="360" w:lineRule="auto"/>
        <w:contextualSpacing/>
        <w:rPr>
          <w:bCs/>
          <w:sz w:val="22"/>
          <w:szCs w:val="22"/>
        </w:rPr>
      </w:pPr>
      <w:r w:rsidRPr="00E65DC7">
        <w:rPr>
          <w:bCs/>
          <w:sz w:val="22"/>
          <w:szCs w:val="22"/>
        </w:rPr>
        <w:t>The 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sidRPr="00E65DC7">
        <w:rPr>
          <w:bCs/>
          <w:sz w:val="22"/>
          <w:szCs w:val="22"/>
        </w:rPr>
        <w:t xml:space="preserve"> list includes </w:t>
      </w:r>
      <w:r w:rsidR="00F257A2">
        <w:rPr>
          <w:bCs/>
          <w:sz w:val="22"/>
          <w:szCs w:val="22"/>
        </w:rPr>
        <w:t>29</w:t>
      </w:r>
      <w:r w:rsidRPr="00E65DC7">
        <w:rPr>
          <w:bCs/>
          <w:sz w:val="22"/>
          <w:szCs w:val="22"/>
        </w:rPr>
        <w:t xml:space="preserve"> reptile species, including </w:t>
      </w:r>
      <w:r w:rsidR="00F257A2">
        <w:rPr>
          <w:bCs/>
          <w:sz w:val="22"/>
          <w:szCs w:val="22"/>
        </w:rPr>
        <w:t>14</w:t>
      </w:r>
      <w:r w:rsidRPr="00E65DC7">
        <w:rPr>
          <w:bCs/>
          <w:sz w:val="22"/>
          <w:szCs w:val="22"/>
        </w:rPr>
        <w:t xml:space="preserve"> turtles, two lizards, and </w:t>
      </w:r>
      <w:r w:rsidR="00F257A2">
        <w:rPr>
          <w:bCs/>
          <w:sz w:val="22"/>
          <w:szCs w:val="22"/>
        </w:rPr>
        <w:t>13</w:t>
      </w:r>
      <w:r w:rsidRPr="00E65DC7">
        <w:rPr>
          <w:bCs/>
          <w:sz w:val="22"/>
          <w:szCs w:val="22"/>
        </w:rPr>
        <w:t xml:space="preserve"> snakes</w:t>
      </w:r>
      <w:r w:rsidR="009911E2">
        <w:rPr>
          <w:bCs/>
          <w:sz w:val="22"/>
          <w:szCs w:val="22"/>
        </w:rPr>
        <w:t xml:space="preserve"> (see Table 1.</w:t>
      </w:r>
      <w:r w:rsidR="00280A81">
        <w:rPr>
          <w:bCs/>
          <w:sz w:val="22"/>
          <w:szCs w:val="22"/>
        </w:rPr>
        <w:t>6</w:t>
      </w:r>
      <w:r w:rsidR="009911E2">
        <w:rPr>
          <w:bCs/>
          <w:sz w:val="22"/>
          <w:szCs w:val="22"/>
        </w:rPr>
        <w:t>)</w:t>
      </w:r>
      <w:r w:rsidRPr="00E65DC7">
        <w:rPr>
          <w:bCs/>
          <w:sz w:val="22"/>
          <w:szCs w:val="22"/>
        </w:rPr>
        <w:t>.</w:t>
      </w:r>
      <w:r w:rsidR="0027099E">
        <w:rPr>
          <w:bCs/>
          <w:sz w:val="22"/>
          <w:szCs w:val="22"/>
        </w:rPr>
        <w:t xml:space="preserve"> </w:t>
      </w:r>
      <w:r w:rsidRPr="00E65DC7">
        <w:rPr>
          <w:bCs/>
          <w:sz w:val="22"/>
          <w:szCs w:val="22"/>
        </w:rPr>
        <w:t>Of these species, six (wood turtle</w:t>
      </w:r>
      <w:r w:rsidR="00971DA4">
        <w:rPr>
          <w:bCs/>
          <w:sz w:val="22"/>
          <w:szCs w:val="22"/>
        </w:rPr>
        <w:fldChar w:fldCharType="begin"/>
      </w:r>
      <w:r w:rsidR="00971DA4">
        <w:instrText xml:space="preserve"> XE "</w:instrText>
      </w:r>
      <w:r w:rsidR="00971DA4" w:rsidRPr="004A566A">
        <w:rPr>
          <w:sz w:val="22"/>
          <w:szCs w:val="22"/>
        </w:rPr>
        <w:instrText>Species</w:instrText>
      </w:r>
      <w:r w:rsidR="00971DA4" w:rsidRPr="004A566A">
        <w:instrText>:amphibians and reptiles: wood turtle</w:instrText>
      </w:r>
      <w:r w:rsidR="00971DA4">
        <w:instrText xml:space="preserve">" </w:instrText>
      </w:r>
      <w:r w:rsidR="00971DA4">
        <w:rPr>
          <w:bCs/>
          <w:sz w:val="22"/>
          <w:szCs w:val="22"/>
        </w:rPr>
        <w:fldChar w:fldCharType="end"/>
      </w:r>
      <w:r w:rsidRPr="00E65DC7">
        <w:rPr>
          <w:bCs/>
          <w:sz w:val="22"/>
          <w:szCs w:val="22"/>
        </w:rPr>
        <w:t>, bog turtle</w:t>
      </w:r>
      <w:r w:rsidR="00AC55D4">
        <w:rPr>
          <w:bCs/>
          <w:sz w:val="22"/>
          <w:szCs w:val="22"/>
        </w:rPr>
        <w:fldChar w:fldCharType="begin"/>
      </w:r>
      <w:r w:rsidR="00AC55D4">
        <w:instrText xml:space="preserve"> XE "</w:instrText>
      </w:r>
      <w:r w:rsidR="00AC55D4" w:rsidRPr="009B3417">
        <w:rPr>
          <w:bCs/>
          <w:sz w:val="22"/>
          <w:szCs w:val="22"/>
        </w:rPr>
        <w:instrText>Species</w:instrText>
      </w:r>
      <w:r w:rsidR="00AC55D4" w:rsidRPr="009B3417">
        <w:rPr>
          <w:bCs/>
        </w:rPr>
        <w:instrText>:</w:instrText>
      </w:r>
      <w:r w:rsidR="00AC55D4" w:rsidRPr="009B3417">
        <w:instrText>reptiles and amphibians: bog turtle</w:instrText>
      </w:r>
      <w:r w:rsidR="00AC55D4">
        <w:instrText xml:space="preserve">" </w:instrText>
      </w:r>
      <w:r w:rsidR="00AC55D4">
        <w:rPr>
          <w:bCs/>
          <w:sz w:val="22"/>
          <w:szCs w:val="22"/>
        </w:rPr>
        <w:fldChar w:fldCharType="end"/>
      </w:r>
      <w:r w:rsidRPr="00E65DC7">
        <w:rPr>
          <w:bCs/>
          <w:sz w:val="22"/>
          <w:szCs w:val="22"/>
        </w:rPr>
        <w:t xml:space="preserve">, </w:t>
      </w:r>
      <w:r w:rsidR="00F257A2">
        <w:rPr>
          <w:bCs/>
          <w:sz w:val="22"/>
          <w:szCs w:val="22"/>
        </w:rPr>
        <w:t>N</w:t>
      </w:r>
      <w:r w:rsidRPr="00E65DC7">
        <w:rPr>
          <w:bCs/>
          <w:sz w:val="22"/>
          <w:szCs w:val="22"/>
        </w:rPr>
        <w:t>orthern diamondback terrapin</w:t>
      </w:r>
      <w:r w:rsidR="00AC55D4">
        <w:rPr>
          <w:bCs/>
          <w:sz w:val="22"/>
          <w:szCs w:val="22"/>
        </w:rPr>
        <w:fldChar w:fldCharType="begin"/>
      </w:r>
      <w:r w:rsidR="00AC55D4">
        <w:instrText xml:space="preserve"> XE "</w:instrText>
      </w:r>
      <w:r w:rsidR="00AC55D4" w:rsidRPr="00F152DC">
        <w:rPr>
          <w:bCs/>
          <w:sz w:val="22"/>
          <w:szCs w:val="22"/>
        </w:rPr>
        <w:instrText>Species</w:instrText>
      </w:r>
      <w:r w:rsidR="00AC55D4" w:rsidRPr="00F152DC">
        <w:rPr>
          <w:bCs/>
        </w:rPr>
        <w:instrText>:</w:instrText>
      </w:r>
      <w:r w:rsidR="00AC55D4" w:rsidRPr="00F152DC">
        <w:instrText>reptiles and amphibians: Northern diamondback terrapin</w:instrText>
      </w:r>
      <w:r w:rsidR="00AC55D4">
        <w:instrText xml:space="preserve">" </w:instrText>
      </w:r>
      <w:r w:rsidR="00AC55D4">
        <w:rPr>
          <w:bCs/>
          <w:sz w:val="22"/>
          <w:szCs w:val="22"/>
        </w:rPr>
        <w:fldChar w:fldCharType="end"/>
      </w:r>
      <w:r w:rsidRPr="00E65DC7">
        <w:rPr>
          <w:bCs/>
          <w:sz w:val="22"/>
          <w:szCs w:val="22"/>
        </w:rPr>
        <w:t xml:space="preserve">, </w:t>
      </w:r>
      <w:r w:rsidR="00F257A2">
        <w:rPr>
          <w:bCs/>
          <w:sz w:val="22"/>
          <w:szCs w:val="22"/>
        </w:rPr>
        <w:t>N</w:t>
      </w:r>
      <w:r w:rsidRPr="00E65DC7">
        <w:rPr>
          <w:bCs/>
          <w:sz w:val="22"/>
          <w:szCs w:val="22"/>
        </w:rPr>
        <w:t>orthern coal skink</w:t>
      </w:r>
      <w:r w:rsidR="00AC55D4">
        <w:rPr>
          <w:bCs/>
          <w:sz w:val="22"/>
          <w:szCs w:val="22"/>
        </w:rPr>
        <w:fldChar w:fldCharType="begin"/>
      </w:r>
      <w:r w:rsidR="00AC55D4">
        <w:instrText xml:space="preserve"> XE "</w:instrText>
      </w:r>
      <w:r w:rsidR="00AC55D4" w:rsidRPr="00D30E6F">
        <w:rPr>
          <w:bCs/>
          <w:sz w:val="22"/>
          <w:szCs w:val="22"/>
        </w:rPr>
        <w:instrText>Species</w:instrText>
      </w:r>
      <w:r w:rsidR="00AC55D4" w:rsidRPr="00D30E6F">
        <w:rPr>
          <w:bCs/>
        </w:rPr>
        <w:instrText>:</w:instrText>
      </w:r>
      <w:r w:rsidR="00AC55D4" w:rsidRPr="00D30E6F">
        <w:instrText>reptiles and amphibians: Northern coal skink</w:instrText>
      </w:r>
      <w:r w:rsidR="00AC55D4">
        <w:instrText xml:space="preserve">" </w:instrText>
      </w:r>
      <w:r w:rsidR="00AC55D4">
        <w:rPr>
          <w:bCs/>
          <w:sz w:val="22"/>
          <w:szCs w:val="22"/>
        </w:rPr>
        <w:fldChar w:fldCharType="end"/>
      </w:r>
      <w:r w:rsidRPr="00E65DC7">
        <w:rPr>
          <w:bCs/>
          <w:sz w:val="22"/>
          <w:szCs w:val="22"/>
        </w:rPr>
        <w:t xml:space="preserve">, </w:t>
      </w:r>
      <w:r w:rsidR="00F257A2">
        <w:rPr>
          <w:bCs/>
          <w:sz w:val="22"/>
          <w:szCs w:val="22"/>
        </w:rPr>
        <w:t>N</w:t>
      </w:r>
      <w:r w:rsidRPr="00E65DC7">
        <w:rPr>
          <w:bCs/>
          <w:sz w:val="22"/>
          <w:szCs w:val="22"/>
        </w:rPr>
        <w:t>orthern black racer</w:t>
      </w:r>
      <w:r w:rsidR="00AC55D4">
        <w:rPr>
          <w:bCs/>
          <w:sz w:val="22"/>
          <w:szCs w:val="22"/>
        </w:rPr>
        <w:fldChar w:fldCharType="begin"/>
      </w:r>
      <w:r w:rsidR="00AC55D4">
        <w:instrText xml:space="preserve"> XE "</w:instrText>
      </w:r>
      <w:r w:rsidR="00AC55D4" w:rsidRPr="00177C90">
        <w:rPr>
          <w:bCs/>
          <w:sz w:val="22"/>
          <w:szCs w:val="22"/>
        </w:rPr>
        <w:instrText>Species</w:instrText>
      </w:r>
      <w:r w:rsidR="00AC55D4" w:rsidRPr="00177C90">
        <w:rPr>
          <w:bCs/>
        </w:rPr>
        <w:instrText>:</w:instrText>
      </w:r>
      <w:r w:rsidR="00AC55D4" w:rsidRPr="00177C90">
        <w:instrText>reptiles and amphibians: Northern black racer</w:instrText>
      </w:r>
      <w:r w:rsidR="00AC55D4">
        <w:instrText xml:space="preserve">" </w:instrText>
      </w:r>
      <w:r w:rsidR="00AC55D4">
        <w:rPr>
          <w:bCs/>
          <w:sz w:val="22"/>
          <w:szCs w:val="22"/>
        </w:rPr>
        <w:fldChar w:fldCharType="end"/>
      </w:r>
      <w:r w:rsidRPr="00E65DC7">
        <w:rPr>
          <w:bCs/>
          <w:sz w:val="22"/>
          <w:szCs w:val="22"/>
        </w:rPr>
        <w:t xml:space="preserve">, and </w:t>
      </w:r>
      <w:r w:rsidR="00F257A2">
        <w:rPr>
          <w:bCs/>
          <w:sz w:val="22"/>
          <w:szCs w:val="22"/>
        </w:rPr>
        <w:t>N</w:t>
      </w:r>
      <w:r w:rsidRPr="00E65DC7">
        <w:rPr>
          <w:bCs/>
          <w:sz w:val="22"/>
          <w:szCs w:val="22"/>
        </w:rPr>
        <w:t>orthern red-bellied cooter</w:t>
      </w:r>
      <w:r w:rsidR="00AC55D4">
        <w:rPr>
          <w:bCs/>
          <w:sz w:val="22"/>
          <w:szCs w:val="22"/>
        </w:rPr>
        <w:fldChar w:fldCharType="begin"/>
      </w:r>
      <w:r w:rsidR="00AC55D4">
        <w:instrText xml:space="preserve"> XE "</w:instrText>
      </w:r>
      <w:r w:rsidR="00AC55D4" w:rsidRPr="00DB55E3">
        <w:rPr>
          <w:bCs/>
          <w:sz w:val="22"/>
          <w:szCs w:val="22"/>
        </w:rPr>
        <w:instrText>Species</w:instrText>
      </w:r>
      <w:r w:rsidR="00AC55D4" w:rsidRPr="00DB55E3">
        <w:rPr>
          <w:bCs/>
        </w:rPr>
        <w:instrText>:</w:instrText>
      </w:r>
      <w:r w:rsidR="00AC55D4" w:rsidRPr="00DB55E3">
        <w:instrText>reptiles and amphibians: Northern red-bellied cooter</w:instrText>
      </w:r>
      <w:r w:rsidR="00AC55D4">
        <w:instrText xml:space="preserve">" </w:instrText>
      </w:r>
      <w:r w:rsidR="00AC55D4">
        <w:rPr>
          <w:bCs/>
          <w:sz w:val="22"/>
          <w:szCs w:val="22"/>
        </w:rPr>
        <w:fldChar w:fldCharType="end"/>
      </w:r>
      <w:r w:rsidRPr="00E65DC7">
        <w:rPr>
          <w:bCs/>
          <w:sz w:val="22"/>
          <w:szCs w:val="22"/>
        </w:rPr>
        <w:t>) are considered to be of high regional responsibility for management as well as high or very high regional conservation concern.</w:t>
      </w:r>
      <w:r w:rsidR="0027099E">
        <w:rPr>
          <w:bCs/>
          <w:sz w:val="22"/>
          <w:szCs w:val="22"/>
        </w:rPr>
        <w:t xml:space="preserve"> </w:t>
      </w:r>
      <w:r w:rsidRPr="00E65DC7">
        <w:rPr>
          <w:bCs/>
          <w:sz w:val="22"/>
          <w:szCs w:val="22"/>
        </w:rPr>
        <w:t>These high-priority reptile species, along with many of the other reptilian RSGCN, are under threat from multiple sources, including habitat loss, habitat fragmentation</w:t>
      </w:r>
      <w:r w:rsidR="00554D64">
        <w:rPr>
          <w:bCs/>
          <w:sz w:val="22"/>
          <w:szCs w:val="22"/>
        </w:rPr>
        <w:fldChar w:fldCharType="begin"/>
      </w:r>
      <w:r w:rsidR="00554D64">
        <w:instrText xml:space="preserve"> XE "</w:instrText>
      </w:r>
      <w:r w:rsidR="00554D64" w:rsidRPr="008D2C4F">
        <w:rPr>
          <w:color w:val="000000"/>
          <w:sz w:val="22"/>
          <w:szCs w:val="22"/>
          <w:lang w:bidi="ar-SA"/>
        </w:rPr>
        <w:instrText>Threats</w:instrText>
      </w:r>
      <w:r w:rsidR="00554D64" w:rsidRPr="008D2C4F">
        <w:rPr>
          <w:color w:val="000000"/>
        </w:rPr>
        <w:instrText>:</w:instrText>
      </w:r>
      <w:r w:rsidR="00554D64" w:rsidRPr="008D2C4F">
        <w:instrText>fragmentation</w:instrText>
      </w:r>
      <w:r w:rsidR="00554D64">
        <w:instrText xml:space="preserve">" </w:instrText>
      </w:r>
      <w:r w:rsidR="00554D64">
        <w:rPr>
          <w:bCs/>
          <w:sz w:val="22"/>
          <w:szCs w:val="22"/>
        </w:rPr>
        <w:fldChar w:fldCharType="end"/>
      </w:r>
      <w:r w:rsidRPr="00E65DC7">
        <w:rPr>
          <w:bCs/>
          <w:sz w:val="22"/>
          <w:szCs w:val="22"/>
        </w:rPr>
        <w:t>, water pollution</w:t>
      </w:r>
      <w:r w:rsidR="00AC55D4">
        <w:rPr>
          <w:bCs/>
          <w:sz w:val="22"/>
          <w:szCs w:val="22"/>
        </w:rPr>
        <w:fldChar w:fldCharType="begin"/>
      </w:r>
      <w:r w:rsidR="00AC55D4">
        <w:instrText xml:space="preserve"> XE "</w:instrText>
      </w:r>
      <w:r w:rsidR="00AC55D4" w:rsidRPr="004F2BD0">
        <w:rPr>
          <w:bCs/>
          <w:sz w:val="22"/>
          <w:szCs w:val="22"/>
        </w:rPr>
        <w:instrText>Threats</w:instrText>
      </w:r>
      <w:r w:rsidR="00AC55D4" w:rsidRPr="004F2BD0">
        <w:rPr>
          <w:bCs/>
        </w:rPr>
        <w:instrText>:</w:instrText>
      </w:r>
      <w:r w:rsidR="00AC55D4" w:rsidRPr="004F2BD0">
        <w:instrText>water pollution</w:instrText>
      </w:r>
      <w:r w:rsidR="00AC55D4">
        <w:instrText xml:space="preserve">" </w:instrText>
      </w:r>
      <w:r w:rsidR="00AC55D4">
        <w:rPr>
          <w:bCs/>
          <w:sz w:val="22"/>
          <w:szCs w:val="22"/>
        </w:rPr>
        <w:fldChar w:fldCharType="end"/>
      </w:r>
      <w:r w:rsidRPr="00E65DC7">
        <w:rPr>
          <w:bCs/>
          <w:sz w:val="22"/>
          <w:szCs w:val="22"/>
        </w:rPr>
        <w:t>, habitat conversion to agriculture, and illegal harvest</w:t>
      </w:r>
      <w:r w:rsidR="00AC55D4">
        <w:rPr>
          <w:bCs/>
          <w:sz w:val="22"/>
          <w:szCs w:val="22"/>
        </w:rPr>
        <w:fldChar w:fldCharType="begin"/>
      </w:r>
      <w:r w:rsidR="00AC55D4">
        <w:instrText xml:space="preserve"> XE "</w:instrText>
      </w:r>
      <w:r w:rsidR="00AC55D4" w:rsidRPr="00916732">
        <w:rPr>
          <w:bCs/>
          <w:sz w:val="22"/>
          <w:szCs w:val="22"/>
        </w:rPr>
        <w:instrText>Threats</w:instrText>
      </w:r>
      <w:r w:rsidR="00AC55D4" w:rsidRPr="00916732">
        <w:rPr>
          <w:bCs/>
        </w:rPr>
        <w:instrText>:</w:instrText>
      </w:r>
      <w:r w:rsidR="00AC55D4" w:rsidRPr="00916732">
        <w:instrText>illegal harvest</w:instrText>
      </w:r>
      <w:r w:rsidR="00AC55D4">
        <w:instrText xml:space="preserve">" </w:instrText>
      </w:r>
      <w:r w:rsidR="00AC55D4">
        <w:rPr>
          <w:bCs/>
          <w:sz w:val="22"/>
          <w:szCs w:val="22"/>
        </w:rPr>
        <w:fldChar w:fldCharType="end"/>
      </w:r>
      <w:r w:rsidRPr="00E65DC7">
        <w:rPr>
          <w:bCs/>
          <w:sz w:val="22"/>
          <w:szCs w:val="22"/>
        </w:rPr>
        <w:t>.</w:t>
      </w:r>
    </w:p>
    <w:p w14:paraId="3089A4FD" w14:textId="77777777" w:rsidR="00DC5083" w:rsidRPr="00E65DC7" w:rsidRDefault="00DC5083" w:rsidP="00DC5083">
      <w:pPr>
        <w:spacing w:line="360" w:lineRule="auto"/>
        <w:contextualSpacing/>
        <w:rPr>
          <w:bCs/>
          <w:sz w:val="22"/>
          <w:szCs w:val="22"/>
        </w:rPr>
      </w:pPr>
    </w:p>
    <w:p w14:paraId="2B8B417F" w14:textId="065E2C52" w:rsidR="0027099E" w:rsidRDefault="00DC5083" w:rsidP="00DC5083">
      <w:pPr>
        <w:spacing w:line="360" w:lineRule="auto"/>
        <w:contextualSpacing/>
        <w:rPr>
          <w:bCs/>
          <w:sz w:val="22"/>
          <w:szCs w:val="22"/>
        </w:rPr>
      </w:pPr>
      <w:r w:rsidRPr="00E65DC7">
        <w:rPr>
          <w:bCs/>
          <w:sz w:val="22"/>
          <w:szCs w:val="22"/>
        </w:rPr>
        <w:t>Fourteen species of turtles are included on the 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sidRPr="00E65DC7">
        <w:rPr>
          <w:bCs/>
          <w:sz w:val="22"/>
          <w:szCs w:val="22"/>
        </w:rPr>
        <w:t xml:space="preserve"> list, including four species that have both high regional responsibility and high or very high regional concern.</w:t>
      </w:r>
      <w:r w:rsidR="0027099E">
        <w:rPr>
          <w:bCs/>
          <w:sz w:val="22"/>
          <w:szCs w:val="22"/>
        </w:rPr>
        <w:t xml:space="preserve"> </w:t>
      </w:r>
      <w:r w:rsidRPr="00E65DC7">
        <w:rPr>
          <w:bCs/>
          <w:sz w:val="22"/>
          <w:szCs w:val="22"/>
        </w:rPr>
        <w:t>One of these highest-priority species is the bog turtle</w:t>
      </w:r>
      <w:r w:rsidR="00AC55D4">
        <w:rPr>
          <w:bCs/>
          <w:sz w:val="22"/>
          <w:szCs w:val="22"/>
        </w:rPr>
        <w:fldChar w:fldCharType="begin"/>
      </w:r>
      <w:r w:rsidR="00AC55D4">
        <w:instrText xml:space="preserve"> XE "</w:instrText>
      </w:r>
      <w:r w:rsidR="00AC55D4" w:rsidRPr="009B3417">
        <w:rPr>
          <w:bCs/>
          <w:sz w:val="22"/>
          <w:szCs w:val="22"/>
        </w:rPr>
        <w:instrText>Species</w:instrText>
      </w:r>
      <w:r w:rsidR="00AC55D4" w:rsidRPr="009B3417">
        <w:rPr>
          <w:bCs/>
        </w:rPr>
        <w:instrText>:</w:instrText>
      </w:r>
      <w:r w:rsidR="00AC55D4" w:rsidRPr="009B3417">
        <w:instrText>reptiles and amphibians: bog turtle</w:instrText>
      </w:r>
      <w:r w:rsidR="00AC55D4">
        <w:instrText xml:space="preserve">" </w:instrText>
      </w:r>
      <w:r w:rsidR="00AC55D4">
        <w:rPr>
          <w:bCs/>
          <w:sz w:val="22"/>
          <w:szCs w:val="22"/>
        </w:rPr>
        <w:fldChar w:fldCharType="end"/>
      </w:r>
      <w:r w:rsidRPr="00E65DC7">
        <w:rPr>
          <w:bCs/>
          <w:sz w:val="22"/>
          <w:szCs w:val="22"/>
        </w:rPr>
        <w:t>, a small species associate with calcareous</w:t>
      </w:r>
      <w:r w:rsidR="0059362D">
        <w:rPr>
          <w:bCs/>
          <w:sz w:val="22"/>
          <w:szCs w:val="22"/>
        </w:rPr>
        <w:fldChar w:fldCharType="begin"/>
      </w:r>
      <w:r w:rsidR="0059362D">
        <w:instrText xml:space="preserve"> XE "</w:instrText>
      </w:r>
      <w:r w:rsidR="0059362D" w:rsidRPr="003F0B97">
        <w:rPr>
          <w:sz w:val="22"/>
          <w:szCs w:val="22"/>
          <w:lang w:bidi="ar-SA"/>
        </w:rPr>
        <w:instrText>Habitat</w:instrText>
      </w:r>
      <w:r w:rsidR="0059362D" w:rsidRPr="003F0B97">
        <w:instrText>:calcareous</w:instrText>
      </w:r>
      <w:r w:rsidR="0059362D">
        <w:instrText xml:space="preserve">" </w:instrText>
      </w:r>
      <w:r w:rsidR="0059362D">
        <w:rPr>
          <w:bCs/>
          <w:sz w:val="22"/>
          <w:szCs w:val="22"/>
        </w:rPr>
        <w:fldChar w:fldCharType="end"/>
      </w:r>
      <w:r w:rsidRPr="00E65DC7">
        <w:rPr>
          <w:bCs/>
          <w:sz w:val="22"/>
          <w:szCs w:val="22"/>
        </w:rPr>
        <w:t xml:space="preserve"> wetlands in the Northeast.</w:t>
      </w:r>
      <w:r w:rsidR="0027099E">
        <w:rPr>
          <w:bCs/>
          <w:sz w:val="22"/>
          <w:szCs w:val="22"/>
        </w:rPr>
        <w:t xml:space="preserve"> </w:t>
      </w:r>
      <w:r w:rsidRPr="00E65DC7">
        <w:rPr>
          <w:bCs/>
          <w:sz w:val="22"/>
          <w:szCs w:val="22"/>
        </w:rPr>
        <w:t xml:space="preserve">The bog turtle is currently protected under the federal Endangered Species Act and has been the subject of several collaborative conservation initiatives, including efforts led by the </w:t>
      </w:r>
      <w:r w:rsidR="00675ECA">
        <w:rPr>
          <w:bCs/>
          <w:sz w:val="22"/>
          <w:szCs w:val="22"/>
        </w:rPr>
        <w:t>USFWS</w:t>
      </w:r>
      <w:r w:rsidRPr="00E65DC7">
        <w:rPr>
          <w:bCs/>
          <w:sz w:val="22"/>
          <w:szCs w:val="22"/>
        </w:rPr>
        <w:t xml:space="preserve"> and the </w:t>
      </w:r>
      <w:r w:rsidR="00675ECA">
        <w:rPr>
          <w:bCs/>
          <w:sz w:val="22"/>
          <w:szCs w:val="22"/>
        </w:rPr>
        <w:t>U.S. Department of Agriculture (USDA)</w:t>
      </w:r>
      <w:r w:rsidRPr="00E65DC7">
        <w:rPr>
          <w:bCs/>
          <w:sz w:val="22"/>
          <w:szCs w:val="22"/>
        </w:rPr>
        <w:t xml:space="preserve"> Natural Resources Conservation Service.</w:t>
      </w:r>
      <w:r w:rsidR="0027099E">
        <w:rPr>
          <w:bCs/>
          <w:sz w:val="22"/>
          <w:szCs w:val="22"/>
        </w:rPr>
        <w:t xml:space="preserve"> </w:t>
      </w:r>
      <w:r w:rsidRPr="00E65DC7">
        <w:rPr>
          <w:bCs/>
          <w:sz w:val="22"/>
          <w:szCs w:val="22"/>
        </w:rPr>
        <w:t>The diamondback terrapin</w:t>
      </w:r>
      <w:r w:rsidR="00AC55D4">
        <w:rPr>
          <w:bCs/>
          <w:sz w:val="22"/>
          <w:szCs w:val="22"/>
        </w:rPr>
        <w:fldChar w:fldCharType="begin"/>
      </w:r>
      <w:r w:rsidR="00AC55D4">
        <w:instrText xml:space="preserve"> XE "</w:instrText>
      </w:r>
      <w:r w:rsidR="00AC55D4" w:rsidRPr="00F152DC">
        <w:rPr>
          <w:bCs/>
          <w:sz w:val="22"/>
          <w:szCs w:val="22"/>
        </w:rPr>
        <w:instrText>Species</w:instrText>
      </w:r>
      <w:r w:rsidR="00AC55D4" w:rsidRPr="00F152DC">
        <w:rPr>
          <w:bCs/>
        </w:rPr>
        <w:instrText>:</w:instrText>
      </w:r>
      <w:r w:rsidR="00AC55D4" w:rsidRPr="00F152DC">
        <w:instrText>reptiles and amphibians: Northern diamondback terrapin</w:instrText>
      </w:r>
      <w:r w:rsidR="00AC55D4">
        <w:instrText xml:space="preserve">" </w:instrText>
      </w:r>
      <w:r w:rsidR="00AC55D4">
        <w:rPr>
          <w:bCs/>
          <w:sz w:val="22"/>
          <w:szCs w:val="22"/>
        </w:rPr>
        <w:fldChar w:fldCharType="end"/>
      </w:r>
      <w:r w:rsidRPr="00E65DC7">
        <w:rPr>
          <w:bCs/>
          <w:sz w:val="22"/>
          <w:szCs w:val="22"/>
        </w:rPr>
        <w:t>, a symbol of the state of Maryland and the Chesapeake Bay ecosystem, is also ranked as high responsibility and high regional concern.</w:t>
      </w:r>
      <w:r w:rsidR="0027099E">
        <w:rPr>
          <w:bCs/>
          <w:sz w:val="22"/>
          <w:szCs w:val="22"/>
        </w:rPr>
        <w:t xml:space="preserve"> </w:t>
      </w:r>
      <w:r w:rsidRPr="00E65DC7">
        <w:rPr>
          <w:bCs/>
          <w:sz w:val="22"/>
          <w:szCs w:val="22"/>
        </w:rPr>
        <w:t>Two other species of very high concern, the Blanding’s Turtle</w:t>
      </w:r>
      <w:r w:rsidR="004144EE">
        <w:rPr>
          <w:bCs/>
          <w:sz w:val="22"/>
          <w:szCs w:val="22"/>
        </w:rPr>
        <w:fldChar w:fldCharType="begin"/>
      </w:r>
      <w:r w:rsidR="004144EE">
        <w:instrText xml:space="preserve"> XE "</w:instrText>
      </w:r>
      <w:r w:rsidR="004144EE" w:rsidRPr="006E6A3C">
        <w:rPr>
          <w:bCs/>
          <w:sz w:val="22"/>
          <w:szCs w:val="22"/>
        </w:rPr>
        <w:instrText>Species</w:instrText>
      </w:r>
      <w:r w:rsidR="004144EE" w:rsidRPr="006E6A3C">
        <w:rPr>
          <w:bCs/>
        </w:rPr>
        <w:instrText>:</w:instrText>
      </w:r>
      <w:r w:rsidR="004144EE" w:rsidRPr="006E6A3C">
        <w:instrText>amphibians and reptiles: Blanding's turtle</w:instrText>
      </w:r>
      <w:r w:rsidR="004144EE">
        <w:instrText xml:space="preserve">" </w:instrText>
      </w:r>
      <w:r w:rsidR="004144EE">
        <w:rPr>
          <w:bCs/>
          <w:sz w:val="22"/>
          <w:szCs w:val="22"/>
        </w:rPr>
        <w:fldChar w:fldCharType="end"/>
      </w:r>
      <w:r w:rsidRPr="00E65DC7">
        <w:rPr>
          <w:bCs/>
          <w:sz w:val="22"/>
          <w:szCs w:val="22"/>
        </w:rPr>
        <w:t xml:space="preserve"> and the Wood Turtle, have been the subject of recent regional conservation efforts sponsored by the </w:t>
      </w:r>
      <w:r w:rsidR="000E2CDA">
        <w:rPr>
          <w:bCs/>
          <w:sz w:val="22"/>
          <w:szCs w:val="22"/>
        </w:rPr>
        <w:t>RCN</w:t>
      </w:r>
      <w:r w:rsidR="00DF28A0">
        <w:rPr>
          <w:bCs/>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bCs/>
          <w:sz w:val="22"/>
          <w:szCs w:val="22"/>
        </w:rPr>
        <w:fldChar w:fldCharType="end"/>
      </w:r>
      <w:r w:rsidR="000E2CDA">
        <w:rPr>
          <w:bCs/>
          <w:sz w:val="22"/>
          <w:szCs w:val="22"/>
        </w:rPr>
        <w:t xml:space="preserve"> Grant Program</w:t>
      </w:r>
      <w:r w:rsidRPr="00E65DC7">
        <w:rPr>
          <w:bCs/>
          <w:sz w:val="22"/>
          <w:szCs w:val="22"/>
        </w:rPr>
        <w:t xml:space="preserve"> and the Northeast Partners in Amphibian and Reptile Conservation (NEPARC) in response to evidence of recent population declines.</w:t>
      </w:r>
      <w:r w:rsidR="0027099E">
        <w:rPr>
          <w:bCs/>
          <w:sz w:val="22"/>
          <w:szCs w:val="22"/>
        </w:rPr>
        <w:t xml:space="preserve"> </w:t>
      </w:r>
      <w:r w:rsidRPr="00E65DC7">
        <w:rPr>
          <w:bCs/>
          <w:sz w:val="22"/>
          <w:szCs w:val="22"/>
        </w:rPr>
        <w:t xml:space="preserve">See </w:t>
      </w:r>
      <w:r w:rsidR="008B7713">
        <w:rPr>
          <w:bCs/>
          <w:sz w:val="22"/>
          <w:szCs w:val="22"/>
        </w:rPr>
        <w:t>Appendix 1 and Terwilliger Consulting Inc. and NEFWDTC 2013</w:t>
      </w:r>
      <w:r w:rsidRPr="00E65DC7">
        <w:rPr>
          <w:bCs/>
          <w:sz w:val="22"/>
          <w:szCs w:val="22"/>
        </w:rPr>
        <w:t xml:space="preserve"> and the following websites (</w:t>
      </w:r>
      <w:hyperlink r:id="rId56" w:history="1">
        <w:r w:rsidRPr="00E65DC7">
          <w:rPr>
            <w:rStyle w:val="Hyperlink"/>
            <w:bCs/>
            <w:sz w:val="22"/>
            <w:szCs w:val="22"/>
          </w:rPr>
          <w:t>http://www.northeastparc.org/workinggroups/blandings.htm</w:t>
        </w:r>
      </w:hyperlink>
      <w:r w:rsidR="0027099E">
        <w:rPr>
          <w:bCs/>
          <w:sz w:val="22"/>
          <w:szCs w:val="22"/>
        </w:rPr>
        <w:t xml:space="preserve"> </w:t>
      </w:r>
      <w:r w:rsidRPr="00E65DC7">
        <w:rPr>
          <w:bCs/>
          <w:sz w:val="22"/>
          <w:szCs w:val="22"/>
        </w:rPr>
        <w:t xml:space="preserve">and </w:t>
      </w:r>
      <w:hyperlink r:id="rId57" w:history="1">
        <w:r w:rsidRPr="00E65DC7">
          <w:rPr>
            <w:rStyle w:val="Hyperlink"/>
            <w:bCs/>
            <w:sz w:val="22"/>
            <w:szCs w:val="22"/>
          </w:rPr>
          <w:t>http://www.northeastparc.org/workinggroups/woodturtle.htm</w:t>
        </w:r>
      </w:hyperlink>
      <w:r w:rsidR="0027099E">
        <w:rPr>
          <w:bCs/>
          <w:sz w:val="22"/>
          <w:szCs w:val="22"/>
        </w:rPr>
        <w:t xml:space="preserve"> </w:t>
      </w:r>
      <w:r w:rsidRPr="00E65DC7">
        <w:rPr>
          <w:bCs/>
          <w:sz w:val="22"/>
          <w:szCs w:val="22"/>
        </w:rPr>
        <w:t xml:space="preserve">and </w:t>
      </w:r>
      <w:hyperlink r:id="rId58" w:history="1">
        <w:r w:rsidRPr="00E65DC7">
          <w:rPr>
            <w:rStyle w:val="Hyperlink"/>
            <w:bCs/>
            <w:sz w:val="22"/>
            <w:szCs w:val="22"/>
          </w:rPr>
          <w:t>http://rcngrants.org/content/wood-turtle-glyptemys-insculpta-northeastern-united-states-status-assessment-and</w:t>
        </w:r>
      </w:hyperlink>
      <w:r w:rsidRPr="00E65DC7">
        <w:rPr>
          <w:bCs/>
          <w:sz w:val="22"/>
          <w:szCs w:val="22"/>
        </w:rPr>
        <w:t xml:space="preserve"> ) for links to these projects.</w:t>
      </w:r>
    </w:p>
    <w:p w14:paraId="185C78D6" w14:textId="77777777" w:rsidR="00DC5083" w:rsidRPr="00E65DC7" w:rsidRDefault="00DC5083" w:rsidP="00DC5083">
      <w:pPr>
        <w:spacing w:line="360" w:lineRule="auto"/>
        <w:contextualSpacing/>
        <w:rPr>
          <w:bCs/>
          <w:sz w:val="22"/>
          <w:szCs w:val="22"/>
        </w:rPr>
      </w:pPr>
    </w:p>
    <w:p w14:paraId="2E945919" w14:textId="73B030D8" w:rsidR="00DC5083" w:rsidRPr="00E65DC7" w:rsidRDefault="00DC5083" w:rsidP="00DC5083">
      <w:pPr>
        <w:spacing w:line="360" w:lineRule="auto"/>
        <w:rPr>
          <w:bCs/>
          <w:sz w:val="22"/>
          <w:szCs w:val="22"/>
        </w:rPr>
      </w:pPr>
      <w:r w:rsidRPr="00E65DC7">
        <w:rPr>
          <w:bCs/>
          <w:sz w:val="22"/>
          <w:szCs w:val="22"/>
        </w:rPr>
        <w:t>Five species of marine sea turtles are included on the 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sidRPr="00E65DC7">
        <w:rPr>
          <w:bCs/>
          <w:sz w:val="22"/>
          <w:szCs w:val="22"/>
        </w:rPr>
        <w:t xml:space="preserve"> list (the loggerhead</w:t>
      </w:r>
      <w:r w:rsidR="00413B29">
        <w:rPr>
          <w:bCs/>
          <w:sz w:val="22"/>
          <w:szCs w:val="22"/>
        </w:rPr>
        <w:fldChar w:fldCharType="begin"/>
      </w:r>
      <w:r w:rsidR="00413B29">
        <w:instrText xml:space="preserve"> XE "</w:instrText>
      </w:r>
      <w:r w:rsidR="00413B29" w:rsidRPr="007054FD">
        <w:rPr>
          <w:bCs/>
          <w:sz w:val="22"/>
          <w:szCs w:val="22"/>
        </w:rPr>
        <w:instrText>Species</w:instrText>
      </w:r>
      <w:r w:rsidR="00413B29" w:rsidRPr="007054FD">
        <w:rPr>
          <w:bCs/>
        </w:rPr>
        <w:instrText>:</w:instrText>
      </w:r>
      <w:r w:rsidR="00413B29" w:rsidRPr="007054FD">
        <w:instrText>amphibians and reptiles: loggerhead</w:instrText>
      </w:r>
      <w:r w:rsidR="00413B29">
        <w:instrText xml:space="preserve">" </w:instrText>
      </w:r>
      <w:r w:rsidR="00413B29">
        <w:rPr>
          <w:bCs/>
          <w:sz w:val="22"/>
          <w:szCs w:val="22"/>
        </w:rPr>
        <w:fldChar w:fldCharType="end"/>
      </w:r>
      <w:r w:rsidRPr="00E65DC7">
        <w:rPr>
          <w:bCs/>
          <w:sz w:val="22"/>
          <w:szCs w:val="22"/>
        </w:rPr>
        <w:t>, green turtle</w:t>
      </w:r>
      <w:r w:rsidR="00413B29">
        <w:rPr>
          <w:bCs/>
          <w:sz w:val="22"/>
          <w:szCs w:val="22"/>
        </w:rPr>
        <w:fldChar w:fldCharType="begin"/>
      </w:r>
      <w:r w:rsidR="00413B29">
        <w:instrText xml:space="preserve"> XE "</w:instrText>
      </w:r>
      <w:r w:rsidR="00413B29" w:rsidRPr="006C05D4">
        <w:rPr>
          <w:bCs/>
          <w:sz w:val="22"/>
          <w:szCs w:val="22"/>
        </w:rPr>
        <w:instrText>Species</w:instrText>
      </w:r>
      <w:r w:rsidR="00413B29" w:rsidRPr="006C05D4">
        <w:rPr>
          <w:bCs/>
        </w:rPr>
        <w:instrText>:</w:instrText>
      </w:r>
      <w:r w:rsidR="00413B29" w:rsidRPr="006C05D4">
        <w:instrText>amphibians and reptiles: green turtle</w:instrText>
      </w:r>
      <w:r w:rsidR="00413B29">
        <w:instrText xml:space="preserve">" </w:instrText>
      </w:r>
      <w:r w:rsidR="00413B29">
        <w:rPr>
          <w:bCs/>
          <w:sz w:val="22"/>
          <w:szCs w:val="22"/>
        </w:rPr>
        <w:fldChar w:fldCharType="end"/>
      </w:r>
      <w:r w:rsidRPr="00E65DC7">
        <w:rPr>
          <w:bCs/>
          <w:sz w:val="22"/>
          <w:szCs w:val="22"/>
        </w:rPr>
        <w:t>, leatherback</w:t>
      </w:r>
      <w:r w:rsidR="00413B29">
        <w:rPr>
          <w:bCs/>
          <w:sz w:val="22"/>
          <w:szCs w:val="22"/>
        </w:rPr>
        <w:fldChar w:fldCharType="begin"/>
      </w:r>
      <w:r w:rsidR="00413B29">
        <w:instrText xml:space="preserve"> XE "</w:instrText>
      </w:r>
      <w:r w:rsidR="00413B29" w:rsidRPr="00787E17">
        <w:rPr>
          <w:bCs/>
          <w:sz w:val="22"/>
          <w:szCs w:val="22"/>
        </w:rPr>
        <w:instrText>Species</w:instrText>
      </w:r>
      <w:r w:rsidR="00413B29" w:rsidRPr="00787E17">
        <w:rPr>
          <w:bCs/>
        </w:rPr>
        <w:instrText>:</w:instrText>
      </w:r>
      <w:r w:rsidR="00413B29" w:rsidRPr="00787E17">
        <w:instrText>amphibians and reptiles: leatherback</w:instrText>
      </w:r>
      <w:r w:rsidR="00413B29">
        <w:instrText xml:space="preserve">" </w:instrText>
      </w:r>
      <w:r w:rsidR="00413B29">
        <w:rPr>
          <w:bCs/>
          <w:sz w:val="22"/>
          <w:szCs w:val="22"/>
        </w:rPr>
        <w:fldChar w:fldCharType="end"/>
      </w:r>
      <w:r w:rsidRPr="00E65DC7">
        <w:rPr>
          <w:bCs/>
          <w:sz w:val="22"/>
          <w:szCs w:val="22"/>
        </w:rPr>
        <w:t>, Atlantic hawksbill</w:t>
      </w:r>
      <w:r w:rsidR="00413B29">
        <w:rPr>
          <w:bCs/>
          <w:sz w:val="22"/>
          <w:szCs w:val="22"/>
        </w:rPr>
        <w:fldChar w:fldCharType="begin"/>
      </w:r>
      <w:r w:rsidR="00413B29">
        <w:instrText xml:space="preserve"> XE "</w:instrText>
      </w:r>
      <w:r w:rsidR="00413B29" w:rsidRPr="00153B01">
        <w:rPr>
          <w:bCs/>
          <w:sz w:val="22"/>
          <w:szCs w:val="22"/>
        </w:rPr>
        <w:instrText>Species</w:instrText>
      </w:r>
      <w:r w:rsidR="00413B29" w:rsidRPr="00153B01">
        <w:rPr>
          <w:bCs/>
        </w:rPr>
        <w:instrText>:</w:instrText>
      </w:r>
      <w:r w:rsidR="00413B29" w:rsidRPr="00153B01">
        <w:instrText>amphibians and reptiles: Atlantic hawksbill</w:instrText>
      </w:r>
      <w:r w:rsidR="00413B29">
        <w:instrText xml:space="preserve">" </w:instrText>
      </w:r>
      <w:r w:rsidR="00413B29">
        <w:rPr>
          <w:bCs/>
          <w:sz w:val="22"/>
          <w:szCs w:val="22"/>
        </w:rPr>
        <w:fldChar w:fldCharType="end"/>
      </w:r>
      <w:r w:rsidRPr="00E65DC7">
        <w:rPr>
          <w:bCs/>
          <w:sz w:val="22"/>
          <w:szCs w:val="22"/>
        </w:rPr>
        <w:t>, and Kemp’s Ridley</w:t>
      </w:r>
      <w:r w:rsidR="00413B29">
        <w:rPr>
          <w:bCs/>
          <w:sz w:val="22"/>
          <w:szCs w:val="22"/>
        </w:rPr>
        <w:fldChar w:fldCharType="begin"/>
      </w:r>
      <w:r w:rsidR="00413B29">
        <w:instrText xml:space="preserve"> XE "</w:instrText>
      </w:r>
      <w:r w:rsidR="00413B29" w:rsidRPr="00647C3D">
        <w:rPr>
          <w:bCs/>
          <w:sz w:val="22"/>
          <w:szCs w:val="22"/>
        </w:rPr>
        <w:instrText>Species</w:instrText>
      </w:r>
      <w:r w:rsidR="00413B29" w:rsidRPr="00647C3D">
        <w:rPr>
          <w:bCs/>
        </w:rPr>
        <w:instrText>:</w:instrText>
      </w:r>
      <w:r w:rsidR="00413B29" w:rsidRPr="00647C3D">
        <w:instrText>amphibians and reptiles: Kemp's Ridley</w:instrText>
      </w:r>
      <w:r w:rsidR="00413B29">
        <w:instrText xml:space="preserve">" </w:instrText>
      </w:r>
      <w:r w:rsidR="00413B29">
        <w:rPr>
          <w:bCs/>
          <w:sz w:val="22"/>
          <w:szCs w:val="22"/>
        </w:rPr>
        <w:fldChar w:fldCharType="end"/>
      </w:r>
      <w:r w:rsidRPr="00E65DC7">
        <w:rPr>
          <w:bCs/>
          <w:sz w:val="22"/>
          <w:szCs w:val="22"/>
        </w:rPr>
        <w:t xml:space="preserve"> sea turtle), all of which are protected under the U. S. Endangered Species Act.</w:t>
      </w:r>
      <w:r w:rsidR="0027099E">
        <w:rPr>
          <w:bCs/>
          <w:sz w:val="22"/>
          <w:szCs w:val="22"/>
        </w:rPr>
        <w:t xml:space="preserve"> </w:t>
      </w:r>
      <w:r w:rsidRPr="00E65DC7">
        <w:rPr>
          <w:bCs/>
          <w:sz w:val="22"/>
          <w:szCs w:val="22"/>
        </w:rPr>
        <w:t>Because of their broad distributions but significant range-wide declines, these species are considered to be low regional responsibility but of very high conservation concern.</w:t>
      </w:r>
    </w:p>
    <w:p w14:paraId="0C2AE622" w14:textId="5FABE82F" w:rsidR="00DC5083" w:rsidRPr="00E65DC7" w:rsidRDefault="00DC5083" w:rsidP="00DC5083">
      <w:pPr>
        <w:spacing w:line="360" w:lineRule="auto"/>
        <w:contextualSpacing/>
        <w:rPr>
          <w:bCs/>
          <w:sz w:val="22"/>
          <w:szCs w:val="22"/>
        </w:rPr>
      </w:pPr>
      <w:r w:rsidRPr="00E65DC7">
        <w:rPr>
          <w:bCs/>
          <w:sz w:val="22"/>
          <w:szCs w:val="22"/>
        </w:rPr>
        <w:t>Thirteen species of snakes are included on the 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sidRPr="00E65DC7">
        <w:rPr>
          <w:bCs/>
          <w:sz w:val="22"/>
          <w:szCs w:val="22"/>
        </w:rPr>
        <w:t xml:space="preserve"> list, of which one (the Northern black racer</w:t>
      </w:r>
      <w:r w:rsidR="00AC55D4">
        <w:rPr>
          <w:bCs/>
          <w:sz w:val="22"/>
          <w:szCs w:val="22"/>
        </w:rPr>
        <w:fldChar w:fldCharType="begin"/>
      </w:r>
      <w:r w:rsidR="00AC55D4">
        <w:instrText xml:space="preserve"> XE "</w:instrText>
      </w:r>
      <w:r w:rsidR="00AC55D4" w:rsidRPr="00177C90">
        <w:rPr>
          <w:bCs/>
          <w:sz w:val="22"/>
          <w:szCs w:val="22"/>
        </w:rPr>
        <w:instrText>Species</w:instrText>
      </w:r>
      <w:r w:rsidR="00AC55D4" w:rsidRPr="00177C90">
        <w:rPr>
          <w:bCs/>
        </w:rPr>
        <w:instrText>:</w:instrText>
      </w:r>
      <w:r w:rsidR="00AC55D4" w:rsidRPr="00177C90">
        <w:instrText>reptiles and amphibians: Northern black racer</w:instrText>
      </w:r>
      <w:r w:rsidR="00AC55D4">
        <w:instrText xml:space="preserve">" </w:instrText>
      </w:r>
      <w:r w:rsidR="00AC55D4">
        <w:rPr>
          <w:bCs/>
          <w:sz w:val="22"/>
          <w:szCs w:val="22"/>
        </w:rPr>
        <w:fldChar w:fldCharType="end"/>
      </w:r>
      <w:r w:rsidRPr="00E65DC7">
        <w:rPr>
          <w:bCs/>
          <w:sz w:val="22"/>
          <w:szCs w:val="22"/>
        </w:rPr>
        <w:t>) is both high regional responsibility as well as high regional concern.</w:t>
      </w:r>
      <w:r w:rsidR="0027099E">
        <w:rPr>
          <w:bCs/>
          <w:sz w:val="22"/>
          <w:szCs w:val="22"/>
        </w:rPr>
        <w:t xml:space="preserve"> </w:t>
      </w:r>
      <w:r w:rsidRPr="00E65DC7">
        <w:rPr>
          <w:bCs/>
          <w:sz w:val="22"/>
          <w:szCs w:val="22"/>
        </w:rPr>
        <w:t>The RSGCN list includes both of the region’s venomous species, the copperhead and the timber rattlesnake.</w:t>
      </w:r>
      <w:r w:rsidR="0027099E">
        <w:rPr>
          <w:bCs/>
          <w:sz w:val="22"/>
          <w:szCs w:val="22"/>
        </w:rPr>
        <w:t xml:space="preserve"> </w:t>
      </w:r>
      <w:r w:rsidRPr="00E65DC7">
        <w:rPr>
          <w:bCs/>
          <w:sz w:val="22"/>
          <w:szCs w:val="22"/>
        </w:rPr>
        <w:t>The discovery of skin lesions on timber rattlesnakes</w:t>
      </w:r>
      <w:r w:rsidR="007D2119">
        <w:rPr>
          <w:bCs/>
          <w:sz w:val="22"/>
          <w:szCs w:val="22"/>
        </w:rPr>
        <w:fldChar w:fldCharType="begin"/>
      </w:r>
      <w:r w:rsidR="007D2119">
        <w:instrText xml:space="preserve"> XE "</w:instrText>
      </w:r>
      <w:r w:rsidR="007D2119" w:rsidRPr="00847ECB">
        <w:rPr>
          <w:sz w:val="22"/>
          <w:szCs w:val="22"/>
        </w:rPr>
        <w:instrText>Species</w:instrText>
      </w:r>
      <w:r w:rsidR="007D2119" w:rsidRPr="00847ECB">
        <w:instrText>:Reptiles and Amphibians: timber rattlesnake</w:instrText>
      </w:r>
      <w:r w:rsidR="007D2119">
        <w:instrText xml:space="preserve">" </w:instrText>
      </w:r>
      <w:r w:rsidR="007D2119">
        <w:rPr>
          <w:bCs/>
          <w:sz w:val="22"/>
          <w:szCs w:val="22"/>
        </w:rPr>
        <w:fldChar w:fldCharType="end"/>
      </w:r>
      <w:r w:rsidRPr="00E65DC7">
        <w:rPr>
          <w:bCs/>
          <w:sz w:val="22"/>
          <w:szCs w:val="22"/>
        </w:rPr>
        <w:t xml:space="preserve"> at sites near Boston and elsewhere in the northern part of the species’ range created considerable concern for the long-term viability of this iconic regional species.</w:t>
      </w:r>
      <w:r w:rsidR="0027099E">
        <w:rPr>
          <w:bCs/>
          <w:sz w:val="22"/>
          <w:szCs w:val="22"/>
        </w:rPr>
        <w:t xml:space="preserve"> </w:t>
      </w:r>
      <w:r w:rsidR="009F7E84">
        <w:rPr>
          <w:bCs/>
          <w:sz w:val="22"/>
          <w:szCs w:val="22"/>
        </w:rPr>
        <w:t>However, a</w:t>
      </w:r>
      <w:r w:rsidRPr="00E65DC7">
        <w:rPr>
          <w:bCs/>
          <w:sz w:val="22"/>
          <w:szCs w:val="22"/>
        </w:rPr>
        <w:t xml:space="preserve"> project funded through the </w:t>
      </w:r>
      <w:r w:rsidR="000E2CDA">
        <w:rPr>
          <w:bCs/>
          <w:sz w:val="22"/>
          <w:szCs w:val="22"/>
        </w:rPr>
        <w:t>RCN</w:t>
      </w:r>
      <w:r w:rsidR="00DF28A0">
        <w:rPr>
          <w:bCs/>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bCs/>
          <w:sz w:val="22"/>
          <w:szCs w:val="22"/>
        </w:rPr>
        <w:fldChar w:fldCharType="end"/>
      </w:r>
      <w:r w:rsidR="000E2CDA">
        <w:rPr>
          <w:bCs/>
          <w:sz w:val="22"/>
          <w:szCs w:val="22"/>
        </w:rPr>
        <w:t xml:space="preserve"> Grant Program</w:t>
      </w:r>
      <w:r w:rsidRPr="00E65DC7">
        <w:rPr>
          <w:bCs/>
          <w:sz w:val="22"/>
          <w:szCs w:val="22"/>
        </w:rPr>
        <w:t xml:space="preserve"> </w:t>
      </w:r>
      <w:r w:rsidR="009F7E84">
        <w:rPr>
          <w:bCs/>
          <w:sz w:val="22"/>
          <w:szCs w:val="22"/>
        </w:rPr>
        <w:t>suggests that, because snakes with fungal lesions show no other signs of health impairment and fewer lesions were observed in the fall than in the spring, snakes may be recovering from fungal dermatitis over the summer.</w:t>
      </w:r>
      <w:r w:rsidR="00DE1ED4" w:rsidRPr="00DE1ED4">
        <w:rPr>
          <w:sz w:val="22"/>
          <w:szCs w:val="22"/>
        </w:rPr>
        <w:t xml:space="preserve"> </w:t>
      </w:r>
      <w:r w:rsidR="00DE1ED4">
        <w:rPr>
          <w:sz w:val="22"/>
          <w:szCs w:val="22"/>
        </w:rPr>
        <w:t xml:space="preserve">With funding from the RCN Grant Program, researchers sampled 98 snakes in 9 populations and found a wide range of dermatitis prevalence from 0-53% and averaging 33% </w:t>
      </w:r>
      <w:r w:rsidR="00DE1ED4">
        <w:rPr>
          <w:sz w:val="22"/>
          <w:szCs w:val="22"/>
        </w:rPr>
        <w:fldChar w:fldCharType="begin"/>
      </w:r>
      <w:r w:rsidR="00DE1ED4">
        <w:rPr>
          <w:sz w:val="22"/>
          <w:szCs w:val="22"/>
        </w:rPr>
        <w:instrText xml:space="preserve"> ADDIN ZOTERO_ITEM CSL_CITATION {"citationID":"p5dpj1dsi","properties":{"formattedCitation":"(McBride et al. 2015)","plainCitation":"(McBride et al. 2015)"},"citationItems":[{"id":149,"uris":["http://zotero.org/users/39299/items/AJSIRDTJ"],"uri":["http://zotero.org/users/39299/items/AJSIRDTJ"],"itemData":{"id":149,"type":"report","title":"Assessment and Evaluation of Prevalence of Fungal Dermatitis in New England Timber Rattlesnake (Crotalus horridus) Populations","collection-title":"Regional Conservation Needs Grant Program","publisher":"Regional Conservation Needs Grant Program, Northeast Association of Fish and Wildlife Agencies","genre":"Final Report","URL":"http://rcngrants.org/content/assessment-and-evaluation-prevalence-fungal-dermatitis-new-england-timber-rattlesnake","author":[{"family":"McBride","given":"Michael"},{"family":"Perrotti","given":"Lou"},{"family":"Wojick","given":"Kim"}],"issued":{"date-parts":[["2015"]]}}}],"schema":"https://github.com/citation-style-language/schema/raw/master/csl-citation.json"} </w:instrText>
      </w:r>
      <w:r w:rsidR="00DE1ED4">
        <w:rPr>
          <w:sz w:val="22"/>
          <w:szCs w:val="22"/>
        </w:rPr>
        <w:fldChar w:fldCharType="separate"/>
      </w:r>
      <w:r w:rsidR="00DE1ED4" w:rsidRPr="005B32A3">
        <w:rPr>
          <w:sz w:val="22"/>
        </w:rPr>
        <w:t>(McBride et al. 2015)</w:t>
      </w:r>
      <w:r w:rsidR="00DE1ED4">
        <w:rPr>
          <w:sz w:val="22"/>
          <w:szCs w:val="22"/>
        </w:rPr>
        <w:fldChar w:fldCharType="end"/>
      </w:r>
      <w:r w:rsidR="00DE1ED4">
        <w:rPr>
          <w:sz w:val="22"/>
          <w:szCs w:val="22"/>
        </w:rPr>
        <w:t xml:space="preserve">. 75% of fungal lesions were attributed to </w:t>
      </w:r>
      <w:r w:rsidR="00DE1ED4">
        <w:rPr>
          <w:i/>
          <w:sz w:val="22"/>
          <w:szCs w:val="22"/>
        </w:rPr>
        <w:t xml:space="preserve">Ophidiomyces </w:t>
      </w:r>
      <w:r w:rsidR="00DE1ED4" w:rsidRPr="005B32A3">
        <w:rPr>
          <w:i/>
          <w:sz w:val="22"/>
          <w:szCs w:val="22"/>
        </w:rPr>
        <w:t>ophiodiicola</w:t>
      </w:r>
      <w:r w:rsidR="00DE1ED4">
        <w:rPr>
          <w:sz w:val="22"/>
          <w:szCs w:val="22"/>
        </w:rPr>
        <w:t xml:space="preserve">, which has been implicated by other researchers as a possible cause of dermatitis in snakes. </w:t>
      </w:r>
      <w:r w:rsidR="00DE1ED4" w:rsidRPr="005B32A3">
        <w:rPr>
          <w:sz w:val="22"/>
          <w:szCs w:val="22"/>
        </w:rPr>
        <w:t>Interestingly</w:t>
      </w:r>
      <w:r w:rsidR="00DE1ED4">
        <w:rPr>
          <w:sz w:val="22"/>
          <w:szCs w:val="22"/>
        </w:rPr>
        <w:t>, dermatitis was more prevalent in the spring (53%) than in the fall (17%). Infected snakes were otherwise healthy based on analysis of blood samples and many biologists believe snakes are recovering from dermatitis over the warm summer months. In general, the report finds that dermatitis is unlikely to be a serious concern in timber rattlesnake populations in the northeast.</w:t>
      </w:r>
      <w:r w:rsidRPr="00E65DC7">
        <w:rPr>
          <w:bCs/>
          <w:sz w:val="22"/>
          <w:szCs w:val="22"/>
        </w:rPr>
        <w:t xml:space="preserve"> (see </w:t>
      </w:r>
      <w:r w:rsidR="008B7713">
        <w:rPr>
          <w:bCs/>
          <w:sz w:val="22"/>
          <w:szCs w:val="22"/>
        </w:rPr>
        <w:t>Appendix 1 and Terwilliger Consulting Inc. and NEFWDTC 2013</w:t>
      </w:r>
      <w:r w:rsidR="00803CAD">
        <w:rPr>
          <w:bCs/>
          <w:sz w:val="22"/>
          <w:szCs w:val="22"/>
        </w:rPr>
        <w:t xml:space="preserve"> </w:t>
      </w:r>
      <w:r w:rsidRPr="00E65DC7">
        <w:rPr>
          <w:bCs/>
          <w:sz w:val="22"/>
          <w:szCs w:val="22"/>
        </w:rPr>
        <w:t xml:space="preserve">and </w:t>
      </w:r>
      <w:hyperlink r:id="rId59" w:history="1">
        <w:r w:rsidRPr="00E65DC7">
          <w:rPr>
            <w:rStyle w:val="Hyperlink"/>
            <w:bCs/>
            <w:sz w:val="22"/>
            <w:szCs w:val="22"/>
          </w:rPr>
          <w:t>http://rcngrants.org/content/assessment-and-evaluation-prevalence-fungal-dermatitis-new-england-timber-rattlesnake</w:t>
        </w:r>
      </w:hyperlink>
      <w:r w:rsidRPr="00E65DC7">
        <w:rPr>
          <w:bCs/>
          <w:sz w:val="22"/>
          <w:szCs w:val="22"/>
        </w:rPr>
        <w:t xml:space="preserve"> for additional information).</w:t>
      </w:r>
    </w:p>
    <w:p w14:paraId="64CB55DB" w14:textId="77777777" w:rsidR="00DC5083" w:rsidRPr="00E65DC7" w:rsidRDefault="00DC5083" w:rsidP="00DC5083">
      <w:pPr>
        <w:spacing w:line="360" w:lineRule="auto"/>
        <w:contextualSpacing/>
        <w:rPr>
          <w:bCs/>
          <w:sz w:val="22"/>
          <w:szCs w:val="22"/>
        </w:rPr>
      </w:pPr>
    </w:p>
    <w:p w14:paraId="67A9928A" w14:textId="0B423EB3" w:rsidR="00DC5083" w:rsidRPr="00E65DC7" w:rsidRDefault="00DC5083" w:rsidP="00DC5083">
      <w:pPr>
        <w:spacing w:line="360" w:lineRule="auto"/>
        <w:rPr>
          <w:bCs/>
          <w:sz w:val="22"/>
          <w:szCs w:val="22"/>
        </w:rPr>
      </w:pPr>
      <w:r w:rsidRPr="00E65DC7">
        <w:rPr>
          <w:bCs/>
          <w:sz w:val="22"/>
          <w:szCs w:val="22"/>
        </w:rPr>
        <w:t>The 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sidRPr="00E65DC7">
        <w:rPr>
          <w:bCs/>
          <w:sz w:val="22"/>
          <w:szCs w:val="22"/>
        </w:rPr>
        <w:t xml:space="preserve"> list includes just two lizards, both skinks in the genus </w:t>
      </w:r>
      <w:r w:rsidRPr="00E65DC7">
        <w:rPr>
          <w:bCs/>
          <w:i/>
          <w:sz w:val="22"/>
          <w:szCs w:val="22"/>
        </w:rPr>
        <w:t>Plestiodon</w:t>
      </w:r>
      <w:r w:rsidRPr="00E65DC7">
        <w:rPr>
          <w:bCs/>
          <w:sz w:val="22"/>
          <w:szCs w:val="22"/>
        </w:rPr>
        <w:t>.</w:t>
      </w:r>
      <w:r w:rsidR="0027099E">
        <w:rPr>
          <w:bCs/>
          <w:sz w:val="22"/>
          <w:szCs w:val="22"/>
        </w:rPr>
        <w:t xml:space="preserve"> </w:t>
      </w:r>
      <w:r w:rsidRPr="00E65DC7">
        <w:rPr>
          <w:bCs/>
          <w:sz w:val="22"/>
          <w:szCs w:val="22"/>
        </w:rPr>
        <w:t>The Northern coal skink</w:t>
      </w:r>
      <w:r w:rsidR="00AC55D4">
        <w:rPr>
          <w:bCs/>
          <w:sz w:val="22"/>
          <w:szCs w:val="22"/>
        </w:rPr>
        <w:fldChar w:fldCharType="begin"/>
      </w:r>
      <w:r w:rsidR="00AC55D4">
        <w:instrText xml:space="preserve"> XE "</w:instrText>
      </w:r>
      <w:r w:rsidR="00AC55D4" w:rsidRPr="00D30E6F">
        <w:rPr>
          <w:bCs/>
          <w:sz w:val="22"/>
          <w:szCs w:val="22"/>
        </w:rPr>
        <w:instrText>Species</w:instrText>
      </w:r>
      <w:r w:rsidR="00AC55D4" w:rsidRPr="00D30E6F">
        <w:rPr>
          <w:bCs/>
        </w:rPr>
        <w:instrText>:</w:instrText>
      </w:r>
      <w:r w:rsidR="00AC55D4" w:rsidRPr="00D30E6F">
        <w:instrText>reptiles and amphibians: Northern coal skink</w:instrText>
      </w:r>
      <w:r w:rsidR="00AC55D4">
        <w:instrText xml:space="preserve">" </w:instrText>
      </w:r>
      <w:r w:rsidR="00AC55D4">
        <w:rPr>
          <w:bCs/>
          <w:sz w:val="22"/>
          <w:szCs w:val="22"/>
        </w:rPr>
        <w:fldChar w:fldCharType="end"/>
      </w:r>
      <w:r w:rsidRPr="00E65DC7">
        <w:rPr>
          <w:bCs/>
          <w:sz w:val="22"/>
          <w:szCs w:val="22"/>
        </w:rPr>
        <w:t xml:space="preserve"> is considered a high regional responsibility, very high concern species, while the broad-headed skink</w:t>
      </w:r>
      <w:r w:rsidR="00AC55D4">
        <w:rPr>
          <w:bCs/>
          <w:sz w:val="22"/>
          <w:szCs w:val="22"/>
        </w:rPr>
        <w:fldChar w:fldCharType="begin"/>
      </w:r>
      <w:r w:rsidR="00AC55D4">
        <w:instrText xml:space="preserve"> XE "</w:instrText>
      </w:r>
      <w:r w:rsidR="00AC55D4" w:rsidRPr="00C642DF">
        <w:rPr>
          <w:bCs/>
          <w:sz w:val="22"/>
          <w:szCs w:val="22"/>
        </w:rPr>
        <w:instrText>Species</w:instrText>
      </w:r>
      <w:r w:rsidR="00AC55D4" w:rsidRPr="00C642DF">
        <w:rPr>
          <w:bCs/>
        </w:rPr>
        <w:instrText>:</w:instrText>
      </w:r>
      <w:r w:rsidR="00AC55D4" w:rsidRPr="00C642DF">
        <w:instrText>reptiles and amphibians: broad-headed skink</w:instrText>
      </w:r>
      <w:r w:rsidR="00AC55D4">
        <w:instrText xml:space="preserve">" </w:instrText>
      </w:r>
      <w:r w:rsidR="00AC55D4">
        <w:rPr>
          <w:bCs/>
          <w:sz w:val="22"/>
          <w:szCs w:val="22"/>
        </w:rPr>
        <w:fldChar w:fldCharType="end"/>
      </w:r>
      <w:r w:rsidRPr="00E65DC7">
        <w:rPr>
          <w:bCs/>
          <w:sz w:val="22"/>
          <w:szCs w:val="22"/>
        </w:rPr>
        <w:t xml:space="preserve"> is considered a low regional responsibility, high conservation concern species.</w:t>
      </w:r>
    </w:p>
    <w:p w14:paraId="6F67AC1F" w14:textId="77777777" w:rsidR="00DC5083" w:rsidRPr="00C66AB0" w:rsidRDefault="00C66AB0" w:rsidP="00C66AB0">
      <w:pPr>
        <w:pStyle w:val="Heading4"/>
      </w:pPr>
      <w:r w:rsidRPr="00C66AB0">
        <w:t>Amphibians</w:t>
      </w:r>
    </w:p>
    <w:p w14:paraId="774301FE" w14:textId="16E4703E" w:rsidR="0027099E" w:rsidRDefault="00DC5083" w:rsidP="00DC5083">
      <w:pPr>
        <w:spacing w:line="360" w:lineRule="auto"/>
        <w:contextualSpacing/>
        <w:rPr>
          <w:bCs/>
          <w:sz w:val="22"/>
          <w:szCs w:val="22"/>
        </w:rPr>
      </w:pPr>
      <w:r w:rsidRPr="00E65DC7">
        <w:rPr>
          <w:bCs/>
          <w:sz w:val="22"/>
          <w:szCs w:val="22"/>
        </w:rPr>
        <w:t>The 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sidRPr="00E65DC7">
        <w:rPr>
          <w:bCs/>
          <w:sz w:val="22"/>
          <w:szCs w:val="22"/>
        </w:rPr>
        <w:t xml:space="preserve"> list for the Northeast includes 35 species of amphibians, of which 28 are salamanders, </w:t>
      </w:r>
      <w:r w:rsidR="00F257A2">
        <w:rPr>
          <w:bCs/>
          <w:sz w:val="22"/>
          <w:szCs w:val="22"/>
        </w:rPr>
        <w:t>five</w:t>
      </w:r>
      <w:r w:rsidRPr="00E65DC7">
        <w:rPr>
          <w:bCs/>
          <w:sz w:val="22"/>
          <w:szCs w:val="22"/>
        </w:rPr>
        <w:t xml:space="preserve"> are frogs and </w:t>
      </w:r>
      <w:r w:rsidR="00F257A2">
        <w:rPr>
          <w:bCs/>
          <w:sz w:val="22"/>
          <w:szCs w:val="22"/>
        </w:rPr>
        <w:t>two</w:t>
      </w:r>
      <w:r w:rsidRPr="00E65DC7">
        <w:rPr>
          <w:bCs/>
          <w:sz w:val="22"/>
          <w:szCs w:val="22"/>
        </w:rPr>
        <w:t xml:space="preserve"> are toads.</w:t>
      </w:r>
      <w:r w:rsidR="0027099E">
        <w:rPr>
          <w:bCs/>
          <w:sz w:val="22"/>
          <w:szCs w:val="22"/>
        </w:rPr>
        <w:t xml:space="preserve"> </w:t>
      </w:r>
      <w:r w:rsidRPr="00E65DC7">
        <w:rPr>
          <w:bCs/>
          <w:sz w:val="22"/>
          <w:szCs w:val="22"/>
        </w:rPr>
        <w:t>Three species, the longtail salamander</w:t>
      </w:r>
      <w:r w:rsidR="00AC55D4">
        <w:rPr>
          <w:bCs/>
          <w:sz w:val="22"/>
          <w:szCs w:val="22"/>
        </w:rPr>
        <w:fldChar w:fldCharType="begin"/>
      </w:r>
      <w:r w:rsidR="00AC55D4">
        <w:instrText xml:space="preserve"> XE "</w:instrText>
      </w:r>
      <w:r w:rsidR="00AC55D4" w:rsidRPr="00437769">
        <w:rPr>
          <w:bCs/>
          <w:sz w:val="22"/>
          <w:szCs w:val="22"/>
        </w:rPr>
        <w:instrText>Species</w:instrText>
      </w:r>
      <w:r w:rsidR="00AC55D4" w:rsidRPr="00437769">
        <w:rPr>
          <w:bCs/>
        </w:rPr>
        <w:instrText>:</w:instrText>
      </w:r>
      <w:r w:rsidR="00AC55D4" w:rsidRPr="00437769">
        <w:instrText>reptiles and amphibians: longtail salamander</w:instrText>
      </w:r>
      <w:r w:rsidR="00AC55D4">
        <w:instrText xml:space="preserve">" </w:instrText>
      </w:r>
      <w:r w:rsidR="00AC55D4">
        <w:rPr>
          <w:bCs/>
          <w:sz w:val="22"/>
          <w:szCs w:val="22"/>
        </w:rPr>
        <w:fldChar w:fldCharType="end"/>
      </w:r>
      <w:r w:rsidRPr="00E65DC7">
        <w:rPr>
          <w:bCs/>
          <w:sz w:val="22"/>
          <w:szCs w:val="22"/>
        </w:rPr>
        <w:t>, red salamander</w:t>
      </w:r>
      <w:r w:rsidR="00AC55D4">
        <w:rPr>
          <w:bCs/>
          <w:sz w:val="22"/>
          <w:szCs w:val="22"/>
        </w:rPr>
        <w:fldChar w:fldCharType="begin"/>
      </w:r>
      <w:r w:rsidR="00AC55D4">
        <w:instrText xml:space="preserve"> XE "</w:instrText>
      </w:r>
      <w:r w:rsidR="00AC55D4" w:rsidRPr="00FC17A6">
        <w:rPr>
          <w:bCs/>
          <w:sz w:val="22"/>
          <w:szCs w:val="22"/>
        </w:rPr>
        <w:instrText>Species</w:instrText>
      </w:r>
      <w:r w:rsidR="00AC55D4" w:rsidRPr="00FC17A6">
        <w:rPr>
          <w:bCs/>
        </w:rPr>
        <w:instrText>:</w:instrText>
      </w:r>
      <w:r w:rsidR="00AC55D4" w:rsidRPr="00FC17A6">
        <w:instrText>reptiles and amphibians : red salamander</w:instrText>
      </w:r>
      <w:r w:rsidR="00AC55D4">
        <w:instrText xml:space="preserve">" </w:instrText>
      </w:r>
      <w:r w:rsidR="00AC55D4">
        <w:rPr>
          <w:bCs/>
          <w:sz w:val="22"/>
          <w:szCs w:val="22"/>
        </w:rPr>
        <w:fldChar w:fldCharType="end"/>
      </w:r>
      <w:r w:rsidRPr="00E65DC7">
        <w:rPr>
          <w:bCs/>
          <w:sz w:val="22"/>
          <w:szCs w:val="22"/>
        </w:rPr>
        <w:t>, and New Jersey chorus frog</w:t>
      </w:r>
      <w:r w:rsidR="00AC55D4">
        <w:rPr>
          <w:bCs/>
          <w:sz w:val="22"/>
          <w:szCs w:val="22"/>
        </w:rPr>
        <w:fldChar w:fldCharType="begin"/>
      </w:r>
      <w:r w:rsidR="00AC55D4">
        <w:instrText xml:space="preserve"> XE "</w:instrText>
      </w:r>
      <w:r w:rsidR="00AC55D4" w:rsidRPr="00464D4E">
        <w:rPr>
          <w:bCs/>
          <w:sz w:val="22"/>
          <w:szCs w:val="22"/>
        </w:rPr>
        <w:instrText>Species</w:instrText>
      </w:r>
      <w:r w:rsidR="00AC55D4" w:rsidRPr="00464D4E">
        <w:rPr>
          <w:bCs/>
        </w:rPr>
        <w:instrText>:</w:instrText>
      </w:r>
      <w:r w:rsidR="00AC55D4" w:rsidRPr="00464D4E">
        <w:instrText>reptiles and amphibians: New Jersey chorus frog</w:instrText>
      </w:r>
      <w:r w:rsidR="00AC55D4">
        <w:instrText xml:space="preserve">" </w:instrText>
      </w:r>
      <w:r w:rsidR="00AC55D4">
        <w:rPr>
          <w:bCs/>
          <w:sz w:val="22"/>
          <w:szCs w:val="22"/>
        </w:rPr>
        <w:fldChar w:fldCharType="end"/>
      </w:r>
      <w:r w:rsidRPr="00E65DC7">
        <w:rPr>
          <w:bCs/>
          <w:sz w:val="22"/>
          <w:szCs w:val="22"/>
        </w:rPr>
        <w:t>, are high regional responsibility as well as high regional concern.</w:t>
      </w:r>
      <w:r w:rsidR="0027099E">
        <w:rPr>
          <w:bCs/>
          <w:sz w:val="22"/>
          <w:szCs w:val="22"/>
        </w:rPr>
        <w:t xml:space="preserve"> </w:t>
      </w:r>
      <w:r w:rsidRPr="00E65DC7">
        <w:rPr>
          <w:bCs/>
          <w:sz w:val="22"/>
          <w:szCs w:val="22"/>
        </w:rPr>
        <w:t>Amphibian species in the Northeast are under threat from many different directions, including wetland loss, water pollution</w:t>
      </w:r>
      <w:r w:rsidR="00AC55D4">
        <w:rPr>
          <w:bCs/>
          <w:sz w:val="22"/>
          <w:szCs w:val="22"/>
        </w:rPr>
        <w:fldChar w:fldCharType="begin"/>
      </w:r>
      <w:r w:rsidR="00AC55D4">
        <w:instrText xml:space="preserve"> XE "</w:instrText>
      </w:r>
      <w:r w:rsidR="00AC55D4" w:rsidRPr="004F2BD0">
        <w:rPr>
          <w:bCs/>
          <w:sz w:val="22"/>
          <w:szCs w:val="22"/>
        </w:rPr>
        <w:instrText>Threats</w:instrText>
      </w:r>
      <w:r w:rsidR="00AC55D4" w:rsidRPr="004F2BD0">
        <w:rPr>
          <w:bCs/>
        </w:rPr>
        <w:instrText>:</w:instrText>
      </w:r>
      <w:r w:rsidR="00AC55D4" w:rsidRPr="004F2BD0">
        <w:instrText>water pollution</w:instrText>
      </w:r>
      <w:r w:rsidR="00AC55D4">
        <w:instrText xml:space="preserve">" </w:instrText>
      </w:r>
      <w:r w:rsidR="00AC55D4">
        <w:rPr>
          <w:bCs/>
          <w:sz w:val="22"/>
          <w:szCs w:val="22"/>
        </w:rPr>
        <w:fldChar w:fldCharType="end"/>
      </w:r>
      <w:r w:rsidRPr="00E65DC7">
        <w:rPr>
          <w:bCs/>
          <w:sz w:val="22"/>
          <w:szCs w:val="22"/>
        </w:rPr>
        <w:t>, groundwater contamination, exurban and suburban sprawl, increased habitat fragmentation</w:t>
      </w:r>
      <w:r w:rsidR="00554D64">
        <w:rPr>
          <w:bCs/>
          <w:sz w:val="22"/>
          <w:szCs w:val="22"/>
        </w:rPr>
        <w:fldChar w:fldCharType="begin"/>
      </w:r>
      <w:r w:rsidR="00554D64">
        <w:instrText xml:space="preserve"> XE "</w:instrText>
      </w:r>
      <w:r w:rsidR="00554D64" w:rsidRPr="008D2C4F">
        <w:rPr>
          <w:color w:val="000000"/>
          <w:sz w:val="22"/>
          <w:szCs w:val="22"/>
          <w:lang w:bidi="ar-SA"/>
        </w:rPr>
        <w:instrText>Threats</w:instrText>
      </w:r>
      <w:r w:rsidR="00554D64" w:rsidRPr="008D2C4F">
        <w:rPr>
          <w:color w:val="000000"/>
        </w:rPr>
        <w:instrText>:</w:instrText>
      </w:r>
      <w:r w:rsidR="00554D64" w:rsidRPr="008D2C4F">
        <w:instrText>fragmentation</w:instrText>
      </w:r>
      <w:r w:rsidR="00554D64">
        <w:instrText xml:space="preserve">" </w:instrText>
      </w:r>
      <w:r w:rsidR="00554D64">
        <w:rPr>
          <w:bCs/>
          <w:sz w:val="22"/>
          <w:szCs w:val="22"/>
        </w:rPr>
        <w:fldChar w:fldCharType="end"/>
      </w:r>
      <w:r w:rsidRPr="00E65DC7">
        <w:rPr>
          <w:bCs/>
          <w:sz w:val="22"/>
          <w:szCs w:val="22"/>
        </w:rPr>
        <w:t xml:space="preserve"> from roads</w:t>
      </w:r>
      <w:r w:rsidR="00554D64">
        <w:rPr>
          <w:bCs/>
          <w:sz w:val="22"/>
          <w:szCs w:val="22"/>
        </w:rPr>
        <w:fldChar w:fldCharType="begin"/>
      </w:r>
      <w:r w:rsidR="00554D64">
        <w:instrText xml:space="preserve"> XE "</w:instrText>
      </w:r>
      <w:r w:rsidR="00554D64" w:rsidRPr="007067EB">
        <w:rPr>
          <w:color w:val="000000"/>
          <w:sz w:val="22"/>
          <w:szCs w:val="22"/>
          <w:lang w:bidi="ar-SA"/>
        </w:rPr>
        <w:instrText>Threats</w:instrText>
      </w:r>
      <w:r w:rsidR="00554D64" w:rsidRPr="007067EB">
        <w:rPr>
          <w:color w:val="000000"/>
        </w:rPr>
        <w:instrText>:</w:instrText>
      </w:r>
      <w:r w:rsidR="00554D64" w:rsidRPr="007067EB">
        <w:instrText>roads</w:instrText>
      </w:r>
      <w:r w:rsidR="00554D64">
        <w:instrText xml:space="preserve">" </w:instrText>
      </w:r>
      <w:r w:rsidR="00554D64">
        <w:rPr>
          <w:bCs/>
          <w:sz w:val="22"/>
          <w:szCs w:val="22"/>
        </w:rPr>
        <w:fldChar w:fldCharType="end"/>
      </w:r>
      <w:r w:rsidRPr="00E65DC7">
        <w:rPr>
          <w:bCs/>
          <w:sz w:val="22"/>
          <w:szCs w:val="22"/>
        </w:rPr>
        <w:t xml:space="preserve"> and new human developments, and exotic, non-native diseases</w:t>
      </w:r>
      <w:r w:rsidR="00AC55D4">
        <w:rPr>
          <w:bCs/>
          <w:sz w:val="22"/>
          <w:szCs w:val="22"/>
        </w:rPr>
        <w:fldChar w:fldCharType="begin"/>
      </w:r>
      <w:r w:rsidR="00AC55D4">
        <w:instrText xml:space="preserve"> XE "</w:instrText>
      </w:r>
      <w:r w:rsidR="00AC55D4" w:rsidRPr="00C0620D">
        <w:rPr>
          <w:bCs/>
          <w:sz w:val="22"/>
          <w:szCs w:val="22"/>
        </w:rPr>
        <w:instrText>Threats</w:instrText>
      </w:r>
      <w:r w:rsidR="00AC55D4" w:rsidRPr="00C0620D">
        <w:rPr>
          <w:bCs/>
        </w:rPr>
        <w:instrText>:</w:instrText>
      </w:r>
      <w:r w:rsidR="00AC55D4" w:rsidRPr="00C0620D">
        <w:instrText>wildlife diseases</w:instrText>
      </w:r>
      <w:r w:rsidR="00AC55D4">
        <w:instrText xml:space="preserve">" </w:instrText>
      </w:r>
      <w:r w:rsidR="00AC55D4">
        <w:rPr>
          <w:bCs/>
          <w:sz w:val="22"/>
          <w:szCs w:val="22"/>
        </w:rPr>
        <w:fldChar w:fldCharType="end"/>
      </w:r>
      <w:r w:rsidRPr="00E65DC7">
        <w:rPr>
          <w:bCs/>
          <w:sz w:val="22"/>
          <w:szCs w:val="22"/>
        </w:rPr>
        <w:t>.</w:t>
      </w:r>
    </w:p>
    <w:p w14:paraId="60B05A4B" w14:textId="77777777" w:rsidR="00DC5083" w:rsidRPr="00E65DC7" w:rsidRDefault="00DC5083" w:rsidP="00DC5083">
      <w:pPr>
        <w:spacing w:line="360" w:lineRule="auto"/>
        <w:contextualSpacing/>
        <w:rPr>
          <w:bCs/>
          <w:sz w:val="22"/>
          <w:szCs w:val="22"/>
        </w:rPr>
      </w:pPr>
    </w:p>
    <w:p w14:paraId="6884D42C" w14:textId="36DD6E11" w:rsidR="0027099E" w:rsidRDefault="00DC5083" w:rsidP="00DC5083">
      <w:pPr>
        <w:spacing w:line="360" w:lineRule="auto"/>
        <w:contextualSpacing/>
        <w:rPr>
          <w:bCs/>
          <w:sz w:val="22"/>
          <w:szCs w:val="22"/>
        </w:rPr>
      </w:pPr>
      <w:r w:rsidRPr="00E65DC7">
        <w:rPr>
          <w:bCs/>
          <w:sz w:val="22"/>
          <w:szCs w:val="22"/>
        </w:rPr>
        <w:t>The R</w:t>
      </w:r>
      <w:r w:rsidR="00067D31">
        <w:rPr>
          <w:bCs/>
          <w:sz w:val="22"/>
          <w:szCs w:val="22"/>
        </w:rPr>
        <w:t>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sidRPr="00E65DC7">
        <w:rPr>
          <w:bCs/>
          <w:sz w:val="22"/>
          <w:szCs w:val="22"/>
        </w:rPr>
        <w:t xml:space="preserve"> list includes </w:t>
      </w:r>
      <w:r w:rsidR="00F257A2">
        <w:rPr>
          <w:bCs/>
          <w:sz w:val="22"/>
          <w:szCs w:val="22"/>
        </w:rPr>
        <w:t>five</w:t>
      </w:r>
      <w:r w:rsidRPr="00E65DC7">
        <w:rPr>
          <w:bCs/>
          <w:sz w:val="22"/>
          <w:szCs w:val="22"/>
        </w:rPr>
        <w:t xml:space="preserve"> species of frogs and </w:t>
      </w:r>
      <w:r w:rsidR="00F257A2">
        <w:rPr>
          <w:bCs/>
          <w:sz w:val="22"/>
          <w:szCs w:val="22"/>
        </w:rPr>
        <w:t>to</w:t>
      </w:r>
      <w:r w:rsidRPr="00E65DC7">
        <w:rPr>
          <w:bCs/>
          <w:sz w:val="22"/>
          <w:szCs w:val="22"/>
        </w:rPr>
        <w:t xml:space="preserve"> toads, one of which (the New Jersey chorus frog</w:t>
      </w:r>
      <w:r w:rsidR="00AC55D4">
        <w:rPr>
          <w:bCs/>
          <w:sz w:val="22"/>
          <w:szCs w:val="22"/>
        </w:rPr>
        <w:fldChar w:fldCharType="begin"/>
      </w:r>
      <w:r w:rsidR="00AC55D4">
        <w:instrText xml:space="preserve"> XE "</w:instrText>
      </w:r>
      <w:r w:rsidR="00AC55D4" w:rsidRPr="00464D4E">
        <w:rPr>
          <w:bCs/>
          <w:sz w:val="22"/>
          <w:szCs w:val="22"/>
        </w:rPr>
        <w:instrText>Species</w:instrText>
      </w:r>
      <w:r w:rsidR="00AC55D4" w:rsidRPr="00464D4E">
        <w:rPr>
          <w:bCs/>
        </w:rPr>
        <w:instrText>:</w:instrText>
      </w:r>
      <w:r w:rsidR="00AC55D4" w:rsidRPr="00464D4E">
        <w:instrText>reptiles and amphibians: New Jersey chorus frog</w:instrText>
      </w:r>
      <w:r w:rsidR="00AC55D4">
        <w:instrText xml:space="preserve">" </w:instrText>
      </w:r>
      <w:r w:rsidR="00AC55D4">
        <w:rPr>
          <w:bCs/>
          <w:sz w:val="22"/>
          <w:szCs w:val="22"/>
        </w:rPr>
        <w:fldChar w:fldCharType="end"/>
      </w:r>
      <w:r w:rsidRPr="00E65DC7">
        <w:rPr>
          <w:bCs/>
          <w:sz w:val="22"/>
          <w:szCs w:val="22"/>
        </w:rPr>
        <w:t>) is both high regional responsibility and high regional concern.</w:t>
      </w:r>
      <w:r w:rsidR="0027099E">
        <w:rPr>
          <w:bCs/>
          <w:sz w:val="22"/>
          <w:szCs w:val="22"/>
        </w:rPr>
        <w:t xml:space="preserve"> </w:t>
      </w:r>
      <w:r w:rsidRPr="00E65DC7">
        <w:rPr>
          <w:bCs/>
          <w:sz w:val="22"/>
          <w:szCs w:val="22"/>
        </w:rPr>
        <w:t>Frog populations in the United States and elsewhere have experienced declines as a result of the introduction of exotic diseases such as chytridiomycosis</w:t>
      </w:r>
      <w:r w:rsidR="00AC55D4">
        <w:rPr>
          <w:bCs/>
          <w:sz w:val="22"/>
          <w:szCs w:val="22"/>
        </w:rPr>
        <w:fldChar w:fldCharType="begin"/>
      </w:r>
      <w:r w:rsidR="00AC55D4">
        <w:instrText xml:space="preserve"> XE "</w:instrText>
      </w:r>
      <w:r w:rsidR="00AC55D4" w:rsidRPr="00B85411">
        <w:rPr>
          <w:bCs/>
          <w:sz w:val="22"/>
          <w:szCs w:val="22"/>
        </w:rPr>
        <w:instrText>Threats</w:instrText>
      </w:r>
      <w:r w:rsidR="00AC55D4" w:rsidRPr="00B85411">
        <w:rPr>
          <w:bCs/>
        </w:rPr>
        <w:instrText>:</w:instrText>
      </w:r>
      <w:r w:rsidR="00AC55D4" w:rsidRPr="00B85411">
        <w:instrText>wildlife diseases: chytridiomycosis</w:instrText>
      </w:r>
      <w:r w:rsidR="00AC55D4">
        <w:instrText xml:space="preserve">" </w:instrText>
      </w:r>
      <w:r w:rsidR="00AC55D4">
        <w:rPr>
          <w:bCs/>
          <w:sz w:val="22"/>
          <w:szCs w:val="22"/>
        </w:rPr>
        <w:fldChar w:fldCharType="end"/>
      </w:r>
      <w:r w:rsidRPr="00E65DC7">
        <w:rPr>
          <w:bCs/>
          <w:sz w:val="22"/>
          <w:szCs w:val="22"/>
        </w:rPr>
        <w:t xml:space="preserve"> and ranavirus</w:t>
      </w:r>
      <w:r w:rsidR="00AC55D4">
        <w:rPr>
          <w:bCs/>
          <w:sz w:val="22"/>
          <w:szCs w:val="22"/>
        </w:rPr>
        <w:fldChar w:fldCharType="begin"/>
      </w:r>
      <w:r w:rsidR="00AC55D4">
        <w:instrText xml:space="preserve"> XE "</w:instrText>
      </w:r>
      <w:r w:rsidR="00AC55D4" w:rsidRPr="00CF6BED">
        <w:rPr>
          <w:bCs/>
          <w:sz w:val="22"/>
          <w:szCs w:val="22"/>
        </w:rPr>
        <w:instrText>Threats</w:instrText>
      </w:r>
      <w:r w:rsidR="00AC55D4" w:rsidRPr="00CF6BED">
        <w:rPr>
          <w:bCs/>
        </w:rPr>
        <w:instrText>:</w:instrText>
      </w:r>
      <w:r w:rsidR="00AC55D4" w:rsidRPr="00CF6BED">
        <w:instrText>wildlife diseases: ranavirus</w:instrText>
      </w:r>
      <w:r w:rsidR="00AC55D4">
        <w:instrText xml:space="preserve">" </w:instrText>
      </w:r>
      <w:r w:rsidR="00AC55D4">
        <w:rPr>
          <w:bCs/>
          <w:sz w:val="22"/>
          <w:szCs w:val="22"/>
        </w:rPr>
        <w:fldChar w:fldCharType="end"/>
      </w:r>
      <w:r w:rsidRPr="00E65DC7">
        <w:rPr>
          <w:bCs/>
          <w:sz w:val="22"/>
          <w:szCs w:val="22"/>
        </w:rPr>
        <w:t>, for which there appear</w:t>
      </w:r>
      <w:r w:rsidR="00F257A2">
        <w:rPr>
          <w:bCs/>
          <w:sz w:val="22"/>
          <w:szCs w:val="22"/>
        </w:rPr>
        <w:t>s</w:t>
      </w:r>
      <w:r w:rsidRPr="00E65DC7">
        <w:rPr>
          <w:bCs/>
          <w:sz w:val="22"/>
          <w:szCs w:val="22"/>
        </w:rPr>
        <w:t xml:space="preserve"> to be relatively little immunity among native amphibian populations.</w:t>
      </w:r>
    </w:p>
    <w:p w14:paraId="4ACC8F86" w14:textId="77777777" w:rsidR="00DC5083" w:rsidRPr="00E65DC7" w:rsidRDefault="00DC5083" w:rsidP="00DC5083">
      <w:pPr>
        <w:spacing w:line="360" w:lineRule="auto"/>
        <w:contextualSpacing/>
        <w:rPr>
          <w:bCs/>
          <w:sz w:val="22"/>
          <w:szCs w:val="22"/>
        </w:rPr>
      </w:pPr>
    </w:p>
    <w:p w14:paraId="24AAE4F8" w14:textId="52667E26" w:rsidR="0027099E" w:rsidRDefault="00DC5083" w:rsidP="00DC5083">
      <w:pPr>
        <w:spacing w:line="360" w:lineRule="auto"/>
        <w:contextualSpacing/>
        <w:rPr>
          <w:bCs/>
          <w:sz w:val="22"/>
          <w:szCs w:val="22"/>
        </w:rPr>
      </w:pPr>
      <w:r w:rsidRPr="00E65DC7">
        <w:rPr>
          <w:bCs/>
          <w:sz w:val="22"/>
          <w:szCs w:val="22"/>
        </w:rPr>
        <w:t>The Appalachian Mountains</w:t>
      </w:r>
      <w:r w:rsidR="00AC55D4">
        <w:rPr>
          <w:bCs/>
          <w:sz w:val="22"/>
          <w:szCs w:val="22"/>
        </w:rPr>
        <w:fldChar w:fldCharType="begin"/>
      </w:r>
      <w:r w:rsidR="00AC55D4">
        <w:instrText xml:space="preserve"> XE "</w:instrText>
      </w:r>
      <w:r w:rsidR="00AC55D4" w:rsidRPr="00BF4765">
        <w:rPr>
          <w:bCs/>
          <w:sz w:val="22"/>
          <w:szCs w:val="22"/>
        </w:rPr>
        <w:instrText>Appalachian Mountains</w:instrText>
      </w:r>
      <w:r w:rsidR="00AC55D4">
        <w:instrText xml:space="preserve">" </w:instrText>
      </w:r>
      <w:r w:rsidR="00AC55D4">
        <w:rPr>
          <w:bCs/>
          <w:sz w:val="22"/>
          <w:szCs w:val="22"/>
        </w:rPr>
        <w:fldChar w:fldCharType="end"/>
      </w:r>
      <w:r w:rsidRPr="00E65DC7">
        <w:rPr>
          <w:bCs/>
          <w:sz w:val="22"/>
          <w:szCs w:val="22"/>
        </w:rPr>
        <w:t xml:space="preserve"> are a well known center of endemism for salamander taxa, including many narrowly endemic and rare species such as the Cheat Mountain</w:t>
      </w:r>
      <w:r w:rsidR="00AC55D4">
        <w:rPr>
          <w:bCs/>
          <w:sz w:val="22"/>
          <w:szCs w:val="22"/>
        </w:rPr>
        <w:fldChar w:fldCharType="begin"/>
      </w:r>
      <w:r w:rsidR="00AC55D4">
        <w:instrText xml:space="preserve"> XE "</w:instrText>
      </w:r>
      <w:r w:rsidR="00AC55D4" w:rsidRPr="00D5560C">
        <w:rPr>
          <w:bCs/>
          <w:sz w:val="22"/>
          <w:szCs w:val="22"/>
        </w:rPr>
        <w:instrText>Species</w:instrText>
      </w:r>
      <w:r w:rsidR="00AC55D4" w:rsidRPr="00D5560C">
        <w:rPr>
          <w:bCs/>
        </w:rPr>
        <w:instrText>:</w:instrText>
      </w:r>
      <w:r w:rsidR="00AC55D4" w:rsidRPr="00D5560C">
        <w:instrText>reptiles and amphibians: Cheat Mountain salamander</w:instrText>
      </w:r>
      <w:r w:rsidR="00AC55D4">
        <w:instrText xml:space="preserve">" </w:instrText>
      </w:r>
      <w:r w:rsidR="00AC55D4">
        <w:rPr>
          <w:bCs/>
          <w:sz w:val="22"/>
          <w:szCs w:val="22"/>
        </w:rPr>
        <w:fldChar w:fldCharType="end"/>
      </w:r>
      <w:r w:rsidRPr="00E65DC7">
        <w:rPr>
          <w:bCs/>
          <w:sz w:val="22"/>
          <w:szCs w:val="22"/>
        </w:rPr>
        <w:t>, Shenandoah, and Peaks of Otter</w:t>
      </w:r>
      <w:r w:rsidR="00AC55D4">
        <w:rPr>
          <w:bCs/>
          <w:sz w:val="22"/>
          <w:szCs w:val="22"/>
        </w:rPr>
        <w:fldChar w:fldCharType="begin"/>
      </w:r>
      <w:r w:rsidR="00AC55D4">
        <w:instrText xml:space="preserve"> XE "</w:instrText>
      </w:r>
      <w:r w:rsidR="00AC55D4" w:rsidRPr="001322F6">
        <w:rPr>
          <w:bCs/>
          <w:sz w:val="22"/>
          <w:szCs w:val="22"/>
        </w:rPr>
        <w:instrText>Species</w:instrText>
      </w:r>
      <w:r w:rsidR="00AC55D4" w:rsidRPr="001322F6">
        <w:rPr>
          <w:bCs/>
        </w:rPr>
        <w:instrText>:</w:instrText>
      </w:r>
      <w:r w:rsidR="00AC55D4" w:rsidRPr="001322F6">
        <w:instrText>reptiles and amphibians: Peaks of Otter salamander</w:instrText>
      </w:r>
      <w:r w:rsidR="00AC55D4">
        <w:instrText xml:space="preserve">" </w:instrText>
      </w:r>
      <w:r w:rsidR="00AC55D4">
        <w:rPr>
          <w:bCs/>
          <w:sz w:val="22"/>
          <w:szCs w:val="22"/>
        </w:rPr>
        <w:fldChar w:fldCharType="end"/>
      </w:r>
      <w:r w:rsidRPr="00E65DC7">
        <w:rPr>
          <w:bCs/>
          <w:sz w:val="22"/>
          <w:szCs w:val="22"/>
        </w:rPr>
        <w:t xml:space="preserve"> salamanders.</w:t>
      </w:r>
      <w:r w:rsidR="0027099E">
        <w:rPr>
          <w:bCs/>
          <w:sz w:val="22"/>
          <w:szCs w:val="22"/>
        </w:rPr>
        <w:t xml:space="preserve"> </w:t>
      </w:r>
      <w:r w:rsidRPr="00E65DC7">
        <w:rPr>
          <w:bCs/>
          <w:sz w:val="22"/>
          <w:szCs w:val="22"/>
        </w:rPr>
        <w:t>Ten species of salamanders on the 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sidRPr="00E65DC7">
        <w:rPr>
          <w:bCs/>
          <w:sz w:val="22"/>
          <w:szCs w:val="22"/>
        </w:rPr>
        <w:t xml:space="preserve"> list are in the genus </w:t>
      </w:r>
      <w:r w:rsidRPr="00E65DC7">
        <w:rPr>
          <w:bCs/>
          <w:i/>
          <w:sz w:val="22"/>
          <w:szCs w:val="22"/>
        </w:rPr>
        <w:t>Plethodon</w:t>
      </w:r>
      <w:r w:rsidRPr="00E65DC7">
        <w:rPr>
          <w:bCs/>
          <w:sz w:val="22"/>
          <w:szCs w:val="22"/>
        </w:rPr>
        <w:t>, which contains many of the most narrowly endemic, range-restricted taxa.</w:t>
      </w:r>
      <w:r w:rsidR="0027099E">
        <w:rPr>
          <w:bCs/>
          <w:sz w:val="22"/>
          <w:szCs w:val="22"/>
        </w:rPr>
        <w:t xml:space="preserve"> </w:t>
      </w:r>
      <w:r w:rsidRPr="00E65DC7">
        <w:rPr>
          <w:bCs/>
          <w:sz w:val="22"/>
          <w:szCs w:val="22"/>
        </w:rPr>
        <w:t>The 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sidRPr="00E65DC7">
        <w:rPr>
          <w:bCs/>
          <w:sz w:val="22"/>
          <w:szCs w:val="22"/>
        </w:rPr>
        <w:t xml:space="preserve"> list also includes four species of the genus </w:t>
      </w:r>
      <w:r w:rsidRPr="00E65DC7">
        <w:rPr>
          <w:bCs/>
          <w:i/>
          <w:sz w:val="22"/>
          <w:szCs w:val="22"/>
        </w:rPr>
        <w:t>Ambystoma,</w:t>
      </w:r>
      <w:r w:rsidRPr="00E65DC7">
        <w:rPr>
          <w:bCs/>
          <w:sz w:val="22"/>
          <w:szCs w:val="22"/>
        </w:rPr>
        <w:t xml:space="preserve"> the mole salamanders.</w:t>
      </w:r>
    </w:p>
    <w:p w14:paraId="4B1EB70A" w14:textId="77777777" w:rsidR="00DC5083" w:rsidRPr="00E65DC7" w:rsidRDefault="00DC5083" w:rsidP="00DC5083">
      <w:pPr>
        <w:spacing w:line="360" w:lineRule="auto"/>
        <w:contextualSpacing/>
        <w:rPr>
          <w:bCs/>
          <w:sz w:val="22"/>
          <w:szCs w:val="22"/>
        </w:rPr>
      </w:pPr>
    </w:p>
    <w:p w14:paraId="7460D644" w14:textId="16F28A92" w:rsidR="00DC5083" w:rsidRPr="00E65DC7" w:rsidRDefault="00DC5083" w:rsidP="00DC5083">
      <w:pPr>
        <w:spacing w:line="360" w:lineRule="auto"/>
        <w:contextualSpacing/>
        <w:rPr>
          <w:bCs/>
          <w:sz w:val="22"/>
          <w:szCs w:val="22"/>
        </w:rPr>
      </w:pPr>
      <w:r w:rsidRPr="00E65DC7">
        <w:rPr>
          <w:bCs/>
          <w:sz w:val="22"/>
          <w:szCs w:val="22"/>
        </w:rPr>
        <w:t>The hellbender</w:t>
      </w:r>
      <w:r w:rsidR="00AC55D4">
        <w:rPr>
          <w:bCs/>
          <w:sz w:val="22"/>
          <w:szCs w:val="22"/>
        </w:rPr>
        <w:fldChar w:fldCharType="begin"/>
      </w:r>
      <w:r w:rsidR="00AC55D4">
        <w:instrText xml:space="preserve"> XE "</w:instrText>
      </w:r>
      <w:r w:rsidR="00AC55D4" w:rsidRPr="0035209A">
        <w:rPr>
          <w:bCs/>
          <w:sz w:val="22"/>
          <w:szCs w:val="22"/>
        </w:rPr>
        <w:instrText>Species</w:instrText>
      </w:r>
      <w:r w:rsidR="00AC55D4" w:rsidRPr="0035209A">
        <w:rPr>
          <w:bCs/>
        </w:rPr>
        <w:instrText>:</w:instrText>
      </w:r>
      <w:r w:rsidR="00AC55D4" w:rsidRPr="0035209A">
        <w:instrText>reptiles and amphibians: hellbender</w:instrText>
      </w:r>
      <w:r w:rsidR="00AC55D4">
        <w:instrText xml:space="preserve">" </w:instrText>
      </w:r>
      <w:r w:rsidR="00AC55D4">
        <w:rPr>
          <w:bCs/>
          <w:sz w:val="22"/>
          <w:szCs w:val="22"/>
        </w:rPr>
        <w:fldChar w:fldCharType="end"/>
      </w:r>
      <w:r w:rsidRPr="00E65DC7">
        <w:rPr>
          <w:bCs/>
          <w:sz w:val="22"/>
          <w:szCs w:val="22"/>
        </w:rPr>
        <w:t xml:space="preserve">, a very large aquatic salamander associated with major rivers in the eastern United States, has been identified as a high-priority species for the </w:t>
      </w:r>
      <w:r w:rsidR="004327C6">
        <w:rPr>
          <w:bCs/>
          <w:sz w:val="22"/>
          <w:szCs w:val="22"/>
        </w:rPr>
        <w:t>RCN</w:t>
      </w:r>
      <w:r w:rsidR="00DF28A0">
        <w:rPr>
          <w:bCs/>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bCs/>
          <w:sz w:val="22"/>
          <w:szCs w:val="22"/>
        </w:rPr>
        <w:fldChar w:fldCharType="end"/>
      </w:r>
      <w:r w:rsidR="004327C6">
        <w:rPr>
          <w:bCs/>
          <w:sz w:val="22"/>
          <w:szCs w:val="22"/>
        </w:rPr>
        <w:t xml:space="preserve"> grant program</w:t>
      </w:r>
      <w:r w:rsidRPr="00E65DC7">
        <w:rPr>
          <w:bCs/>
          <w:sz w:val="22"/>
          <w:szCs w:val="22"/>
        </w:rPr>
        <w:t>.</w:t>
      </w:r>
      <w:r w:rsidR="0027099E">
        <w:rPr>
          <w:bCs/>
          <w:sz w:val="22"/>
          <w:szCs w:val="22"/>
        </w:rPr>
        <w:t xml:space="preserve"> </w:t>
      </w:r>
      <w:r w:rsidRPr="00E65DC7">
        <w:rPr>
          <w:bCs/>
          <w:sz w:val="22"/>
          <w:szCs w:val="22"/>
        </w:rPr>
        <w:t>Populations of hellbenders have declined precipitously due to water pollution</w:t>
      </w:r>
      <w:r w:rsidR="00AC55D4">
        <w:rPr>
          <w:bCs/>
          <w:sz w:val="22"/>
          <w:szCs w:val="22"/>
        </w:rPr>
        <w:fldChar w:fldCharType="begin"/>
      </w:r>
      <w:r w:rsidR="00AC55D4">
        <w:instrText xml:space="preserve"> XE "</w:instrText>
      </w:r>
      <w:r w:rsidR="00AC55D4" w:rsidRPr="004F2BD0">
        <w:rPr>
          <w:bCs/>
          <w:sz w:val="22"/>
          <w:szCs w:val="22"/>
        </w:rPr>
        <w:instrText>Threats</w:instrText>
      </w:r>
      <w:r w:rsidR="00AC55D4" w:rsidRPr="004F2BD0">
        <w:rPr>
          <w:bCs/>
        </w:rPr>
        <w:instrText>:</w:instrText>
      </w:r>
      <w:r w:rsidR="00AC55D4" w:rsidRPr="004F2BD0">
        <w:instrText>water pollution</w:instrText>
      </w:r>
      <w:r w:rsidR="00AC55D4">
        <w:instrText xml:space="preserve">" </w:instrText>
      </w:r>
      <w:r w:rsidR="00AC55D4">
        <w:rPr>
          <w:bCs/>
          <w:sz w:val="22"/>
          <w:szCs w:val="22"/>
        </w:rPr>
        <w:fldChar w:fldCharType="end"/>
      </w:r>
      <w:r w:rsidRPr="00E65DC7">
        <w:rPr>
          <w:bCs/>
          <w:sz w:val="22"/>
          <w:szCs w:val="22"/>
        </w:rPr>
        <w:t>, sedimentation, and the damming</w:t>
      </w:r>
      <w:r w:rsidR="00AC55D4">
        <w:rPr>
          <w:bCs/>
          <w:sz w:val="22"/>
          <w:szCs w:val="22"/>
        </w:rPr>
        <w:fldChar w:fldCharType="begin"/>
      </w:r>
      <w:r w:rsidR="00AC55D4">
        <w:instrText xml:space="preserve"> XE "</w:instrText>
      </w:r>
      <w:r w:rsidR="00AC55D4" w:rsidRPr="008B64FC">
        <w:rPr>
          <w:bCs/>
          <w:sz w:val="22"/>
          <w:szCs w:val="22"/>
        </w:rPr>
        <w:instrText>Threats</w:instrText>
      </w:r>
      <w:r w:rsidR="00AC55D4" w:rsidRPr="008B64FC">
        <w:rPr>
          <w:bCs/>
        </w:rPr>
        <w:instrText>:</w:instrText>
      </w:r>
      <w:r w:rsidR="00AC55D4" w:rsidRPr="008B64FC">
        <w:instrText>dams</w:instrText>
      </w:r>
      <w:r w:rsidR="00AC55D4">
        <w:instrText xml:space="preserve">" </w:instrText>
      </w:r>
      <w:r w:rsidR="00AC55D4">
        <w:rPr>
          <w:bCs/>
          <w:sz w:val="22"/>
          <w:szCs w:val="22"/>
        </w:rPr>
        <w:fldChar w:fldCharType="end"/>
      </w:r>
      <w:r w:rsidRPr="00E65DC7">
        <w:rPr>
          <w:bCs/>
          <w:sz w:val="22"/>
          <w:szCs w:val="22"/>
        </w:rPr>
        <w:t xml:space="preserve"> and channelization</w:t>
      </w:r>
      <w:r w:rsidR="00AC55D4">
        <w:rPr>
          <w:bCs/>
          <w:sz w:val="22"/>
          <w:szCs w:val="22"/>
        </w:rPr>
        <w:fldChar w:fldCharType="begin"/>
      </w:r>
      <w:r w:rsidR="00AC55D4">
        <w:instrText xml:space="preserve"> XE "</w:instrText>
      </w:r>
      <w:r w:rsidR="00AC55D4" w:rsidRPr="009A504B">
        <w:rPr>
          <w:bCs/>
          <w:sz w:val="22"/>
          <w:szCs w:val="22"/>
        </w:rPr>
        <w:instrText>Threats</w:instrText>
      </w:r>
      <w:r w:rsidR="00AC55D4" w:rsidRPr="009A504B">
        <w:rPr>
          <w:bCs/>
        </w:rPr>
        <w:instrText>:</w:instrText>
      </w:r>
      <w:r w:rsidR="00AC55D4" w:rsidRPr="009A504B">
        <w:instrText>stream channelization</w:instrText>
      </w:r>
      <w:r w:rsidR="00AC55D4">
        <w:instrText xml:space="preserve">" </w:instrText>
      </w:r>
      <w:r w:rsidR="00AC55D4">
        <w:rPr>
          <w:bCs/>
          <w:sz w:val="22"/>
          <w:szCs w:val="22"/>
        </w:rPr>
        <w:fldChar w:fldCharType="end"/>
      </w:r>
      <w:r w:rsidRPr="00E65DC7">
        <w:rPr>
          <w:bCs/>
          <w:sz w:val="22"/>
          <w:szCs w:val="22"/>
        </w:rPr>
        <w:t xml:space="preserve"> of major rivers throughout the eastern United States.</w:t>
      </w:r>
      <w:r w:rsidR="0027099E">
        <w:rPr>
          <w:bCs/>
          <w:sz w:val="22"/>
          <w:szCs w:val="22"/>
        </w:rPr>
        <w:t xml:space="preserve"> </w:t>
      </w:r>
      <w:r w:rsidRPr="00E65DC7">
        <w:rPr>
          <w:bCs/>
          <w:sz w:val="22"/>
          <w:szCs w:val="22"/>
        </w:rPr>
        <w:t>In addition, chytrid fungi have been responsible for reducing captive populations and are thought to be causing additional declines in wild populations of the species.</w:t>
      </w:r>
      <w:r w:rsidR="0027099E">
        <w:rPr>
          <w:bCs/>
          <w:sz w:val="22"/>
          <w:szCs w:val="22"/>
        </w:rPr>
        <w:t xml:space="preserve"> </w:t>
      </w:r>
      <w:r w:rsidRPr="00E65DC7">
        <w:rPr>
          <w:bCs/>
          <w:sz w:val="22"/>
          <w:szCs w:val="22"/>
        </w:rPr>
        <w:t>The Ozark subspecies of the hellbender was added to the federal Endangered Species list in 2011 and a similar listing for the eastern subspecies is being contemplated.</w:t>
      </w:r>
      <w:r w:rsidR="0027099E">
        <w:rPr>
          <w:bCs/>
          <w:sz w:val="22"/>
          <w:szCs w:val="22"/>
        </w:rPr>
        <w:t xml:space="preserve"> </w:t>
      </w:r>
      <w:r w:rsidRPr="00E65DC7">
        <w:rPr>
          <w:bCs/>
          <w:sz w:val="22"/>
          <w:szCs w:val="22"/>
        </w:rPr>
        <w:t xml:space="preserve">Conserving the hellbender will require integrated conservation action on the part of state, federal, and private conservation agencies, exactly the sort of partnership that could be supported and fostered through the </w:t>
      </w:r>
      <w:r w:rsidR="000E2CDA">
        <w:rPr>
          <w:bCs/>
          <w:sz w:val="22"/>
          <w:szCs w:val="22"/>
        </w:rPr>
        <w:t>RCN Grant Program</w:t>
      </w:r>
      <w:r w:rsidRPr="00E65DC7">
        <w:rPr>
          <w:bCs/>
          <w:sz w:val="22"/>
          <w:szCs w:val="22"/>
        </w:rPr>
        <w:t>.</w:t>
      </w:r>
    </w:p>
    <w:p w14:paraId="4208F486" w14:textId="77777777" w:rsidR="00F257A2" w:rsidRDefault="00F257A2">
      <w:pPr>
        <w:spacing w:before="0" w:after="0" w:line="240" w:lineRule="auto"/>
        <w:rPr>
          <w:b/>
          <w:bCs/>
          <w:sz w:val="22"/>
          <w:szCs w:val="22"/>
        </w:rPr>
      </w:pPr>
    </w:p>
    <w:p w14:paraId="1C6D775F" w14:textId="77777777" w:rsidR="00D867B7" w:rsidRDefault="00D867B7">
      <w:pPr>
        <w:spacing w:before="0" w:after="0" w:line="240" w:lineRule="auto"/>
        <w:rPr>
          <w:b/>
          <w:bCs/>
          <w:sz w:val="22"/>
          <w:szCs w:val="22"/>
        </w:rPr>
      </w:pPr>
      <w:bookmarkStart w:id="48" w:name="_Toc423931577"/>
      <w:r>
        <w:br w:type="page"/>
      </w:r>
    </w:p>
    <w:p w14:paraId="6C99A267" w14:textId="1BF4E121" w:rsidR="00DC5083" w:rsidRPr="00F257A2" w:rsidRDefault="00DC5083" w:rsidP="00C469DC">
      <w:pPr>
        <w:pStyle w:val="tabletitle"/>
      </w:pPr>
      <w:r w:rsidRPr="00F257A2">
        <w:t>Table 1.</w:t>
      </w:r>
      <w:r w:rsidR="00280A81">
        <w:t>6</w:t>
      </w:r>
      <w:r w:rsidRPr="00F257A2">
        <w:t>.</w:t>
      </w:r>
      <w:r w:rsidR="0027099E" w:rsidRPr="00F257A2">
        <w:t xml:space="preserve"> </w:t>
      </w:r>
      <w:r w:rsidRPr="00F257A2">
        <w:t>Amphibian and Reptile RSGCN</w:t>
      </w:r>
      <w:r w:rsidR="00C82C04">
        <w:fldChar w:fldCharType="begin"/>
      </w:r>
      <w:r w:rsidR="00C82C04">
        <w:instrText xml:space="preserve"> XE "</w:instrText>
      </w:r>
      <w:r w:rsidR="00C82C04" w:rsidRPr="0079107E">
        <w:instrText>Regional Species of Greatest Conservation Need (RSGCN)</w:instrText>
      </w:r>
      <w:r w:rsidR="00C82C04">
        <w:instrText xml:space="preserve">" </w:instrText>
      </w:r>
      <w:r w:rsidR="00C82C04">
        <w:fldChar w:fldCharType="end"/>
      </w:r>
      <w:r w:rsidRPr="00F257A2">
        <w:t xml:space="preserve">, </w:t>
      </w:r>
      <w:r w:rsidR="00A47102">
        <w:t>listed in decreasing level of</w:t>
      </w:r>
      <w:r w:rsidRPr="00F257A2">
        <w:t xml:space="preserve"> </w:t>
      </w:r>
      <w:r w:rsidR="00A47102">
        <w:t xml:space="preserve">concern </w:t>
      </w:r>
      <w:r w:rsidRPr="00F257A2">
        <w:t xml:space="preserve">and </w:t>
      </w:r>
      <w:r w:rsidR="009911E2" w:rsidRPr="00F257A2">
        <w:t>responsibility</w:t>
      </w:r>
      <w:r w:rsidRPr="00F257A2">
        <w:t>.</w:t>
      </w:r>
      <w:bookmarkEnd w:id="48"/>
    </w:p>
    <w:tbl>
      <w:tblPr>
        <w:tblW w:w="9554" w:type="dxa"/>
        <w:tblInd w:w="94" w:type="dxa"/>
        <w:tblLayout w:type="fixed"/>
        <w:tblLook w:val="04A0" w:firstRow="1" w:lastRow="0" w:firstColumn="1" w:lastColumn="0" w:noHBand="0" w:noVBand="1"/>
      </w:tblPr>
      <w:tblGrid>
        <w:gridCol w:w="2534"/>
        <w:gridCol w:w="3218"/>
        <w:gridCol w:w="586"/>
        <w:gridCol w:w="824"/>
        <w:gridCol w:w="473"/>
        <w:gridCol w:w="664"/>
        <w:gridCol w:w="805"/>
        <w:gridCol w:w="450"/>
      </w:tblGrid>
      <w:tr w:rsidR="00DC5083" w:rsidRPr="00524D3C" w14:paraId="381F7945" w14:textId="77777777" w:rsidTr="00A4142C">
        <w:trPr>
          <w:trHeight w:val="405"/>
        </w:trPr>
        <w:tc>
          <w:tcPr>
            <w:tcW w:w="9554"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CF82E92" w14:textId="53DF139D" w:rsidR="00DC5083" w:rsidRPr="00524D3C" w:rsidRDefault="00DC5083" w:rsidP="00AC55D4">
            <w:pPr>
              <w:spacing w:before="0" w:after="0" w:line="240" w:lineRule="auto"/>
              <w:jc w:val="center"/>
              <w:rPr>
                <w:rFonts w:ascii="Calibri" w:hAnsi="Calibri" w:cs="Calibri"/>
                <w:b/>
                <w:bCs/>
                <w:color w:val="000000"/>
                <w:sz w:val="24"/>
                <w:szCs w:val="24"/>
                <w:lang w:bidi="ar-SA"/>
              </w:rPr>
            </w:pPr>
            <w:r w:rsidRPr="00524D3C">
              <w:rPr>
                <w:rFonts w:ascii="Calibri" w:hAnsi="Calibri" w:cs="Calibri"/>
                <w:b/>
                <w:bCs/>
                <w:color w:val="000000"/>
                <w:sz w:val="24"/>
                <w:szCs w:val="24"/>
                <w:lang w:bidi="ar-SA"/>
              </w:rPr>
              <w:t>RSGCN List:</w:t>
            </w:r>
            <w:r w:rsidR="0027099E">
              <w:rPr>
                <w:rFonts w:ascii="Calibri" w:hAnsi="Calibri" w:cs="Calibri"/>
                <w:b/>
                <w:bCs/>
                <w:color w:val="000000"/>
                <w:sz w:val="24"/>
                <w:szCs w:val="24"/>
                <w:lang w:bidi="ar-SA"/>
              </w:rPr>
              <w:t xml:space="preserve"> </w:t>
            </w:r>
            <w:r w:rsidRPr="00524D3C">
              <w:rPr>
                <w:rFonts w:ascii="Calibri" w:hAnsi="Calibri" w:cs="Calibri"/>
                <w:b/>
                <w:bCs/>
                <w:color w:val="000000"/>
                <w:sz w:val="24"/>
                <w:szCs w:val="24"/>
                <w:lang w:bidi="ar-SA"/>
              </w:rPr>
              <w:t>Reptiles and Amphibians</w:t>
            </w:r>
            <w:r w:rsidR="00AC55D4">
              <w:rPr>
                <w:rFonts w:ascii="Calibri" w:hAnsi="Calibri" w:cs="Calibri"/>
                <w:b/>
                <w:bCs/>
                <w:color w:val="000000"/>
                <w:sz w:val="24"/>
                <w:szCs w:val="24"/>
                <w:lang w:bidi="ar-SA"/>
              </w:rPr>
              <w:fldChar w:fldCharType="begin"/>
            </w:r>
            <w:r w:rsidR="00AC55D4">
              <w:instrText xml:space="preserve"> XE "</w:instrText>
            </w:r>
            <w:r w:rsidR="00AC55D4" w:rsidRPr="007F3B60">
              <w:rPr>
                <w:rFonts w:ascii="Calibri" w:hAnsi="Calibri" w:cs="Calibri"/>
                <w:bCs/>
                <w:color w:val="000000"/>
                <w:sz w:val="24"/>
                <w:szCs w:val="24"/>
                <w:lang w:bidi="ar-SA"/>
              </w:rPr>
              <w:instrText>Species</w:instrText>
            </w:r>
            <w:r w:rsidR="00AC55D4" w:rsidRPr="007F3B60">
              <w:rPr>
                <w:rFonts w:ascii="Calibri" w:hAnsi="Calibri" w:cs="Calibri"/>
                <w:bCs/>
                <w:color w:val="000000"/>
                <w:sz w:val="24"/>
                <w:szCs w:val="24"/>
              </w:rPr>
              <w:instrText>:</w:instrText>
            </w:r>
            <w:r w:rsidR="00AC55D4" w:rsidRPr="007F3B60">
              <w:instrText>reptiles and amphibians</w:instrText>
            </w:r>
            <w:r w:rsidR="00AC55D4">
              <w:instrText xml:space="preserve">" </w:instrText>
            </w:r>
            <w:r w:rsidR="00AC55D4">
              <w:rPr>
                <w:rFonts w:ascii="Calibri" w:hAnsi="Calibri" w:cs="Calibri"/>
                <w:b/>
                <w:bCs/>
                <w:color w:val="000000"/>
                <w:sz w:val="24"/>
                <w:szCs w:val="24"/>
                <w:lang w:bidi="ar-SA"/>
              </w:rPr>
              <w:fldChar w:fldCharType="end"/>
            </w:r>
          </w:p>
        </w:tc>
      </w:tr>
      <w:tr w:rsidR="00DC5083" w:rsidRPr="00524D3C" w14:paraId="7A5BC99E" w14:textId="77777777" w:rsidTr="00A4142C">
        <w:trPr>
          <w:trHeight w:val="1815"/>
        </w:trPr>
        <w:tc>
          <w:tcPr>
            <w:tcW w:w="2534" w:type="dxa"/>
            <w:tcBorders>
              <w:top w:val="nil"/>
              <w:left w:val="single" w:sz="8" w:space="0" w:color="auto"/>
              <w:bottom w:val="double" w:sz="6" w:space="0" w:color="auto"/>
              <w:right w:val="single" w:sz="4" w:space="0" w:color="auto"/>
            </w:tcBorders>
            <w:shd w:val="clear" w:color="auto" w:fill="auto"/>
            <w:vAlign w:val="center"/>
            <w:hideMark/>
          </w:tcPr>
          <w:p w14:paraId="2A7C2AED" w14:textId="77777777" w:rsidR="00DC5083" w:rsidRPr="00524D3C" w:rsidRDefault="00DC5083" w:rsidP="00A4142C">
            <w:pPr>
              <w:spacing w:before="0" w:after="0" w:line="240" w:lineRule="auto"/>
              <w:rPr>
                <w:rFonts w:ascii="Calibri" w:hAnsi="Calibri" w:cs="Calibri"/>
                <w:color w:val="000000"/>
                <w:sz w:val="28"/>
                <w:szCs w:val="28"/>
                <w:lang w:bidi="ar-SA"/>
              </w:rPr>
            </w:pPr>
            <w:r w:rsidRPr="00524D3C">
              <w:rPr>
                <w:rFonts w:ascii="Calibri" w:hAnsi="Calibri" w:cs="Calibri"/>
                <w:color w:val="000000"/>
                <w:sz w:val="28"/>
                <w:szCs w:val="28"/>
                <w:lang w:bidi="ar-SA"/>
              </w:rPr>
              <w:t xml:space="preserve">Scientific Name </w:t>
            </w:r>
          </w:p>
        </w:tc>
        <w:tc>
          <w:tcPr>
            <w:tcW w:w="3218" w:type="dxa"/>
            <w:tcBorders>
              <w:top w:val="nil"/>
              <w:left w:val="nil"/>
              <w:bottom w:val="double" w:sz="6" w:space="0" w:color="auto"/>
              <w:right w:val="single" w:sz="4" w:space="0" w:color="auto"/>
            </w:tcBorders>
            <w:shd w:val="clear" w:color="auto" w:fill="auto"/>
            <w:vAlign w:val="center"/>
            <w:hideMark/>
          </w:tcPr>
          <w:p w14:paraId="78879E49" w14:textId="77777777" w:rsidR="00DC5083" w:rsidRPr="00524D3C" w:rsidRDefault="00DC5083" w:rsidP="00A4142C">
            <w:pPr>
              <w:spacing w:before="0" w:after="0" w:line="240" w:lineRule="auto"/>
              <w:rPr>
                <w:rFonts w:ascii="Calibri" w:hAnsi="Calibri" w:cs="Calibri"/>
                <w:color w:val="000000"/>
                <w:sz w:val="28"/>
                <w:szCs w:val="28"/>
                <w:lang w:bidi="ar-SA"/>
              </w:rPr>
            </w:pPr>
            <w:r w:rsidRPr="00524D3C">
              <w:rPr>
                <w:rFonts w:ascii="Calibri" w:hAnsi="Calibri" w:cs="Calibri"/>
                <w:color w:val="000000"/>
                <w:sz w:val="28"/>
                <w:szCs w:val="28"/>
                <w:lang w:bidi="ar-SA"/>
              </w:rPr>
              <w:t>Common Name</w:t>
            </w:r>
          </w:p>
        </w:tc>
        <w:tc>
          <w:tcPr>
            <w:tcW w:w="586" w:type="dxa"/>
            <w:tcBorders>
              <w:top w:val="nil"/>
              <w:left w:val="nil"/>
              <w:bottom w:val="double" w:sz="6" w:space="0" w:color="auto"/>
              <w:right w:val="single" w:sz="4" w:space="0" w:color="auto"/>
            </w:tcBorders>
            <w:shd w:val="clear" w:color="auto" w:fill="auto"/>
            <w:textDirection w:val="btLr"/>
            <w:vAlign w:val="center"/>
            <w:hideMark/>
          </w:tcPr>
          <w:p w14:paraId="05D04EB5" w14:textId="30005C1B" w:rsidR="00DC5083" w:rsidRPr="00524D3C" w:rsidRDefault="00DC5083" w:rsidP="00AC55D4">
            <w:pPr>
              <w:spacing w:before="0" w:after="0" w:line="240" w:lineRule="auto"/>
              <w:jc w:val="center"/>
              <w:rPr>
                <w:rFonts w:ascii="Calibri" w:hAnsi="Calibri" w:cs="Calibri"/>
                <w:color w:val="000000"/>
                <w:lang w:bidi="ar-SA"/>
              </w:rPr>
            </w:pPr>
            <w:r w:rsidRPr="00524D3C">
              <w:rPr>
                <w:rFonts w:ascii="Calibri" w:hAnsi="Calibri" w:cs="Calibri"/>
                <w:color w:val="000000"/>
                <w:lang w:bidi="ar-SA"/>
              </w:rPr>
              <w:t>RSGCN Responsibility</w:t>
            </w:r>
          </w:p>
        </w:tc>
        <w:tc>
          <w:tcPr>
            <w:tcW w:w="824" w:type="dxa"/>
            <w:tcBorders>
              <w:top w:val="nil"/>
              <w:left w:val="nil"/>
              <w:bottom w:val="double" w:sz="6" w:space="0" w:color="auto"/>
              <w:right w:val="single" w:sz="4" w:space="0" w:color="auto"/>
            </w:tcBorders>
            <w:shd w:val="clear" w:color="auto" w:fill="auto"/>
            <w:textDirection w:val="btLr"/>
            <w:vAlign w:val="center"/>
            <w:hideMark/>
          </w:tcPr>
          <w:p w14:paraId="236836B8" w14:textId="18DA4B22" w:rsidR="00DC5083" w:rsidRPr="00524D3C" w:rsidRDefault="00DC5083" w:rsidP="00AC55D4">
            <w:pPr>
              <w:spacing w:before="0" w:after="0" w:line="240" w:lineRule="auto"/>
              <w:jc w:val="center"/>
              <w:rPr>
                <w:rFonts w:ascii="Calibri" w:hAnsi="Calibri" w:cs="Calibri"/>
                <w:color w:val="000000"/>
                <w:lang w:bidi="ar-SA"/>
              </w:rPr>
            </w:pPr>
            <w:r w:rsidRPr="00524D3C">
              <w:rPr>
                <w:rFonts w:ascii="Calibri" w:hAnsi="Calibri" w:cs="Calibri"/>
                <w:color w:val="000000"/>
                <w:lang w:bidi="ar-SA"/>
              </w:rPr>
              <w:t>RSGCN Concern</w:t>
            </w:r>
          </w:p>
        </w:tc>
        <w:tc>
          <w:tcPr>
            <w:tcW w:w="473" w:type="dxa"/>
            <w:tcBorders>
              <w:top w:val="nil"/>
              <w:left w:val="nil"/>
              <w:bottom w:val="double" w:sz="6" w:space="0" w:color="auto"/>
              <w:right w:val="single" w:sz="4" w:space="0" w:color="auto"/>
            </w:tcBorders>
            <w:shd w:val="clear" w:color="auto" w:fill="auto"/>
            <w:textDirection w:val="btLr"/>
            <w:vAlign w:val="center"/>
            <w:hideMark/>
          </w:tcPr>
          <w:p w14:paraId="7007F6D3"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Expected States</w:t>
            </w:r>
          </w:p>
        </w:tc>
        <w:tc>
          <w:tcPr>
            <w:tcW w:w="664" w:type="dxa"/>
            <w:tcBorders>
              <w:top w:val="nil"/>
              <w:left w:val="nil"/>
              <w:bottom w:val="double" w:sz="6" w:space="0" w:color="auto"/>
              <w:right w:val="single" w:sz="4" w:space="0" w:color="auto"/>
            </w:tcBorders>
            <w:shd w:val="clear" w:color="auto" w:fill="auto"/>
            <w:textDirection w:val="btLr"/>
            <w:vAlign w:val="center"/>
            <w:hideMark/>
          </w:tcPr>
          <w:p w14:paraId="7C94EF84"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State Data Coverage</w:t>
            </w:r>
          </w:p>
        </w:tc>
        <w:tc>
          <w:tcPr>
            <w:tcW w:w="805" w:type="dxa"/>
            <w:tcBorders>
              <w:top w:val="nil"/>
              <w:left w:val="nil"/>
              <w:bottom w:val="double" w:sz="6" w:space="0" w:color="auto"/>
              <w:right w:val="single" w:sz="4" w:space="0" w:color="auto"/>
            </w:tcBorders>
            <w:shd w:val="clear" w:color="auto" w:fill="auto"/>
            <w:textDirection w:val="btLr"/>
            <w:vAlign w:val="center"/>
            <w:hideMark/>
          </w:tcPr>
          <w:p w14:paraId="78B58652"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Data QC Survey %Confident</w:t>
            </w:r>
          </w:p>
        </w:tc>
        <w:tc>
          <w:tcPr>
            <w:tcW w:w="450" w:type="dxa"/>
            <w:tcBorders>
              <w:top w:val="nil"/>
              <w:left w:val="nil"/>
              <w:bottom w:val="double" w:sz="6" w:space="0" w:color="auto"/>
              <w:right w:val="single" w:sz="8" w:space="0" w:color="auto"/>
            </w:tcBorders>
            <w:shd w:val="clear" w:color="auto" w:fill="auto"/>
            <w:textDirection w:val="btLr"/>
            <w:vAlign w:val="center"/>
            <w:hideMark/>
          </w:tcPr>
          <w:p w14:paraId="66EF033B"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Federal Status</w:t>
            </w:r>
          </w:p>
        </w:tc>
      </w:tr>
      <w:tr w:rsidR="00DC5083" w:rsidRPr="00524D3C" w14:paraId="56CF0F69" w14:textId="77777777" w:rsidTr="00A4142C">
        <w:trPr>
          <w:trHeight w:val="255"/>
        </w:trPr>
        <w:tc>
          <w:tcPr>
            <w:tcW w:w="253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E52B4C6"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Glyptemys insculpta</w:t>
            </w:r>
          </w:p>
        </w:tc>
        <w:tc>
          <w:tcPr>
            <w:tcW w:w="3218" w:type="dxa"/>
            <w:tcBorders>
              <w:top w:val="single" w:sz="4" w:space="0" w:color="auto"/>
              <w:left w:val="nil"/>
              <w:bottom w:val="single" w:sz="4" w:space="0" w:color="auto"/>
              <w:right w:val="single" w:sz="4" w:space="0" w:color="auto"/>
            </w:tcBorders>
            <w:shd w:val="clear" w:color="auto" w:fill="auto"/>
            <w:noWrap/>
            <w:vAlign w:val="bottom"/>
            <w:hideMark/>
          </w:tcPr>
          <w:p w14:paraId="35EDEBDE"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Wood Turtle</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14:paraId="037E789F"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824" w:type="dxa"/>
            <w:tcBorders>
              <w:top w:val="single" w:sz="4" w:space="0" w:color="auto"/>
              <w:left w:val="nil"/>
              <w:bottom w:val="single" w:sz="4" w:space="0" w:color="auto"/>
              <w:right w:val="single" w:sz="4" w:space="0" w:color="auto"/>
            </w:tcBorders>
            <w:shd w:val="clear" w:color="auto" w:fill="auto"/>
            <w:noWrap/>
            <w:vAlign w:val="bottom"/>
            <w:hideMark/>
          </w:tcPr>
          <w:p w14:paraId="25E61E7D"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V. High</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14:paraId="082C7A21"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13</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14:paraId="2D55F9DD"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92%</w:t>
            </w:r>
          </w:p>
        </w:tc>
        <w:tc>
          <w:tcPr>
            <w:tcW w:w="805" w:type="dxa"/>
            <w:tcBorders>
              <w:top w:val="single" w:sz="4" w:space="0" w:color="auto"/>
              <w:left w:val="nil"/>
              <w:bottom w:val="single" w:sz="4" w:space="0" w:color="auto"/>
              <w:right w:val="single" w:sz="4" w:space="0" w:color="auto"/>
            </w:tcBorders>
            <w:shd w:val="clear" w:color="auto" w:fill="auto"/>
            <w:noWrap/>
            <w:vAlign w:val="bottom"/>
            <w:hideMark/>
          </w:tcPr>
          <w:p w14:paraId="565F5DC3"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78%</w:t>
            </w:r>
          </w:p>
        </w:tc>
        <w:tc>
          <w:tcPr>
            <w:tcW w:w="450" w:type="dxa"/>
            <w:tcBorders>
              <w:top w:val="single" w:sz="4" w:space="0" w:color="auto"/>
              <w:left w:val="nil"/>
              <w:bottom w:val="single" w:sz="4" w:space="0" w:color="auto"/>
              <w:right w:val="single" w:sz="8" w:space="0" w:color="auto"/>
            </w:tcBorders>
            <w:shd w:val="clear" w:color="auto" w:fill="auto"/>
            <w:noWrap/>
            <w:vAlign w:val="bottom"/>
            <w:hideMark/>
          </w:tcPr>
          <w:p w14:paraId="239CF0D0"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R</w:t>
            </w:r>
          </w:p>
        </w:tc>
      </w:tr>
      <w:tr w:rsidR="00DC5083" w:rsidRPr="00524D3C" w14:paraId="130C561F"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608F23A8"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Glyptemys muhlenbergii</w:t>
            </w:r>
          </w:p>
        </w:tc>
        <w:tc>
          <w:tcPr>
            <w:tcW w:w="3218" w:type="dxa"/>
            <w:tcBorders>
              <w:top w:val="nil"/>
              <w:left w:val="nil"/>
              <w:bottom w:val="single" w:sz="4" w:space="0" w:color="auto"/>
              <w:right w:val="single" w:sz="4" w:space="0" w:color="auto"/>
            </w:tcBorders>
            <w:shd w:val="clear" w:color="auto" w:fill="auto"/>
            <w:noWrap/>
            <w:vAlign w:val="bottom"/>
            <w:hideMark/>
          </w:tcPr>
          <w:p w14:paraId="6E57CF2D"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Bog Turtle</w:t>
            </w:r>
          </w:p>
        </w:tc>
        <w:tc>
          <w:tcPr>
            <w:tcW w:w="586" w:type="dxa"/>
            <w:tcBorders>
              <w:top w:val="nil"/>
              <w:left w:val="nil"/>
              <w:bottom w:val="single" w:sz="4" w:space="0" w:color="auto"/>
              <w:right w:val="single" w:sz="4" w:space="0" w:color="auto"/>
            </w:tcBorders>
            <w:shd w:val="clear" w:color="auto" w:fill="auto"/>
            <w:noWrap/>
            <w:vAlign w:val="bottom"/>
            <w:hideMark/>
          </w:tcPr>
          <w:p w14:paraId="39B3E7CF"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45D0D0C8"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76E667AA"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9</w:t>
            </w:r>
          </w:p>
        </w:tc>
        <w:tc>
          <w:tcPr>
            <w:tcW w:w="664" w:type="dxa"/>
            <w:tcBorders>
              <w:top w:val="nil"/>
              <w:left w:val="nil"/>
              <w:bottom w:val="single" w:sz="4" w:space="0" w:color="auto"/>
              <w:right w:val="single" w:sz="4" w:space="0" w:color="auto"/>
            </w:tcBorders>
            <w:shd w:val="clear" w:color="auto" w:fill="auto"/>
            <w:noWrap/>
            <w:vAlign w:val="bottom"/>
            <w:hideMark/>
          </w:tcPr>
          <w:p w14:paraId="0023CAE4"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67%</w:t>
            </w:r>
          </w:p>
        </w:tc>
        <w:tc>
          <w:tcPr>
            <w:tcW w:w="805" w:type="dxa"/>
            <w:tcBorders>
              <w:top w:val="nil"/>
              <w:left w:val="nil"/>
              <w:bottom w:val="single" w:sz="4" w:space="0" w:color="auto"/>
              <w:right w:val="single" w:sz="4" w:space="0" w:color="auto"/>
            </w:tcBorders>
            <w:shd w:val="clear" w:color="auto" w:fill="auto"/>
            <w:noWrap/>
            <w:vAlign w:val="bottom"/>
            <w:hideMark/>
          </w:tcPr>
          <w:p w14:paraId="782B301E"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84%</w:t>
            </w:r>
          </w:p>
        </w:tc>
        <w:tc>
          <w:tcPr>
            <w:tcW w:w="450" w:type="dxa"/>
            <w:tcBorders>
              <w:top w:val="nil"/>
              <w:left w:val="nil"/>
              <w:bottom w:val="single" w:sz="4" w:space="0" w:color="auto"/>
              <w:right w:val="single" w:sz="8" w:space="0" w:color="auto"/>
            </w:tcBorders>
            <w:shd w:val="clear" w:color="auto" w:fill="auto"/>
            <w:noWrap/>
            <w:vAlign w:val="bottom"/>
            <w:hideMark/>
          </w:tcPr>
          <w:p w14:paraId="2BE1DDF2"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TS,R</w:t>
            </w:r>
          </w:p>
        </w:tc>
      </w:tr>
      <w:tr w:rsidR="00DC5083" w:rsidRPr="00524D3C" w14:paraId="339EC773" w14:textId="77777777" w:rsidTr="00255280">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5B50A87E"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Malaclemys terrapin terrapin</w:t>
            </w:r>
          </w:p>
        </w:tc>
        <w:tc>
          <w:tcPr>
            <w:tcW w:w="3218" w:type="dxa"/>
            <w:tcBorders>
              <w:top w:val="nil"/>
              <w:left w:val="nil"/>
              <w:bottom w:val="single" w:sz="4" w:space="0" w:color="auto"/>
              <w:right w:val="single" w:sz="4" w:space="0" w:color="auto"/>
            </w:tcBorders>
            <w:shd w:val="clear" w:color="auto" w:fill="auto"/>
            <w:noWrap/>
            <w:vAlign w:val="bottom"/>
            <w:hideMark/>
          </w:tcPr>
          <w:p w14:paraId="405CE3AF"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Northern Diamondback Terrapin</w:t>
            </w:r>
          </w:p>
        </w:tc>
        <w:tc>
          <w:tcPr>
            <w:tcW w:w="586" w:type="dxa"/>
            <w:tcBorders>
              <w:top w:val="nil"/>
              <w:left w:val="nil"/>
              <w:bottom w:val="single" w:sz="4" w:space="0" w:color="auto"/>
              <w:right w:val="single" w:sz="4" w:space="0" w:color="auto"/>
            </w:tcBorders>
            <w:shd w:val="clear" w:color="auto" w:fill="auto"/>
            <w:noWrap/>
            <w:vAlign w:val="bottom"/>
            <w:hideMark/>
          </w:tcPr>
          <w:p w14:paraId="4697785B"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3BF1155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2ACCCC74"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7</w:t>
            </w:r>
          </w:p>
        </w:tc>
        <w:tc>
          <w:tcPr>
            <w:tcW w:w="664" w:type="dxa"/>
            <w:tcBorders>
              <w:top w:val="nil"/>
              <w:left w:val="nil"/>
              <w:bottom w:val="single" w:sz="4" w:space="0" w:color="auto"/>
              <w:right w:val="single" w:sz="4" w:space="0" w:color="auto"/>
            </w:tcBorders>
            <w:shd w:val="clear" w:color="auto" w:fill="auto"/>
            <w:noWrap/>
            <w:vAlign w:val="bottom"/>
            <w:hideMark/>
          </w:tcPr>
          <w:p w14:paraId="0DCC3ECF"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14%</w:t>
            </w:r>
          </w:p>
        </w:tc>
        <w:tc>
          <w:tcPr>
            <w:tcW w:w="805" w:type="dxa"/>
            <w:tcBorders>
              <w:top w:val="nil"/>
              <w:left w:val="nil"/>
              <w:bottom w:val="single" w:sz="4" w:space="0" w:color="auto"/>
              <w:right w:val="single" w:sz="4" w:space="0" w:color="auto"/>
            </w:tcBorders>
            <w:shd w:val="clear" w:color="auto" w:fill="auto"/>
            <w:noWrap/>
            <w:vAlign w:val="bottom"/>
            <w:hideMark/>
          </w:tcPr>
          <w:p w14:paraId="6F92354E"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0%</w:t>
            </w:r>
          </w:p>
        </w:tc>
        <w:tc>
          <w:tcPr>
            <w:tcW w:w="450" w:type="dxa"/>
            <w:tcBorders>
              <w:top w:val="nil"/>
              <w:left w:val="nil"/>
              <w:bottom w:val="single" w:sz="4" w:space="0" w:color="auto"/>
              <w:right w:val="single" w:sz="8" w:space="0" w:color="auto"/>
            </w:tcBorders>
            <w:shd w:val="clear" w:color="auto" w:fill="auto"/>
            <w:noWrap/>
            <w:vAlign w:val="bottom"/>
            <w:hideMark/>
          </w:tcPr>
          <w:p w14:paraId="5713F4AF"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E,R</w:t>
            </w:r>
          </w:p>
        </w:tc>
      </w:tr>
      <w:tr w:rsidR="00DC5083" w:rsidRPr="00524D3C" w14:paraId="1F648154" w14:textId="77777777" w:rsidTr="00255280">
        <w:trPr>
          <w:trHeight w:val="255"/>
        </w:trPr>
        <w:tc>
          <w:tcPr>
            <w:tcW w:w="2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65380"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Plestiodon anthracinus anthracinus</w:t>
            </w:r>
          </w:p>
        </w:tc>
        <w:tc>
          <w:tcPr>
            <w:tcW w:w="3218" w:type="dxa"/>
            <w:tcBorders>
              <w:top w:val="single" w:sz="4" w:space="0" w:color="auto"/>
              <w:left w:val="nil"/>
              <w:bottom w:val="single" w:sz="4" w:space="0" w:color="auto"/>
              <w:right w:val="single" w:sz="4" w:space="0" w:color="auto"/>
            </w:tcBorders>
            <w:shd w:val="clear" w:color="auto" w:fill="auto"/>
            <w:noWrap/>
            <w:vAlign w:val="bottom"/>
            <w:hideMark/>
          </w:tcPr>
          <w:p w14:paraId="23CE55B4"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Northern Coal Skink</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14:paraId="3DBAAC23"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824" w:type="dxa"/>
            <w:tcBorders>
              <w:top w:val="single" w:sz="4" w:space="0" w:color="auto"/>
              <w:left w:val="nil"/>
              <w:bottom w:val="single" w:sz="4" w:space="0" w:color="auto"/>
              <w:right w:val="single" w:sz="4" w:space="0" w:color="auto"/>
            </w:tcBorders>
            <w:shd w:val="clear" w:color="auto" w:fill="auto"/>
            <w:noWrap/>
            <w:vAlign w:val="bottom"/>
            <w:hideMark/>
          </w:tcPr>
          <w:p w14:paraId="3D6A9B13"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V. High</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14:paraId="3DCBF202"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4</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14:paraId="541002DA"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75%</w:t>
            </w:r>
          </w:p>
        </w:tc>
        <w:tc>
          <w:tcPr>
            <w:tcW w:w="805" w:type="dxa"/>
            <w:tcBorders>
              <w:top w:val="single" w:sz="4" w:space="0" w:color="auto"/>
              <w:left w:val="nil"/>
              <w:bottom w:val="single" w:sz="4" w:space="0" w:color="auto"/>
              <w:right w:val="single" w:sz="4" w:space="0" w:color="auto"/>
            </w:tcBorders>
            <w:shd w:val="clear" w:color="auto" w:fill="auto"/>
            <w:noWrap/>
            <w:vAlign w:val="bottom"/>
            <w:hideMark/>
          </w:tcPr>
          <w:p w14:paraId="054A5405"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50%</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0F85E9BC"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19A0BBA5"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6DC2378C"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Coluber constrictor constrictor</w:t>
            </w:r>
          </w:p>
        </w:tc>
        <w:tc>
          <w:tcPr>
            <w:tcW w:w="3218" w:type="dxa"/>
            <w:tcBorders>
              <w:top w:val="nil"/>
              <w:left w:val="nil"/>
              <w:bottom w:val="single" w:sz="4" w:space="0" w:color="auto"/>
              <w:right w:val="single" w:sz="4" w:space="0" w:color="auto"/>
            </w:tcBorders>
            <w:shd w:val="clear" w:color="auto" w:fill="auto"/>
            <w:noWrap/>
            <w:vAlign w:val="bottom"/>
            <w:hideMark/>
          </w:tcPr>
          <w:p w14:paraId="4ED9F35D"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Northern Black Racer</w:t>
            </w:r>
          </w:p>
        </w:tc>
        <w:tc>
          <w:tcPr>
            <w:tcW w:w="586" w:type="dxa"/>
            <w:tcBorders>
              <w:top w:val="nil"/>
              <w:left w:val="nil"/>
              <w:bottom w:val="single" w:sz="4" w:space="0" w:color="auto"/>
              <w:right w:val="single" w:sz="4" w:space="0" w:color="auto"/>
            </w:tcBorders>
            <w:shd w:val="clear" w:color="auto" w:fill="auto"/>
            <w:noWrap/>
            <w:vAlign w:val="bottom"/>
            <w:hideMark/>
          </w:tcPr>
          <w:p w14:paraId="1A5A1A38"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0DAC8B3F"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2F66AC81"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w:t>
            </w:r>
          </w:p>
        </w:tc>
        <w:tc>
          <w:tcPr>
            <w:tcW w:w="664" w:type="dxa"/>
            <w:tcBorders>
              <w:top w:val="nil"/>
              <w:left w:val="nil"/>
              <w:bottom w:val="single" w:sz="4" w:space="0" w:color="auto"/>
              <w:right w:val="single" w:sz="4" w:space="0" w:color="auto"/>
            </w:tcBorders>
            <w:shd w:val="clear" w:color="auto" w:fill="auto"/>
            <w:noWrap/>
            <w:vAlign w:val="bottom"/>
            <w:hideMark/>
          </w:tcPr>
          <w:p w14:paraId="10F4A8AF"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17%</w:t>
            </w:r>
          </w:p>
        </w:tc>
        <w:tc>
          <w:tcPr>
            <w:tcW w:w="805" w:type="dxa"/>
            <w:tcBorders>
              <w:top w:val="nil"/>
              <w:left w:val="nil"/>
              <w:bottom w:val="single" w:sz="4" w:space="0" w:color="auto"/>
              <w:right w:val="single" w:sz="4" w:space="0" w:color="auto"/>
            </w:tcBorders>
            <w:shd w:val="clear" w:color="auto" w:fill="auto"/>
            <w:noWrap/>
            <w:vAlign w:val="bottom"/>
            <w:hideMark/>
          </w:tcPr>
          <w:p w14:paraId="14F7F08F"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0%</w:t>
            </w:r>
          </w:p>
        </w:tc>
        <w:tc>
          <w:tcPr>
            <w:tcW w:w="450" w:type="dxa"/>
            <w:tcBorders>
              <w:top w:val="nil"/>
              <w:left w:val="nil"/>
              <w:bottom w:val="single" w:sz="4" w:space="0" w:color="auto"/>
              <w:right w:val="single" w:sz="8" w:space="0" w:color="auto"/>
            </w:tcBorders>
            <w:shd w:val="clear" w:color="auto" w:fill="auto"/>
            <w:noWrap/>
            <w:vAlign w:val="bottom"/>
            <w:hideMark/>
          </w:tcPr>
          <w:p w14:paraId="06D44D28"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7ABD52A0"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464B60B0"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Eurycea longicauda</w:t>
            </w:r>
          </w:p>
        </w:tc>
        <w:tc>
          <w:tcPr>
            <w:tcW w:w="3218" w:type="dxa"/>
            <w:tcBorders>
              <w:top w:val="nil"/>
              <w:left w:val="nil"/>
              <w:bottom w:val="single" w:sz="4" w:space="0" w:color="auto"/>
              <w:right w:val="single" w:sz="4" w:space="0" w:color="auto"/>
            </w:tcBorders>
            <w:shd w:val="clear" w:color="auto" w:fill="auto"/>
            <w:noWrap/>
            <w:vAlign w:val="bottom"/>
            <w:hideMark/>
          </w:tcPr>
          <w:p w14:paraId="54C91F2C"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Longtail Salamander</w:t>
            </w:r>
          </w:p>
        </w:tc>
        <w:tc>
          <w:tcPr>
            <w:tcW w:w="586" w:type="dxa"/>
            <w:tcBorders>
              <w:top w:val="nil"/>
              <w:left w:val="nil"/>
              <w:bottom w:val="single" w:sz="4" w:space="0" w:color="auto"/>
              <w:right w:val="single" w:sz="4" w:space="0" w:color="auto"/>
            </w:tcBorders>
            <w:shd w:val="clear" w:color="auto" w:fill="auto"/>
            <w:noWrap/>
            <w:vAlign w:val="bottom"/>
            <w:hideMark/>
          </w:tcPr>
          <w:p w14:paraId="42BDAFA7"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02087D40"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1AB9C317"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8</w:t>
            </w:r>
          </w:p>
        </w:tc>
        <w:tc>
          <w:tcPr>
            <w:tcW w:w="664" w:type="dxa"/>
            <w:tcBorders>
              <w:top w:val="nil"/>
              <w:left w:val="nil"/>
              <w:bottom w:val="single" w:sz="4" w:space="0" w:color="auto"/>
              <w:right w:val="single" w:sz="4" w:space="0" w:color="auto"/>
            </w:tcBorders>
            <w:shd w:val="clear" w:color="auto" w:fill="auto"/>
            <w:noWrap/>
            <w:vAlign w:val="bottom"/>
            <w:hideMark/>
          </w:tcPr>
          <w:p w14:paraId="637DFDBB"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38%</w:t>
            </w:r>
          </w:p>
        </w:tc>
        <w:tc>
          <w:tcPr>
            <w:tcW w:w="805" w:type="dxa"/>
            <w:tcBorders>
              <w:top w:val="nil"/>
              <w:left w:val="nil"/>
              <w:bottom w:val="single" w:sz="4" w:space="0" w:color="auto"/>
              <w:right w:val="single" w:sz="4" w:space="0" w:color="auto"/>
            </w:tcBorders>
            <w:shd w:val="clear" w:color="auto" w:fill="auto"/>
            <w:noWrap/>
            <w:vAlign w:val="bottom"/>
            <w:hideMark/>
          </w:tcPr>
          <w:p w14:paraId="737BDE80"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79%</w:t>
            </w:r>
          </w:p>
        </w:tc>
        <w:tc>
          <w:tcPr>
            <w:tcW w:w="450" w:type="dxa"/>
            <w:tcBorders>
              <w:top w:val="nil"/>
              <w:left w:val="nil"/>
              <w:bottom w:val="single" w:sz="4" w:space="0" w:color="auto"/>
              <w:right w:val="single" w:sz="8" w:space="0" w:color="auto"/>
            </w:tcBorders>
            <w:shd w:val="clear" w:color="auto" w:fill="auto"/>
            <w:noWrap/>
            <w:vAlign w:val="bottom"/>
            <w:hideMark/>
          </w:tcPr>
          <w:p w14:paraId="7213C018"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37D05AB3" w14:textId="77777777" w:rsidTr="00C219B2">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4C17B258"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Pseudacris kalmi</w:t>
            </w:r>
          </w:p>
        </w:tc>
        <w:tc>
          <w:tcPr>
            <w:tcW w:w="3218" w:type="dxa"/>
            <w:tcBorders>
              <w:top w:val="nil"/>
              <w:left w:val="nil"/>
              <w:bottom w:val="single" w:sz="4" w:space="0" w:color="auto"/>
              <w:right w:val="single" w:sz="4" w:space="0" w:color="auto"/>
            </w:tcBorders>
            <w:shd w:val="clear" w:color="auto" w:fill="auto"/>
            <w:noWrap/>
            <w:vAlign w:val="bottom"/>
            <w:hideMark/>
          </w:tcPr>
          <w:p w14:paraId="4421BB4D"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New Jersey Chorus Frog</w:t>
            </w:r>
          </w:p>
        </w:tc>
        <w:tc>
          <w:tcPr>
            <w:tcW w:w="586" w:type="dxa"/>
            <w:tcBorders>
              <w:top w:val="nil"/>
              <w:left w:val="nil"/>
              <w:bottom w:val="single" w:sz="4" w:space="0" w:color="auto"/>
              <w:right w:val="single" w:sz="4" w:space="0" w:color="auto"/>
            </w:tcBorders>
            <w:shd w:val="clear" w:color="auto" w:fill="auto"/>
            <w:noWrap/>
            <w:vAlign w:val="bottom"/>
            <w:hideMark/>
          </w:tcPr>
          <w:p w14:paraId="5D1B50F0"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7BFCEA77"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30BBCAEC"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5</w:t>
            </w:r>
          </w:p>
        </w:tc>
        <w:tc>
          <w:tcPr>
            <w:tcW w:w="664" w:type="dxa"/>
            <w:tcBorders>
              <w:top w:val="nil"/>
              <w:left w:val="nil"/>
              <w:bottom w:val="single" w:sz="4" w:space="0" w:color="auto"/>
              <w:right w:val="single" w:sz="4" w:space="0" w:color="auto"/>
            </w:tcBorders>
            <w:shd w:val="clear" w:color="auto" w:fill="auto"/>
            <w:noWrap/>
            <w:vAlign w:val="bottom"/>
            <w:hideMark/>
          </w:tcPr>
          <w:p w14:paraId="2F648498"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40%</w:t>
            </w:r>
          </w:p>
        </w:tc>
        <w:tc>
          <w:tcPr>
            <w:tcW w:w="805" w:type="dxa"/>
            <w:tcBorders>
              <w:top w:val="nil"/>
              <w:left w:val="nil"/>
              <w:bottom w:val="single" w:sz="4" w:space="0" w:color="auto"/>
              <w:right w:val="single" w:sz="4" w:space="0" w:color="auto"/>
            </w:tcBorders>
            <w:shd w:val="clear" w:color="auto" w:fill="auto"/>
            <w:noWrap/>
            <w:vAlign w:val="bottom"/>
            <w:hideMark/>
          </w:tcPr>
          <w:p w14:paraId="3E3F924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61%</w:t>
            </w:r>
          </w:p>
        </w:tc>
        <w:tc>
          <w:tcPr>
            <w:tcW w:w="450" w:type="dxa"/>
            <w:tcBorders>
              <w:top w:val="nil"/>
              <w:left w:val="nil"/>
              <w:bottom w:val="single" w:sz="4" w:space="0" w:color="auto"/>
              <w:right w:val="single" w:sz="8" w:space="0" w:color="auto"/>
            </w:tcBorders>
            <w:shd w:val="clear" w:color="auto" w:fill="auto"/>
            <w:noWrap/>
            <w:vAlign w:val="bottom"/>
            <w:hideMark/>
          </w:tcPr>
          <w:p w14:paraId="27DBD6E8"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6FD28AC7" w14:textId="77777777" w:rsidTr="00C219B2">
        <w:trPr>
          <w:trHeight w:val="255"/>
        </w:trPr>
        <w:tc>
          <w:tcPr>
            <w:tcW w:w="2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44564"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Pseudemys rubriventris</w:t>
            </w:r>
          </w:p>
        </w:tc>
        <w:tc>
          <w:tcPr>
            <w:tcW w:w="3218" w:type="dxa"/>
            <w:tcBorders>
              <w:top w:val="single" w:sz="4" w:space="0" w:color="auto"/>
              <w:left w:val="nil"/>
              <w:bottom w:val="single" w:sz="4" w:space="0" w:color="auto"/>
              <w:right w:val="single" w:sz="4" w:space="0" w:color="auto"/>
            </w:tcBorders>
            <w:shd w:val="clear" w:color="auto" w:fill="auto"/>
            <w:noWrap/>
            <w:vAlign w:val="bottom"/>
            <w:hideMark/>
          </w:tcPr>
          <w:p w14:paraId="2356E84B"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Northern Red-bellied Cooter</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14:paraId="581A4C5A"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824" w:type="dxa"/>
            <w:tcBorders>
              <w:top w:val="single" w:sz="4" w:space="0" w:color="auto"/>
              <w:left w:val="nil"/>
              <w:bottom w:val="single" w:sz="4" w:space="0" w:color="auto"/>
              <w:right w:val="single" w:sz="4" w:space="0" w:color="auto"/>
            </w:tcBorders>
            <w:shd w:val="clear" w:color="auto" w:fill="auto"/>
            <w:noWrap/>
            <w:vAlign w:val="bottom"/>
            <w:hideMark/>
          </w:tcPr>
          <w:p w14:paraId="03F00100"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14:paraId="29630A7C"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9</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14:paraId="5795F456"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44%</w:t>
            </w:r>
          </w:p>
        </w:tc>
        <w:tc>
          <w:tcPr>
            <w:tcW w:w="805" w:type="dxa"/>
            <w:tcBorders>
              <w:top w:val="single" w:sz="4" w:space="0" w:color="auto"/>
              <w:left w:val="nil"/>
              <w:bottom w:val="single" w:sz="4" w:space="0" w:color="auto"/>
              <w:right w:val="single" w:sz="4" w:space="0" w:color="auto"/>
            </w:tcBorders>
            <w:shd w:val="clear" w:color="auto" w:fill="auto"/>
            <w:noWrap/>
            <w:vAlign w:val="bottom"/>
            <w:hideMark/>
          </w:tcPr>
          <w:p w14:paraId="2ECB776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68%</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4EB0CDC3"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2EBC5CEF"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7B22E56E"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Pseudotriton ruber</w:t>
            </w:r>
          </w:p>
        </w:tc>
        <w:tc>
          <w:tcPr>
            <w:tcW w:w="3218" w:type="dxa"/>
            <w:tcBorders>
              <w:top w:val="nil"/>
              <w:left w:val="nil"/>
              <w:bottom w:val="single" w:sz="4" w:space="0" w:color="auto"/>
              <w:right w:val="single" w:sz="4" w:space="0" w:color="auto"/>
            </w:tcBorders>
            <w:shd w:val="clear" w:color="auto" w:fill="auto"/>
            <w:noWrap/>
            <w:vAlign w:val="bottom"/>
            <w:hideMark/>
          </w:tcPr>
          <w:p w14:paraId="04C8B7F5"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Red Salamander</w:t>
            </w:r>
          </w:p>
        </w:tc>
        <w:tc>
          <w:tcPr>
            <w:tcW w:w="586" w:type="dxa"/>
            <w:tcBorders>
              <w:top w:val="nil"/>
              <w:left w:val="nil"/>
              <w:bottom w:val="single" w:sz="4" w:space="0" w:color="auto"/>
              <w:right w:val="single" w:sz="4" w:space="0" w:color="auto"/>
            </w:tcBorders>
            <w:shd w:val="clear" w:color="auto" w:fill="auto"/>
            <w:noWrap/>
            <w:vAlign w:val="bottom"/>
            <w:hideMark/>
          </w:tcPr>
          <w:p w14:paraId="2345E362"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4B30F4FA"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3032F483"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8</w:t>
            </w:r>
          </w:p>
        </w:tc>
        <w:tc>
          <w:tcPr>
            <w:tcW w:w="664" w:type="dxa"/>
            <w:tcBorders>
              <w:top w:val="nil"/>
              <w:left w:val="nil"/>
              <w:bottom w:val="single" w:sz="4" w:space="0" w:color="auto"/>
              <w:right w:val="single" w:sz="4" w:space="0" w:color="auto"/>
            </w:tcBorders>
            <w:shd w:val="clear" w:color="auto" w:fill="auto"/>
            <w:noWrap/>
            <w:vAlign w:val="bottom"/>
            <w:hideMark/>
          </w:tcPr>
          <w:p w14:paraId="2DDB0954"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38%</w:t>
            </w:r>
          </w:p>
        </w:tc>
        <w:tc>
          <w:tcPr>
            <w:tcW w:w="805" w:type="dxa"/>
            <w:tcBorders>
              <w:top w:val="nil"/>
              <w:left w:val="nil"/>
              <w:bottom w:val="single" w:sz="4" w:space="0" w:color="auto"/>
              <w:right w:val="single" w:sz="4" w:space="0" w:color="auto"/>
            </w:tcBorders>
            <w:shd w:val="clear" w:color="auto" w:fill="auto"/>
            <w:noWrap/>
            <w:vAlign w:val="bottom"/>
            <w:hideMark/>
          </w:tcPr>
          <w:p w14:paraId="470196C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74%</w:t>
            </w:r>
          </w:p>
        </w:tc>
        <w:tc>
          <w:tcPr>
            <w:tcW w:w="450" w:type="dxa"/>
            <w:tcBorders>
              <w:top w:val="nil"/>
              <w:left w:val="nil"/>
              <w:bottom w:val="single" w:sz="4" w:space="0" w:color="auto"/>
              <w:right w:val="single" w:sz="8" w:space="0" w:color="auto"/>
            </w:tcBorders>
            <w:shd w:val="clear" w:color="auto" w:fill="auto"/>
            <w:noWrap/>
            <w:vAlign w:val="bottom"/>
            <w:hideMark/>
          </w:tcPr>
          <w:p w14:paraId="23026A7F"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2200810F"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0B460BA7"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Desmognathus monticola</w:t>
            </w:r>
          </w:p>
        </w:tc>
        <w:tc>
          <w:tcPr>
            <w:tcW w:w="3218" w:type="dxa"/>
            <w:tcBorders>
              <w:top w:val="nil"/>
              <w:left w:val="nil"/>
              <w:bottom w:val="single" w:sz="4" w:space="0" w:color="auto"/>
              <w:right w:val="single" w:sz="4" w:space="0" w:color="auto"/>
            </w:tcBorders>
            <w:shd w:val="clear" w:color="auto" w:fill="auto"/>
            <w:noWrap/>
            <w:vAlign w:val="bottom"/>
            <w:hideMark/>
          </w:tcPr>
          <w:p w14:paraId="1939BC71"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Seal Salamander</w:t>
            </w:r>
          </w:p>
        </w:tc>
        <w:tc>
          <w:tcPr>
            <w:tcW w:w="586" w:type="dxa"/>
            <w:tcBorders>
              <w:top w:val="nil"/>
              <w:left w:val="nil"/>
              <w:bottom w:val="single" w:sz="4" w:space="0" w:color="auto"/>
              <w:right w:val="single" w:sz="4" w:space="0" w:color="auto"/>
            </w:tcBorders>
            <w:shd w:val="clear" w:color="auto" w:fill="auto"/>
            <w:noWrap/>
            <w:vAlign w:val="bottom"/>
            <w:hideMark/>
          </w:tcPr>
          <w:p w14:paraId="56FF0C6C"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118C6F1E"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Mod.</w:t>
            </w:r>
          </w:p>
        </w:tc>
        <w:tc>
          <w:tcPr>
            <w:tcW w:w="473" w:type="dxa"/>
            <w:tcBorders>
              <w:top w:val="nil"/>
              <w:left w:val="nil"/>
              <w:bottom w:val="single" w:sz="4" w:space="0" w:color="auto"/>
              <w:right w:val="single" w:sz="4" w:space="0" w:color="auto"/>
            </w:tcBorders>
            <w:shd w:val="clear" w:color="auto" w:fill="auto"/>
            <w:noWrap/>
            <w:vAlign w:val="bottom"/>
            <w:hideMark/>
          </w:tcPr>
          <w:p w14:paraId="538F8A3E"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4</w:t>
            </w:r>
          </w:p>
        </w:tc>
        <w:tc>
          <w:tcPr>
            <w:tcW w:w="664" w:type="dxa"/>
            <w:tcBorders>
              <w:top w:val="nil"/>
              <w:left w:val="nil"/>
              <w:bottom w:val="single" w:sz="4" w:space="0" w:color="auto"/>
              <w:right w:val="single" w:sz="4" w:space="0" w:color="auto"/>
            </w:tcBorders>
            <w:shd w:val="clear" w:color="auto" w:fill="auto"/>
            <w:noWrap/>
            <w:vAlign w:val="bottom"/>
            <w:hideMark/>
          </w:tcPr>
          <w:p w14:paraId="44B75D24"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25%</w:t>
            </w:r>
          </w:p>
        </w:tc>
        <w:tc>
          <w:tcPr>
            <w:tcW w:w="805" w:type="dxa"/>
            <w:tcBorders>
              <w:top w:val="nil"/>
              <w:left w:val="nil"/>
              <w:bottom w:val="single" w:sz="4" w:space="0" w:color="auto"/>
              <w:right w:val="single" w:sz="4" w:space="0" w:color="auto"/>
            </w:tcBorders>
            <w:shd w:val="clear" w:color="auto" w:fill="auto"/>
            <w:noWrap/>
            <w:vAlign w:val="bottom"/>
            <w:hideMark/>
          </w:tcPr>
          <w:p w14:paraId="497D0824"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69%</w:t>
            </w:r>
          </w:p>
        </w:tc>
        <w:tc>
          <w:tcPr>
            <w:tcW w:w="450" w:type="dxa"/>
            <w:tcBorders>
              <w:top w:val="nil"/>
              <w:left w:val="nil"/>
              <w:bottom w:val="single" w:sz="4" w:space="0" w:color="auto"/>
              <w:right w:val="single" w:sz="8" w:space="0" w:color="auto"/>
            </w:tcBorders>
            <w:shd w:val="clear" w:color="auto" w:fill="auto"/>
            <w:noWrap/>
            <w:vAlign w:val="bottom"/>
            <w:hideMark/>
          </w:tcPr>
          <w:p w14:paraId="5CAE33A7"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06501A11"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0863EBCD"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Gyrinophilus porphyriticus porphyriticus</w:t>
            </w:r>
          </w:p>
        </w:tc>
        <w:tc>
          <w:tcPr>
            <w:tcW w:w="3218" w:type="dxa"/>
            <w:tcBorders>
              <w:top w:val="nil"/>
              <w:left w:val="nil"/>
              <w:bottom w:val="single" w:sz="4" w:space="0" w:color="auto"/>
              <w:right w:val="single" w:sz="4" w:space="0" w:color="auto"/>
            </w:tcBorders>
            <w:shd w:val="clear" w:color="auto" w:fill="auto"/>
            <w:noWrap/>
            <w:vAlign w:val="bottom"/>
            <w:hideMark/>
          </w:tcPr>
          <w:p w14:paraId="7C59D8A8"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Northern Spring Salamander</w:t>
            </w:r>
          </w:p>
        </w:tc>
        <w:tc>
          <w:tcPr>
            <w:tcW w:w="586" w:type="dxa"/>
            <w:tcBorders>
              <w:top w:val="nil"/>
              <w:left w:val="nil"/>
              <w:bottom w:val="single" w:sz="4" w:space="0" w:color="auto"/>
              <w:right w:val="single" w:sz="4" w:space="0" w:color="auto"/>
            </w:tcBorders>
            <w:shd w:val="clear" w:color="auto" w:fill="auto"/>
            <w:noWrap/>
            <w:vAlign w:val="bottom"/>
            <w:hideMark/>
          </w:tcPr>
          <w:p w14:paraId="1DD9A64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41CCFEBC"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Mod.</w:t>
            </w:r>
          </w:p>
        </w:tc>
        <w:tc>
          <w:tcPr>
            <w:tcW w:w="473" w:type="dxa"/>
            <w:tcBorders>
              <w:top w:val="nil"/>
              <w:left w:val="nil"/>
              <w:bottom w:val="single" w:sz="4" w:space="0" w:color="auto"/>
              <w:right w:val="single" w:sz="4" w:space="0" w:color="auto"/>
            </w:tcBorders>
            <w:shd w:val="clear" w:color="auto" w:fill="auto"/>
            <w:noWrap/>
            <w:vAlign w:val="bottom"/>
            <w:hideMark/>
          </w:tcPr>
          <w:p w14:paraId="70553F52"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w:t>
            </w:r>
          </w:p>
        </w:tc>
        <w:tc>
          <w:tcPr>
            <w:tcW w:w="664" w:type="dxa"/>
            <w:tcBorders>
              <w:top w:val="nil"/>
              <w:left w:val="nil"/>
              <w:bottom w:val="single" w:sz="4" w:space="0" w:color="auto"/>
              <w:right w:val="single" w:sz="4" w:space="0" w:color="auto"/>
            </w:tcBorders>
            <w:shd w:val="clear" w:color="auto" w:fill="auto"/>
            <w:noWrap/>
            <w:vAlign w:val="bottom"/>
            <w:hideMark/>
          </w:tcPr>
          <w:p w14:paraId="116B2281"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33%</w:t>
            </w:r>
          </w:p>
        </w:tc>
        <w:tc>
          <w:tcPr>
            <w:tcW w:w="805" w:type="dxa"/>
            <w:tcBorders>
              <w:top w:val="nil"/>
              <w:left w:val="nil"/>
              <w:bottom w:val="single" w:sz="4" w:space="0" w:color="auto"/>
              <w:right w:val="single" w:sz="4" w:space="0" w:color="auto"/>
            </w:tcBorders>
            <w:shd w:val="clear" w:color="auto" w:fill="auto"/>
            <w:noWrap/>
            <w:vAlign w:val="bottom"/>
            <w:hideMark/>
          </w:tcPr>
          <w:p w14:paraId="56177020"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67%</w:t>
            </w:r>
          </w:p>
        </w:tc>
        <w:tc>
          <w:tcPr>
            <w:tcW w:w="450" w:type="dxa"/>
            <w:tcBorders>
              <w:top w:val="nil"/>
              <w:left w:val="nil"/>
              <w:bottom w:val="single" w:sz="4" w:space="0" w:color="auto"/>
              <w:right w:val="single" w:sz="8" w:space="0" w:color="auto"/>
            </w:tcBorders>
            <w:shd w:val="clear" w:color="auto" w:fill="auto"/>
            <w:noWrap/>
            <w:vAlign w:val="bottom"/>
            <w:hideMark/>
          </w:tcPr>
          <w:p w14:paraId="5C355D7B"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00C1814E"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4A04C49C"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Plethodon hoffmani</w:t>
            </w:r>
          </w:p>
        </w:tc>
        <w:tc>
          <w:tcPr>
            <w:tcW w:w="3218" w:type="dxa"/>
            <w:tcBorders>
              <w:top w:val="nil"/>
              <w:left w:val="nil"/>
              <w:bottom w:val="single" w:sz="4" w:space="0" w:color="auto"/>
              <w:right w:val="single" w:sz="4" w:space="0" w:color="auto"/>
            </w:tcBorders>
            <w:shd w:val="clear" w:color="auto" w:fill="auto"/>
            <w:noWrap/>
            <w:vAlign w:val="bottom"/>
            <w:hideMark/>
          </w:tcPr>
          <w:p w14:paraId="33F7649F"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Valley and Ridge Salamander</w:t>
            </w:r>
          </w:p>
        </w:tc>
        <w:tc>
          <w:tcPr>
            <w:tcW w:w="586" w:type="dxa"/>
            <w:tcBorders>
              <w:top w:val="nil"/>
              <w:left w:val="nil"/>
              <w:bottom w:val="single" w:sz="4" w:space="0" w:color="auto"/>
              <w:right w:val="single" w:sz="4" w:space="0" w:color="auto"/>
            </w:tcBorders>
            <w:shd w:val="clear" w:color="auto" w:fill="auto"/>
            <w:noWrap/>
            <w:vAlign w:val="bottom"/>
            <w:hideMark/>
          </w:tcPr>
          <w:p w14:paraId="34DBFA55"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761F6F2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Mod.</w:t>
            </w:r>
          </w:p>
        </w:tc>
        <w:tc>
          <w:tcPr>
            <w:tcW w:w="473" w:type="dxa"/>
            <w:tcBorders>
              <w:top w:val="nil"/>
              <w:left w:val="nil"/>
              <w:bottom w:val="single" w:sz="4" w:space="0" w:color="auto"/>
              <w:right w:val="single" w:sz="4" w:space="0" w:color="auto"/>
            </w:tcBorders>
            <w:shd w:val="clear" w:color="auto" w:fill="auto"/>
            <w:noWrap/>
            <w:vAlign w:val="bottom"/>
            <w:hideMark/>
          </w:tcPr>
          <w:p w14:paraId="2EF86165"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4</w:t>
            </w:r>
          </w:p>
        </w:tc>
        <w:tc>
          <w:tcPr>
            <w:tcW w:w="664" w:type="dxa"/>
            <w:tcBorders>
              <w:top w:val="nil"/>
              <w:left w:val="nil"/>
              <w:bottom w:val="single" w:sz="4" w:space="0" w:color="auto"/>
              <w:right w:val="single" w:sz="4" w:space="0" w:color="auto"/>
            </w:tcBorders>
            <w:shd w:val="clear" w:color="auto" w:fill="auto"/>
            <w:noWrap/>
            <w:vAlign w:val="bottom"/>
            <w:hideMark/>
          </w:tcPr>
          <w:p w14:paraId="09BD2FF1"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25%</w:t>
            </w:r>
          </w:p>
        </w:tc>
        <w:tc>
          <w:tcPr>
            <w:tcW w:w="805" w:type="dxa"/>
            <w:tcBorders>
              <w:top w:val="nil"/>
              <w:left w:val="nil"/>
              <w:bottom w:val="single" w:sz="4" w:space="0" w:color="auto"/>
              <w:right w:val="single" w:sz="4" w:space="0" w:color="auto"/>
            </w:tcBorders>
            <w:shd w:val="clear" w:color="auto" w:fill="auto"/>
            <w:noWrap/>
            <w:vAlign w:val="bottom"/>
            <w:hideMark/>
          </w:tcPr>
          <w:p w14:paraId="39E4F8A2"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60%</w:t>
            </w:r>
          </w:p>
        </w:tc>
        <w:tc>
          <w:tcPr>
            <w:tcW w:w="450" w:type="dxa"/>
            <w:tcBorders>
              <w:top w:val="nil"/>
              <w:left w:val="nil"/>
              <w:bottom w:val="single" w:sz="4" w:space="0" w:color="auto"/>
              <w:right w:val="single" w:sz="8" w:space="0" w:color="auto"/>
            </w:tcBorders>
            <w:shd w:val="clear" w:color="auto" w:fill="auto"/>
            <w:noWrap/>
            <w:vAlign w:val="bottom"/>
            <w:hideMark/>
          </w:tcPr>
          <w:p w14:paraId="20232EA7"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164150C7"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1A8A4F80"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Desmognathus fuscus</w:t>
            </w:r>
          </w:p>
        </w:tc>
        <w:tc>
          <w:tcPr>
            <w:tcW w:w="3218" w:type="dxa"/>
            <w:tcBorders>
              <w:top w:val="nil"/>
              <w:left w:val="nil"/>
              <w:bottom w:val="single" w:sz="4" w:space="0" w:color="auto"/>
              <w:right w:val="single" w:sz="4" w:space="0" w:color="auto"/>
            </w:tcBorders>
            <w:shd w:val="clear" w:color="auto" w:fill="auto"/>
            <w:noWrap/>
            <w:vAlign w:val="bottom"/>
            <w:hideMark/>
          </w:tcPr>
          <w:p w14:paraId="4718A3E3"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Northern Dusky Salamander</w:t>
            </w:r>
          </w:p>
        </w:tc>
        <w:tc>
          <w:tcPr>
            <w:tcW w:w="586" w:type="dxa"/>
            <w:tcBorders>
              <w:top w:val="nil"/>
              <w:left w:val="nil"/>
              <w:bottom w:val="single" w:sz="4" w:space="0" w:color="auto"/>
              <w:right w:val="single" w:sz="4" w:space="0" w:color="auto"/>
            </w:tcBorders>
            <w:shd w:val="clear" w:color="auto" w:fill="auto"/>
            <w:noWrap/>
            <w:vAlign w:val="bottom"/>
            <w:hideMark/>
          </w:tcPr>
          <w:p w14:paraId="17541E43"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1119A398"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1FA5BAFD"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34033B4D"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14%</w:t>
            </w:r>
          </w:p>
        </w:tc>
        <w:tc>
          <w:tcPr>
            <w:tcW w:w="805" w:type="dxa"/>
            <w:tcBorders>
              <w:top w:val="nil"/>
              <w:left w:val="nil"/>
              <w:bottom w:val="single" w:sz="4" w:space="0" w:color="auto"/>
              <w:right w:val="single" w:sz="4" w:space="0" w:color="auto"/>
            </w:tcBorders>
            <w:shd w:val="clear" w:color="auto" w:fill="auto"/>
            <w:noWrap/>
            <w:vAlign w:val="bottom"/>
            <w:hideMark/>
          </w:tcPr>
          <w:p w14:paraId="7B06C612"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64%</w:t>
            </w:r>
          </w:p>
        </w:tc>
        <w:tc>
          <w:tcPr>
            <w:tcW w:w="450" w:type="dxa"/>
            <w:tcBorders>
              <w:top w:val="nil"/>
              <w:left w:val="nil"/>
              <w:bottom w:val="single" w:sz="4" w:space="0" w:color="auto"/>
              <w:right w:val="single" w:sz="8" w:space="0" w:color="auto"/>
            </w:tcBorders>
            <w:shd w:val="clear" w:color="auto" w:fill="auto"/>
            <w:noWrap/>
            <w:vAlign w:val="bottom"/>
            <w:hideMark/>
          </w:tcPr>
          <w:p w14:paraId="4DE99D38"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13B3A55F"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62C49731"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Desmognathus ochrophaeus</w:t>
            </w:r>
          </w:p>
        </w:tc>
        <w:tc>
          <w:tcPr>
            <w:tcW w:w="3218" w:type="dxa"/>
            <w:tcBorders>
              <w:top w:val="nil"/>
              <w:left w:val="nil"/>
              <w:bottom w:val="single" w:sz="4" w:space="0" w:color="auto"/>
              <w:right w:val="single" w:sz="4" w:space="0" w:color="auto"/>
            </w:tcBorders>
            <w:shd w:val="clear" w:color="auto" w:fill="auto"/>
            <w:noWrap/>
            <w:vAlign w:val="bottom"/>
            <w:hideMark/>
          </w:tcPr>
          <w:p w14:paraId="2AE915C8"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Allegheny Mountain Dusky Salamander</w:t>
            </w:r>
          </w:p>
        </w:tc>
        <w:tc>
          <w:tcPr>
            <w:tcW w:w="586" w:type="dxa"/>
            <w:tcBorders>
              <w:top w:val="nil"/>
              <w:left w:val="nil"/>
              <w:bottom w:val="single" w:sz="4" w:space="0" w:color="auto"/>
              <w:right w:val="single" w:sz="4" w:space="0" w:color="auto"/>
            </w:tcBorders>
            <w:shd w:val="clear" w:color="auto" w:fill="auto"/>
            <w:noWrap/>
            <w:vAlign w:val="bottom"/>
            <w:hideMark/>
          </w:tcPr>
          <w:p w14:paraId="4AF5717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450F044D"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6C24D38A"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7</w:t>
            </w:r>
          </w:p>
        </w:tc>
        <w:tc>
          <w:tcPr>
            <w:tcW w:w="664" w:type="dxa"/>
            <w:tcBorders>
              <w:top w:val="nil"/>
              <w:left w:val="nil"/>
              <w:bottom w:val="single" w:sz="4" w:space="0" w:color="auto"/>
              <w:right w:val="single" w:sz="4" w:space="0" w:color="auto"/>
            </w:tcBorders>
            <w:shd w:val="clear" w:color="auto" w:fill="auto"/>
            <w:noWrap/>
            <w:vAlign w:val="bottom"/>
            <w:hideMark/>
          </w:tcPr>
          <w:p w14:paraId="5BD43F9B"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57%</w:t>
            </w:r>
          </w:p>
        </w:tc>
        <w:tc>
          <w:tcPr>
            <w:tcW w:w="805" w:type="dxa"/>
            <w:tcBorders>
              <w:top w:val="nil"/>
              <w:left w:val="nil"/>
              <w:bottom w:val="single" w:sz="4" w:space="0" w:color="auto"/>
              <w:right w:val="single" w:sz="4" w:space="0" w:color="auto"/>
            </w:tcBorders>
            <w:shd w:val="clear" w:color="auto" w:fill="auto"/>
            <w:noWrap/>
            <w:vAlign w:val="bottom"/>
            <w:hideMark/>
          </w:tcPr>
          <w:p w14:paraId="7898FB7E"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50%</w:t>
            </w:r>
          </w:p>
        </w:tc>
        <w:tc>
          <w:tcPr>
            <w:tcW w:w="450" w:type="dxa"/>
            <w:tcBorders>
              <w:top w:val="nil"/>
              <w:left w:val="nil"/>
              <w:bottom w:val="single" w:sz="4" w:space="0" w:color="auto"/>
              <w:right w:val="single" w:sz="8" w:space="0" w:color="auto"/>
            </w:tcBorders>
            <w:shd w:val="clear" w:color="auto" w:fill="auto"/>
            <w:noWrap/>
            <w:vAlign w:val="bottom"/>
            <w:hideMark/>
          </w:tcPr>
          <w:p w14:paraId="1FF4F6FA"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3A2FAA66" w14:textId="77777777" w:rsidTr="00AF3621">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6DDBEB1A"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Diadophis punctatus edwardsii</w:t>
            </w:r>
          </w:p>
        </w:tc>
        <w:tc>
          <w:tcPr>
            <w:tcW w:w="3218" w:type="dxa"/>
            <w:tcBorders>
              <w:top w:val="nil"/>
              <w:left w:val="nil"/>
              <w:bottom w:val="single" w:sz="4" w:space="0" w:color="auto"/>
              <w:right w:val="single" w:sz="4" w:space="0" w:color="auto"/>
            </w:tcBorders>
            <w:shd w:val="clear" w:color="auto" w:fill="auto"/>
            <w:noWrap/>
            <w:vAlign w:val="bottom"/>
            <w:hideMark/>
          </w:tcPr>
          <w:p w14:paraId="28D72A20"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Northern Ring-necked Snake</w:t>
            </w:r>
          </w:p>
        </w:tc>
        <w:tc>
          <w:tcPr>
            <w:tcW w:w="586" w:type="dxa"/>
            <w:tcBorders>
              <w:top w:val="nil"/>
              <w:left w:val="nil"/>
              <w:bottom w:val="single" w:sz="4" w:space="0" w:color="auto"/>
              <w:right w:val="single" w:sz="4" w:space="0" w:color="auto"/>
            </w:tcBorders>
            <w:shd w:val="clear" w:color="auto" w:fill="auto"/>
            <w:noWrap/>
            <w:vAlign w:val="bottom"/>
            <w:hideMark/>
          </w:tcPr>
          <w:p w14:paraId="6177D3D5"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4D0673C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0B94C4F5"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w:t>
            </w:r>
          </w:p>
        </w:tc>
        <w:tc>
          <w:tcPr>
            <w:tcW w:w="664" w:type="dxa"/>
            <w:tcBorders>
              <w:top w:val="nil"/>
              <w:left w:val="nil"/>
              <w:bottom w:val="single" w:sz="4" w:space="0" w:color="auto"/>
              <w:right w:val="single" w:sz="4" w:space="0" w:color="auto"/>
            </w:tcBorders>
            <w:shd w:val="clear" w:color="auto" w:fill="auto"/>
            <w:noWrap/>
            <w:vAlign w:val="bottom"/>
            <w:hideMark/>
          </w:tcPr>
          <w:p w14:paraId="6554A3CC"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33%</w:t>
            </w:r>
          </w:p>
        </w:tc>
        <w:tc>
          <w:tcPr>
            <w:tcW w:w="805" w:type="dxa"/>
            <w:tcBorders>
              <w:top w:val="nil"/>
              <w:left w:val="nil"/>
              <w:bottom w:val="single" w:sz="4" w:space="0" w:color="auto"/>
              <w:right w:val="single" w:sz="4" w:space="0" w:color="auto"/>
            </w:tcBorders>
            <w:shd w:val="clear" w:color="auto" w:fill="auto"/>
            <w:noWrap/>
            <w:vAlign w:val="bottom"/>
            <w:hideMark/>
          </w:tcPr>
          <w:p w14:paraId="7B1CBD2C"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69%</w:t>
            </w:r>
          </w:p>
        </w:tc>
        <w:tc>
          <w:tcPr>
            <w:tcW w:w="450" w:type="dxa"/>
            <w:tcBorders>
              <w:top w:val="nil"/>
              <w:left w:val="nil"/>
              <w:bottom w:val="single" w:sz="4" w:space="0" w:color="auto"/>
              <w:right w:val="single" w:sz="8" w:space="0" w:color="auto"/>
            </w:tcBorders>
            <w:shd w:val="clear" w:color="auto" w:fill="auto"/>
            <w:noWrap/>
            <w:vAlign w:val="bottom"/>
            <w:hideMark/>
          </w:tcPr>
          <w:p w14:paraId="189228B0"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3669E684" w14:textId="77777777" w:rsidTr="00AF3621">
        <w:trPr>
          <w:trHeight w:val="255"/>
        </w:trPr>
        <w:tc>
          <w:tcPr>
            <w:tcW w:w="2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8E950"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Eurycea bislineata</w:t>
            </w:r>
          </w:p>
        </w:tc>
        <w:tc>
          <w:tcPr>
            <w:tcW w:w="3218" w:type="dxa"/>
            <w:tcBorders>
              <w:top w:val="single" w:sz="4" w:space="0" w:color="auto"/>
              <w:left w:val="nil"/>
              <w:bottom w:val="single" w:sz="4" w:space="0" w:color="auto"/>
              <w:right w:val="single" w:sz="4" w:space="0" w:color="auto"/>
            </w:tcBorders>
            <w:shd w:val="clear" w:color="auto" w:fill="auto"/>
            <w:noWrap/>
            <w:vAlign w:val="bottom"/>
            <w:hideMark/>
          </w:tcPr>
          <w:p w14:paraId="580B8F3B"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Northern Two-lined Salamander</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14:paraId="4E82BD3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824" w:type="dxa"/>
            <w:tcBorders>
              <w:top w:val="single" w:sz="4" w:space="0" w:color="auto"/>
              <w:left w:val="nil"/>
              <w:bottom w:val="single" w:sz="4" w:space="0" w:color="auto"/>
              <w:right w:val="single" w:sz="4" w:space="0" w:color="auto"/>
            </w:tcBorders>
            <w:shd w:val="clear" w:color="auto" w:fill="auto"/>
            <w:noWrap/>
            <w:vAlign w:val="bottom"/>
            <w:hideMark/>
          </w:tcPr>
          <w:p w14:paraId="08A2180A"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14:paraId="4D80F36D"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14</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14:paraId="6707747D"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21%</w:t>
            </w:r>
          </w:p>
        </w:tc>
        <w:tc>
          <w:tcPr>
            <w:tcW w:w="805" w:type="dxa"/>
            <w:tcBorders>
              <w:top w:val="single" w:sz="4" w:space="0" w:color="auto"/>
              <w:left w:val="nil"/>
              <w:bottom w:val="single" w:sz="4" w:space="0" w:color="auto"/>
              <w:right w:val="single" w:sz="4" w:space="0" w:color="auto"/>
            </w:tcBorders>
            <w:shd w:val="clear" w:color="auto" w:fill="auto"/>
            <w:noWrap/>
            <w:vAlign w:val="bottom"/>
            <w:hideMark/>
          </w:tcPr>
          <w:p w14:paraId="240CBBB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81%</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178A79A8"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228D1513"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17BD308B"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Gyrinophilus porphyriticus</w:t>
            </w:r>
          </w:p>
        </w:tc>
        <w:tc>
          <w:tcPr>
            <w:tcW w:w="3218" w:type="dxa"/>
            <w:tcBorders>
              <w:top w:val="nil"/>
              <w:left w:val="nil"/>
              <w:bottom w:val="single" w:sz="4" w:space="0" w:color="auto"/>
              <w:right w:val="single" w:sz="4" w:space="0" w:color="auto"/>
            </w:tcBorders>
            <w:shd w:val="clear" w:color="auto" w:fill="auto"/>
            <w:noWrap/>
            <w:vAlign w:val="bottom"/>
            <w:hideMark/>
          </w:tcPr>
          <w:p w14:paraId="4FFC0F20"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Spring Salamander</w:t>
            </w:r>
          </w:p>
        </w:tc>
        <w:tc>
          <w:tcPr>
            <w:tcW w:w="586" w:type="dxa"/>
            <w:tcBorders>
              <w:top w:val="nil"/>
              <w:left w:val="nil"/>
              <w:bottom w:val="single" w:sz="4" w:space="0" w:color="auto"/>
              <w:right w:val="single" w:sz="4" w:space="0" w:color="auto"/>
            </w:tcBorders>
            <w:shd w:val="clear" w:color="auto" w:fill="auto"/>
            <w:noWrap/>
            <w:vAlign w:val="bottom"/>
            <w:hideMark/>
          </w:tcPr>
          <w:p w14:paraId="13DD152C"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2381E498"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492B6A1E"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12</w:t>
            </w:r>
          </w:p>
        </w:tc>
        <w:tc>
          <w:tcPr>
            <w:tcW w:w="664" w:type="dxa"/>
            <w:tcBorders>
              <w:top w:val="nil"/>
              <w:left w:val="nil"/>
              <w:bottom w:val="single" w:sz="4" w:space="0" w:color="auto"/>
              <w:right w:val="single" w:sz="4" w:space="0" w:color="auto"/>
            </w:tcBorders>
            <w:shd w:val="clear" w:color="auto" w:fill="auto"/>
            <w:noWrap/>
            <w:vAlign w:val="bottom"/>
            <w:hideMark/>
          </w:tcPr>
          <w:p w14:paraId="2192E501"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25%</w:t>
            </w:r>
          </w:p>
        </w:tc>
        <w:tc>
          <w:tcPr>
            <w:tcW w:w="805" w:type="dxa"/>
            <w:tcBorders>
              <w:top w:val="nil"/>
              <w:left w:val="nil"/>
              <w:bottom w:val="single" w:sz="4" w:space="0" w:color="auto"/>
              <w:right w:val="single" w:sz="4" w:space="0" w:color="auto"/>
            </w:tcBorders>
            <w:shd w:val="clear" w:color="auto" w:fill="auto"/>
            <w:noWrap/>
            <w:vAlign w:val="bottom"/>
            <w:hideMark/>
          </w:tcPr>
          <w:p w14:paraId="1B68249E"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100%</w:t>
            </w:r>
          </w:p>
        </w:tc>
        <w:tc>
          <w:tcPr>
            <w:tcW w:w="450" w:type="dxa"/>
            <w:tcBorders>
              <w:top w:val="nil"/>
              <w:left w:val="nil"/>
              <w:bottom w:val="single" w:sz="4" w:space="0" w:color="auto"/>
              <w:right w:val="single" w:sz="8" w:space="0" w:color="auto"/>
            </w:tcBorders>
            <w:shd w:val="clear" w:color="auto" w:fill="auto"/>
            <w:noWrap/>
            <w:vAlign w:val="bottom"/>
            <w:hideMark/>
          </w:tcPr>
          <w:p w14:paraId="05517F4B"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R</w:t>
            </w:r>
          </w:p>
        </w:tc>
      </w:tr>
      <w:tr w:rsidR="00DC5083" w:rsidRPr="00524D3C" w14:paraId="19277867"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196E2F8E"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Gyrinophilus porphyriticus duryi</w:t>
            </w:r>
          </w:p>
        </w:tc>
        <w:tc>
          <w:tcPr>
            <w:tcW w:w="3218" w:type="dxa"/>
            <w:tcBorders>
              <w:top w:val="nil"/>
              <w:left w:val="nil"/>
              <w:bottom w:val="single" w:sz="4" w:space="0" w:color="auto"/>
              <w:right w:val="single" w:sz="4" w:space="0" w:color="auto"/>
            </w:tcBorders>
            <w:shd w:val="clear" w:color="auto" w:fill="auto"/>
            <w:noWrap/>
            <w:vAlign w:val="bottom"/>
            <w:hideMark/>
          </w:tcPr>
          <w:p w14:paraId="33231029"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Kentucky Spring Salamander</w:t>
            </w:r>
          </w:p>
        </w:tc>
        <w:tc>
          <w:tcPr>
            <w:tcW w:w="586" w:type="dxa"/>
            <w:tcBorders>
              <w:top w:val="nil"/>
              <w:left w:val="nil"/>
              <w:bottom w:val="single" w:sz="4" w:space="0" w:color="auto"/>
              <w:right w:val="single" w:sz="4" w:space="0" w:color="auto"/>
            </w:tcBorders>
            <w:shd w:val="clear" w:color="auto" w:fill="auto"/>
            <w:noWrap/>
            <w:vAlign w:val="bottom"/>
            <w:hideMark/>
          </w:tcPr>
          <w:p w14:paraId="632FC9DD"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3B5FFC60"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6C61C796"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2</w:t>
            </w:r>
          </w:p>
        </w:tc>
        <w:tc>
          <w:tcPr>
            <w:tcW w:w="664" w:type="dxa"/>
            <w:tcBorders>
              <w:top w:val="nil"/>
              <w:left w:val="nil"/>
              <w:bottom w:val="single" w:sz="4" w:space="0" w:color="auto"/>
              <w:right w:val="single" w:sz="4" w:space="0" w:color="auto"/>
            </w:tcBorders>
            <w:shd w:val="clear" w:color="auto" w:fill="auto"/>
            <w:noWrap/>
            <w:vAlign w:val="bottom"/>
            <w:hideMark/>
          </w:tcPr>
          <w:p w14:paraId="7E32C817"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0%</w:t>
            </w:r>
          </w:p>
        </w:tc>
        <w:tc>
          <w:tcPr>
            <w:tcW w:w="805" w:type="dxa"/>
            <w:tcBorders>
              <w:top w:val="nil"/>
              <w:left w:val="nil"/>
              <w:bottom w:val="single" w:sz="4" w:space="0" w:color="auto"/>
              <w:right w:val="single" w:sz="4" w:space="0" w:color="auto"/>
            </w:tcBorders>
            <w:shd w:val="clear" w:color="auto" w:fill="auto"/>
            <w:noWrap/>
            <w:vAlign w:val="bottom"/>
            <w:hideMark/>
          </w:tcPr>
          <w:p w14:paraId="7D330B45"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0%</w:t>
            </w:r>
          </w:p>
        </w:tc>
        <w:tc>
          <w:tcPr>
            <w:tcW w:w="450" w:type="dxa"/>
            <w:tcBorders>
              <w:top w:val="nil"/>
              <w:left w:val="nil"/>
              <w:bottom w:val="single" w:sz="4" w:space="0" w:color="auto"/>
              <w:right w:val="single" w:sz="8" w:space="0" w:color="auto"/>
            </w:tcBorders>
            <w:shd w:val="clear" w:color="auto" w:fill="auto"/>
            <w:noWrap/>
            <w:vAlign w:val="bottom"/>
            <w:hideMark/>
          </w:tcPr>
          <w:p w14:paraId="2A444C15"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619EDE06"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1A42D8CB"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Plethodon cylindraceus</w:t>
            </w:r>
          </w:p>
        </w:tc>
        <w:tc>
          <w:tcPr>
            <w:tcW w:w="3218" w:type="dxa"/>
            <w:tcBorders>
              <w:top w:val="nil"/>
              <w:left w:val="nil"/>
              <w:bottom w:val="single" w:sz="4" w:space="0" w:color="auto"/>
              <w:right w:val="single" w:sz="4" w:space="0" w:color="auto"/>
            </w:tcBorders>
            <w:shd w:val="clear" w:color="auto" w:fill="auto"/>
            <w:noWrap/>
            <w:vAlign w:val="bottom"/>
            <w:hideMark/>
          </w:tcPr>
          <w:p w14:paraId="1183A144"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White-spotted Slimy Salamander</w:t>
            </w:r>
          </w:p>
        </w:tc>
        <w:tc>
          <w:tcPr>
            <w:tcW w:w="586" w:type="dxa"/>
            <w:tcBorders>
              <w:top w:val="nil"/>
              <w:left w:val="nil"/>
              <w:bottom w:val="single" w:sz="4" w:space="0" w:color="auto"/>
              <w:right w:val="single" w:sz="4" w:space="0" w:color="auto"/>
            </w:tcBorders>
            <w:shd w:val="clear" w:color="auto" w:fill="auto"/>
            <w:noWrap/>
            <w:vAlign w:val="bottom"/>
            <w:hideMark/>
          </w:tcPr>
          <w:p w14:paraId="01CE660E"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662DCAF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05D0B2E4"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2</w:t>
            </w:r>
          </w:p>
        </w:tc>
        <w:tc>
          <w:tcPr>
            <w:tcW w:w="664" w:type="dxa"/>
            <w:tcBorders>
              <w:top w:val="nil"/>
              <w:left w:val="nil"/>
              <w:bottom w:val="single" w:sz="4" w:space="0" w:color="auto"/>
              <w:right w:val="single" w:sz="4" w:space="0" w:color="auto"/>
            </w:tcBorders>
            <w:shd w:val="clear" w:color="auto" w:fill="auto"/>
            <w:noWrap/>
            <w:vAlign w:val="bottom"/>
            <w:hideMark/>
          </w:tcPr>
          <w:p w14:paraId="326B85AF"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50%</w:t>
            </w:r>
          </w:p>
        </w:tc>
        <w:tc>
          <w:tcPr>
            <w:tcW w:w="805" w:type="dxa"/>
            <w:tcBorders>
              <w:top w:val="nil"/>
              <w:left w:val="nil"/>
              <w:bottom w:val="single" w:sz="4" w:space="0" w:color="auto"/>
              <w:right w:val="single" w:sz="4" w:space="0" w:color="auto"/>
            </w:tcBorders>
            <w:shd w:val="clear" w:color="auto" w:fill="auto"/>
            <w:noWrap/>
            <w:vAlign w:val="bottom"/>
            <w:hideMark/>
          </w:tcPr>
          <w:p w14:paraId="61F44E88"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70%</w:t>
            </w:r>
          </w:p>
        </w:tc>
        <w:tc>
          <w:tcPr>
            <w:tcW w:w="450" w:type="dxa"/>
            <w:tcBorders>
              <w:top w:val="nil"/>
              <w:left w:val="nil"/>
              <w:bottom w:val="single" w:sz="4" w:space="0" w:color="auto"/>
              <w:right w:val="single" w:sz="8" w:space="0" w:color="auto"/>
            </w:tcBorders>
            <w:shd w:val="clear" w:color="auto" w:fill="auto"/>
            <w:noWrap/>
            <w:vAlign w:val="bottom"/>
            <w:hideMark/>
          </w:tcPr>
          <w:p w14:paraId="7475ADF1"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3E5499C6"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26B8868A"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Plethodon glutinosus</w:t>
            </w:r>
          </w:p>
        </w:tc>
        <w:tc>
          <w:tcPr>
            <w:tcW w:w="3218" w:type="dxa"/>
            <w:tcBorders>
              <w:top w:val="nil"/>
              <w:left w:val="nil"/>
              <w:bottom w:val="single" w:sz="4" w:space="0" w:color="auto"/>
              <w:right w:val="single" w:sz="4" w:space="0" w:color="auto"/>
            </w:tcBorders>
            <w:shd w:val="clear" w:color="auto" w:fill="auto"/>
            <w:noWrap/>
            <w:vAlign w:val="bottom"/>
            <w:hideMark/>
          </w:tcPr>
          <w:p w14:paraId="100E275D"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Slimy Salamander</w:t>
            </w:r>
          </w:p>
        </w:tc>
        <w:tc>
          <w:tcPr>
            <w:tcW w:w="586" w:type="dxa"/>
            <w:tcBorders>
              <w:top w:val="nil"/>
              <w:left w:val="nil"/>
              <w:bottom w:val="single" w:sz="4" w:space="0" w:color="auto"/>
              <w:right w:val="single" w:sz="4" w:space="0" w:color="auto"/>
            </w:tcBorders>
            <w:shd w:val="clear" w:color="auto" w:fill="auto"/>
            <w:noWrap/>
            <w:vAlign w:val="bottom"/>
            <w:hideMark/>
          </w:tcPr>
          <w:p w14:paraId="0A08DC5A"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10FA19B4"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65B8B9EC"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8</w:t>
            </w:r>
          </w:p>
        </w:tc>
        <w:tc>
          <w:tcPr>
            <w:tcW w:w="664" w:type="dxa"/>
            <w:tcBorders>
              <w:top w:val="nil"/>
              <w:left w:val="nil"/>
              <w:bottom w:val="single" w:sz="4" w:space="0" w:color="auto"/>
              <w:right w:val="single" w:sz="4" w:space="0" w:color="auto"/>
            </w:tcBorders>
            <w:shd w:val="clear" w:color="auto" w:fill="auto"/>
            <w:noWrap/>
            <w:vAlign w:val="bottom"/>
            <w:hideMark/>
          </w:tcPr>
          <w:p w14:paraId="7AC18107"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50%</w:t>
            </w:r>
          </w:p>
        </w:tc>
        <w:tc>
          <w:tcPr>
            <w:tcW w:w="805" w:type="dxa"/>
            <w:tcBorders>
              <w:top w:val="nil"/>
              <w:left w:val="nil"/>
              <w:bottom w:val="single" w:sz="4" w:space="0" w:color="auto"/>
              <w:right w:val="single" w:sz="4" w:space="0" w:color="auto"/>
            </w:tcBorders>
            <w:shd w:val="clear" w:color="auto" w:fill="auto"/>
            <w:noWrap/>
            <w:vAlign w:val="bottom"/>
            <w:hideMark/>
          </w:tcPr>
          <w:p w14:paraId="6C7FD1C4"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56%</w:t>
            </w:r>
          </w:p>
        </w:tc>
        <w:tc>
          <w:tcPr>
            <w:tcW w:w="450" w:type="dxa"/>
            <w:tcBorders>
              <w:top w:val="nil"/>
              <w:left w:val="nil"/>
              <w:bottom w:val="single" w:sz="4" w:space="0" w:color="auto"/>
              <w:right w:val="single" w:sz="8" w:space="0" w:color="auto"/>
            </w:tcBorders>
            <w:shd w:val="clear" w:color="auto" w:fill="auto"/>
            <w:noWrap/>
            <w:vAlign w:val="bottom"/>
            <w:hideMark/>
          </w:tcPr>
          <w:p w14:paraId="7E9F3F84"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1CF93EB6"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4E9C0D48"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Plethodon punctatus</w:t>
            </w:r>
          </w:p>
        </w:tc>
        <w:tc>
          <w:tcPr>
            <w:tcW w:w="3218" w:type="dxa"/>
            <w:tcBorders>
              <w:top w:val="nil"/>
              <w:left w:val="nil"/>
              <w:bottom w:val="single" w:sz="4" w:space="0" w:color="auto"/>
              <w:right w:val="single" w:sz="4" w:space="0" w:color="auto"/>
            </w:tcBorders>
            <w:shd w:val="clear" w:color="auto" w:fill="auto"/>
            <w:noWrap/>
            <w:vAlign w:val="bottom"/>
            <w:hideMark/>
          </w:tcPr>
          <w:p w14:paraId="53B66084"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White-spotted Salamander</w:t>
            </w:r>
          </w:p>
        </w:tc>
        <w:tc>
          <w:tcPr>
            <w:tcW w:w="586" w:type="dxa"/>
            <w:tcBorders>
              <w:top w:val="nil"/>
              <w:left w:val="nil"/>
              <w:bottom w:val="single" w:sz="4" w:space="0" w:color="auto"/>
              <w:right w:val="single" w:sz="4" w:space="0" w:color="auto"/>
            </w:tcBorders>
            <w:shd w:val="clear" w:color="auto" w:fill="auto"/>
            <w:noWrap/>
            <w:vAlign w:val="bottom"/>
            <w:hideMark/>
          </w:tcPr>
          <w:p w14:paraId="16A18E3C"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4EDA44F3"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2693FE1D"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2</w:t>
            </w:r>
          </w:p>
        </w:tc>
        <w:tc>
          <w:tcPr>
            <w:tcW w:w="664" w:type="dxa"/>
            <w:tcBorders>
              <w:top w:val="nil"/>
              <w:left w:val="nil"/>
              <w:bottom w:val="single" w:sz="4" w:space="0" w:color="auto"/>
              <w:right w:val="single" w:sz="4" w:space="0" w:color="auto"/>
            </w:tcBorders>
            <w:shd w:val="clear" w:color="auto" w:fill="auto"/>
            <w:noWrap/>
            <w:vAlign w:val="bottom"/>
            <w:hideMark/>
          </w:tcPr>
          <w:p w14:paraId="16885E3A"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100%</w:t>
            </w:r>
          </w:p>
        </w:tc>
        <w:tc>
          <w:tcPr>
            <w:tcW w:w="805" w:type="dxa"/>
            <w:tcBorders>
              <w:top w:val="nil"/>
              <w:left w:val="nil"/>
              <w:bottom w:val="single" w:sz="4" w:space="0" w:color="auto"/>
              <w:right w:val="single" w:sz="4" w:space="0" w:color="auto"/>
            </w:tcBorders>
            <w:shd w:val="clear" w:color="auto" w:fill="auto"/>
            <w:noWrap/>
            <w:vAlign w:val="bottom"/>
            <w:hideMark/>
          </w:tcPr>
          <w:p w14:paraId="089399AF"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58%</w:t>
            </w:r>
          </w:p>
        </w:tc>
        <w:tc>
          <w:tcPr>
            <w:tcW w:w="450" w:type="dxa"/>
            <w:tcBorders>
              <w:top w:val="nil"/>
              <w:left w:val="nil"/>
              <w:bottom w:val="single" w:sz="4" w:space="0" w:color="auto"/>
              <w:right w:val="single" w:sz="8" w:space="0" w:color="auto"/>
            </w:tcBorders>
            <w:shd w:val="clear" w:color="auto" w:fill="auto"/>
            <w:noWrap/>
            <w:vAlign w:val="bottom"/>
            <w:hideMark/>
          </w:tcPr>
          <w:p w14:paraId="217B946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65AD7756"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20E7994C"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Plethodon wehrlei</w:t>
            </w:r>
          </w:p>
        </w:tc>
        <w:tc>
          <w:tcPr>
            <w:tcW w:w="3218" w:type="dxa"/>
            <w:tcBorders>
              <w:top w:val="nil"/>
              <w:left w:val="nil"/>
              <w:bottom w:val="single" w:sz="4" w:space="0" w:color="auto"/>
              <w:right w:val="single" w:sz="4" w:space="0" w:color="auto"/>
            </w:tcBorders>
            <w:shd w:val="clear" w:color="auto" w:fill="auto"/>
            <w:noWrap/>
            <w:vAlign w:val="bottom"/>
            <w:hideMark/>
          </w:tcPr>
          <w:p w14:paraId="6FF0AF87"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Wehrle's Salamander</w:t>
            </w:r>
          </w:p>
        </w:tc>
        <w:tc>
          <w:tcPr>
            <w:tcW w:w="586" w:type="dxa"/>
            <w:tcBorders>
              <w:top w:val="nil"/>
              <w:left w:val="nil"/>
              <w:bottom w:val="single" w:sz="4" w:space="0" w:color="auto"/>
              <w:right w:val="single" w:sz="4" w:space="0" w:color="auto"/>
            </w:tcBorders>
            <w:shd w:val="clear" w:color="auto" w:fill="auto"/>
            <w:noWrap/>
            <w:vAlign w:val="bottom"/>
            <w:hideMark/>
          </w:tcPr>
          <w:p w14:paraId="7F8AD3B6"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0BE8EF1F"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022A3170"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5</w:t>
            </w:r>
          </w:p>
        </w:tc>
        <w:tc>
          <w:tcPr>
            <w:tcW w:w="664" w:type="dxa"/>
            <w:tcBorders>
              <w:top w:val="nil"/>
              <w:left w:val="nil"/>
              <w:bottom w:val="single" w:sz="4" w:space="0" w:color="auto"/>
              <w:right w:val="single" w:sz="4" w:space="0" w:color="auto"/>
            </w:tcBorders>
            <w:shd w:val="clear" w:color="auto" w:fill="auto"/>
            <w:noWrap/>
            <w:vAlign w:val="bottom"/>
            <w:hideMark/>
          </w:tcPr>
          <w:p w14:paraId="27B73981"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40%</w:t>
            </w:r>
          </w:p>
        </w:tc>
        <w:tc>
          <w:tcPr>
            <w:tcW w:w="805" w:type="dxa"/>
            <w:tcBorders>
              <w:top w:val="nil"/>
              <w:left w:val="nil"/>
              <w:bottom w:val="single" w:sz="4" w:space="0" w:color="auto"/>
              <w:right w:val="single" w:sz="4" w:space="0" w:color="auto"/>
            </w:tcBorders>
            <w:shd w:val="clear" w:color="auto" w:fill="auto"/>
            <w:noWrap/>
            <w:vAlign w:val="bottom"/>
            <w:hideMark/>
          </w:tcPr>
          <w:p w14:paraId="3B25DCF6"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64%</w:t>
            </w:r>
          </w:p>
        </w:tc>
        <w:tc>
          <w:tcPr>
            <w:tcW w:w="450" w:type="dxa"/>
            <w:tcBorders>
              <w:top w:val="nil"/>
              <w:left w:val="nil"/>
              <w:bottom w:val="single" w:sz="4" w:space="0" w:color="auto"/>
              <w:right w:val="single" w:sz="8" w:space="0" w:color="auto"/>
            </w:tcBorders>
            <w:shd w:val="clear" w:color="auto" w:fill="auto"/>
            <w:noWrap/>
            <w:vAlign w:val="bottom"/>
            <w:hideMark/>
          </w:tcPr>
          <w:p w14:paraId="369AA4B5"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2DDCC19B"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4AC8184D"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Storeria dekayi dekayi</w:t>
            </w:r>
          </w:p>
        </w:tc>
        <w:tc>
          <w:tcPr>
            <w:tcW w:w="3218" w:type="dxa"/>
            <w:tcBorders>
              <w:top w:val="nil"/>
              <w:left w:val="nil"/>
              <w:bottom w:val="single" w:sz="4" w:space="0" w:color="auto"/>
              <w:right w:val="single" w:sz="4" w:space="0" w:color="auto"/>
            </w:tcBorders>
            <w:shd w:val="clear" w:color="auto" w:fill="auto"/>
            <w:noWrap/>
            <w:vAlign w:val="bottom"/>
            <w:hideMark/>
          </w:tcPr>
          <w:p w14:paraId="795917B0"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Brownsnake</w:t>
            </w:r>
          </w:p>
        </w:tc>
        <w:tc>
          <w:tcPr>
            <w:tcW w:w="586" w:type="dxa"/>
            <w:tcBorders>
              <w:top w:val="nil"/>
              <w:left w:val="nil"/>
              <w:bottom w:val="single" w:sz="4" w:space="0" w:color="auto"/>
              <w:right w:val="single" w:sz="4" w:space="0" w:color="auto"/>
            </w:tcBorders>
            <w:shd w:val="clear" w:color="auto" w:fill="auto"/>
            <w:noWrap/>
            <w:vAlign w:val="bottom"/>
            <w:hideMark/>
          </w:tcPr>
          <w:p w14:paraId="69EEB358"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05633347"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49B2EB62"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6FFCD81B"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21%</w:t>
            </w:r>
          </w:p>
        </w:tc>
        <w:tc>
          <w:tcPr>
            <w:tcW w:w="805" w:type="dxa"/>
            <w:tcBorders>
              <w:top w:val="nil"/>
              <w:left w:val="nil"/>
              <w:bottom w:val="single" w:sz="4" w:space="0" w:color="auto"/>
              <w:right w:val="single" w:sz="4" w:space="0" w:color="auto"/>
            </w:tcBorders>
            <w:shd w:val="clear" w:color="auto" w:fill="auto"/>
            <w:noWrap/>
            <w:vAlign w:val="bottom"/>
            <w:hideMark/>
          </w:tcPr>
          <w:p w14:paraId="51FB64EA"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64%</w:t>
            </w:r>
          </w:p>
        </w:tc>
        <w:tc>
          <w:tcPr>
            <w:tcW w:w="450" w:type="dxa"/>
            <w:tcBorders>
              <w:top w:val="nil"/>
              <w:left w:val="nil"/>
              <w:bottom w:val="single" w:sz="4" w:space="0" w:color="auto"/>
              <w:right w:val="single" w:sz="8" w:space="0" w:color="auto"/>
            </w:tcBorders>
            <w:shd w:val="clear" w:color="auto" w:fill="auto"/>
            <w:noWrap/>
            <w:vAlign w:val="bottom"/>
            <w:hideMark/>
          </w:tcPr>
          <w:p w14:paraId="345B4E6F"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2DDDF815"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08FC2384"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Thamnophis brachystoma</w:t>
            </w:r>
          </w:p>
        </w:tc>
        <w:tc>
          <w:tcPr>
            <w:tcW w:w="3218" w:type="dxa"/>
            <w:tcBorders>
              <w:top w:val="nil"/>
              <w:left w:val="nil"/>
              <w:bottom w:val="single" w:sz="4" w:space="0" w:color="auto"/>
              <w:right w:val="single" w:sz="4" w:space="0" w:color="auto"/>
            </w:tcBorders>
            <w:shd w:val="clear" w:color="auto" w:fill="auto"/>
            <w:noWrap/>
            <w:vAlign w:val="bottom"/>
            <w:hideMark/>
          </w:tcPr>
          <w:p w14:paraId="4BEB2803"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Short-headed Gartersnake</w:t>
            </w:r>
          </w:p>
        </w:tc>
        <w:tc>
          <w:tcPr>
            <w:tcW w:w="586" w:type="dxa"/>
            <w:tcBorders>
              <w:top w:val="nil"/>
              <w:left w:val="nil"/>
              <w:bottom w:val="single" w:sz="4" w:space="0" w:color="auto"/>
              <w:right w:val="single" w:sz="4" w:space="0" w:color="auto"/>
            </w:tcBorders>
            <w:shd w:val="clear" w:color="auto" w:fill="auto"/>
            <w:noWrap/>
            <w:vAlign w:val="bottom"/>
            <w:hideMark/>
          </w:tcPr>
          <w:p w14:paraId="176AE99D"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7B90DC6F"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7F659B8F"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2</w:t>
            </w:r>
          </w:p>
        </w:tc>
        <w:tc>
          <w:tcPr>
            <w:tcW w:w="664" w:type="dxa"/>
            <w:tcBorders>
              <w:top w:val="nil"/>
              <w:left w:val="nil"/>
              <w:bottom w:val="single" w:sz="4" w:space="0" w:color="auto"/>
              <w:right w:val="single" w:sz="4" w:space="0" w:color="auto"/>
            </w:tcBorders>
            <w:shd w:val="clear" w:color="auto" w:fill="auto"/>
            <w:noWrap/>
            <w:vAlign w:val="bottom"/>
            <w:hideMark/>
          </w:tcPr>
          <w:p w14:paraId="780DCC4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50%</w:t>
            </w:r>
          </w:p>
        </w:tc>
        <w:tc>
          <w:tcPr>
            <w:tcW w:w="805" w:type="dxa"/>
            <w:tcBorders>
              <w:top w:val="nil"/>
              <w:left w:val="nil"/>
              <w:bottom w:val="single" w:sz="4" w:space="0" w:color="auto"/>
              <w:right w:val="single" w:sz="4" w:space="0" w:color="auto"/>
            </w:tcBorders>
            <w:shd w:val="clear" w:color="auto" w:fill="auto"/>
            <w:noWrap/>
            <w:vAlign w:val="bottom"/>
            <w:hideMark/>
          </w:tcPr>
          <w:p w14:paraId="4462F8CA"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58%</w:t>
            </w:r>
          </w:p>
        </w:tc>
        <w:tc>
          <w:tcPr>
            <w:tcW w:w="450" w:type="dxa"/>
            <w:tcBorders>
              <w:top w:val="nil"/>
              <w:left w:val="nil"/>
              <w:bottom w:val="single" w:sz="4" w:space="0" w:color="auto"/>
              <w:right w:val="single" w:sz="8" w:space="0" w:color="auto"/>
            </w:tcBorders>
            <w:shd w:val="clear" w:color="auto" w:fill="auto"/>
            <w:noWrap/>
            <w:vAlign w:val="bottom"/>
            <w:hideMark/>
          </w:tcPr>
          <w:p w14:paraId="23EF495B"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4445FBFD"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3783172B"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Desmognathus orestes</w:t>
            </w:r>
          </w:p>
        </w:tc>
        <w:tc>
          <w:tcPr>
            <w:tcW w:w="3218" w:type="dxa"/>
            <w:tcBorders>
              <w:top w:val="nil"/>
              <w:left w:val="nil"/>
              <w:bottom w:val="single" w:sz="4" w:space="0" w:color="auto"/>
              <w:right w:val="single" w:sz="4" w:space="0" w:color="auto"/>
            </w:tcBorders>
            <w:shd w:val="clear" w:color="auto" w:fill="auto"/>
            <w:noWrap/>
            <w:vAlign w:val="bottom"/>
            <w:hideMark/>
          </w:tcPr>
          <w:p w14:paraId="3B1CA8C9"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Blue Ridge Dusky Salamander</w:t>
            </w:r>
          </w:p>
        </w:tc>
        <w:tc>
          <w:tcPr>
            <w:tcW w:w="586" w:type="dxa"/>
            <w:tcBorders>
              <w:top w:val="nil"/>
              <w:left w:val="nil"/>
              <w:bottom w:val="single" w:sz="4" w:space="0" w:color="auto"/>
              <w:right w:val="single" w:sz="4" w:space="0" w:color="auto"/>
            </w:tcBorders>
            <w:shd w:val="clear" w:color="auto" w:fill="auto"/>
            <w:noWrap/>
            <w:vAlign w:val="bottom"/>
            <w:hideMark/>
          </w:tcPr>
          <w:p w14:paraId="5583EA87"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40C93022"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01486232"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w:t>
            </w:r>
          </w:p>
        </w:tc>
        <w:tc>
          <w:tcPr>
            <w:tcW w:w="664" w:type="dxa"/>
            <w:tcBorders>
              <w:top w:val="nil"/>
              <w:left w:val="nil"/>
              <w:bottom w:val="single" w:sz="4" w:space="0" w:color="auto"/>
              <w:right w:val="single" w:sz="4" w:space="0" w:color="auto"/>
            </w:tcBorders>
            <w:shd w:val="clear" w:color="auto" w:fill="auto"/>
            <w:noWrap/>
            <w:vAlign w:val="bottom"/>
            <w:hideMark/>
          </w:tcPr>
          <w:p w14:paraId="50EBC37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100%</w:t>
            </w:r>
          </w:p>
        </w:tc>
        <w:tc>
          <w:tcPr>
            <w:tcW w:w="805" w:type="dxa"/>
            <w:tcBorders>
              <w:top w:val="nil"/>
              <w:left w:val="nil"/>
              <w:bottom w:val="single" w:sz="4" w:space="0" w:color="auto"/>
              <w:right w:val="single" w:sz="4" w:space="0" w:color="auto"/>
            </w:tcBorders>
            <w:shd w:val="clear" w:color="auto" w:fill="auto"/>
            <w:noWrap/>
            <w:vAlign w:val="bottom"/>
            <w:hideMark/>
          </w:tcPr>
          <w:p w14:paraId="7FB6D258"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56%</w:t>
            </w:r>
          </w:p>
        </w:tc>
        <w:tc>
          <w:tcPr>
            <w:tcW w:w="450" w:type="dxa"/>
            <w:tcBorders>
              <w:top w:val="nil"/>
              <w:left w:val="nil"/>
              <w:bottom w:val="single" w:sz="4" w:space="0" w:color="auto"/>
              <w:right w:val="single" w:sz="8" w:space="0" w:color="auto"/>
            </w:tcBorders>
            <w:shd w:val="clear" w:color="auto" w:fill="auto"/>
            <w:noWrap/>
            <w:vAlign w:val="bottom"/>
            <w:hideMark/>
          </w:tcPr>
          <w:p w14:paraId="23B07A06"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57924558"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4BE10182"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Gyrinophilus subterraneus</w:t>
            </w:r>
          </w:p>
        </w:tc>
        <w:tc>
          <w:tcPr>
            <w:tcW w:w="3218" w:type="dxa"/>
            <w:tcBorders>
              <w:top w:val="nil"/>
              <w:left w:val="nil"/>
              <w:bottom w:val="single" w:sz="4" w:space="0" w:color="auto"/>
              <w:right w:val="single" w:sz="4" w:space="0" w:color="auto"/>
            </w:tcBorders>
            <w:shd w:val="clear" w:color="auto" w:fill="auto"/>
            <w:noWrap/>
            <w:vAlign w:val="bottom"/>
            <w:hideMark/>
          </w:tcPr>
          <w:p w14:paraId="1203C7F3"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West Virginia Spring Salamander</w:t>
            </w:r>
          </w:p>
        </w:tc>
        <w:tc>
          <w:tcPr>
            <w:tcW w:w="586" w:type="dxa"/>
            <w:tcBorders>
              <w:top w:val="nil"/>
              <w:left w:val="nil"/>
              <w:bottom w:val="single" w:sz="4" w:space="0" w:color="auto"/>
              <w:right w:val="single" w:sz="4" w:space="0" w:color="auto"/>
            </w:tcBorders>
            <w:shd w:val="clear" w:color="auto" w:fill="auto"/>
            <w:noWrap/>
            <w:vAlign w:val="bottom"/>
            <w:hideMark/>
          </w:tcPr>
          <w:p w14:paraId="361A6216"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2D31B14C"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666B7923"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w:t>
            </w:r>
          </w:p>
        </w:tc>
        <w:tc>
          <w:tcPr>
            <w:tcW w:w="664" w:type="dxa"/>
            <w:tcBorders>
              <w:top w:val="nil"/>
              <w:left w:val="nil"/>
              <w:bottom w:val="single" w:sz="4" w:space="0" w:color="auto"/>
              <w:right w:val="single" w:sz="4" w:space="0" w:color="auto"/>
            </w:tcBorders>
            <w:shd w:val="clear" w:color="auto" w:fill="auto"/>
            <w:noWrap/>
            <w:vAlign w:val="bottom"/>
            <w:hideMark/>
          </w:tcPr>
          <w:p w14:paraId="44132D53"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100%</w:t>
            </w:r>
          </w:p>
        </w:tc>
        <w:tc>
          <w:tcPr>
            <w:tcW w:w="805" w:type="dxa"/>
            <w:tcBorders>
              <w:top w:val="nil"/>
              <w:left w:val="nil"/>
              <w:bottom w:val="single" w:sz="4" w:space="0" w:color="auto"/>
              <w:right w:val="single" w:sz="4" w:space="0" w:color="auto"/>
            </w:tcBorders>
            <w:shd w:val="clear" w:color="auto" w:fill="auto"/>
            <w:noWrap/>
            <w:vAlign w:val="bottom"/>
            <w:hideMark/>
          </w:tcPr>
          <w:p w14:paraId="2EBE9B6D"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64%</w:t>
            </w:r>
          </w:p>
        </w:tc>
        <w:tc>
          <w:tcPr>
            <w:tcW w:w="450" w:type="dxa"/>
            <w:tcBorders>
              <w:top w:val="nil"/>
              <w:left w:val="nil"/>
              <w:bottom w:val="single" w:sz="4" w:space="0" w:color="auto"/>
              <w:right w:val="single" w:sz="8" w:space="0" w:color="auto"/>
            </w:tcBorders>
            <w:shd w:val="clear" w:color="auto" w:fill="auto"/>
            <w:noWrap/>
            <w:vAlign w:val="bottom"/>
            <w:hideMark/>
          </w:tcPr>
          <w:p w14:paraId="615D6901"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6225E6E3"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217B3615"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Plethodon hubrichti</w:t>
            </w:r>
          </w:p>
        </w:tc>
        <w:tc>
          <w:tcPr>
            <w:tcW w:w="3218" w:type="dxa"/>
            <w:tcBorders>
              <w:top w:val="nil"/>
              <w:left w:val="nil"/>
              <w:bottom w:val="single" w:sz="4" w:space="0" w:color="auto"/>
              <w:right w:val="single" w:sz="4" w:space="0" w:color="auto"/>
            </w:tcBorders>
            <w:shd w:val="clear" w:color="auto" w:fill="auto"/>
            <w:noWrap/>
            <w:vAlign w:val="bottom"/>
            <w:hideMark/>
          </w:tcPr>
          <w:p w14:paraId="0ED699CD" w14:textId="09810A3B" w:rsidR="00DC5083" w:rsidRPr="00524D3C" w:rsidRDefault="00DC5083" w:rsidP="00AC55D4">
            <w:pPr>
              <w:spacing w:before="0" w:after="0" w:line="240" w:lineRule="auto"/>
              <w:rPr>
                <w:rFonts w:ascii="Calibri" w:hAnsi="Calibri" w:cs="Calibri"/>
                <w:color w:val="000000"/>
                <w:lang w:bidi="ar-SA"/>
              </w:rPr>
            </w:pPr>
            <w:r w:rsidRPr="00524D3C">
              <w:rPr>
                <w:rFonts w:ascii="Calibri" w:hAnsi="Calibri" w:cs="Calibri"/>
                <w:color w:val="000000"/>
                <w:lang w:bidi="ar-SA"/>
              </w:rPr>
              <w:t>Peaks of Otter Salamander</w:t>
            </w:r>
          </w:p>
        </w:tc>
        <w:tc>
          <w:tcPr>
            <w:tcW w:w="586" w:type="dxa"/>
            <w:tcBorders>
              <w:top w:val="nil"/>
              <w:left w:val="nil"/>
              <w:bottom w:val="single" w:sz="4" w:space="0" w:color="auto"/>
              <w:right w:val="single" w:sz="4" w:space="0" w:color="auto"/>
            </w:tcBorders>
            <w:shd w:val="clear" w:color="auto" w:fill="auto"/>
            <w:noWrap/>
            <w:vAlign w:val="bottom"/>
            <w:hideMark/>
          </w:tcPr>
          <w:p w14:paraId="59D6FC9A"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27A58374"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13B0B503"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w:t>
            </w:r>
          </w:p>
        </w:tc>
        <w:tc>
          <w:tcPr>
            <w:tcW w:w="664" w:type="dxa"/>
            <w:tcBorders>
              <w:top w:val="nil"/>
              <w:left w:val="nil"/>
              <w:bottom w:val="single" w:sz="4" w:space="0" w:color="auto"/>
              <w:right w:val="single" w:sz="4" w:space="0" w:color="auto"/>
            </w:tcBorders>
            <w:shd w:val="clear" w:color="auto" w:fill="auto"/>
            <w:noWrap/>
            <w:vAlign w:val="bottom"/>
            <w:hideMark/>
          </w:tcPr>
          <w:p w14:paraId="7D1CEC95"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100%</w:t>
            </w:r>
          </w:p>
        </w:tc>
        <w:tc>
          <w:tcPr>
            <w:tcW w:w="805" w:type="dxa"/>
            <w:tcBorders>
              <w:top w:val="nil"/>
              <w:left w:val="nil"/>
              <w:bottom w:val="single" w:sz="4" w:space="0" w:color="auto"/>
              <w:right w:val="single" w:sz="4" w:space="0" w:color="auto"/>
            </w:tcBorders>
            <w:shd w:val="clear" w:color="auto" w:fill="auto"/>
            <w:noWrap/>
            <w:vAlign w:val="bottom"/>
            <w:hideMark/>
          </w:tcPr>
          <w:p w14:paraId="59AD0EAE"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56%</w:t>
            </w:r>
          </w:p>
        </w:tc>
        <w:tc>
          <w:tcPr>
            <w:tcW w:w="450" w:type="dxa"/>
            <w:tcBorders>
              <w:top w:val="nil"/>
              <w:left w:val="nil"/>
              <w:bottom w:val="single" w:sz="4" w:space="0" w:color="auto"/>
              <w:right w:val="single" w:sz="8" w:space="0" w:color="auto"/>
            </w:tcBorders>
            <w:shd w:val="clear" w:color="auto" w:fill="auto"/>
            <w:noWrap/>
            <w:vAlign w:val="bottom"/>
            <w:hideMark/>
          </w:tcPr>
          <w:p w14:paraId="5F192178"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5384C4C1"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63177AB0"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Plethodon kentucki</w:t>
            </w:r>
          </w:p>
        </w:tc>
        <w:tc>
          <w:tcPr>
            <w:tcW w:w="3218" w:type="dxa"/>
            <w:tcBorders>
              <w:top w:val="nil"/>
              <w:left w:val="nil"/>
              <w:bottom w:val="single" w:sz="4" w:space="0" w:color="auto"/>
              <w:right w:val="single" w:sz="4" w:space="0" w:color="auto"/>
            </w:tcBorders>
            <w:shd w:val="clear" w:color="auto" w:fill="auto"/>
            <w:noWrap/>
            <w:vAlign w:val="bottom"/>
            <w:hideMark/>
          </w:tcPr>
          <w:p w14:paraId="16CAA52E"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Cumberland Plateau Salamander</w:t>
            </w:r>
          </w:p>
        </w:tc>
        <w:tc>
          <w:tcPr>
            <w:tcW w:w="586" w:type="dxa"/>
            <w:tcBorders>
              <w:top w:val="nil"/>
              <w:left w:val="nil"/>
              <w:bottom w:val="single" w:sz="4" w:space="0" w:color="auto"/>
              <w:right w:val="single" w:sz="4" w:space="0" w:color="auto"/>
            </w:tcBorders>
            <w:shd w:val="clear" w:color="auto" w:fill="auto"/>
            <w:noWrap/>
            <w:vAlign w:val="bottom"/>
            <w:hideMark/>
          </w:tcPr>
          <w:p w14:paraId="772F971F"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77C5700D"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6C68A33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2</w:t>
            </w:r>
          </w:p>
        </w:tc>
        <w:tc>
          <w:tcPr>
            <w:tcW w:w="664" w:type="dxa"/>
            <w:tcBorders>
              <w:top w:val="nil"/>
              <w:left w:val="nil"/>
              <w:bottom w:val="single" w:sz="4" w:space="0" w:color="auto"/>
              <w:right w:val="single" w:sz="4" w:space="0" w:color="auto"/>
            </w:tcBorders>
            <w:shd w:val="clear" w:color="auto" w:fill="auto"/>
            <w:noWrap/>
            <w:vAlign w:val="bottom"/>
            <w:hideMark/>
          </w:tcPr>
          <w:p w14:paraId="054AAF55"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50%</w:t>
            </w:r>
          </w:p>
        </w:tc>
        <w:tc>
          <w:tcPr>
            <w:tcW w:w="805" w:type="dxa"/>
            <w:tcBorders>
              <w:top w:val="nil"/>
              <w:left w:val="nil"/>
              <w:bottom w:val="single" w:sz="4" w:space="0" w:color="auto"/>
              <w:right w:val="single" w:sz="4" w:space="0" w:color="auto"/>
            </w:tcBorders>
            <w:shd w:val="clear" w:color="auto" w:fill="auto"/>
            <w:noWrap/>
            <w:vAlign w:val="bottom"/>
            <w:hideMark/>
          </w:tcPr>
          <w:p w14:paraId="1D34F977"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56%</w:t>
            </w:r>
          </w:p>
        </w:tc>
        <w:tc>
          <w:tcPr>
            <w:tcW w:w="450" w:type="dxa"/>
            <w:tcBorders>
              <w:top w:val="nil"/>
              <w:left w:val="nil"/>
              <w:bottom w:val="single" w:sz="4" w:space="0" w:color="auto"/>
              <w:right w:val="single" w:sz="8" w:space="0" w:color="auto"/>
            </w:tcBorders>
            <w:shd w:val="clear" w:color="auto" w:fill="auto"/>
            <w:noWrap/>
            <w:vAlign w:val="bottom"/>
            <w:hideMark/>
          </w:tcPr>
          <w:p w14:paraId="14531CCE"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7F17B8E7"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277D099D"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Plethodon nettingi</w:t>
            </w:r>
          </w:p>
        </w:tc>
        <w:tc>
          <w:tcPr>
            <w:tcW w:w="3218" w:type="dxa"/>
            <w:tcBorders>
              <w:top w:val="nil"/>
              <w:left w:val="nil"/>
              <w:bottom w:val="single" w:sz="4" w:space="0" w:color="auto"/>
              <w:right w:val="single" w:sz="4" w:space="0" w:color="auto"/>
            </w:tcBorders>
            <w:shd w:val="clear" w:color="auto" w:fill="auto"/>
            <w:noWrap/>
            <w:vAlign w:val="bottom"/>
            <w:hideMark/>
          </w:tcPr>
          <w:p w14:paraId="02E69C4A" w14:textId="367239B9" w:rsidR="00DC5083" w:rsidRPr="00524D3C" w:rsidRDefault="00DC5083" w:rsidP="00AC55D4">
            <w:pPr>
              <w:spacing w:before="0" w:after="0" w:line="240" w:lineRule="auto"/>
              <w:rPr>
                <w:rFonts w:ascii="Calibri" w:hAnsi="Calibri" w:cs="Calibri"/>
                <w:color w:val="000000"/>
                <w:lang w:bidi="ar-SA"/>
              </w:rPr>
            </w:pPr>
            <w:r w:rsidRPr="00524D3C">
              <w:rPr>
                <w:rFonts w:ascii="Calibri" w:hAnsi="Calibri" w:cs="Calibri"/>
                <w:color w:val="000000"/>
                <w:lang w:bidi="ar-SA"/>
              </w:rPr>
              <w:t>Cheat Mountain Salamander</w:t>
            </w:r>
          </w:p>
        </w:tc>
        <w:tc>
          <w:tcPr>
            <w:tcW w:w="586" w:type="dxa"/>
            <w:tcBorders>
              <w:top w:val="nil"/>
              <w:left w:val="nil"/>
              <w:bottom w:val="single" w:sz="4" w:space="0" w:color="auto"/>
              <w:right w:val="single" w:sz="4" w:space="0" w:color="auto"/>
            </w:tcBorders>
            <w:shd w:val="clear" w:color="auto" w:fill="auto"/>
            <w:noWrap/>
            <w:vAlign w:val="bottom"/>
            <w:hideMark/>
          </w:tcPr>
          <w:p w14:paraId="6406649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644E37BF"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27BD7607"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w:t>
            </w:r>
          </w:p>
        </w:tc>
        <w:tc>
          <w:tcPr>
            <w:tcW w:w="664" w:type="dxa"/>
            <w:tcBorders>
              <w:top w:val="nil"/>
              <w:left w:val="nil"/>
              <w:bottom w:val="single" w:sz="4" w:space="0" w:color="auto"/>
              <w:right w:val="single" w:sz="4" w:space="0" w:color="auto"/>
            </w:tcBorders>
            <w:shd w:val="clear" w:color="auto" w:fill="auto"/>
            <w:noWrap/>
            <w:vAlign w:val="bottom"/>
            <w:hideMark/>
          </w:tcPr>
          <w:p w14:paraId="2A65A3A4"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100%</w:t>
            </w:r>
          </w:p>
        </w:tc>
        <w:tc>
          <w:tcPr>
            <w:tcW w:w="805" w:type="dxa"/>
            <w:tcBorders>
              <w:top w:val="nil"/>
              <w:left w:val="nil"/>
              <w:bottom w:val="single" w:sz="4" w:space="0" w:color="auto"/>
              <w:right w:val="single" w:sz="4" w:space="0" w:color="auto"/>
            </w:tcBorders>
            <w:shd w:val="clear" w:color="auto" w:fill="auto"/>
            <w:noWrap/>
            <w:vAlign w:val="bottom"/>
            <w:hideMark/>
          </w:tcPr>
          <w:p w14:paraId="18438DCB"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64%</w:t>
            </w:r>
          </w:p>
        </w:tc>
        <w:tc>
          <w:tcPr>
            <w:tcW w:w="450" w:type="dxa"/>
            <w:tcBorders>
              <w:top w:val="nil"/>
              <w:left w:val="nil"/>
              <w:bottom w:val="single" w:sz="4" w:space="0" w:color="auto"/>
              <w:right w:val="single" w:sz="8" w:space="0" w:color="auto"/>
            </w:tcBorders>
            <w:shd w:val="clear" w:color="auto" w:fill="auto"/>
            <w:noWrap/>
            <w:vAlign w:val="bottom"/>
            <w:hideMark/>
          </w:tcPr>
          <w:p w14:paraId="72A3559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T</w:t>
            </w:r>
          </w:p>
        </w:tc>
      </w:tr>
      <w:tr w:rsidR="00DC5083" w:rsidRPr="00524D3C" w14:paraId="208D244C"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4C1D6C87"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Plethodon shenandoah</w:t>
            </w:r>
          </w:p>
        </w:tc>
        <w:tc>
          <w:tcPr>
            <w:tcW w:w="3218" w:type="dxa"/>
            <w:tcBorders>
              <w:top w:val="nil"/>
              <w:left w:val="nil"/>
              <w:bottom w:val="single" w:sz="4" w:space="0" w:color="auto"/>
              <w:right w:val="single" w:sz="4" w:space="0" w:color="auto"/>
            </w:tcBorders>
            <w:shd w:val="clear" w:color="auto" w:fill="auto"/>
            <w:noWrap/>
            <w:vAlign w:val="bottom"/>
            <w:hideMark/>
          </w:tcPr>
          <w:p w14:paraId="1FD96591"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Shenandoah Salamander</w:t>
            </w:r>
          </w:p>
        </w:tc>
        <w:tc>
          <w:tcPr>
            <w:tcW w:w="586" w:type="dxa"/>
            <w:tcBorders>
              <w:top w:val="nil"/>
              <w:left w:val="nil"/>
              <w:bottom w:val="single" w:sz="4" w:space="0" w:color="auto"/>
              <w:right w:val="single" w:sz="4" w:space="0" w:color="auto"/>
            </w:tcBorders>
            <w:shd w:val="clear" w:color="auto" w:fill="auto"/>
            <w:noWrap/>
            <w:vAlign w:val="bottom"/>
            <w:hideMark/>
          </w:tcPr>
          <w:p w14:paraId="721A1C14"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6EB41224"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0D28D80E"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w:t>
            </w:r>
          </w:p>
        </w:tc>
        <w:tc>
          <w:tcPr>
            <w:tcW w:w="664" w:type="dxa"/>
            <w:tcBorders>
              <w:top w:val="nil"/>
              <w:left w:val="nil"/>
              <w:bottom w:val="single" w:sz="4" w:space="0" w:color="auto"/>
              <w:right w:val="single" w:sz="4" w:space="0" w:color="auto"/>
            </w:tcBorders>
            <w:shd w:val="clear" w:color="auto" w:fill="auto"/>
            <w:noWrap/>
            <w:vAlign w:val="bottom"/>
            <w:hideMark/>
          </w:tcPr>
          <w:p w14:paraId="72F556FE"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100%</w:t>
            </w:r>
          </w:p>
        </w:tc>
        <w:tc>
          <w:tcPr>
            <w:tcW w:w="805" w:type="dxa"/>
            <w:tcBorders>
              <w:top w:val="nil"/>
              <w:left w:val="nil"/>
              <w:bottom w:val="single" w:sz="4" w:space="0" w:color="auto"/>
              <w:right w:val="single" w:sz="4" w:space="0" w:color="auto"/>
            </w:tcBorders>
            <w:shd w:val="clear" w:color="auto" w:fill="auto"/>
            <w:noWrap/>
            <w:vAlign w:val="bottom"/>
            <w:hideMark/>
          </w:tcPr>
          <w:p w14:paraId="49173A2C"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56%</w:t>
            </w:r>
          </w:p>
        </w:tc>
        <w:tc>
          <w:tcPr>
            <w:tcW w:w="450" w:type="dxa"/>
            <w:tcBorders>
              <w:top w:val="nil"/>
              <w:left w:val="nil"/>
              <w:bottom w:val="single" w:sz="4" w:space="0" w:color="auto"/>
              <w:right w:val="single" w:sz="8" w:space="0" w:color="auto"/>
            </w:tcBorders>
            <w:shd w:val="clear" w:color="auto" w:fill="auto"/>
            <w:noWrap/>
            <w:vAlign w:val="bottom"/>
            <w:hideMark/>
          </w:tcPr>
          <w:p w14:paraId="1B1F730B"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E</w:t>
            </w:r>
          </w:p>
        </w:tc>
      </w:tr>
      <w:tr w:rsidR="00DC5083" w:rsidRPr="00524D3C" w14:paraId="37581435"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61B62D08"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Plethodon virginia</w:t>
            </w:r>
          </w:p>
        </w:tc>
        <w:tc>
          <w:tcPr>
            <w:tcW w:w="3218" w:type="dxa"/>
            <w:tcBorders>
              <w:top w:val="nil"/>
              <w:left w:val="nil"/>
              <w:bottom w:val="single" w:sz="4" w:space="0" w:color="auto"/>
              <w:right w:val="single" w:sz="4" w:space="0" w:color="auto"/>
            </w:tcBorders>
            <w:shd w:val="clear" w:color="auto" w:fill="auto"/>
            <w:noWrap/>
            <w:vAlign w:val="bottom"/>
            <w:hideMark/>
          </w:tcPr>
          <w:p w14:paraId="24EA794E"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Shenandoah Mountain Salamander</w:t>
            </w:r>
          </w:p>
        </w:tc>
        <w:tc>
          <w:tcPr>
            <w:tcW w:w="586" w:type="dxa"/>
            <w:tcBorders>
              <w:top w:val="nil"/>
              <w:left w:val="nil"/>
              <w:bottom w:val="single" w:sz="4" w:space="0" w:color="auto"/>
              <w:right w:val="single" w:sz="4" w:space="0" w:color="auto"/>
            </w:tcBorders>
            <w:shd w:val="clear" w:color="auto" w:fill="auto"/>
            <w:noWrap/>
            <w:vAlign w:val="bottom"/>
            <w:hideMark/>
          </w:tcPr>
          <w:p w14:paraId="523C604E"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7147684D"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5B793540"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2</w:t>
            </w:r>
          </w:p>
        </w:tc>
        <w:tc>
          <w:tcPr>
            <w:tcW w:w="664" w:type="dxa"/>
            <w:tcBorders>
              <w:top w:val="nil"/>
              <w:left w:val="nil"/>
              <w:bottom w:val="single" w:sz="4" w:space="0" w:color="auto"/>
              <w:right w:val="single" w:sz="4" w:space="0" w:color="auto"/>
            </w:tcBorders>
            <w:shd w:val="clear" w:color="auto" w:fill="auto"/>
            <w:noWrap/>
            <w:vAlign w:val="bottom"/>
            <w:hideMark/>
          </w:tcPr>
          <w:p w14:paraId="53FCCC03"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0%</w:t>
            </w:r>
          </w:p>
        </w:tc>
        <w:tc>
          <w:tcPr>
            <w:tcW w:w="805" w:type="dxa"/>
            <w:tcBorders>
              <w:top w:val="nil"/>
              <w:left w:val="nil"/>
              <w:bottom w:val="single" w:sz="4" w:space="0" w:color="auto"/>
              <w:right w:val="single" w:sz="4" w:space="0" w:color="auto"/>
            </w:tcBorders>
            <w:shd w:val="clear" w:color="auto" w:fill="auto"/>
            <w:noWrap/>
            <w:vAlign w:val="bottom"/>
            <w:hideMark/>
          </w:tcPr>
          <w:p w14:paraId="242B8148"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0%</w:t>
            </w:r>
          </w:p>
        </w:tc>
        <w:tc>
          <w:tcPr>
            <w:tcW w:w="450" w:type="dxa"/>
            <w:tcBorders>
              <w:top w:val="nil"/>
              <w:left w:val="nil"/>
              <w:bottom w:val="single" w:sz="4" w:space="0" w:color="auto"/>
              <w:right w:val="single" w:sz="8" w:space="0" w:color="auto"/>
            </w:tcBorders>
            <w:shd w:val="clear" w:color="auto" w:fill="auto"/>
            <w:noWrap/>
            <w:vAlign w:val="bottom"/>
            <w:hideMark/>
          </w:tcPr>
          <w:p w14:paraId="340B7A1A"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332786C5"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490C0A26"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Virginia pulchra</w:t>
            </w:r>
          </w:p>
        </w:tc>
        <w:tc>
          <w:tcPr>
            <w:tcW w:w="3218" w:type="dxa"/>
            <w:tcBorders>
              <w:top w:val="nil"/>
              <w:left w:val="nil"/>
              <w:bottom w:val="single" w:sz="4" w:space="0" w:color="auto"/>
              <w:right w:val="single" w:sz="4" w:space="0" w:color="auto"/>
            </w:tcBorders>
            <w:shd w:val="clear" w:color="auto" w:fill="auto"/>
            <w:noWrap/>
            <w:vAlign w:val="bottom"/>
            <w:hideMark/>
          </w:tcPr>
          <w:p w14:paraId="6DEE25EC"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Mountain Earthsnake</w:t>
            </w:r>
          </w:p>
        </w:tc>
        <w:tc>
          <w:tcPr>
            <w:tcW w:w="586" w:type="dxa"/>
            <w:tcBorders>
              <w:top w:val="nil"/>
              <w:left w:val="nil"/>
              <w:bottom w:val="single" w:sz="4" w:space="0" w:color="auto"/>
              <w:right w:val="single" w:sz="4" w:space="0" w:color="auto"/>
            </w:tcBorders>
            <w:shd w:val="clear" w:color="auto" w:fill="auto"/>
            <w:noWrap/>
            <w:vAlign w:val="bottom"/>
            <w:hideMark/>
          </w:tcPr>
          <w:p w14:paraId="6431D1EF"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664F99C2"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16CAA2D0"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4</w:t>
            </w:r>
          </w:p>
        </w:tc>
        <w:tc>
          <w:tcPr>
            <w:tcW w:w="664" w:type="dxa"/>
            <w:tcBorders>
              <w:top w:val="nil"/>
              <w:left w:val="nil"/>
              <w:bottom w:val="single" w:sz="4" w:space="0" w:color="auto"/>
              <w:right w:val="single" w:sz="4" w:space="0" w:color="auto"/>
            </w:tcBorders>
            <w:shd w:val="clear" w:color="auto" w:fill="auto"/>
            <w:noWrap/>
            <w:vAlign w:val="bottom"/>
            <w:hideMark/>
          </w:tcPr>
          <w:p w14:paraId="76D4B84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100%</w:t>
            </w:r>
          </w:p>
        </w:tc>
        <w:tc>
          <w:tcPr>
            <w:tcW w:w="805" w:type="dxa"/>
            <w:tcBorders>
              <w:top w:val="nil"/>
              <w:left w:val="nil"/>
              <w:bottom w:val="single" w:sz="4" w:space="0" w:color="auto"/>
              <w:right w:val="single" w:sz="4" w:space="0" w:color="auto"/>
            </w:tcBorders>
            <w:shd w:val="clear" w:color="auto" w:fill="auto"/>
            <w:noWrap/>
            <w:vAlign w:val="bottom"/>
            <w:hideMark/>
          </w:tcPr>
          <w:p w14:paraId="59AEC79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68%</w:t>
            </w:r>
          </w:p>
        </w:tc>
        <w:tc>
          <w:tcPr>
            <w:tcW w:w="450" w:type="dxa"/>
            <w:tcBorders>
              <w:top w:val="nil"/>
              <w:left w:val="nil"/>
              <w:bottom w:val="single" w:sz="4" w:space="0" w:color="auto"/>
              <w:right w:val="single" w:sz="8" w:space="0" w:color="auto"/>
            </w:tcBorders>
            <w:shd w:val="clear" w:color="auto" w:fill="auto"/>
            <w:noWrap/>
            <w:vAlign w:val="bottom"/>
            <w:hideMark/>
          </w:tcPr>
          <w:p w14:paraId="212C14D2"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5B0ACD88"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0E69FC2D"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Ambystoma laterale &amp; jeffersonianum</w:t>
            </w:r>
          </w:p>
        </w:tc>
        <w:tc>
          <w:tcPr>
            <w:tcW w:w="3218" w:type="dxa"/>
            <w:tcBorders>
              <w:top w:val="nil"/>
              <w:left w:val="nil"/>
              <w:bottom w:val="single" w:sz="4" w:space="0" w:color="auto"/>
              <w:right w:val="single" w:sz="4" w:space="0" w:color="auto"/>
            </w:tcBorders>
            <w:shd w:val="clear" w:color="auto" w:fill="auto"/>
            <w:noWrap/>
            <w:vAlign w:val="bottom"/>
            <w:hideMark/>
          </w:tcPr>
          <w:p w14:paraId="12FBFE33"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Blue-spotted Salamander complex</w:t>
            </w:r>
          </w:p>
        </w:tc>
        <w:tc>
          <w:tcPr>
            <w:tcW w:w="586" w:type="dxa"/>
            <w:tcBorders>
              <w:top w:val="nil"/>
              <w:left w:val="nil"/>
              <w:bottom w:val="single" w:sz="4" w:space="0" w:color="auto"/>
              <w:right w:val="single" w:sz="4" w:space="0" w:color="auto"/>
            </w:tcBorders>
            <w:shd w:val="clear" w:color="auto" w:fill="auto"/>
            <w:noWrap/>
            <w:vAlign w:val="bottom"/>
            <w:hideMark/>
          </w:tcPr>
          <w:p w14:paraId="6853B8AD"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6EE0AFFE"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3CCC99BC"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8</w:t>
            </w:r>
          </w:p>
        </w:tc>
        <w:tc>
          <w:tcPr>
            <w:tcW w:w="664" w:type="dxa"/>
            <w:tcBorders>
              <w:top w:val="nil"/>
              <w:left w:val="nil"/>
              <w:bottom w:val="single" w:sz="4" w:space="0" w:color="auto"/>
              <w:right w:val="single" w:sz="4" w:space="0" w:color="auto"/>
            </w:tcBorders>
            <w:shd w:val="clear" w:color="auto" w:fill="auto"/>
            <w:noWrap/>
            <w:vAlign w:val="bottom"/>
            <w:hideMark/>
          </w:tcPr>
          <w:p w14:paraId="1032A1E2"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88%</w:t>
            </w:r>
          </w:p>
        </w:tc>
        <w:tc>
          <w:tcPr>
            <w:tcW w:w="805" w:type="dxa"/>
            <w:tcBorders>
              <w:top w:val="nil"/>
              <w:left w:val="nil"/>
              <w:bottom w:val="single" w:sz="4" w:space="0" w:color="auto"/>
              <w:right w:val="single" w:sz="4" w:space="0" w:color="auto"/>
            </w:tcBorders>
            <w:shd w:val="clear" w:color="auto" w:fill="auto"/>
            <w:noWrap/>
            <w:vAlign w:val="bottom"/>
            <w:hideMark/>
          </w:tcPr>
          <w:p w14:paraId="017913C0"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79%</w:t>
            </w:r>
          </w:p>
        </w:tc>
        <w:tc>
          <w:tcPr>
            <w:tcW w:w="450" w:type="dxa"/>
            <w:tcBorders>
              <w:top w:val="nil"/>
              <w:left w:val="nil"/>
              <w:bottom w:val="single" w:sz="4" w:space="0" w:color="auto"/>
              <w:right w:val="single" w:sz="8" w:space="0" w:color="auto"/>
            </w:tcBorders>
            <w:shd w:val="clear" w:color="auto" w:fill="auto"/>
            <w:noWrap/>
            <w:vAlign w:val="bottom"/>
            <w:hideMark/>
          </w:tcPr>
          <w:p w14:paraId="1CF76C84"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450455EF"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487BCDFC"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Ambystoma tigrinum</w:t>
            </w:r>
          </w:p>
        </w:tc>
        <w:tc>
          <w:tcPr>
            <w:tcW w:w="3218" w:type="dxa"/>
            <w:tcBorders>
              <w:top w:val="nil"/>
              <w:left w:val="nil"/>
              <w:bottom w:val="single" w:sz="4" w:space="0" w:color="auto"/>
              <w:right w:val="single" w:sz="4" w:space="0" w:color="auto"/>
            </w:tcBorders>
            <w:shd w:val="clear" w:color="auto" w:fill="auto"/>
            <w:noWrap/>
            <w:vAlign w:val="bottom"/>
            <w:hideMark/>
          </w:tcPr>
          <w:p w14:paraId="509A0A2C"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Tiger Salamander</w:t>
            </w:r>
          </w:p>
        </w:tc>
        <w:tc>
          <w:tcPr>
            <w:tcW w:w="586" w:type="dxa"/>
            <w:tcBorders>
              <w:top w:val="nil"/>
              <w:left w:val="nil"/>
              <w:bottom w:val="single" w:sz="4" w:space="0" w:color="auto"/>
              <w:right w:val="single" w:sz="4" w:space="0" w:color="auto"/>
            </w:tcBorders>
            <w:shd w:val="clear" w:color="auto" w:fill="auto"/>
            <w:noWrap/>
            <w:vAlign w:val="bottom"/>
            <w:hideMark/>
          </w:tcPr>
          <w:p w14:paraId="40851AB8"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4D5ECB6D"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48AEF27C"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w:t>
            </w:r>
          </w:p>
        </w:tc>
        <w:tc>
          <w:tcPr>
            <w:tcW w:w="664" w:type="dxa"/>
            <w:tcBorders>
              <w:top w:val="nil"/>
              <w:left w:val="nil"/>
              <w:bottom w:val="single" w:sz="4" w:space="0" w:color="auto"/>
              <w:right w:val="single" w:sz="4" w:space="0" w:color="auto"/>
            </w:tcBorders>
            <w:shd w:val="clear" w:color="auto" w:fill="auto"/>
            <w:noWrap/>
            <w:vAlign w:val="bottom"/>
            <w:hideMark/>
          </w:tcPr>
          <w:p w14:paraId="7A99495F"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67%</w:t>
            </w:r>
          </w:p>
        </w:tc>
        <w:tc>
          <w:tcPr>
            <w:tcW w:w="805" w:type="dxa"/>
            <w:tcBorders>
              <w:top w:val="nil"/>
              <w:left w:val="nil"/>
              <w:bottom w:val="single" w:sz="4" w:space="0" w:color="auto"/>
              <w:right w:val="single" w:sz="4" w:space="0" w:color="auto"/>
            </w:tcBorders>
            <w:shd w:val="clear" w:color="auto" w:fill="auto"/>
            <w:noWrap/>
            <w:vAlign w:val="bottom"/>
            <w:hideMark/>
          </w:tcPr>
          <w:p w14:paraId="65A0C8E8"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70%</w:t>
            </w:r>
          </w:p>
        </w:tc>
        <w:tc>
          <w:tcPr>
            <w:tcW w:w="450" w:type="dxa"/>
            <w:tcBorders>
              <w:top w:val="nil"/>
              <w:left w:val="nil"/>
              <w:bottom w:val="single" w:sz="4" w:space="0" w:color="auto"/>
              <w:right w:val="single" w:sz="8" w:space="0" w:color="auto"/>
            </w:tcBorders>
            <w:shd w:val="clear" w:color="auto" w:fill="auto"/>
            <w:noWrap/>
            <w:vAlign w:val="bottom"/>
            <w:hideMark/>
          </w:tcPr>
          <w:p w14:paraId="64484ECF"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1DA486B9"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52617988"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Aneides aeneus</w:t>
            </w:r>
          </w:p>
        </w:tc>
        <w:tc>
          <w:tcPr>
            <w:tcW w:w="3218" w:type="dxa"/>
            <w:tcBorders>
              <w:top w:val="nil"/>
              <w:left w:val="nil"/>
              <w:bottom w:val="single" w:sz="4" w:space="0" w:color="auto"/>
              <w:right w:val="single" w:sz="4" w:space="0" w:color="auto"/>
            </w:tcBorders>
            <w:shd w:val="clear" w:color="auto" w:fill="auto"/>
            <w:noWrap/>
            <w:vAlign w:val="bottom"/>
            <w:hideMark/>
          </w:tcPr>
          <w:p w14:paraId="008029BB"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Green Salamander</w:t>
            </w:r>
          </w:p>
        </w:tc>
        <w:tc>
          <w:tcPr>
            <w:tcW w:w="586" w:type="dxa"/>
            <w:tcBorders>
              <w:top w:val="nil"/>
              <w:left w:val="nil"/>
              <w:bottom w:val="single" w:sz="4" w:space="0" w:color="auto"/>
              <w:right w:val="single" w:sz="4" w:space="0" w:color="auto"/>
            </w:tcBorders>
            <w:shd w:val="clear" w:color="auto" w:fill="auto"/>
            <w:noWrap/>
            <w:vAlign w:val="bottom"/>
            <w:hideMark/>
          </w:tcPr>
          <w:p w14:paraId="4FCD9DCF"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1E2BF4DB"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175D2EA8"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4</w:t>
            </w:r>
          </w:p>
        </w:tc>
        <w:tc>
          <w:tcPr>
            <w:tcW w:w="664" w:type="dxa"/>
            <w:tcBorders>
              <w:top w:val="nil"/>
              <w:left w:val="nil"/>
              <w:bottom w:val="single" w:sz="4" w:space="0" w:color="auto"/>
              <w:right w:val="single" w:sz="4" w:space="0" w:color="auto"/>
            </w:tcBorders>
            <w:shd w:val="clear" w:color="auto" w:fill="auto"/>
            <w:noWrap/>
            <w:vAlign w:val="bottom"/>
            <w:hideMark/>
          </w:tcPr>
          <w:p w14:paraId="6CD3A63D"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100%</w:t>
            </w:r>
          </w:p>
        </w:tc>
        <w:tc>
          <w:tcPr>
            <w:tcW w:w="805" w:type="dxa"/>
            <w:tcBorders>
              <w:top w:val="nil"/>
              <w:left w:val="nil"/>
              <w:bottom w:val="single" w:sz="4" w:space="0" w:color="auto"/>
              <w:right w:val="single" w:sz="4" w:space="0" w:color="auto"/>
            </w:tcBorders>
            <w:shd w:val="clear" w:color="auto" w:fill="auto"/>
            <w:noWrap/>
            <w:vAlign w:val="bottom"/>
            <w:hideMark/>
          </w:tcPr>
          <w:p w14:paraId="0E9D6FBE"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61%</w:t>
            </w:r>
          </w:p>
        </w:tc>
        <w:tc>
          <w:tcPr>
            <w:tcW w:w="450" w:type="dxa"/>
            <w:tcBorders>
              <w:top w:val="nil"/>
              <w:left w:val="nil"/>
              <w:bottom w:val="single" w:sz="4" w:space="0" w:color="auto"/>
              <w:right w:val="single" w:sz="8" w:space="0" w:color="auto"/>
            </w:tcBorders>
            <w:shd w:val="clear" w:color="auto" w:fill="auto"/>
            <w:noWrap/>
            <w:vAlign w:val="bottom"/>
            <w:hideMark/>
          </w:tcPr>
          <w:p w14:paraId="48D48FFC"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3EC11635"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4BD12852"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Caretta caretta</w:t>
            </w:r>
          </w:p>
        </w:tc>
        <w:tc>
          <w:tcPr>
            <w:tcW w:w="3218" w:type="dxa"/>
            <w:tcBorders>
              <w:top w:val="nil"/>
              <w:left w:val="nil"/>
              <w:bottom w:val="single" w:sz="4" w:space="0" w:color="auto"/>
              <w:right w:val="single" w:sz="4" w:space="0" w:color="auto"/>
            </w:tcBorders>
            <w:shd w:val="clear" w:color="auto" w:fill="auto"/>
            <w:noWrap/>
            <w:vAlign w:val="bottom"/>
            <w:hideMark/>
          </w:tcPr>
          <w:p w14:paraId="3204A5B6"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Loggerhead</w:t>
            </w:r>
          </w:p>
        </w:tc>
        <w:tc>
          <w:tcPr>
            <w:tcW w:w="586" w:type="dxa"/>
            <w:tcBorders>
              <w:top w:val="nil"/>
              <w:left w:val="nil"/>
              <w:bottom w:val="single" w:sz="4" w:space="0" w:color="auto"/>
              <w:right w:val="single" w:sz="4" w:space="0" w:color="auto"/>
            </w:tcBorders>
            <w:shd w:val="clear" w:color="auto" w:fill="auto"/>
            <w:noWrap/>
            <w:vAlign w:val="bottom"/>
            <w:hideMark/>
          </w:tcPr>
          <w:p w14:paraId="7755FB60"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38997DEC"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73809DE0"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9</w:t>
            </w:r>
          </w:p>
        </w:tc>
        <w:tc>
          <w:tcPr>
            <w:tcW w:w="664" w:type="dxa"/>
            <w:tcBorders>
              <w:top w:val="nil"/>
              <w:left w:val="nil"/>
              <w:bottom w:val="single" w:sz="4" w:space="0" w:color="auto"/>
              <w:right w:val="single" w:sz="4" w:space="0" w:color="auto"/>
            </w:tcBorders>
            <w:shd w:val="clear" w:color="auto" w:fill="auto"/>
            <w:noWrap/>
            <w:vAlign w:val="bottom"/>
            <w:hideMark/>
          </w:tcPr>
          <w:p w14:paraId="28357DBB"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67%</w:t>
            </w:r>
          </w:p>
        </w:tc>
        <w:tc>
          <w:tcPr>
            <w:tcW w:w="805" w:type="dxa"/>
            <w:tcBorders>
              <w:top w:val="nil"/>
              <w:left w:val="nil"/>
              <w:bottom w:val="single" w:sz="4" w:space="0" w:color="auto"/>
              <w:right w:val="single" w:sz="4" w:space="0" w:color="auto"/>
            </w:tcBorders>
            <w:shd w:val="clear" w:color="auto" w:fill="auto"/>
            <w:noWrap/>
            <w:vAlign w:val="bottom"/>
            <w:hideMark/>
          </w:tcPr>
          <w:p w14:paraId="27254361"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81%</w:t>
            </w:r>
          </w:p>
        </w:tc>
        <w:tc>
          <w:tcPr>
            <w:tcW w:w="450" w:type="dxa"/>
            <w:tcBorders>
              <w:top w:val="nil"/>
              <w:left w:val="nil"/>
              <w:bottom w:val="single" w:sz="4" w:space="0" w:color="auto"/>
              <w:right w:val="single" w:sz="8" w:space="0" w:color="auto"/>
            </w:tcBorders>
            <w:shd w:val="clear" w:color="auto" w:fill="auto"/>
            <w:noWrap/>
            <w:vAlign w:val="bottom"/>
            <w:hideMark/>
          </w:tcPr>
          <w:p w14:paraId="5B96AEE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ET,R</w:t>
            </w:r>
          </w:p>
        </w:tc>
      </w:tr>
      <w:tr w:rsidR="00DC5083" w:rsidRPr="00524D3C" w14:paraId="77198ADD"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107DC8DF"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Cemophora coccinea copei</w:t>
            </w:r>
          </w:p>
        </w:tc>
        <w:tc>
          <w:tcPr>
            <w:tcW w:w="3218" w:type="dxa"/>
            <w:tcBorders>
              <w:top w:val="nil"/>
              <w:left w:val="nil"/>
              <w:bottom w:val="single" w:sz="4" w:space="0" w:color="auto"/>
              <w:right w:val="single" w:sz="4" w:space="0" w:color="auto"/>
            </w:tcBorders>
            <w:shd w:val="clear" w:color="auto" w:fill="auto"/>
            <w:noWrap/>
            <w:vAlign w:val="bottom"/>
            <w:hideMark/>
          </w:tcPr>
          <w:p w14:paraId="448FCFC7"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Northern Scarletsnake</w:t>
            </w:r>
          </w:p>
        </w:tc>
        <w:tc>
          <w:tcPr>
            <w:tcW w:w="586" w:type="dxa"/>
            <w:tcBorders>
              <w:top w:val="nil"/>
              <w:left w:val="nil"/>
              <w:bottom w:val="single" w:sz="4" w:space="0" w:color="auto"/>
              <w:right w:val="single" w:sz="4" w:space="0" w:color="auto"/>
            </w:tcBorders>
            <w:shd w:val="clear" w:color="auto" w:fill="auto"/>
            <w:noWrap/>
            <w:vAlign w:val="bottom"/>
            <w:hideMark/>
          </w:tcPr>
          <w:p w14:paraId="5C22EB0B"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429FF876"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0E0B9D30"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5</w:t>
            </w:r>
          </w:p>
        </w:tc>
        <w:tc>
          <w:tcPr>
            <w:tcW w:w="664" w:type="dxa"/>
            <w:tcBorders>
              <w:top w:val="nil"/>
              <w:left w:val="nil"/>
              <w:bottom w:val="single" w:sz="4" w:space="0" w:color="auto"/>
              <w:right w:val="single" w:sz="4" w:space="0" w:color="auto"/>
            </w:tcBorders>
            <w:shd w:val="clear" w:color="auto" w:fill="auto"/>
            <w:noWrap/>
            <w:vAlign w:val="bottom"/>
            <w:hideMark/>
          </w:tcPr>
          <w:p w14:paraId="6E99F780"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40%</w:t>
            </w:r>
          </w:p>
        </w:tc>
        <w:tc>
          <w:tcPr>
            <w:tcW w:w="805" w:type="dxa"/>
            <w:tcBorders>
              <w:top w:val="nil"/>
              <w:left w:val="nil"/>
              <w:bottom w:val="single" w:sz="4" w:space="0" w:color="auto"/>
              <w:right w:val="single" w:sz="4" w:space="0" w:color="auto"/>
            </w:tcBorders>
            <w:shd w:val="clear" w:color="auto" w:fill="auto"/>
            <w:noWrap/>
            <w:vAlign w:val="bottom"/>
            <w:hideMark/>
          </w:tcPr>
          <w:p w14:paraId="23B8EB21"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67%</w:t>
            </w:r>
          </w:p>
        </w:tc>
        <w:tc>
          <w:tcPr>
            <w:tcW w:w="450" w:type="dxa"/>
            <w:tcBorders>
              <w:top w:val="nil"/>
              <w:left w:val="nil"/>
              <w:bottom w:val="single" w:sz="4" w:space="0" w:color="auto"/>
              <w:right w:val="single" w:sz="8" w:space="0" w:color="auto"/>
            </w:tcBorders>
            <w:shd w:val="clear" w:color="auto" w:fill="auto"/>
            <w:noWrap/>
            <w:vAlign w:val="bottom"/>
            <w:hideMark/>
          </w:tcPr>
          <w:p w14:paraId="08210DC2"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0901DE69"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29F133C0"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Chelonia mydas</w:t>
            </w:r>
          </w:p>
        </w:tc>
        <w:tc>
          <w:tcPr>
            <w:tcW w:w="3218" w:type="dxa"/>
            <w:tcBorders>
              <w:top w:val="nil"/>
              <w:left w:val="nil"/>
              <w:bottom w:val="single" w:sz="4" w:space="0" w:color="auto"/>
              <w:right w:val="single" w:sz="4" w:space="0" w:color="auto"/>
            </w:tcBorders>
            <w:shd w:val="clear" w:color="auto" w:fill="auto"/>
            <w:noWrap/>
            <w:vAlign w:val="bottom"/>
            <w:hideMark/>
          </w:tcPr>
          <w:p w14:paraId="255B2325"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Green Turtle</w:t>
            </w:r>
          </w:p>
        </w:tc>
        <w:tc>
          <w:tcPr>
            <w:tcW w:w="586" w:type="dxa"/>
            <w:tcBorders>
              <w:top w:val="nil"/>
              <w:left w:val="nil"/>
              <w:bottom w:val="single" w:sz="4" w:space="0" w:color="auto"/>
              <w:right w:val="single" w:sz="4" w:space="0" w:color="auto"/>
            </w:tcBorders>
            <w:shd w:val="clear" w:color="auto" w:fill="auto"/>
            <w:noWrap/>
            <w:vAlign w:val="bottom"/>
            <w:hideMark/>
          </w:tcPr>
          <w:p w14:paraId="3460067A"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62E54D76"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11D98B3A"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9</w:t>
            </w:r>
          </w:p>
        </w:tc>
        <w:tc>
          <w:tcPr>
            <w:tcW w:w="664" w:type="dxa"/>
            <w:tcBorders>
              <w:top w:val="nil"/>
              <w:left w:val="nil"/>
              <w:bottom w:val="single" w:sz="4" w:space="0" w:color="auto"/>
              <w:right w:val="single" w:sz="4" w:space="0" w:color="auto"/>
            </w:tcBorders>
            <w:shd w:val="clear" w:color="auto" w:fill="auto"/>
            <w:noWrap/>
            <w:vAlign w:val="bottom"/>
            <w:hideMark/>
          </w:tcPr>
          <w:p w14:paraId="61BEDE00"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56%</w:t>
            </w:r>
          </w:p>
        </w:tc>
        <w:tc>
          <w:tcPr>
            <w:tcW w:w="805" w:type="dxa"/>
            <w:tcBorders>
              <w:top w:val="nil"/>
              <w:left w:val="nil"/>
              <w:bottom w:val="single" w:sz="4" w:space="0" w:color="auto"/>
              <w:right w:val="single" w:sz="4" w:space="0" w:color="auto"/>
            </w:tcBorders>
            <w:shd w:val="clear" w:color="auto" w:fill="auto"/>
            <w:noWrap/>
            <w:vAlign w:val="bottom"/>
            <w:hideMark/>
          </w:tcPr>
          <w:p w14:paraId="72578D1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64%</w:t>
            </w:r>
          </w:p>
        </w:tc>
        <w:tc>
          <w:tcPr>
            <w:tcW w:w="450" w:type="dxa"/>
            <w:tcBorders>
              <w:top w:val="nil"/>
              <w:left w:val="nil"/>
              <w:bottom w:val="single" w:sz="4" w:space="0" w:color="auto"/>
              <w:right w:val="single" w:sz="8" w:space="0" w:color="auto"/>
            </w:tcBorders>
            <w:shd w:val="clear" w:color="auto" w:fill="auto"/>
            <w:noWrap/>
            <w:vAlign w:val="bottom"/>
            <w:hideMark/>
          </w:tcPr>
          <w:p w14:paraId="23CCF5E4"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ET</w:t>
            </w:r>
          </w:p>
        </w:tc>
      </w:tr>
      <w:tr w:rsidR="00DC5083" w:rsidRPr="00524D3C" w14:paraId="732B180E"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27BE0690"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Clemmys guttata</w:t>
            </w:r>
          </w:p>
        </w:tc>
        <w:tc>
          <w:tcPr>
            <w:tcW w:w="3218" w:type="dxa"/>
            <w:tcBorders>
              <w:top w:val="nil"/>
              <w:left w:val="nil"/>
              <w:bottom w:val="single" w:sz="4" w:space="0" w:color="auto"/>
              <w:right w:val="single" w:sz="4" w:space="0" w:color="auto"/>
            </w:tcBorders>
            <w:shd w:val="clear" w:color="auto" w:fill="auto"/>
            <w:noWrap/>
            <w:vAlign w:val="bottom"/>
            <w:hideMark/>
          </w:tcPr>
          <w:p w14:paraId="400E806E"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Spotted Turtle</w:t>
            </w:r>
          </w:p>
        </w:tc>
        <w:tc>
          <w:tcPr>
            <w:tcW w:w="586" w:type="dxa"/>
            <w:tcBorders>
              <w:top w:val="nil"/>
              <w:left w:val="nil"/>
              <w:bottom w:val="single" w:sz="4" w:space="0" w:color="auto"/>
              <w:right w:val="single" w:sz="4" w:space="0" w:color="auto"/>
            </w:tcBorders>
            <w:shd w:val="clear" w:color="auto" w:fill="auto"/>
            <w:noWrap/>
            <w:vAlign w:val="bottom"/>
            <w:hideMark/>
          </w:tcPr>
          <w:p w14:paraId="0761C5B2"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4CE9E6F3"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444DD557"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78FE3502"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79%</w:t>
            </w:r>
          </w:p>
        </w:tc>
        <w:tc>
          <w:tcPr>
            <w:tcW w:w="805" w:type="dxa"/>
            <w:tcBorders>
              <w:top w:val="nil"/>
              <w:left w:val="nil"/>
              <w:bottom w:val="single" w:sz="4" w:space="0" w:color="auto"/>
              <w:right w:val="single" w:sz="4" w:space="0" w:color="auto"/>
            </w:tcBorders>
            <w:shd w:val="clear" w:color="auto" w:fill="auto"/>
            <w:noWrap/>
            <w:vAlign w:val="bottom"/>
            <w:hideMark/>
          </w:tcPr>
          <w:p w14:paraId="4B4475BA"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77%</w:t>
            </w:r>
          </w:p>
        </w:tc>
        <w:tc>
          <w:tcPr>
            <w:tcW w:w="450" w:type="dxa"/>
            <w:tcBorders>
              <w:top w:val="nil"/>
              <w:left w:val="nil"/>
              <w:bottom w:val="single" w:sz="4" w:space="0" w:color="auto"/>
              <w:right w:val="single" w:sz="8" w:space="0" w:color="auto"/>
            </w:tcBorders>
            <w:shd w:val="clear" w:color="auto" w:fill="auto"/>
            <w:noWrap/>
            <w:vAlign w:val="bottom"/>
            <w:hideMark/>
          </w:tcPr>
          <w:p w14:paraId="1C653EE8"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R</w:t>
            </w:r>
          </w:p>
        </w:tc>
      </w:tr>
      <w:tr w:rsidR="00DC5083" w:rsidRPr="00524D3C" w14:paraId="57AB4B90" w14:textId="77777777" w:rsidTr="00255280">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5746BFC1"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Crotalus horridus</w:t>
            </w:r>
          </w:p>
        </w:tc>
        <w:tc>
          <w:tcPr>
            <w:tcW w:w="3218" w:type="dxa"/>
            <w:tcBorders>
              <w:top w:val="nil"/>
              <w:left w:val="nil"/>
              <w:bottom w:val="single" w:sz="4" w:space="0" w:color="auto"/>
              <w:right w:val="single" w:sz="4" w:space="0" w:color="auto"/>
            </w:tcBorders>
            <w:shd w:val="clear" w:color="auto" w:fill="auto"/>
            <w:noWrap/>
            <w:vAlign w:val="bottom"/>
            <w:hideMark/>
          </w:tcPr>
          <w:p w14:paraId="503733E4"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Timber Rattlesnake</w:t>
            </w:r>
          </w:p>
        </w:tc>
        <w:tc>
          <w:tcPr>
            <w:tcW w:w="586" w:type="dxa"/>
            <w:tcBorders>
              <w:top w:val="nil"/>
              <w:left w:val="nil"/>
              <w:bottom w:val="single" w:sz="4" w:space="0" w:color="auto"/>
              <w:right w:val="single" w:sz="4" w:space="0" w:color="auto"/>
            </w:tcBorders>
            <w:shd w:val="clear" w:color="auto" w:fill="auto"/>
            <w:noWrap/>
            <w:vAlign w:val="bottom"/>
            <w:hideMark/>
          </w:tcPr>
          <w:p w14:paraId="70CE976E"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40943C7D"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11E1660C"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13</w:t>
            </w:r>
          </w:p>
        </w:tc>
        <w:tc>
          <w:tcPr>
            <w:tcW w:w="664" w:type="dxa"/>
            <w:tcBorders>
              <w:top w:val="nil"/>
              <w:left w:val="nil"/>
              <w:bottom w:val="single" w:sz="4" w:space="0" w:color="auto"/>
              <w:right w:val="single" w:sz="4" w:space="0" w:color="auto"/>
            </w:tcBorders>
            <w:shd w:val="clear" w:color="auto" w:fill="auto"/>
            <w:noWrap/>
            <w:vAlign w:val="bottom"/>
            <w:hideMark/>
          </w:tcPr>
          <w:p w14:paraId="0F149DA6"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54%</w:t>
            </w:r>
          </w:p>
        </w:tc>
        <w:tc>
          <w:tcPr>
            <w:tcW w:w="805" w:type="dxa"/>
            <w:tcBorders>
              <w:top w:val="nil"/>
              <w:left w:val="nil"/>
              <w:bottom w:val="single" w:sz="4" w:space="0" w:color="auto"/>
              <w:right w:val="single" w:sz="4" w:space="0" w:color="auto"/>
            </w:tcBorders>
            <w:shd w:val="clear" w:color="auto" w:fill="auto"/>
            <w:noWrap/>
            <w:vAlign w:val="bottom"/>
            <w:hideMark/>
          </w:tcPr>
          <w:p w14:paraId="24F0A121"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80%</w:t>
            </w:r>
          </w:p>
        </w:tc>
        <w:tc>
          <w:tcPr>
            <w:tcW w:w="450" w:type="dxa"/>
            <w:tcBorders>
              <w:top w:val="nil"/>
              <w:left w:val="nil"/>
              <w:bottom w:val="single" w:sz="4" w:space="0" w:color="auto"/>
              <w:right w:val="single" w:sz="8" w:space="0" w:color="auto"/>
            </w:tcBorders>
            <w:shd w:val="clear" w:color="auto" w:fill="auto"/>
            <w:noWrap/>
            <w:vAlign w:val="bottom"/>
            <w:hideMark/>
          </w:tcPr>
          <w:p w14:paraId="3E622ED4"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5D2B3F1C" w14:textId="77777777" w:rsidTr="00255280">
        <w:trPr>
          <w:cantSplit/>
          <w:trHeight w:val="255"/>
        </w:trPr>
        <w:tc>
          <w:tcPr>
            <w:tcW w:w="2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EB744"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Cryptobranchus alleganiensis</w:t>
            </w:r>
          </w:p>
        </w:tc>
        <w:tc>
          <w:tcPr>
            <w:tcW w:w="3218" w:type="dxa"/>
            <w:tcBorders>
              <w:top w:val="single" w:sz="4" w:space="0" w:color="auto"/>
              <w:left w:val="nil"/>
              <w:bottom w:val="single" w:sz="4" w:space="0" w:color="auto"/>
              <w:right w:val="single" w:sz="4" w:space="0" w:color="auto"/>
            </w:tcBorders>
            <w:shd w:val="clear" w:color="auto" w:fill="auto"/>
            <w:noWrap/>
            <w:vAlign w:val="bottom"/>
            <w:hideMark/>
          </w:tcPr>
          <w:p w14:paraId="55499161"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Eastern Hellbender</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14:paraId="025B22BD"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824" w:type="dxa"/>
            <w:tcBorders>
              <w:top w:val="single" w:sz="4" w:space="0" w:color="auto"/>
              <w:left w:val="nil"/>
              <w:bottom w:val="single" w:sz="4" w:space="0" w:color="auto"/>
              <w:right w:val="single" w:sz="4" w:space="0" w:color="auto"/>
            </w:tcBorders>
            <w:shd w:val="clear" w:color="auto" w:fill="auto"/>
            <w:noWrap/>
            <w:vAlign w:val="bottom"/>
            <w:hideMark/>
          </w:tcPr>
          <w:p w14:paraId="7D5060BB"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V. High</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14:paraId="0F9BEF5C"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5</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14:paraId="6C3A458E"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100%</w:t>
            </w:r>
          </w:p>
        </w:tc>
        <w:tc>
          <w:tcPr>
            <w:tcW w:w="805" w:type="dxa"/>
            <w:tcBorders>
              <w:top w:val="single" w:sz="4" w:space="0" w:color="auto"/>
              <w:left w:val="nil"/>
              <w:bottom w:val="single" w:sz="4" w:space="0" w:color="auto"/>
              <w:right w:val="single" w:sz="4" w:space="0" w:color="auto"/>
            </w:tcBorders>
            <w:shd w:val="clear" w:color="auto" w:fill="auto"/>
            <w:noWrap/>
            <w:vAlign w:val="bottom"/>
            <w:hideMark/>
          </w:tcPr>
          <w:p w14:paraId="128B4E14"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78%</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053F018D"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2858DA2E"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5F20FA8C"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Dermochelys coriacea</w:t>
            </w:r>
          </w:p>
        </w:tc>
        <w:tc>
          <w:tcPr>
            <w:tcW w:w="3218" w:type="dxa"/>
            <w:tcBorders>
              <w:top w:val="nil"/>
              <w:left w:val="nil"/>
              <w:bottom w:val="single" w:sz="4" w:space="0" w:color="auto"/>
              <w:right w:val="single" w:sz="4" w:space="0" w:color="auto"/>
            </w:tcBorders>
            <w:shd w:val="clear" w:color="auto" w:fill="auto"/>
            <w:noWrap/>
            <w:vAlign w:val="bottom"/>
            <w:hideMark/>
          </w:tcPr>
          <w:p w14:paraId="0F38C3D9"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Leatherback</w:t>
            </w:r>
          </w:p>
        </w:tc>
        <w:tc>
          <w:tcPr>
            <w:tcW w:w="586" w:type="dxa"/>
            <w:tcBorders>
              <w:top w:val="nil"/>
              <w:left w:val="nil"/>
              <w:bottom w:val="single" w:sz="4" w:space="0" w:color="auto"/>
              <w:right w:val="single" w:sz="4" w:space="0" w:color="auto"/>
            </w:tcBorders>
            <w:shd w:val="clear" w:color="auto" w:fill="auto"/>
            <w:noWrap/>
            <w:vAlign w:val="bottom"/>
            <w:hideMark/>
          </w:tcPr>
          <w:p w14:paraId="0FBE2065"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0BED7DE3"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310333F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9</w:t>
            </w:r>
          </w:p>
        </w:tc>
        <w:tc>
          <w:tcPr>
            <w:tcW w:w="664" w:type="dxa"/>
            <w:tcBorders>
              <w:top w:val="nil"/>
              <w:left w:val="nil"/>
              <w:bottom w:val="single" w:sz="4" w:space="0" w:color="auto"/>
              <w:right w:val="single" w:sz="4" w:space="0" w:color="auto"/>
            </w:tcBorders>
            <w:shd w:val="clear" w:color="auto" w:fill="auto"/>
            <w:noWrap/>
            <w:vAlign w:val="bottom"/>
            <w:hideMark/>
          </w:tcPr>
          <w:p w14:paraId="62EDAE5F"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44%</w:t>
            </w:r>
          </w:p>
        </w:tc>
        <w:tc>
          <w:tcPr>
            <w:tcW w:w="805" w:type="dxa"/>
            <w:tcBorders>
              <w:top w:val="nil"/>
              <w:left w:val="nil"/>
              <w:bottom w:val="single" w:sz="4" w:space="0" w:color="auto"/>
              <w:right w:val="single" w:sz="4" w:space="0" w:color="auto"/>
            </w:tcBorders>
            <w:shd w:val="clear" w:color="auto" w:fill="auto"/>
            <w:noWrap/>
            <w:vAlign w:val="bottom"/>
            <w:hideMark/>
          </w:tcPr>
          <w:p w14:paraId="53476753"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65%</w:t>
            </w:r>
          </w:p>
        </w:tc>
        <w:tc>
          <w:tcPr>
            <w:tcW w:w="450" w:type="dxa"/>
            <w:tcBorders>
              <w:top w:val="nil"/>
              <w:left w:val="nil"/>
              <w:bottom w:val="single" w:sz="4" w:space="0" w:color="auto"/>
              <w:right w:val="single" w:sz="8" w:space="0" w:color="auto"/>
            </w:tcBorders>
            <w:shd w:val="clear" w:color="auto" w:fill="auto"/>
            <w:noWrap/>
            <w:vAlign w:val="bottom"/>
            <w:hideMark/>
          </w:tcPr>
          <w:p w14:paraId="7553BBCF"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E</w:t>
            </w:r>
          </w:p>
        </w:tc>
      </w:tr>
      <w:tr w:rsidR="00DC5083" w:rsidRPr="00524D3C" w14:paraId="01360A3F"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73B6D26D"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Emydoidea blandingii</w:t>
            </w:r>
          </w:p>
        </w:tc>
        <w:tc>
          <w:tcPr>
            <w:tcW w:w="3218" w:type="dxa"/>
            <w:tcBorders>
              <w:top w:val="nil"/>
              <w:left w:val="nil"/>
              <w:bottom w:val="single" w:sz="4" w:space="0" w:color="auto"/>
              <w:right w:val="single" w:sz="4" w:space="0" w:color="auto"/>
            </w:tcBorders>
            <w:shd w:val="clear" w:color="auto" w:fill="auto"/>
            <w:noWrap/>
            <w:vAlign w:val="bottom"/>
            <w:hideMark/>
          </w:tcPr>
          <w:p w14:paraId="47B396E2" w14:textId="571D4233" w:rsidR="00DC5083" w:rsidRPr="00524D3C" w:rsidRDefault="00DC5083" w:rsidP="00AC55D4">
            <w:pPr>
              <w:spacing w:before="0" w:after="0" w:line="240" w:lineRule="auto"/>
              <w:rPr>
                <w:rFonts w:ascii="Calibri" w:hAnsi="Calibri" w:cs="Calibri"/>
                <w:color w:val="000000"/>
                <w:lang w:bidi="ar-SA"/>
              </w:rPr>
            </w:pPr>
            <w:r w:rsidRPr="00524D3C">
              <w:rPr>
                <w:rFonts w:ascii="Calibri" w:hAnsi="Calibri" w:cs="Calibri"/>
                <w:color w:val="000000"/>
                <w:lang w:bidi="ar-SA"/>
              </w:rPr>
              <w:t>Blanding's Turtle</w:t>
            </w:r>
          </w:p>
        </w:tc>
        <w:tc>
          <w:tcPr>
            <w:tcW w:w="586" w:type="dxa"/>
            <w:tcBorders>
              <w:top w:val="nil"/>
              <w:left w:val="nil"/>
              <w:bottom w:val="single" w:sz="4" w:space="0" w:color="auto"/>
              <w:right w:val="single" w:sz="4" w:space="0" w:color="auto"/>
            </w:tcBorders>
            <w:shd w:val="clear" w:color="auto" w:fill="auto"/>
            <w:noWrap/>
            <w:vAlign w:val="bottom"/>
            <w:hideMark/>
          </w:tcPr>
          <w:p w14:paraId="4FB03C8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370F24D8"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5B053A7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5</w:t>
            </w:r>
          </w:p>
        </w:tc>
        <w:tc>
          <w:tcPr>
            <w:tcW w:w="664" w:type="dxa"/>
            <w:tcBorders>
              <w:top w:val="nil"/>
              <w:left w:val="nil"/>
              <w:bottom w:val="single" w:sz="4" w:space="0" w:color="auto"/>
              <w:right w:val="single" w:sz="4" w:space="0" w:color="auto"/>
            </w:tcBorders>
            <w:shd w:val="clear" w:color="auto" w:fill="auto"/>
            <w:noWrap/>
            <w:vAlign w:val="bottom"/>
            <w:hideMark/>
          </w:tcPr>
          <w:p w14:paraId="72A12326"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100%</w:t>
            </w:r>
          </w:p>
        </w:tc>
        <w:tc>
          <w:tcPr>
            <w:tcW w:w="805" w:type="dxa"/>
            <w:tcBorders>
              <w:top w:val="nil"/>
              <w:left w:val="nil"/>
              <w:bottom w:val="single" w:sz="4" w:space="0" w:color="auto"/>
              <w:right w:val="single" w:sz="4" w:space="0" w:color="auto"/>
            </w:tcBorders>
            <w:shd w:val="clear" w:color="auto" w:fill="auto"/>
            <w:noWrap/>
            <w:vAlign w:val="bottom"/>
            <w:hideMark/>
          </w:tcPr>
          <w:p w14:paraId="2ACE57ED"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77%</w:t>
            </w:r>
          </w:p>
        </w:tc>
        <w:tc>
          <w:tcPr>
            <w:tcW w:w="450" w:type="dxa"/>
            <w:tcBorders>
              <w:top w:val="nil"/>
              <w:left w:val="nil"/>
              <w:bottom w:val="single" w:sz="4" w:space="0" w:color="auto"/>
              <w:right w:val="single" w:sz="8" w:space="0" w:color="auto"/>
            </w:tcBorders>
            <w:shd w:val="clear" w:color="auto" w:fill="auto"/>
            <w:noWrap/>
            <w:vAlign w:val="bottom"/>
            <w:hideMark/>
          </w:tcPr>
          <w:p w14:paraId="490FE0F6"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63004237"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1133D44D"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Eretmochelys imbricata imbricata</w:t>
            </w:r>
          </w:p>
        </w:tc>
        <w:tc>
          <w:tcPr>
            <w:tcW w:w="3218" w:type="dxa"/>
            <w:tcBorders>
              <w:top w:val="nil"/>
              <w:left w:val="nil"/>
              <w:bottom w:val="single" w:sz="4" w:space="0" w:color="auto"/>
              <w:right w:val="single" w:sz="4" w:space="0" w:color="auto"/>
            </w:tcBorders>
            <w:shd w:val="clear" w:color="auto" w:fill="auto"/>
            <w:noWrap/>
            <w:vAlign w:val="bottom"/>
            <w:hideMark/>
          </w:tcPr>
          <w:p w14:paraId="0C645768"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Atlantic Hawksbill</w:t>
            </w:r>
          </w:p>
        </w:tc>
        <w:tc>
          <w:tcPr>
            <w:tcW w:w="586" w:type="dxa"/>
            <w:tcBorders>
              <w:top w:val="nil"/>
              <w:left w:val="nil"/>
              <w:bottom w:val="single" w:sz="4" w:space="0" w:color="auto"/>
              <w:right w:val="single" w:sz="4" w:space="0" w:color="auto"/>
            </w:tcBorders>
            <w:shd w:val="clear" w:color="auto" w:fill="auto"/>
            <w:noWrap/>
            <w:vAlign w:val="bottom"/>
            <w:hideMark/>
          </w:tcPr>
          <w:p w14:paraId="0079F010"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60FB4547"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229DA47A"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4</w:t>
            </w:r>
          </w:p>
        </w:tc>
        <w:tc>
          <w:tcPr>
            <w:tcW w:w="664" w:type="dxa"/>
            <w:tcBorders>
              <w:top w:val="nil"/>
              <w:left w:val="nil"/>
              <w:bottom w:val="single" w:sz="4" w:space="0" w:color="auto"/>
              <w:right w:val="single" w:sz="4" w:space="0" w:color="auto"/>
            </w:tcBorders>
            <w:shd w:val="clear" w:color="auto" w:fill="auto"/>
            <w:noWrap/>
            <w:vAlign w:val="bottom"/>
            <w:hideMark/>
          </w:tcPr>
          <w:p w14:paraId="14BBA454"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0%</w:t>
            </w:r>
          </w:p>
        </w:tc>
        <w:tc>
          <w:tcPr>
            <w:tcW w:w="805" w:type="dxa"/>
            <w:tcBorders>
              <w:top w:val="nil"/>
              <w:left w:val="nil"/>
              <w:bottom w:val="single" w:sz="4" w:space="0" w:color="auto"/>
              <w:right w:val="single" w:sz="4" w:space="0" w:color="auto"/>
            </w:tcBorders>
            <w:shd w:val="clear" w:color="auto" w:fill="auto"/>
            <w:noWrap/>
            <w:vAlign w:val="bottom"/>
            <w:hideMark/>
          </w:tcPr>
          <w:p w14:paraId="7D9BF358"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0%</w:t>
            </w:r>
          </w:p>
        </w:tc>
        <w:tc>
          <w:tcPr>
            <w:tcW w:w="450" w:type="dxa"/>
            <w:tcBorders>
              <w:top w:val="nil"/>
              <w:left w:val="nil"/>
              <w:bottom w:val="single" w:sz="4" w:space="0" w:color="auto"/>
              <w:right w:val="single" w:sz="8" w:space="0" w:color="auto"/>
            </w:tcBorders>
            <w:shd w:val="clear" w:color="auto" w:fill="auto"/>
            <w:noWrap/>
            <w:vAlign w:val="bottom"/>
            <w:hideMark/>
          </w:tcPr>
          <w:p w14:paraId="62D36616"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E</w:t>
            </w:r>
          </w:p>
        </w:tc>
      </w:tr>
      <w:tr w:rsidR="00DC5083" w:rsidRPr="00524D3C" w14:paraId="0FBE76F6"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1BF92B39"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Heterodon platirhinos</w:t>
            </w:r>
          </w:p>
        </w:tc>
        <w:tc>
          <w:tcPr>
            <w:tcW w:w="3218" w:type="dxa"/>
            <w:tcBorders>
              <w:top w:val="nil"/>
              <w:left w:val="nil"/>
              <w:bottom w:val="single" w:sz="4" w:space="0" w:color="auto"/>
              <w:right w:val="single" w:sz="4" w:space="0" w:color="auto"/>
            </w:tcBorders>
            <w:shd w:val="clear" w:color="auto" w:fill="auto"/>
            <w:noWrap/>
            <w:vAlign w:val="bottom"/>
            <w:hideMark/>
          </w:tcPr>
          <w:p w14:paraId="40FBEB1F"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Eastern Hog-nosed Snake</w:t>
            </w:r>
          </w:p>
        </w:tc>
        <w:tc>
          <w:tcPr>
            <w:tcW w:w="586" w:type="dxa"/>
            <w:tcBorders>
              <w:top w:val="nil"/>
              <w:left w:val="nil"/>
              <w:bottom w:val="single" w:sz="4" w:space="0" w:color="auto"/>
              <w:right w:val="single" w:sz="4" w:space="0" w:color="auto"/>
            </w:tcBorders>
            <w:shd w:val="clear" w:color="auto" w:fill="auto"/>
            <w:noWrap/>
            <w:vAlign w:val="bottom"/>
            <w:hideMark/>
          </w:tcPr>
          <w:p w14:paraId="1B77CDB2"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5E1AD970"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47148B3C"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12</w:t>
            </w:r>
          </w:p>
        </w:tc>
        <w:tc>
          <w:tcPr>
            <w:tcW w:w="664" w:type="dxa"/>
            <w:tcBorders>
              <w:top w:val="nil"/>
              <w:left w:val="nil"/>
              <w:bottom w:val="single" w:sz="4" w:space="0" w:color="auto"/>
              <w:right w:val="single" w:sz="4" w:space="0" w:color="auto"/>
            </w:tcBorders>
            <w:shd w:val="clear" w:color="auto" w:fill="auto"/>
            <w:noWrap/>
            <w:vAlign w:val="bottom"/>
            <w:hideMark/>
          </w:tcPr>
          <w:p w14:paraId="7A2E45B3"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50%</w:t>
            </w:r>
          </w:p>
        </w:tc>
        <w:tc>
          <w:tcPr>
            <w:tcW w:w="805" w:type="dxa"/>
            <w:tcBorders>
              <w:top w:val="nil"/>
              <w:left w:val="nil"/>
              <w:bottom w:val="single" w:sz="4" w:space="0" w:color="auto"/>
              <w:right w:val="single" w:sz="4" w:space="0" w:color="auto"/>
            </w:tcBorders>
            <w:shd w:val="clear" w:color="auto" w:fill="auto"/>
            <w:noWrap/>
            <w:vAlign w:val="bottom"/>
            <w:hideMark/>
          </w:tcPr>
          <w:p w14:paraId="5C34DA1D"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72%</w:t>
            </w:r>
          </w:p>
        </w:tc>
        <w:tc>
          <w:tcPr>
            <w:tcW w:w="450" w:type="dxa"/>
            <w:tcBorders>
              <w:top w:val="nil"/>
              <w:left w:val="nil"/>
              <w:bottom w:val="single" w:sz="4" w:space="0" w:color="auto"/>
              <w:right w:val="single" w:sz="8" w:space="0" w:color="auto"/>
            </w:tcBorders>
            <w:shd w:val="clear" w:color="auto" w:fill="auto"/>
            <w:noWrap/>
            <w:vAlign w:val="bottom"/>
            <w:hideMark/>
          </w:tcPr>
          <w:p w14:paraId="72A06E90"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R</w:t>
            </w:r>
          </w:p>
        </w:tc>
      </w:tr>
      <w:tr w:rsidR="00DC5083" w:rsidRPr="00524D3C" w14:paraId="5CB4AAA4"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18E67D88"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Lepidochelys kempii</w:t>
            </w:r>
          </w:p>
        </w:tc>
        <w:tc>
          <w:tcPr>
            <w:tcW w:w="3218" w:type="dxa"/>
            <w:tcBorders>
              <w:top w:val="nil"/>
              <w:left w:val="nil"/>
              <w:bottom w:val="single" w:sz="4" w:space="0" w:color="auto"/>
              <w:right w:val="single" w:sz="4" w:space="0" w:color="auto"/>
            </w:tcBorders>
            <w:shd w:val="clear" w:color="auto" w:fill="auto"/>
            <w:noWrap/>
            <w:vAlign w:val="bottom"/>
            <w:hideMark/>
          </w:tcPr>
          <w:p w14:paraId="5D6A8CCB"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Kemp's Ridley Sea Turtle</w:t>
            </w:r>
          </w:p>
        </w:tc>
        <w:tc>
          <w:tcPr>
            <w:tcW w:w="586" w:type="dxa"/>
            <w:tcBorders>
              <w:top w:val="nil"/>
              <w:left w:val="nil"/>
              <w:bottom w:val="single" w:sz="4" w:space="0" w:color="auto"/>
              <w:right w:val="single" w:sz="4" w:space="0" w:color="auto"/>
            </w:tcBorders>
            <w:shd w:val="clear" w:color="auto" w:fill="auto"/>
            <w:noWrap/>
            <w:vAlign w:val="bottom"/>
            <w:hideMark/>
          </w:tcPr>
          <w:p w14:paraId="5BA81F0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5BBB8D8F"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4532995D"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10</w:t>
            </w:r>
          </w:p>
        </w:tc>
        <w:tc>
          <w:tcPr>
            <w:tcW w:w="664" w:type="dxa"/>
            <w:tcBorders>
              <w:top w:val="nil"/>
              <w:left w:val="nil"/>
              <w:bottom w:val="single" w:sz="4" w:space="0" w:color="auto"/>
              <w:right w:val="single" w:sz="4" w:space="0" w:color="auto"/>
            </w:tcBorders>
            <w:shd w:val="clear" w:color="auto" w:fill="auto"/>
            <w:noWrap/>
            <w:vAlign w:val="bottom"/>
            <w:hideMark/>
          </w:tcPr>
          <w:p w14:paraId="41326CA3"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50%</w:t>
            </w:r>
          </w:p>
        </w:tc>
        <w:tc>
          <w:tcPr>
            <w:tcW w:w="805" w:type="dxa"/>
            <w:tcBorders>
              <w:top w:val="nil"/>
              <w:left w:val="nil"/>
              <w:bottom w:val="single" w:sz="4" w:space="0" w:color="auto"/>
              <w:right w:val="single" w:sz="4" w:space="0" w:color="auto"/>
            </w:tcBorders>
            <w:shd w:val="clear" w:color="auto" w:fill="auto"/>
            <w:noWrap/>
            <w:vAlign w:val="bottom"/>
            <w:hideMark/>
          </w:tcPr>
          <w:p w14:paraId="467E799D"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64%</w:t>
            </w:r>
          </w:p>
        </w:tc>
        <w:tc>
          <w:tcPr>
            <w:tcW w:w="450" w:type="dxa"/>
            <w:tcBorders>
              <w:top w:val="nil"/>
              <w:left w:val="nil"/>
              <w:bottom w:val="single" w:sz="4" w:space="0" w:color="auto"/>
              <w:right w:val="single" w:sz="8" w:space="0" w:color="auto"/>
            </w:tcBorders>
            <w:shd w:val="clear" w:color="auto" w:fill="auto"/>
            <w:noWrap/>
            <w:vAlign w:val="bottom"/>
            <w:hideMark/>
          </w:tcPr>
          <w:p w14:paraId="7D0C520D"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E</w:t>
            </w:r>
          </w:p>
        </w:tc>
      </w:tr>
      <w:tr w:rsidR="00DC5083" w:rsidRPr="00524D3C" w14:paraId="42584E32"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1A034167"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Lithobates virgatipes</w:t>
            </w:r>
          </w:p>
        </w:tc>
        <w:tc>
          <w:tcPr>
            <w:tcW w:w="3218" w:type="dxa"/>
            <w:tcBorders>
              <w:top w:val="nil"/>
              <w:left w:val="nil"/>
              <w:bottom w:val="single" w:sz="4" w:space="0" w:color="auto"/>
              <w:right w:val="single" w:sz="4" w:space="0" w:color="auto"/>
            </w:tcBorders>
            <w:shd w:val="clear" w:color="auto" w:fill="auto"/>
            <w:noWrap/>
            <w:vAlign w:val="bottom"/>
            <w:hideMark/>
          </w:tcPr>
          <w:p w14:paraId="09F0CE82"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Carpenter Frog</w:t>
            </w:r>
          </w:p>
        </w:tc>
        <w:tc>
          <w:tcPr>
            <w:tcW w:w="586" w:type="dxa"/>
            <w:tcBorders>
              <w:top w:val="nil"/>
              <w:left w:val="nil"/>
              <w:bottom w:val="single" w:sz="4" w:space="0" w:color="auto"/>
              <w:right w:val="single" w:sz="4" w:space="0" w:color="auto"/>
            </w:tcBorders>
            <w:shd w:val="clear" w:color="auto" w:fill="auto"/>
            <w:noWrap/>
            <w:vAlign w:val="bottom"/>
            <w:hideMark/>
          </w:tcPr>
          <w:p w14:paraId="762F0CA4"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0604F15C"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06ABFA9E"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4</w:t>
            </w:r>
          </w:p>
        </w:tc>
        <w:tc>
          <w:tcPr>
            <w:tcW w:w="664" w:type="dxa"/>
            <w:tcBorders>
              <w:top w:val="nil"/>
              <w:left w:val="nil"/>
              <w:bottom w:val="single" w:sz="4" w:space="0" w:color="auto"/>
              <w:right w:val="single" w:sz="4" w:space="0" w:color="auto"/>
            </w:tcBorders>
            <w:shd w:val="clear" w:color="auto" w:fill="auto"/>
            <w:noWrap/>
            <w:vAlign w:val="bottom"/>
            <w:hideMark/>
          </w:tcPr>
          <w:p w14:paraId="0EBA289D"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100%</w:t>
            </w:r>
          </w:p>
        </w:tc>
        <w:tc>
          <w:tcPr>
            <w:tcW w:w="805" w:type="dxa"/>
            <w:tcBorders>
              <w:top w:val="nil"/>
              <w:left w:val="nil"/>
              <w:bottom w:val="single" w:sz="4" w:space="0" w:color="auto"/>
              <w:right w:val="single" w:sz="4" w:space="0" w:color="auto"/>
            </w:tcBorders>
            <w:shd w:val="clear" w:color="auto" w:fill="auto"/>
            <w:noWrap/>
            <w:vAlign w:val="bottom"/>
            <w:hideMark/>
          </w:tcPr>
          <w:p w14:paraId="16B4BEC4"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71%</w:t>
            </w:r>
          </w:p>
        </w:tc>
        <w:tc>
          <w:tcPr>
            <w:tcW w:w="450" w:type="dxa"/>
            <w:tcBorders>
              <w:top w:val="nil"/>
              <w:left w:val="nil"/>
              <w:bottom w:val="single" w:sz="4" w:space="0" w:color="auto"/>
              <w:right w:val="single" w:sz="8" w:space="0" w:color="auto"/>
            </w:tcBorders>
            <w:shd w:val="clear" w:color="auto" w:fill="auto"/>
            <w:noWrap/>
            <w:vAlign w:val="bottom"/>
            <w:hideMark/>
          </w:tcPr>
          <w:p w14:paraId="2F0733BB"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3A55CEBC"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50BCB605"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Pantherophis guttatus</w:t>
            </w:r>
          </w:p>
        </w:tc>
        <w:tc>
          <w:tcPr>
            <w:tcW w:w="3218" w:type="dxa"/>
            <w:tcBorders>
              <w:top w:val="nil"/>
              <w:left w:val="nil"/>
              <w:bottom w:val="single" w:sz="4" w:space="0" w:color="auto"/>
              <w:right w:val="single" w:sz="4" w:space="0" w:color="auto"/>
            </w:tcBorders>
            <w:shd w:val="clear" w:color="auto" w:fill="auto"/>
            <w:noWrap/>
            <w:vAlign w:val="bottom"/>
            <w:hideMark/>
          </w:tcPr>
          <w:p w14:paraId="729FC032"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Red Cornsnake</w:t>
            </w:r>
          </w:p>
        </w:tc>
        <w:tc>
          <w:tcPr>
            <w:tcW w:w="586" w:type="dxa"/>
            <w:tcBorders>
              <w:top w:val="nil"/>
              <w:left w:val="nil"/>
              <w:bottom w:val="single" w:sz="4" w:space="0" w:color="auto"/>
              <w:right w:val="single" w:sz="4" w:space="0" w:color="auto"/>
            </w:tcBorders>
            <w:shd w:val="clear" w:color="auto" w:fill="auto"/>
            <w:noWrap/>
            <w:vAlign w:val="bottom"/>
            <w:hideMark/>
          </w:tcPr>
          <w:p w14:paraId="759D2AF5"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2985EF51"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123AC913"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5</w:t>
            </w:r>
          </w:p>
        </w:tc>
        <w:tc>
          <w:tcPr>
            <w:tcW w:w="664" w:type="dxa"/>
            <w:tcBorders>
              <w:top w:val="nil"/>
              <w:left w:val="nil"/>
              <w:bottom w:val="single" w:sz="4" w:space="0" w:color="auto"/>
              <w:right w:val="single" w:sz="4" w:space="0" w:color="auto"/>
            </w:tcBorders>
            <w:shd w:val="clear" w:color="auto" w:fill="auto"/>
            <w:noWrap/>
            <w:vAlign w:val="bottom"/>
            <w:hideMark/>
          </w:tcPr>
          <w:p w14:paraId="74409ECA"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60%</w:t>
            </w:r>
          </w:p>
        </w:tc>
        <w:tc>
          <w:tcPr>
            <w:tcW w:w="805" w:type="dxa"/>
            <w:tcBorders>
              <w:top w:val="nil"/>
              <w:left w:val="nil"/>
              <w:bottom w:val="single" w:sz="4" w:space="0" w:color="auto"/>
              <w:right w:val="single" w:sz="4" w:space="0" w:color="auto"/>
            </w:tcBorders>
            <w:shd w:val="clear" w:color="auto" w:fill="auto"/>
            <w:noWrap/>
            <w:vAlign w:val="bottom"/>
            <w:hideMark/>
          </w:tcPr>
          <w:p w14:paraId="6E1890C2"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67%</w:t>
            </w:r>
          </w:p>
        </w:tc>
        <w:tc>
          <w:tcPr>
            <w:tcW w:w="450" w:type="dxa"/>
            <w:tcBorders>
              <w:top w:val="nil"/>
              <w:left w:val="nil"/>
              <w:bottom w:val="single" w:sz="4" w:space="0" w:color="auto"/>
              <w:right w:val="single" w:sz="8" w:space="0" w:color="auto"/>
            </w:tcBorders>
            <w:shd w:val="clear" w:color="auto" w:fill="auto"/>
            <w:noWrap/>
            <w:vAlign w:val="bottom"/>
            <w:hideMark/>
          </w:tcPr>
          <w:p w14:paraId="3F76598A"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329066EF"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08E8E6B4"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Pseudacris brachyphona</w:t>
            </w:r>
          </w:p>
        </w:tc>
        <w:tc>
          <w:tcPr>
            <w:tcW w:w="3218" w:type="dxa"/>
            <w:tcBorders>
              <w:top w:val="nil"/>
              <w:left w:val="nil"/>
              <w:bottom w:val="single" w:sz="4" w:space="0" w:color="auto"/>
              <w:right w:val="single" w:sz="4" w:space="0" w:color="auto"/>
            </w:tcBorders>
            <w:shd w:val="clear" w:color="auto" w:fill="auto"/>
            <w:noWrap/>
            <w:vAlign w:val="bottom"/>
            <w:hideMark/>
          </w:tcPr>
          <w:p w14:paraId="69E74A26"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Mountain Chorus Frog</w:t>
            </w:r>
          </w:p>
        </w:tc>
        <w:tc>
          <w:tcPr>
            <w:tcW w:w="586" w:type="dxa"/>
            <w:tcBorders>
              <w:top w:val="nil"/>
              <w:left w:val="nil"/>
              <w:bottom w:val="single" w:sz="4" w:space="0" w:color="auto"/>
              <w:right w:val="single" w:sz="4" w:space="0" w:color="auto"/>
            </w:tcBorders>
            <w:shd w:val="clear" w:color="auto" w:fill="auto"/>
            <w:noWrap/>
            <w:vAlign w:val="bottom"/>
            <w:hideMark/>
          </w:tcPr>
          <w:p w14:paraId="69148DF0"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54960CDF"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1B78BB4E"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4</w:t>
            </w:r>
          </w:p>
        </w:tc>
        <w:tc>
          <w:tcPr>
            <w:tcW w:w="664" w:type="dxa"/>
            <w:tcBorders>
              <w:top w:val="nil"/>
              <w:left w:val="nil"/>
              <w:bottom w:val="single" w:sz="4" w:space="0" w:color="auto"/>
              <w:right w:val="single" w:sz="4" w:space="0" w:color="auto"/>
            </w:tcBorders>
            <w:shd w:val="clear" w:color="auto" w:fill="auto"/>
            <w:noWrap/>
            <w:vAlign w:val="bottom"/>
            <w:hideMark/>
          </w:tcPr>
          <w:p w14:paraId="01B64F38"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75%</w:t>
            </w:r>
          </w:p>
        </w:tc>
        <w:tc>
          <w:tcPr>
            <w:tcW w:w="805" w:type="dxa"/>
            <w:tcBorders>
              <w:top w:val="nil"/>
              <w:left w:val="nil"/>
              <w:bottom w:val="single" w:sz="4" w:space="0" w:color="auto"/>
              <w:right w:val="single" w:sz="4" w:space="0" w:color="auto"/>
            </w:tcBorders>
            <w:shd w:val="clear" w:color="auto" w:fill="auto"/>
            <w:noWrap/>
            <w:vAlign w:val="bottom"/>
            <w:hideMark/>
          </w:tcPr>
          <w:p w14:paraId="4A09CD71"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73%</w:t>
            </w:r>
          </w:p>
        </w:tc>
        <w:tc>
          <w:tcPr>
            <w:tcW w:w="450" w:type="dxa"/>
            <w:tcBorders>
              <w:top w:val="nil"/>
              <w:left w:val="nil"/>
              <w:bottom w:val="single" w:sz="4" w:space="0" w:color="auto"/>
              <w:right w:val="single" w:sz="8" w:space="0" w:color="auto"/>
            </w:tcBorders>
            <w:shd w:val="clear" w:color="auto" w:fill="auto"/>
            <w:noWrap/>
            <w:vAlign w:val="bottom"/>
            <w:hideMark/>
          </w:tcPr>
          <w:p w14:paraId="751B476F"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4D87938E"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68C9B12B"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Pseudotriton montanus montanus</w:t>
            </w:r>
          </w:p>
        </w:tc>
        <w:tc>
          <w:tcPr>
            <w:tcW w:w="3218" w:type="dxa"/>
            <w:tcBorders>
              <w:top w:val="nil"/>
              <w:left w:val="nil"/>
              <w:bottom w:val="single" w:sz="4" w:space="0" w:color="auto"/>
              <w:right w:val="single" w:sz="4" w:space="0" w:color="auto"/>
            </w:tcBorders>
            <w:shd w:val="clear" w:color="auto" w:fill="auto"/>
            <w:noWrap/>
            <w:vAlign w:val="bottom"/>
            <w:hideMark/>
          </w:tcPr>
          <w:p w14:paraId="1C9EB05D"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Eastern Mud Salamander</w:t>
            </w:r>
          </w:p>
        </w:tc>
        <w:tc>
          <w:tcPr>
            <w:tcW w:w="586" w:type="dxa"/>
            <w:tcBorders>
              <w:top w:val="nil"/>
              <w:left w:val="nil"/>
              <w:bottom w:val="single" w:sz="4" w:space="0" w:color="auto"/>
              <w:right w:val="single" w:sz="4" w:space="0" w:color="auto"/>
            </w:tcBorders>
            <w:shd w:val="clear" w:color="auto" w:fill="auto"/>
            <w:noWrap/>
            <w:vAlign w:val="bottom"/>
            <w:hideMark/>
          </w:tcPr>
          <w:p w14:paraId="0EE0AF4A"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5CB152A4"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19BC5697"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3</w:t>
            </w:r>
          </w:p>
        </w:tc>
        <w:tc>
          <w:tcPr>
            <w:tcW w:w="664" w:type="dxa"/>
            <w:tcBorders>
              <w:top w:val="nil"/>
              <w:left w:val="nil"/>
              <w:bottom w:val="single" w:sz="4" w:space="0" w:color="auto"/>
              <w:right w:val="single" w:sz="4" w:space="0" w:color="auto"/>
            </w:tcBorders>
            <w:shd w:val="clear" w:color="auto" w:fill="auto"/>
            <w:noWrap/>
            <w:vAlign w:val="bottom"/>
            <w:hideMark/>
          </w:tcPr>
          <w:p w14:paraId="69529FBE"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100%</w:t>
            </w:r>
          </w:p>
        </w:tc>
        <w:tc>
          <w:tcPr>
            <w:tcW w:w="805" w:type="dxa"/>
            <w:tcBorders>
              <w:top w:val="nil"/>
              <w:left w:val="nil"/>
              <w:bottom w:val="single" w:sz="4" w:space="0" w:color="auto"/>
              <w:right w:val="single" w:sz="4" w:space="0" w:color="auto"/>
            </w:tcBorders>
            <w:shd w:val="clear" w:color="auto" w:fill="auto"/>
            <w:noWrap/>
            <w:vAlign w:val="bottom"/>
            <w:hideMark/>
          </w:tcPr>
          <w:p w14:paraId="21C72167"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55%</w:t>
            </w:r>
          </w:p>
        </w:tc>
        <w:tc>
          <w:tcPr>
            <w:tcW w:w="450" w:type="dxa"/>
            <w:tcBorders>
              <w:top w:val="nil"/>
              <w:left w:val="nil"/>
              <w:bottom w:val="single" w:sz="4" w:space="0" w:color="auto"/>
              <w:right w:val="single" w:sz="8" w:space="0" w:color="auto"/>
            </w:tcBorders>
            <w:shd w:val="clear" w:color="auto" w:fill="auto"/>
            <w:noWrap/>
            <w:vAlign w:val="bottom"/>
            <w:hideMark/>
          </w:tcPr>
          <w:p w14:paraId="6F593D0A"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6DD5C3E4"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65349037"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Regina septemvittata</w:t>
            </w:r>
          </w:p>
        </w:tc>
        <w:tc>
          <w:tcPr>
            <w:tcW w:w="3218" w:type="dxa"/>
            <w:tcBorders>
              <w:top w:val="nil"/>
              <w:left w:val="nil"/>
              <w:bottom w:val="single" w:sz="4" w:space="0" w:color="auto"/>
              <w:right w:val="single" w:sz="4" w:space="0" w:color="auto"/>
            </w:tcBorders>
            <w:shd w:val="clear" w:color="auto" w:fill="auto"/>
            <w:noWrap/>
            <w:vAlign w:val="bottom"/>
            <w:hideMark/>
          </w:tcPr>
          <w:p w14:paraId="2C8D81D2"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Queen Snake</w:t>
            </w:r>
          </w:p>
        </w:tc>
        <w:tc>
          <w:tcPr>
            <w:tcW w:w="586" w:type="dxa"/>
            <w:tcBorders>
              <w:top w:val="nil"/>
              <w:left w:val="nil"/>
              <w:bottom w:val="single" w:sz="4" w:space="0" w:color="auto"/>
              <w:right w:val="single" w:sz="4" w:space="0" w:color="auto"/>
            </w:tcBorders>
            <w:shd w:val="clear" w:color="auto" w:fill="auto"/>
            <w:noWrap/>
            <w:vAlign w:val="bottom"/>
            <w:hideMark/>
          </w:tcPr>
          <w:p w14:paraId="4BBA2816"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3FA0A2D1"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10930911"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8</w:t>
            </w:r>
          </w:p>
        </w:tc>
        <w:tc>
          <w:tcPr>
            <w:tcW w:w="664" w:type="dxa"/>
            <w:tcBorders>
              <w:top w:val="nil"/>
              <w:left w:val="nil"/>
              <w:bottom w:val="single" w:sz="4" w:space="0" w:color="auto"/>
              <w:right w:val="single" w:sz="4" w:space="0" w:color="auto"/>
            </w:tcBorders>
            <w:shd w:val="clear" w:color="auto" w:fill="auto"/>
            <w:noWrap/>
            <w:vAlign w:val="bottom"/>
            <w:hideMark/>
          </w:tcPr>
          <w:p w14:paraId="73CF7C2F"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63%</w:t>
            </w:r>
          </w:p>
        </w:tc>
        <w:tc>
          <w:tcPr>
            <w:tcW w:w="805" w:type="dxa"/>
            <w:tcBorders>
              <w:top w:val="nil"/>
              <w:left w:val="nil"/>
              <w:bottom w:val="single" w:sz="4" w:space="0" w:color="auto"/>
              <w:right w:val="single" w:sz="4" w:space="0" w:color="auto"/>
            </w:tcBorders>
            <w:shd w:val="clear" w:color="auto" w:fill="auto"/>
            <w:noWrap/>
            <w:vAlign w:val="bottom"/>
            <w:hideMark/>
          </w:tcPr>
          <w:p w14:paraId="79DBFAF3"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68%</w:t>
            </w:r>
          </w:p>
        </w:tc>
        <w:tc>
          <w:tcPr>
            <w:tcW w:w="450" w:type="dxa"/>
            <w:tcBorders>
              <w:top w:val="nil"/>
              <w:left w:val="nil"/>
              <w:bottom w:val="single" w:sz="4" w:space="0" w:color="auto"/>
              <w:right w:val="single" w:sz="8" w:space="0" w:color="auto"/>
            </w:tcBorders>
            <w:shd w:val="clear" w:color="auto" w:fill="auto"/>
            <w:noWrap/>
            <w:vAlign w:val="bottom"/>
            <w:hideMark/>
          </w:tcPr>
          <w:p w14:paraId="0737416E"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55D4992A"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3CC9051A"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Scaphiopus holbrookii</w:t>
            </w:r>
          </w:p>
        </w:tc>
        <w:tc>
          <w:tcPr>
            <w:tcW w:w="3218" w:type="dxa"/>
            <w:tcBorders>
              <w:top w:val="nil"/>
              <w:left w:val="nil"/>
              <w:bottom w:val="single" w:sz="4" w:space="0" w:color="auto"/>
              <w:right w:val="single" w:sz="4" w:space="0" w:color="auto"/>
            </w:tcBorders>
            <w:shd w:val="clear" w:color="auto" w:fill="auto"/>
            <w:noWrap/>
            <w:vAlign w:val="bottom"/>
            <w:hideMark/>
          </w:tcPr>
          <w:p w14:paraId="06D59948"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Eastern Spadefoot</w:t>
            </w:r>
          </w:p>
        </w:tc>
        <w:tc>
          <w:tcPr>
            <w:tcW w:w="586" w:type="dxa"/>
            <w:tcBorders>
              <w:top w:val="nil"/>
              <w:left w:val="nil"/>
              <w:bottom w:val="single" w:sz="4" w:space="0" w:color="auto"/>
              <w:right w:val="single" w:sz="4" w:space="0" w:color="auto"/>
            </w:tcBorders>
            <w:shd w:val="clear" w:color="auto" w:fill="auto"/>
            <w:noWrap/>
            <w:vAlign w:val="bottom"/>
            <w:hideMark/>
          </w:tcPr>
          <w:p w14:paraId="4B6602AC"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23815E12"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3502AD5C"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11</w:t>
            </w:r>
          </w:p>
        </w:tc>
        <w:tc>
          <w:tcPr>
            <w:tcW w:w="664" w:type="dxa"/>
            <w:tcBorders>
              <w:top w:val="nil"/>
              <w:left w:val="nil"/>
              <w:bottom w:val="single" w:sz="4" w:space="0" w:color="auto"/>
              <w:right w:val="single" w:sz="4" w:space="0" w:color="auto"/>
            </w:tcBorders>
            <w:shd w:val="clear" w:color="auto" w:fill="auto"/>
            <w:noWrap/>
            <w:vAlign w:val="bottom"/>
            <w:hideMark/>
          </w:tcPr>
          <w:p w14:paraId="42C16D93"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55%</w:t>
            </w:r>
          </w:p>
        </w:tc>
        <w:tc>
          <w:tcPr>
            <w:tcW w:w="805" w:type="dxa"/>
            <w:tcBorders>
              <w:top w:val="nil"/>
              <w:left w:val="nil"/>
              <w:bottom w:val="single" w:sz="4" w:space="0" w:color="auto"/>
              <w:right w:val="single" w:sz="4" w:space="0" w:color="auto"/>
            </w:tcBorders>
            <w:shd w:val="clear" w:color="auto" w:fill="auto"/>
            <w:noWrap/>
            <w:vAlign w:val="bottom"/>
            <w:hideMark/>
          </w:tcPr>
          <w:p w14:paraId="1195815D"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83%</w:t>
            </w:r>
          </w:p>
        </w:tc>
        <w:tc>
          <w:tcPr>
            <w:tcW w:w="450" w:type="dxa"/>
            <w:tcBorders>
              <w:top w:val="nil"/>
              <w:left w:val="nil"/>
              <w:bottom w:val="single" w:sz="4" w:space="0" w:color="auto"/>
              <w:right w:val="single" w:sz="8" w:space="0" w:color="auto"/>
            </w:tcBorders>
            <w:shd w:val="clear" w:color="auto" w:fill="auto"/>
            <w:noWrap/>
            <w:vAlign w:val="bottom"/>
            <w:hideMark/>
          </w:tcPr>
          <w:p w14:paraId="2F9081E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772575A7"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5804D213"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Terrapene carolina carolina</w:t>
            </w:r>
          </w:p>
        </w:tc>
        <w:tc>
          <w:tcPr>
            <w:tcW w:w="3218" w:type="dxa"/>
            <w:tcBorders>
              <w:top w:val="nil"/>
              <w:left w:val="nil"/>
              <w:bottom w:val="single" w:sz="4" w:space="0" w:color="auto"/>
              <w:right w:val="single" w:sz="4" w:space="0" w:color="auto"/>
            </w:tcBorders>
            <w:shd w:val="clear" w:color="auto" w:fill="auto"/>
            <w:noWrap/>
            <w:vAlign w:val="bottom"/>
            <w:hideMark/>
          </w:tcPr>
          <w:p w14:paraId="4BFBF95F"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Eastern Box Turtle</w:t>
            </w:r>
          </w:p>
        </w:tc>
        <w:tc>
          <w:tcPr>
            <w:tcW w:w="586" w:type="dxa"/>
            <w:tcBorders>
              <w:top w:val="nil"/>
              <w:left w:val="nil"/>
              <w:bottom w:val="single" w:sz="4" w:space="0" w:color="auto"/>
              <w:right w:val="single" w:sz="4" w:space="0" w:color="auto"/>
            </w:tcBorders>
            <w:shd w:val="clear" w:color="auto" w:fill="auto"/>
            <w:noWrap/>
            <w:vAlign w:val="bottom"/>
            <w:hideMark/>
          </w:tcPr>
          <w:p w14:paraId="1C9A7C84"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6DA7A6F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53BD8230"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w:t>
            </w:r>
          </w:p>
        </w:tc>
        <w:tc>
          <w:tcPr>
            <w:tcW w:w="664" w:type="dxa"/>
            <w:tcBorders>
              <w:top w:val="nil"/>
              <w:left w:val="nil"/>
              <w:bottom w:val="single" w:sz="4" w:space="0" w:color="auto"/>
              <w:right w:val="single" w:sz="4" w:space="0" w:color="auto"/>
            </w:tcBorders>
            <w:shd w:val="clear" w:color="auto" w:fill="auto"/>
            <w:noWrap/>
            <w:vAlign w:val="bottom"/>
            <w:hideMark/>
          </w:tcPr>
          <w:p w14:paraId="28383C4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83%</w:t>
            </w:r>
          </w:p>
        </w:tc>
        <w:tc>
          <w:tcPr>
            <w:tcW w:w="805" w:type="dxa"/>
            <w:tcBorders>
              <w:top w:val="nil"/>
              <w:left w:val="nil"/>
              <w:bottom w:val="single" w:sz="4" w:space="0" w:color="auto"/>
              <w:right w:val="single" w:sz="4" w:space="0" w:color="auto"/>
            </w:tcBorders>
            <w:shd w:val="clear" w:color="auto" w:fill="auto"/>
            <w:noWrap/>
            <w:vAlign w:val="bottom"/>
            <w:hideMark/>
          </w:tcPr>
          <w:p w14:paraId="106D95FD"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72%</w:t>
            </w:r>
          </w:p>
        </w:tc>
        <w:tc>
          <w:tcPr>
            <w:tcW w:w="450" w:type="dxa"/>
            <w:tcBorders>
              <w:top w:val="nil"/>
              <w:left w:val="nil"/>
              <w:bottom w:val="single" w:sz="4" w:space="0" w:color="auto"/>
              <w:right w:val="single" w:sz="8" w:space="0" w:color="auto"/>
            </w:tcBorders>
            <w:shd w:val="clear" w:color="auto" w:fill="auto"/>
            <w:noWrap/>
            <w:vAlign w:val="bottom"/>
            <w:hideMark/>
          </w:tcPr>
          <w:p w14:paraId="571FB9BD"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R</w:t>
            </w:r>
          </w:p>
        </w:tc>
      </w:tr>
      <w:tr w:rsidR="00DC5083" w:rsidRPr="00524D3C" w14:paraId="51DD3923"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731F7A61"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Thamnophis sauritus</w:t>
            </w:r>
          </w:p>
        </w:tc>
        <w:tc>
          <w:tcPr>
            <w:tcW w:w="3218" w:type="dxa"/>
            <w:tcBorders>
              <w:top w:val="nil"/>
              <w:left w:val="nil"/>
              <w:bottom w:val="single" w:sz="4" w:space="0" w:color="auto"/>
              <w:right w:val="single" w:sz="4" w:space="0" w:color="auto"/>
            </w:tcBorders>
            <w:shd w:val="clear" w:color="auto" w:fill="auto"/>
            <w:noWrap/>
            <w:vAlign w:val="bottom"/>
            <w:hideMark/>
          </w:tcPr>
          <w:p w14:paraId="19A6DF0A"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Eastern Ribbonsnake</w:t>
            </w:r>
          </w:p>
        </w:tc>
        <w:tc>
          <w:tcPr>
            <w:tcW w:w="586" w:type="dxa"/>
            <w:tcBorders>
              <w:top w:val="nil"/>
              <w:left w:val="nil"/>
              <w:bottom w:val="single" w:sz="4" w:space="0" w:color="auto"/>
              <w:right w:val="single" w:sz="4" w:space="0" w:color="auto"/>
            </w:tcBorders>
            <w:shd w:val="clear" w:color="auto" w:fill="auto"/>
            <w:noWrap/>
            <w:vAlign w:val="bottom"/>
            <w:hideMark/>
          </w:tcPr>
          <w:p w14:paraId="31C74997"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455F0038"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6898406E"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14</w:t>
            </w:r>
          </w:p>
        </w:tc>
        <w:tc>
          <w:tcPr>
            <w:tcW w:w="664" w:type="dxa"/>
            <w:tcBorders>
              <w:top w:val="nil"/>
              <w:left w:val="nil"/>
              <w:bottom w:val="single" w:sz="4" w:space="0" w:color="auto"/>
              <w:right w:val="single" w:sz="4" w:space="0" w:color="auto"/>
            </w:tcBorders>
            <w:shd w:val="clear" w:color="auto" w:fill="auto"/>
            <w:noWrap/>
            <w:vAlign w:val="bottom"/>
            <w:hideMark/>
          </w:tcPr>
          <w:p w14:paraId="33EC9EDE"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50%</w:t>
            </w:r>
          </w:p>
        </w:tc>
        <w:tc>
          <w:tcPr>
            <w:tcW w:w="805" w:type="dxa"/>
            <w:tcBorders>
              <w:top w:val="nil"/>
              <w:left w:val="nil"/>
              <w:bottom w:val="single" w:sz="4" w:space="0" w:color="auto"/>
              <w:right w:val="single" w:sz="4" w:space="0" w:color="auto"/>
            </w:tcBorders>
            <w:shd w:val="clear" w:color="auto" w:fill="auto"/>
            <w:noWrap/>
            <w:vAlign w:val="bottom"/>
            <w:hideMark/>
          </w:tcPr>
          <w:p w14:paraId="17977B80"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100%</w:t>
            </w:r>
          </w:p>
        </w:tc>
        <w:tc>
          <w:tcPr>
            <w:tcW w:w="450" w:type="dxa"/>
            <w:tcBorders>
              <w:top w:val="nil"/>
              <w:left w:val="nil"/>
              <w:bottom w:val="single" w:sz="4" w:space="0" w:color="auto"/>
              <w:right w:val="single" w:sz="8" w:space="0" w:color="auto"/>
            </w:tcBorders>
            <w:shd w:val="clear" w:color="auto" w:fill="auto"/>
            <w:noWrap/>
            <w:vAlign w:val="bottom"/>
            <w:hideMark/>
          </w:tcPr>
          <w:p w14:paraId="2969909A"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13FC5259"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2EE5E1B6"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Acris crepitans</w:t>
            </w:r>
          </w:p>
        </w:tc>
        <w:tc>
          <w:tcPr>
            <w:tcW w:w="3218" w:type="dxa"/>
            <w:tcBorders>
              <w:top w:val="nil"/>
              <w:left w:val="nil"/>
              <w:bottom w:val="single" w:sz="4" w:space="0" w:color="auto"/>
              <w:right w:val="single" w:sz="4" w:space="0" w:color="auto"/>
            </w:tcBorders>
            <w:shd w:val="clear" w:color="auto" w:fill="auto"/>
            <w:noWrap/>
            <w:vAlign w:val="bottom"/>
            <w:hideMark/>
          </w:tcPr>
          <w:p w14:paraId="4410CF78"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Northern Cricket Frog</w:t>
            </w:r>
          </w:p>
        </w:tc>
        <w:tc>
          <w:tcPr>
            <w:tcW w:w="586" w:type="dxa"/>
            <w:tcBorders>
              <w:top w:val="nil"/>
              <w:left w:val="nil"/>
              <w:bottom w:val="single" w:sz="4" w:space="0" w:color="auto"/>
              <w:right w:val="single" w:sz="4" w:space="0" w:color="auto"/>
            </w:tcBorders>
            <w:shd w:val="clear" w:color="auto" w:fill="auto"/>
            <w:noWrap/>
            <w:vAlign w:val="bottom"/>
            <w:hideMark/>
          </w:tcPr>
          <w:p w14:paraId="53F40BF4"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547B75EB"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1F678FE4"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8</w:t>
            </w:r>
          </w:p>
        </w:tc>
        <w:tc>
          <w:tcPr>
            <w:tcW w:w="664" w:type="dxa"/>
            <w:tcBorders>
              <w:top w:val="nil"/>
              <w:left w:val="nil"/>
              <w:bottom w:val="single" w:sz="4" w:space="0" w:color="auto"/>
              <w:right w:val="single" w:sz="4" w:space="0" w:color="auto"/>
            </w:tcBorders>
            <w:shd w:val="clear" w:color="auto" w:fill="auto"/>
            <w:noWrap/>
            <w:vAlign w:val="bottom"/>
            <w:hideMark/>
          </w:tcPr>
          <w:p w14:paraId="6307D74C"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50%</w:t>
            </w:r>
          </w:p>
        </w:tc>
        <w:tc>
          <w:tcPr>
            <w:tcW w:w="805" w:type="dxa"/>
            <w:tcBorders>
              <w:top w:val="nil"/>
              <w:left w:val="nil"/>
              <w:bottom w:val="single" w:sz="4" w:space="0" w:color="auto"/>
              <w:right w:val="single" w:sz="4" w:space="0" w:color="auto"/>
            </w:tcBorders>
            <w:shd w:val="clear" w:color="auto" w:fill="auto"/>
            <w:noWrap/>
            <w:vAlign w:val="bottom"/>
            <w:hideMark/>
          </w:tcPr>
          <w:p w14:paraId="3EDB64A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74%</w:t>
            </w:r>
          </w:p>
        </w:tc>
        <w:tc>
          <w:tcPr>
            <w:tcW w:w="450" w:type="dxa"/>
            <w:tcBorders>
              <w:top w:val="nil"/>
              <w:left w:val="nil"/>
              <w:bottom w:val="single" w:sz="4" w:space="0" w:color="auto"/>
              <w:right w:val="single" w:sz="8" w:space="0" w:color="auto"/>
            </w:tcBorders>
            <w:shd w:val="clear" w:color="auto" w:fill="auto"/>
            <w:noWrap/>
            <w:vAlign w:val="bottom"/>
            <w:hideMark/>
          </w:tcPr>
          <w:p w14:paraId="01B19060"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1E0DDB15" w14:textId="77777777" w:rsidTr="00AF3621">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51EFDEE6"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Agkistrodon contortrix</w:t>
            </w:r>
          </w:p>
        </w:tc>
        <w:tc>
          <w:tcPr>
            <w:tcW w:w="3218" w:type="dxa"/>
            <w:tcBorders>
              <w:top w:val="nil"/>
              <w:left w:val="nil"/>
              <w:bottom w:val="single" w:sz="4" w:space="0" w:color="auto"/>
              <w:right w:val="single" w:sz="4" w:space="0" w:color="auto"/>
            </w:tcBorders>
            <w:shd w:val="clear" w:color="auto" w:fill="auto"/>
            <w:noWrap/>
            <w:vAlign w:val="bottom"/>
            <w:hideMark/>
          </w:tcPr>
          <w:p w14:paraId="7A4701BB"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Copperhead</w:t>
            </w:r>
          </w:p>
        </w:tc>
        <w:tc>
          <w:tcPr>
            <w:tcW w:w="586" w:type="dxa"/>
            <w:tcBorders>
              <w:top w:val="nil"/>
              <w:left w:val="nil"/>
              <w:bottom w:val="single" w:sz="4" w:space="0" w:color="auto"/>
              <w:right w:val="single" w:sz="4" w:space="0" w:color="auto"/>
            </w:tcBorders>
            <w:shd w:val="clear" w:color="auto" w:fill="auto"/>
            <w:noWrap/>
            <w:vAlign w:val="bottom"/>
            <w:hideMark/>
          </w:tcPr>
          <w:p w14:paraId="111A5D85"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3B827116"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1639348F"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10</w:t>
            </w:r>
          </w:p>
        </w:tc>
        <w:tc>
          <w:tcPr>
            <w:tcW w:w="664" w:type="dxa"/>
            <w:tcBorders>
              <w:top w:val="nil"/>
              <w:left w:val="nil"/>
              <w:bottom w:val="single" w:sz="4" w:space="0" w:color="auto"/>
              <w:right w:val="single" w:sz="4" w:space="0" w:color="auto"/>
            </w:tcBorders>
            <w:shd w:val="clear" w:color="auto" w:fill="auto"/>
            <w:noWrap/>
            <w:vAlign w:val="bottom"/>
            <w:hideMark/>
          </w:tcPr>
          <w:p w14:paraId="2BA20414"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70%</w:t>
            </w:r>
          </w:p>
        </w:tc>
        <w:tc>
          <w:tcPr>
            <w:tcW w:w="805" w:type="dxa"/>
            <w:tcBorders>
              <w:top w:val="nil"/>
              <w:left w:val="nil"/>
              <w:bottom w:val="single" w:sz="4" w:space="0" w:color="auto"/>
              <w:right w:val="single" w:sz="4" w:space="0" w:color="auto"/>
            </w:tcBorders>
            <w:shd w:val="clear" w:color="auto" w:fill="auto"/>
            <w:noWrap/>
            <w:vAlign w:val="bottom"/>
            <w:hideMark/>
          </w:tcPr>
          <w:p w14:paraId="01833A9A"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70%</w:t>
            </w:r>
          </w:p>
        </w:tc>
        <w:tc>
          <w:tcPr>
            <w:tcW w:w="450" w:type="dxa"/>
            <w:tcBorders>
              <w:top w:val="nil"/>
              <w:left w:val="nil"/>
              <w:bottom w:val="single" w:sz="4" w:space="0" w:color="auto"/>
              <w:right w:val="single" w:sz="8" w:space="0" w:color="auto"/>
            </w:tcBorders>
            <w:shd w:val="clear" w:color="auto" w:fill="auto"/>
            <w:noWrap/>
            <w:vAlign w:val="bottom"/>
            <w:hideMark/>
          </w:tcPr>
          <w:p w14:paraId="226BD66D"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0D04DC10" w14:textId="77777777" w:rsidTr="00AF3621">
        <w:trPr>
          <w:trHeight w:val="255"/>
        </w:trPr>
        <w:tc>
          <w:tcPr>
            <w:tcW w:w="2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A7E8C"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Ambystoma opacum</w:t>
            </w:r>
          </w:p>
        </w:tc>
        <w:tc>
          <w:tcPr>
            <w:tcW w:w="3218" w:type="dxa"/>
            <w:tcBorders>
              <w:top w:val="single" w:sz="4" w:space="0" w:color="auto"/>
              <w:left w:val="nil"/>
              <w:bottom w:val="single" w:sz="4" w:space="0" w:color="auto"/>
              <w:right w:val="single" w:sz="4" w:space="0" w:color="auto"/>
            </w:tcBorders>
            <w:shd w:val="clear" w:color="auto" w:fill="auto"/>
            <w:noWrap/>
            <w:vAlign w:val="bottom"/>
            <w:hideMark/>
          </w:tcPr>
          <w:p w14:paraId="05F58EC0"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Marbled Salamander</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14:paraId="38721B54"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824" w:type="dxa"/>
            <w:tcBorders>
              <w:top w:val="single" w:sz="4" w:space="0" w:color="auto"/>
              <w:left w:val="nil"/>
              <w:bottom w:val="single" w:sz="4" w:space="0" w:color="auto"/>
              <w:right w:val="single" w:sz="4" w:space="0" w:color="auto"/>
            </w:tcBorders>
            <w:shd w:val="clear" w:color="auto" w:fill="auto"/>
            <w:noWrap/>
            <w:vAlign w:val="bottom"/>
            <w:hideMark/>
          </w:tcPr>
          <w:p w14:paraId="0C8F30DC"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14:paraId="6C5220B7"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12</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14:paraId="25BE008C"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58%</w:t>
            </w:r>
          </w:p>
        </w:tc>
        <w:tc>
          <w:tcPr>
            <w:tcW w:w="805" w:type="dxa"/>
            <w:tcBorders>
              <w:top w:val="single" w:sz="4" w:space="0" w:color="auto"/>
              <w:left w:val="nil"/>
              <w:bottom w:val="single" w:sz="4" w:space="0" w:color="auto"/>
              <w:right w:val="single" w:sz="4" w:space="0" w:color="auto"/>
            </w:tcBorders>
            <w:shd w:val="clear" w:color="auto" w:fill="auto"/>
            <w:noWrap/>
            <w:vAlign w:val="bottom"/>
            <w:hideMark/>
          </w:tcPr>
          <w:p w14:paraId="0527BC47"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70%</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606E92DC"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R</w:t>
            </w:r>
          </w:p>
        </w:tc>
      </w:tr>
      <w:tr w:rsidR="00DC5083" w:rsidRPr="00524D3C" w14:paraId="1EE8A717"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0E7B18FF"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Anaxyrus fowleri</w:t>
            </w:r>
          </w:p>
        </w:tc>
        <w:tc>
          <w:tcPr>
            <w:tcW w:w="3218" w:type="dxa"/>
            <w:tcBorders>
              <w:top w:val="nil"/>
              <w:left w:val="nil"/>
              <w:bottom w:val="single" w:sz="4" w:space="0" w:color="auto"/>
              <w:right w:val="single" w:sz="4" w:space="0" w:color="auto"/>
            </w:tcBorders>
            <w:shd w:val="clear" w:color="auto" w:fill="auto"/>
            <w:noWrap/>
            <w:vAlign w:val="bottom"/>
            <w:hideMark/>
          </w:tcPr>
          <w:p w14:paraId="237AB78B"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Fowler's Toad</w:t>
            </w:r>
          </w:p>
        </w:tc>
        <w:tc>
          <w:tcPr>
            <w:tcW w:w="586" w:type="dxa"/>
            <w:tcBorders>
              <w:top w:val="nil"/>
              <w:left w:val="nil"/>
              <w:bottom w:val="single" w:sz="4" w:space="0" w:color="auto"/>
              <w:right w:val="single" w:sz="4" w:space="0" w:color="auto"/>
            </w:tcBorders>
            <w:shd w:val="clear" w:color="auto" w:fill="auto"/>
            <w:noWrap/>
            <w:vAlign w:val="bottom"/>
            <w:hideMark/>
          </w:tcPr>
          <w:p w14:paraId="35E01F3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721A8B5F"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7F61A827"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13</w:t>
            </w:r>
          </w:p>
        </w:tc>
        <w:tc>
          <w:tcPr>
            <w:tcW w:w="664" w:type="dxa"/>
            <w:tcBorders>
              <w:top w:val="nil"/>
              <w:left w:val="nil"/>
              <w:bottom w:val="single" w:sz="4" w:space="0" w:color="auto"/>
              <w:right w:val="single" w:sz="4" w:space="0" w:color="auto"/>
            </w:tcBorders>
            <w:shd w:val="clear" w:color="auto" w:fill="auto"/>
            <w:noWrap/>
            <w:vAlign w:val="bottom"/>
            <w:hideMark/>
          </w:tcPr>
          <w:p w14:paraId="607CEF0E"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54%</w:t>
            </w:r>
          </w:p>
        </w:tc>
        <w:tc>
          <w:tcPr>
            <w:tcW w:w="805" w:type="dxa"/>
            <w:tcBorders>
              <w:top w:val="nil"/>
              <w:left w:val="nil"/>
              <w:bottom w:val="single" w:sz="4" w:space="0" w:color="auto"/>
              <w:right w:val="single" w:sz="4" w:space="0" w:color="auto"/>
            </w:tcBorders>
            <w:shd w:val="clear" w:color="auto" w:fill="auto"/>
            <w:noWrap/>
            <w:vAlign w:val="bottom"/>
            <w:hideMark/>
          </w:tcPr>
          <w:p w14:paraId="33EBD4E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70%</w:t>
            </w:r>
          </w:p>
        </w:tc>
        <w:tc>
          <w:tcPr>
            <w:tcW w:w="450" w:type="dxa"/>
            <w:tcBorders>
              <w:top w:val="nil"/>
              <w:left w:val="nil"/>
              <w:bottom w:val="single" w:sz="4" w:space="0" w:color="auto"/>
              <w:right w:val="single" w:sz="8" w:space="0" w:color="auto"/>
            </w:tcBorders>
            <w:shd w:val="clear" w:color="auto" w:fill="auto"/>
            <w:noWrap/>
            <w:vAlign w:val="bottom"/>
            <w:hideMark/>
          </w:tcPr>
          <w:p w14:paraId="7953CCE7"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2CCD4FA8"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5E5EE9DB"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Apalone spinifera spinifera</w:t>
            </w:r>
          </w:p>
        </w:tc>
        <w:tc>
          <w:tcPr>
            <w:tcW w:w="3218" w:type="dxa"/>
            <w:tcBorders>
              <w:top w:val="nil"/>
              <w:left w:val="nil"/>
              <w:bottom w:val="single" w:sz="4" w:space="0" w:color="auto"/>
              <w:right w:val="single" w:sz="4" w:space="0" w:color="auto"/>
            </w:tcBorders>
            <w:shd w:val="clear" w:color="auto" w:fill="auto"/>
            <w:noWrap/>
            <w:vAlign w:val="bottom"/>
            <w:hideMark/>
          </w:tcPr>
          <w:p w14:paraId="7A3E61DA"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Spiny Softshell</w:t>
            </w:r>
          </w:p>
        </w:tc>
        <w:tc>
          <w:tcPr>
            <w:tcW w:w="586" w:type="dxa"/>
            <w:tcBorders>
              <w:top w:val="nil"/>
              <w:left w:val="nil"/>
              <w:bottom w:val="single" w:sz="4" w:space="0" w:color="auto"/>
              <w:right w:val="single" w:sz="4" w:space="0" w:color="auto"/>
            </w:tcBorders>
            <w:shd w:val="clear" w:color="auto" w:fill="auto"/>
            <w:noWrap/>
            <w:vAlign w:val="bottom"/>
            <w:hideMark/>
          </w:tcPr>
          <w:p w14:paraId="463CEC98"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2A4D5B90"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74BE5CB4"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7</w:t>
            </w:r>
          </w:p>
        </w:tc>
        <w:tc>
          <w:tcPr>
            <w:tcW w:w="664" w:type="dxa"/>
            <w:tcBorders>
              <w:top w:val="nil"/>
              <w:left w:val="nil"/>
              <w:bottom w:val="single" w:sz="4" w:space="0" w:color="auto"/>
              <w:right w:val="single" w:sz="4" w:space="0" w:color="auto"/>
            </w:tcBorders>
            <w:shd w:val="clear" w:color="auto" w:fill="auto"/>
            <w:noWrap/>
            <w:vAlign w:val="bottom"/>
            <w:hideMark/>
          </w:tcPr>
          <w:p w14:paraId="45F76AD6"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57%</w:t>
            </w:r>
          </w:p>
        </w:tc>
        <w:tc>
          <w:tcPr>
            <w:tcW w:w="805" w:type="dxa"/>
            <w:tcBorders>
              <w:top w:val="nil"/>
              <w:left w:val="nil"/>
              <w:bottom w:val="single" w:sz="4" w:space="0" w:color="auto"/>
              <w:right w:val="single" w:sz="4" w:space="0" w:color="auto"/>
            </w:tcBorders>
            <w:shd w:val="clear" w:color="auto" w:fill="auto"/>
            <w:noWrap/>
            <w:vAlign w:val="bottom"/>
            <w:hideMark/>
          </w:tcPr>
          <w:p w14:paraId="3FCA80EA"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67%</w:t>
            </w:r>
          </w:p>
        </w:tc>
        <w:tc>
          <w:tcPr>
            <w:tcW w:w="450" w:type="dxa"/>
            <w:tcBorders>
              <w:top w:val="nil"/>
              <w:left w:val="nil"/>
              <w:bottom w:val="single" w:sz="4" w:space="0" w:color="auto"/>
              <w:right w:val="single" w:sz="8" w:space="0" w:color="auto"/>
            </w:tcBorders>
            <w:shd w:val="clear" w:color="auto" w:fill="auto"/>
            <w:noWrap/>
            <w:vAlign w:val="bottom"/>
            <w:hideMark/>
          </w:tcPr>
          <w:p w14:paraId="56C05D6F"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3DEBDCBE"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5B759BD3"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Graptemys geographica</w:t>
            </w:r>
          </w:p>
        </w:tc>
        <w:tc>
          <w:tcPr>
            <w:tcW w:w="3218" w:type="dxa"/>
            <w:tcBorders>
              <w:top w:val="nil"/>
              <w:left w:val="nil"/>
              <w:bottom w:val="single" w:sz="4" w:space="0" w:color="auto"/>
              <w:right w:val="single" w:sz="4" w:space="0" w:color="auto"/>
            </w:tcBorders>
            <w:shd w:val="clear" w:color="auto" w:fill="auto"/>
            <w:noWrap/>
            <w:vAlign w:val="bottom"/>
            <w:hideMark/>
          </w:tcPr>
          <w:p w14:paraId="49E7C58B"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Common Map Turtle</w:t>
            </w:r>
          </w:p>
        </w:tc>
        <w:tc>
          <w:tcPr>
            <w:tcW w:w="586" w:type="dxa"/>
            <w:tcBorders>
              <w:top w:val="nil"/>
              <w:left w:val="nil"/>
              <w:bottom w:val="single" w:sz="4" w:space="0" w:color="auto"/>
              <w:right w:val="single" w:sz="4" w:space="0" w:color="auto"/>
            </w:tcBorders>
            <w:shd w:val="clear" w:color="auto" w:fill="auto"/>
            <w:noWrap/>
            <w:vAlign w:val="bottom"/>
            <w:hideMark/>
          </w:tcPr>
          <w:p w14:paraId="5B9241CE"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14F373A6"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5AA86BCA"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7</w:t>
            </w:r>
          </w:p>
        </w:tc>
        <w:tc>
          <w:tcPr>
            <w:tcW w:w="664" w:type="dxa"/>
            <w:tcBorders>
              <w:top w:val="nil"/>
              <w:left w:val="nil"/>
              <w:bottom w:val="single" w:sz="4" w:space="0" w:color="auto"/>
              <w:right w:val="single" w:sz="4" w:space="0" w:color="auto"/>
            </w:tcBorders>
            <w:shd w:val="clear" w:color="auto" w:fill="auto"/>
            <w:noWrap/>
            <w:vAlign w:val="bottom"/>
            <w:hideMark/>
          </w:tcPr>
          <w:p w14:paraId="0A3BFEFA"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100%</w:t>
            </w:r>
          </w:p>
        </w:tc>
        <w:tc>
          <w:tcPr>
            <w:tcW w:w="805" w:type="dxa"/>
            <w:tcBorders>
              <w:top w:val="nil"/>
              <w:left w:val="nil"/>
              <w:bottom w:val="single" w:sz="4" w:space="0" w:color="auto"/>
              <w:right w:val="single" w:sz="4" w:space="0" w:color="auto"/>
            </w:tcBorders>
            <w:shd w:val="clear" w:color="auto" w:fill="auto"/>
            <w:noWrap/>
            <w:vAlign w:val="bottom"/>
            <w:hideMark/>
          </w:tcPr>
          <w:p w14:paraId="3AB16116"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60%</w:t>
            </w:r>
          </w:p>
        </w:tc>
        <w:tc>
          <w:tcPr>
            <w:tcW w:w="450" w:type="dxa"/>
            <w:tcBorders>
              <w:top w:val="nil"/>
              <w:left w:val="nil"/>
              <w:bottom w:val="single" w:sz="4" w:space="0" w:color="auto"/>
              <w:right w:val="single" w:sz="8" w:space="0" w:color="auto"/>
            </w:tcBorders>
            <w:shd w:val="clear" w:color="auto" w:fill="auto"/>
            <w:noWrap/>
            <w:vAlign w:val="bottom"/>
            <w:hideMark/>
          </w:tcPr>
          <w:p w14:paraId="41E65F8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10FCF9D7"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1C8033ED"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Liochlorophis vernalis</w:t>
            </w:r>
          </w:p>
        </w:tc>
        <w:tc>
          <w:tcPr>
            <w:tcW w:w="3218" w:type="dxa"/>
            <w:tcBorders>
              <w:top w:val="nil"/>
              <w:left w:val="nil"/>
              <w:bottom w:val="single" w:sz="4" w:space="0" w:color="auto"/>
              <w:right w:val="single" w:sz="4" w:space="0" w:color="auto"/>
            </w:tcBorders>
            <w:shd w:val="clear" w:color="auto" w:fill="auto"/>
            <w:noWrap/>
            <w:vAlign w:val="bottom"/>
            <w:hideMark/>
          </w:tcPr>
          <w:p w14:paraId="7D54C8D6"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Smooth Greensnake</w:t>
            </w:r>
          </w:p>
        </w:tc>
        <w:tc>
          <w:tcPr>
            <w:tcW w:w="586" w:type="dxa"/>
            <w:tcBorders>
              <w:top w:val="nil"/>
              <w:left w:val="nil"/>
              <w:bottom w:val="single" w:sz="4" w:space="0" w:color="auto"/>
              <w:right w:val="single" w:sz="4" w:space="0" w:color="auto"/>
            </w:tcBorders>
            <w:shd w:val="clear" w:color="auto" w:fill="auto"/>
            <w:noWrap/>
            <w:vAlign w:val="bottom"/>
            <w:hideMark/>
          </w:tcPr>
          <w:p w14:paraId="38A9AD5B"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606C6063"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38BA981F"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12</w:t>
            </w:r>
          </w:p>
        </w:tc>
        <w:tc>
          <w:tcPr>
            <w:tcW w:w="664" w:type="dxa"/>
            <w:tcBorders>
              <w:top w:val="nil"/>
              <w:left w:val="nil"/>
              <w:bottom w:val="single" w:sz="4" w:space="0" w:color="auto"/>
              <w:right w:val="single" w:sz="4" w:space="0" w:color="auto"/>
            </w:tcBorders>
            <w:shd w:val="clear" w:color="auto" w:fill="auto"/>
            <w:noWrap/>
            <w:vAlign w:val="bottom"/>
            <w:hideMark/>
          </w:tcPr>
          <w:p w14:paraId="696AB527"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58%</w:t>
            </w:r>
          </w:p>
        </w:tc>
        <w:tc>
          <w:tcPr>
            <w:tcW w:w="805" w:type="dxa"/>
            <w:tcBorders>
              <w:top w:val="nil"/>
              <w:left w:val="nil"/>
              <w:bottom w:val="single" w:sz="4" w:space="0" w:color="auto"/>
              <w:right w:val="single" w:sz="4" w:space="0" w:color="auto"/>
            </w:tcBorders>
            <w:shd w:val="clear" w:color="auto" w:fill="auto"/>
            <w:noWrap/>
            <w:vAlign w:val="bottom"/>
            <w:hideMark/>
          </w:tcPr>
          <w:p w14:paraId="3DB4757B"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71%</w:t>
            </w:r>
          </w:p>
        </w:tc>
        <w:tc>
          <w:tcPr>
            <w:tcW w:w="450" w:type="dxa"/>
            <w:tcBorders>
              <w:top w:val="nil"/>
              <w:left w:val="nil"/>
              <w:bottom w:val="single" w:sz="4" w:space="0" w:color="auto"/>
              <w:right w:val="single" w:sz="8" w:space="0" w:color="auto"/>
            </w:tcBorders>
            <w:shd w:val="clear" w:color="auto" w:fill="auto"/>
            <w:noWrap/>
            <w:vAlign w:val="bottom"/>
            <w:hideMark/>
          </w:tcPr>
          <w:p w14:paraId="4F0BC121"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43DC341C"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54096154"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Lithobates pipiens</w:t>
            </w:r>
          </w:p>
        </w:tc>
        <w:tc>
          <w:tcPr>
            <w:tcW w:w="3218" w:type="dxa"/>
            <w:tcBorders>
              <w:top w:val="nil"/>
              <w:left w:val="nil"/>
              <w:bottom w:val="single" w:sz="4" w:space="0" w:color="auto"/>
              <w:right w:val="single" w:sz="4" w:space="0" w:color="auto"/>
            </w:tcBorders>
            <w:shd w:val="clear" w:color="auto" w:fill="auto"/>
            <w:noWrap/>
            <w:vAlign w:val="bottom"/>
            <w:hideMark/>
          </w:tcPr>
          <w:p w14:paraId="06E7C483"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Northern Leopard Frog</w:t>
            </w:r>
          </w:p>
        </w:tc>
        <w:tc>
          <w:tcPr>
            <w:tcW w:w="586" w:type="dxa"/>
            <w:tcBorders>
              <w:top w:val="nil"/>
              <w:left w:val="nil"/>
              <w:bottom w:val="single" w:sz="4" w:space="0" w:color="auto"/>
              <w:right w:val="single" w:sz="4" w:space="0" w:color="auto"/>
            </w:tcBorders>
            <w:shd w:val="clear" w:color="auto" w:fill="auto"/>
            <w:noWrap/>
            <w:vAlign w:val="bottom"/>
            <w:hideMark/>
          </w:tcPr>
          <w:p w14:paraId="046A85C6"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059AA88B"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1940850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11</w:t>
            </w:r>
          </w:p>
        </w:tc>
        <w:tc>
          <w:tcPr>
            <w:tcW w:w="664" w:type="dxa"/>
            <w:tcBorders>
              <w:top w:val="nil"/>
              <w:left w:val="nil"/>
              <w:bottom w:val="single" w:sz="4" w:space="0" w:color="auto"/>
              <w:right w:val="single" w:sz="4" w:space="0" w:color="auto"/>
            </w:tcBorders>
            <w:shd w:val="clear" w:color="auto" w:fill="auto"/>
            <w:noWrap/>
            <w:vAlign w:val="bottom"/>
            <w:hideMark/>
          </w:tcPr>
          <w:p w14:paraId="5B3C6802"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45%</w:t>
            </w:r>
          </w:p>
        </w:tc>
        <w:tc>
          <w:tcPr>
            <w:tcW w:w="805" w:type="dxa"/>
            <w:tcBorders>
              <w:top w:val="nil"/>
              <w:left w:val="nil"/>
              <w:bottom w:val="single" w:sz="4" w:space="0" w:color="auto"/>
              <w:right w:val="single" w:sz="4" w:space="0" w:color="auto"/>
            </w:tcBorders>
            <w:shd w:val="clear" w:color="auto" w:fill="auto"/>
            <w:noWrap/>
            <w:vAlign w:val="bottom"/>
            <w:hideMark/>
          </w:tcPr>
          <w:p w14:paraId="376F0857"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70%</w:t>
            </w:r>
          </w:p>
        </w:tc>
        <w:tc>
          <w:tcPr>
            <w:tcW w:w="450" w:type="dxa"/>
            <w:tcBorders>
              <w:top w:val="nil"/>
              <w:left w:val="nil"/>
              <w:bottom w:val="single" w:sz="4" w:space="0" w:color="auto"/>
              <w:right w:val="single" w:sz="8" w:space="0" w:color="auto"/>
            </w:tcBorders>
            <w:shd w:val="clear" w:color="auto" w:fill="auto"/>
            <w:noWrap/>
            <w:vAlign w:val="bottom"/>
            <w:hideMark/>
          </w:tcPr>
          <w:p w14:paraId="399FD5DC"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3AF1069A"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71C7F22E"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Necturus maculosus</w:t>
            </w:r>
          </w:p>
        </w:tc>
        <w:tc>
          <w:tcPr>
            <w:tcW w:w="3218" w:type="dxa"/>
            <w:tcBorders>
              <w:top w:val="nil"/>
              <w:left w:val="nil"/>
              <w:bottom w:val="single" w:sz="4" w:space="0" w:color="auto"/>
              <w:right w:val="single" w:sz="4" w:space="0" w:color="auto"/>
            </w:tcBorders>
            <w:shd w:val="clear" w:color="auto" w:fill="auto"/>
            <w:noWrap/>
            <w:vAlign w:val="bottom"/>
            <w:hideMark/>
          </w:tcPr>
          <w:p w14:paraId="1EA2D103"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Mudpuppy</w:t>
            </w:r>
          </w:p>
        </w:tc>
        <w:tc>
          <w:tcPr>
            <w:tcW w:w="586" w:type="dxa"/>
            <w:tcBorders>
              <w:top w:val="nil"/>
              <w:left w:val="nil"/>
              <w:bottom w:val="single" w:sz="4" w:space="0" w:color="auto"/>
              <w:right w:val="single" w:sz="4" w:space="0" w:color="auto"/>
            </w:tcBorders>
            <w:shd w:val="clear" w:color="auto" w:fill="auto"/>
            <w:noWrap/>
            <w:vAlign w:val="bottom"/>
            <w:hideMark/>
          </w:tcPr>
          <w:p w14:paraId="67393522"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18B8396A"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6E7F45BC"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8</w:t>
            </w:r>
          </w:p>
        </w:tc>
        <w:tc>
          <w:tcPr>
            <w:tcW w:w="664" w:type="dxa"/>
            <w:tcBorders>
              <w:top w:val="nil"/>
              <w:left w:val="nil"/>
              <w:bottom w:val="single" w:sz="4" w:space="0" w:color="auto"/>
              <w:right w:val="single" w:sz="4" w:space="0" w:color="auto"/>
            </w:tcBorders>
            <w:shd w:val="clear" w:color="auto" w:fill="auto"/>
            <w:noWrap/>
            <w:vAlign w:val="bottom"/>
            <w:hideMark/>
          </w:tcPr>
          <w:p w14:paraId="23A34046"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75%</w:t>
            </w:r>
          </w:p>
        </w:tc>
        <w:tc>
          <w:tcPr>
            <w:tcW w:w="805" w:type="dxa"/>
            <w:tcBorders>
              <w:top w:val="nil"/>
              <w:left w:val="nil"/>
              <w:bottom w:val="single" w:sz="4" w:space="0" w:color="auto"/>
              <w:right w:val="single" w:sz="4" w:space="0" w:color="auto"/>
            </w:tcBorders>
            <w:shd w:val="clear" w:color="auto" w:fill="auto"/>
            <w:noWrap/>
            <w:vAlign w:val="bottom"/>
            <w:hideMark/>
          </w:tcPr>
          <w:p w14:paraId="48E58463"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60%</w:t>
            </w:r>
          </w:p>
        </w:tc>
        <w:tc>
          <w:tcPr>
            <w:tcW w:w="450" w:type="dxa"/>
            <w:tcBorders>
              <w:top w:val="nil"/>
              <w:left w:val="nil"/>
              <w:bottom w:val="single" w:sz="4" w:space="0" w:color="auto"/>
              <w:right w:val="single" w:sz="8" w:space="0" w:color="auto"/>
            </w:tcBorders>
            <w:shd w:val="clear" w:color="auto" w:fill="auto"/>
            <w:noWrap/>
            <w:vAlign w:val="bottom"/>
            <w:hideMark/>
          </w:tcPr>
          <w:p w14:paraId="2814A455"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3BA6ABE1" w14:textId="77777777" w:rsidTr="00A4142C">
        <w:trPr>
          <w:trHeight w:val="255"/>
        </w:trPr>
        <w:tc>
          <w:tcPr>
            <w:tcW w:w="2534" w:type="dxa"/>
            <w:tcBorders>
              <w:top w:val="nil"/>
              <w:left w:val="single" w:sz="8" w:space="0" w:color="auto"/>
              <w:bottom w:val="single" w:sz="4" w:space="0" w:color="auto"/>
              <w:right w:val="single" w:sz="4" w:space="0" w:color="auto"/>
            </w:tcBorders>
            <w:shd w:val="clear" w:color="auto" w:fill="auto"/>
            <w:noWrap/>
            <w:vAlign w:val="bottom"/>
            <w:hideMark/>
          </w:tcPr>
          <w:p w14:paraId="4B9724DA"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Opheodrys aestivus</w:t>
            </w:r>
          </w:p>
        </w:tc>
        <w:tc>
          <w:tcPr>
            <w:tcW w:w="3218" w:type="dxa"/>
            <w:tcBorders>
              <w:top w:val="nil"/>
              <w:left w:val="nil"/>
              <w:bottom w:val="single" w:sz="4" w:space="0" w:color="auto"/>
              <w:right w:val="single" w:sz="4" w:space="0" w:color="auto"/>
            </w:tcBorders>
            <w:shd w:val="clear" w:color="auto" w:fill="auto"/>
            <w:noWrap/>
            <w:vAlign w:val="bottom"/>
            <w:hideMark/>
          </w:tcPr>
          <w:p w14:paraId="006D900C"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Rough Greensnake</w:t>
            </w:r>
          </w:p>
        </w:tc>
        <w:tc>
          <w:tcPr>
            <w:tcW w:w="586" w:type="dxa"/>
            <w:tcBorders>
              <w:top w:val="nil"/>
              <w:left w:val="nil"/>
              <w:bottom w:val="single" w:sz="4" w:space="0" w:color="auto"/>
              <w:right w:val="single" w:sz="4" w:space="0" w:color="auto"/>
            </w:tcBorders>
            <w:shd w:val="clear" w:color="auto" w:fill="auto"/>
            <w:noWrap/>
            <w:vAlign w:val="bottom"/>
            <w:hideMark/>
          </w:tcPr>
          <w:p w14:paraId="063BCF77"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3F92B710"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7A85B3F0"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7</w:t>
            </w:r>
          </w:p>
        </w:tc>
        <w:tc>
          <w:tcPr>
            <w:tcW w:w="664" w:type="dxa"/>
            <w:tcBorders>
              <w:top w:val="nil"/>
              <w:left w:val="nil"/>
              <w:bottom w:val="single" w:sz="4" w:space="0" w:color="auto"/>
              <w:right w:val="single" w:sz="4" w:space="0" w:color="auto"/>
            </w:tcBorders>
            <w:shd w:val="clear" w:color="auto" w:fill="auto"/>
            <w:noWrap/>
            <w:vAlign w:val="bottom"/>
            <w:hideMark/>
          </w:tcPr>
          <w:p w14:paraId="7654F7F1"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71%</w:t>
            </w:r>
          </w:p>
        </w:tc>
        <w:tc>
          <w:tcPr>
            <w:tcW w:w="805" w:type="dxa"/>
            <w:tcBorders>
              <w:top w:val="nil"/>
              <w:left w:val="nil"/>
              <w:bottom w:val="single" w:sz="4" w:space="0" w:color="auto"/>
              <w:right w:val="single" w:sz="4" w:space="0" w:color="auto"/>
            </w:tcBorders>
            <w:shd w:val="clear" w:color="auto" w:fill="auto"/>
            <w:noWrap/>
            <w:vAlign w:val="bottom"/>
            <w:hideMark/>
          </w:tcPr>
          <w:p w14:paraId="34B8DF33"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76%</w:t>
            </w:r>
          </w:p>
        </w:tc>
        <w:tc>
          <w:tcPr>
            <w:tcW w:w="450" w:type="dxa"/>
            <w:tcBorders>
              <w:top w:val="nil"/>
              <w:left w:val="nil"/>
              <w:bottom w:val="single" w:sz="4" w:space="0" w:color="auto"/>
              <w:right w:val="single" w:sz="8" w:space="0" w:color="auto"/>
            </w:tcBorders>
            <w:shd w:val="clear" w:color="auto" w:fill="auto"/>
            <w:noWrap/>
            <w:vAlign w:val="bottom"/>
            <w:hideMark/>
          </w:tcPr>
          <w:p w14:paraId="33576ABD"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3E909489" w14:textId="77777777" w:rsidTr="00A4142C">
        <w:trPr>
          <w:trHeight w:val="255"/>
        </w:trPr>
        <w:tc>
          <w:tcPr>
            <w:tcW w:w="2534" w:type="dxa"/>
            <w:tcBorders>
              <w:top w:val="nil"/>
              <w:left w:val="single" w:sz="8" w:space="0" w:color="auto"/>
              <w:bottom w:val="single" w:sz="8" w:space="0" w:color="auto"/>
              <w:right w:val="single" w:sz="4" w:space="0" w:color="auto"/>
            </w:tcBorders>
            <w:shd w:val="clear" w:color="auto" w:fill="auto"/>
            <w:noWrap/>
            <w:vAlign w:val="bottom"/>
            <w:hideMark/>
          </w:tcPr>
          <w:p w14:paraId="041C9AB4" w14:textId="77777777" w:rsidR="00DC5083" w:rsidRPr="004F3157" w:rsidRDefault="00DC5083" w:rsidP="00A4142C">
            <w:pPr>
              <w:spacing w:before="0" w:after="0" w:line="240" w:lineRule="auto"/>
              <w:rPr>
                <w:rFonts w:ascii="Calibri" w:hAnsi="Calibri" w:cs="Calibri"/>
                <w:i/>
                <w:color w:val="000000"/>
                <w:lang w:bidi="ar-SA"/>
              </w:rPr>
            </w:pPr>
            <w:r w:rsidRPr="004F3157">
              <w:rPr>
                <w:rFonts w:ascii="Calibri" w:hAnsi="Calibri" w:cs="Calibri"/>
                <w:i/>
                <w:color w:val="000000"/>
                <w:lang w:bidi="ar-SA"/>
              </w:rPr>
              <w:t>Plestiodon laticeps</w:t>
            </w:r>
          </w:p>
        </w:tc>
        <w:tc>
          <w:tcPr>
            <w:tcW w:w="3218" w:type="dxa"/>
            <w:tcBorders>
              <w:top w:val="nil"/>
              <w:left w:val="nil"/>
              <w:bottom w:val="single" w:sz="8" w:space="0" w:color="auto"/>
              <w:right w:val="single" w:sz="4" w:space="0" w:color="auto"/>
            </w:tcBorders>
            <w:shd w:val="clear" w:color="auto" w:fill="auto"/>
            <w:noWrap/>
            <w:vAlign w:val="bottom"/>
            <w:hideMark/>
          </w:tcPr>
          <w:p w14:paraId="58679533" w14:textId="77777777" w:rsidR="00DC5083" w:rsidRPr="00524D3C" w:rsidRDefault="00DC5083" w:rsidP="00A4142C">
            <w:pPr>
              <w:spacing w:before="0" w:after="0" w:line="240" w:lineRule="auto"/>
              <w:rPr>
                <w:rFonts w:ascii="Calibri" w:hAnsi="Calibri" w:cs="Calibri"/>
                <w:color w:val="000000"/>
                <w:lang w:bidi="ar-SA"/>
              </w:rPr>
            </w:pPr>
            <w:r w:rsidRPr="00524D3C">
              <w:rPr>
                <w:rFonts w:ascii="Calibri" w:hAnsi="Calibri" w:cs="Calibri"/>
                <w:color w:val="000000"/>
                <w:lang w:bidi="ar-SA"/>
              </w:rPr>
              <w:t>Broad-headed Skink</w:t>
            </w:r>
          </w:p>
        </w:tc>
        <w:tc>
          <w:tcPr>
            <w:tcW w:w="586" w:type="dxa"/>
            <w:tcBorders>
              <w:top w:val="nil"/>
              <w:left w:val="nil"/>
              <w:bottom w:val="single" w:sz="8" w:space="0" w:color="auto"/>
              <w:right w:val="single" w:sz="4" w:space="0" w:color="auto"/>
            </w:tcBorders>
            <w:shd w:val="clear" w:color="auto" w:fill="auto"/>
            <w:noWrap/>
            <w:vAlign w:val="bottom"/>
            <w:hideMark/>
          </w:tcPr>
          <w:p w14:paraId="18D3AD02"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Low</w:t>
            </w:r>
          </w:p>
        </w:tc>
        <w:tc>
          <w:tcPr>
            <w:tcW w:w="824" w:type="dxa"/>
            <w:tcBorders>
              <w:top w:val="nil"/>
              <w:left w:val="nil"/>
              <w:bottom w:val="single" w:sz="8" w:space="0" w:color="auto"/>
              <w:right w:val="single" w:sz="4" w:space="0" w:color="auto"/>
            </w:tcBorders>
            <w:shd w:val="clear" w:color="auto" w:fill="auto"/>
            <w:noWrap/>
            <w:vAlign w:val="bottom"/>
            <w:hideMark/>
          </w:tcPr>
          <w:p w14:paraId="0BA0D34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High</w:t>
            </w:r>
          </w:p>
        </w:tc>
        <w:tc>
          <w:tcPr>
            <w:tcW w:w="473" w:type="dxa"/>
            <w:tcBorders>
              <w:top w:val="nil"/>
              <w:left w:val="nil"/>
              <w:bottom w:val="single" w:sz="8" w:space="0" w:color="auto"/>
              <w:right w:val="single" w:sz="4" w:space="0" w:color="auto"/>
            </w:tcBorders>
            <w:shd w:val="clear" w:color="auto" w:fill="auto"/>
            <w:noWrap/>
            <w:vAlign w:val="bottom"/>
            <w:hideMark/>
          </w:tcPr>
          <w:p w14:paraId="33D65BC8"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w:t>
            </w:r>
          </w:p>
        </w:tc>
        <w:tc>
          <w:tcPr>
            <w:tcW w:w="664" w:type="dxa"/>
            <w:tcBorders>
              <w:top w:val="nil"/>
              <w:left w:val="nil"/>
              <w:bottom w:val="single" w:sz="8" w:space="0" w:color="auto"/>
              <w:right w:val="single" w:sz="4" w:space="0" w:color="auto"/>
            </w:tcBorders>
            <w:shd w:val="clear" w:color="auto" w:fill="auto"/>
            <w:noWrap/>
            <w:vAlign w:val="bottom"/>
            <w:hideMark/>
          </w:tcPr>
          <w:p w14:paraId="418BCD57"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33%</w:t>
            </w:r>
          </w:p>
        </w:tc>
        <w:tc>
          <w:tcPr>
            <w:tcW w:w="805" w:type="dxa"/>
            <w:tcBorders>
              <w:top w:val="nil"/>
              <w:left w:val="nil"/>
              <w:bottom w:val="single" w:sz="8" w:space="0" w:color="auto"/>
              <w:right w:val="single" w:sz="4" w:space="0" w:color="auto"/>
            </w:tcBorders>
            <w:shd w:val="clear" w:color="auto" w:fill="auto"/>
            <w:noWrap/>
            <w:vAlign w:val="bottom"/>
            <w:hideMark/>
          </w:tcPr>
          <w:p w14:paraId="2B515999"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64%</w:t>
            </w:r>
          </w:p>
        </w:tc>
        <w:tc>
          <w:tcPr>
            <w:tcW w:w="450" w:type="dxa"/>
            <w:tcBorders>
              <w:top w:val="nil"/>
              <w:left w:val="nil"/>
              <w:bottom w:val="single" w:sz="8" w:space="0" w:color="auto"/>
              <w:right w:val="single" w:sz="8" w:space="0" w:color="auto"/>
            </w:tcBorders>
            <w:shd w:val="clear" w:color="auto" w:fill="auto"/>
            <w:noWrap/>
            <w:vAlign w:val="bottom"/>
            <w:hideMark/>
          </w:tcPr>
          <w:p w14:paraId="6AE717FF" w14:textId="77777777" w:rsidR="00DC5083" w:rsidRPr="00524D3C" w:rsidRDefault="00DC5083" w:rsidP="00A4142C">
            <w:pPr>
              <w:spacing w:before="0" w:after="0" w:line="240" w:lineRule="auto"/>
              <w:jc w:val="center"/>
              <w:rPr>
                <w:rFonts w:ascii="Calibri" w:hAnsi="Calibri" w:cs="Calibri"/>
                <w:color w:val="000000"/>
                <w:lang w:bidi="ar-SA"/>
              </w:rPr>
            </w:pPr>
            <w:r w:rsidRPr="00524D3C">
              <w:rPr>
                <w:rFonts w:ascii="Calibri" w:hAnsi="Calibri" w:cs="Calibri"/>
                <w:color w:val="000000"/>
                <w:lang w:bidi="ar-SA"/>
              </w:rPr>
              <w:t>—</w:t>
            </w:r>
          </w:p>
        </w:tc>
      </w:tr>
      <w:tr w:rsidR="00DC5083" w:rsidRPr="00524D3C" w14:paraId="2E26BDFE" w14:textId="77777777" w:rsidTr="00AF3621">
        <w:trPr>
          <w:trHeight w:val="2392"/>
        </w:trPr>
        <w:tc>
          <w:tcPr>
            <w:tcW w:w="9554" w:type="dxa"/>
            <w:gridSpan w:val="8"/>
            <w:tcBorders>
              <w:top w:val="nil"/>
              <w:left w:val="nil"/>
              <w:bottom w:val="nil"/>
              <w:right w:val="nil"/>
            </w:tcBorders>
            <w:shd w:val="clear" w:color="auto" w:fill="auto"/>
            <w:hideMark/>
          </w:tcPr>
          <w:p w14:paraId="4B9F3232" w14:textId="77777777" w:rsidR="00F257A2" w:rsidRDefault="00F257A2" w:rsidP="00A4142C">
            <w:pPr>
              <w:spacing w:before="0" w:after="0" w:line="240" w:lineRule="auto"/>
              <w:rPr>
                <w:rFonts w:ascii="Calibri" w:hAnsi="Calibri" w:cs="Calibri"/>
                <w:b/>
                <w:bCs/>
                <w:color w:val="000000"/>
                <w:sz w:val="16"/>
                <w:szCs w:val="16"/>
                <w:u w:val="single"/>
                <w:lang w:bidi="ar-SA"/>
              </w:rPr>
            </w:pPr>
          </w:p>
          <w:p w14:paraId="35558D9E" w14:textId="79601569" w:rsidR="00DC5083" w:rsidRPr="00524D3C" w:rsidRDefault="00DC5083" w:rsidP="00AC55D4">
            <w:pPr>
              <w:spacing w:before="0" w:after="0" w:line="240" w:lineRule="auto"/>
              <w:rPr>
                <w:rFonts w:ascii="Calibri" w:hAnsi="Calibri" w:cs="Calibri"/>
                <w:color w:val="000000"/>
                <w:sz w:val="16"/>
                <w:szCs w:val="16"/>
                <w:lang w:bidi="ar-SA"/>
              </w:rPr>
            </w:pPr>
            <w:r w:rsidRPr="00524D3C">
              <w:rPr>
                <w:rFonts w:ascii="Calibri" w:hAnsi="Calibri" w:cs="Calibri"/>
                <w:b/>
                <w:bCs/>
                <w:color w:val="000000"/>
                <w:sz w:val="16"/>
                <w:szCs w:val="16"/>
                <w:u w:val="single"/>
                <w:lang w:bidi="ar-SA"/>
              </w:rPr>
              <w:t>RSGCN Concern:</w:t>
            </w:r>
            <w:r w:rsidR="0027099E">
              <w:rPr>
                <w:rFonts w:ascii="Calibri" w:hAnsi="Calibri" w:cs="Calibri"/>
                <w:color w:val="000000"/>
                <w:sz w:val="16"/>
                <w:szCs w:val="16"/>
                <w:lang w:bidi="ar-SA"/>
              </w:rPr>
              <w:t xml:space="preserve"> </w:t>
            </w:r>
            <w:r w:rsidRPr="00524D3C">
              <w:rPr>
                <w:rFonts w:ascii="Calibri" w:hAnsi="Calibri" w:cs="Calibri"/>
                <w:color w:val="000000"/>
                <w:sz w:val="16"/>
                <w:szCs w:val="16"/>
                <w:lang w:bidi="ar-SA"/>
              </w:rPr>
              <w:t>Northeast conservation concern ranking. For Very High, High, Moderate, Low,</w:t>
            </w:r>
            <w:r w:rsidR="0027099E">
              <w:rPr>
                <w:rFonts w:ascii="Calibri" w:hAnsi="Calibri" w:cs="Calibri"/>
                <w:color w:val="000000"/>
                <w:sz w:val="16"/>
                <w:szCs w:val="16"/>
                <w:lang w:bidi="ar-SA"/>
              </w:rPr>
              <w:t xml:space="preserve"> </w:t>
            </w:r>
            <w:r w:rsidRPr="00524D3C">
              <w:rPr>
                <w:rFonts w:ascii="Calibri" w:hAnsi="Calibri" w:cs="Calibri"/>
                <w:color w:val="000000"/>
                <w:sz w:val="16"/>
                <w:szCs w:val="16"/>
                <w:lang w:bidi="ar-SA"/>
              </w:rPr>
              <w:t>&gt;75%, &gt;50%, &gt;25%, and &lt;25% of occupied states met criteria for conservation concern.</w:t>
            </w:r>
            <w:r w:rsidR="0027099E">
              <w:rPr>
                <w:rFonts w:ascii="Calibri" w:hAnsi="Calibri" w:cs="Calibri"/>
                <w:color w:val="000000"/>
                <w:sz w:val="16"/>
                <w:szCs w:val="16"/>
                <w:lang w:bidi="ar-SA"/>
              </w:rPr>
              <w:t xml:space="preserve"> </w:t>
            </w:r>
            <w:r w:rsidRPr="00524D3C">
              <w:rPr>
                <w:rFonts w:ascii="Calibri" w:hAnsi="Calibri" w:cs="Calibri"/>
                <w:color w:val="000000"/>
                <w:sz w:val="16"/>
                <w:szCs w:val="16"/>
                <w:lang w:bidi="ar-SA"/>
              </w:rPr>
              <w:t>Limited indicates 3 or fewer states occupied in the Northeast.</w:t>
            </w:r>
            <w:r w:rsidR="0027099E">
              <w:rPr>
                <w:rFonts w:ascii="Calibri" w:hAnsi="Calibri" w:cs="Calibri"/>
                <w:color w:val="000000"/>
                <w:sz w:val="16"/>
                <w:szCs w:val="16"/>
                <w:lang w:bidi="ar-SA"/>
              </w:rPr>
              <w:t xml:space="preserve"> </w:t>
            </w:r>
            <w:r w:rsidRPr="00524D3C">
              <w:rPr>
                <w:rFonts w:ascii="Calibri" w:hAnsi="Calibri" w:cs="Calibri"/>
                <w:b/>
                <w:bCs/>
                <w:color w:val="000000"/>
                <w:sz w:val="16"/>
                <w:szCs w:val="16"/>
                <w:u w:val="single"/>
                <w:lang w:bidi="ar-SA"/>
              </w:rPr>
              <w:t>RSGCN Responsibility:</w:t>
            </w:r>
            <w:r w:rsidR="0027099E">
              <w:rPr>
                <w:rFonts w:ascii="Calibri" w:hAnsi="Calibri" w:cs="Calibri"/>
                <w:color w:val="000000"/>
                <w:sz w:val="16"/>
                <w:szCs w:val="16"/>
                <w:lang w:bidi="ar-SA"/>
              </w:rPr>
              <w:t xml:space="preserve"> </w:t>
            </w:r>
            <w:r w:rsidRPr="00524D3C">
              <w:rPr>
                <w:rFonts w:ascii="Calibri" w:hAnsi="Calibri" w:cs="Calibri"/>
                <w:color w:val="000000"/>
                <w:sz w:val="16"/>
                <w:szCs w:val="16"/>
                <w:lang w:bidi="ar-SA"/>
              </w:rPr>
              <w:t xml:space="preserve">Northeast conservation responsibility ranking, where High indicates the region harbors &gt;50% of species distribution, Low is &lt;50%. </w:t>
            </w:r>
            <w:r w:rsidRPr="00524D3C">
              <w:rPr>
                <w:rFonts w:ascii="Calibri" w:hAnsi="Calibri" w:cs="Calibri"/>
                <w:b/>
                <w:bCs/>
                <w:color w:val="000000"/>
                <w:sz w:val="16"/>
                <w:szCs w:val="16"/>
                <w:u w:val="single"/>
                <w:lang w:bidi="ar-SA"/>
              </w:rPr>
              <w:t>Expected States:</w:t>
            </w:r>
            <w:r w:rsidR="0027099E">
              <w:rPr>
                <w:rFonts w:ascii="Calibri" w:hAnsi="Calibri" w:cs="Calibri"/>
                <w:b/>
                <w:bCs/>
                <w:color w:val="000000"/>
                <w:sz w:val="16"/>
                <w:szCs w:val="16"/>
                <w:u w:val="single"/>
                <w:lang w:bidi="ar-SA"/>
              </w:rPr>
              <w:t xml:space="preserve"> </w:t>
            </w:r>
            <w:r w:rsidRPr="00524D3C">
              <w:rPr>
                <w:rFonts w:ascii="Calibri" w:hAnsi="Calibri" w:cs="Calibri"/>
                <w:color w:val="000000"/>
                <w:sz w:val="16"/>
                <w:szCs w:val="16"/>
                <w:lang w:bidi="ar-SA"/>
              </w:rPr>
              <w:t>Northeast with species presence expected due to tracking or documentation by NatureServe, Natural Heritage member programs, or NALCC</w:t>
            </w:r>
            <w:r w:rsidR="00C82C04">
              <w:rPr>
                <w:rFonts w:ascii="Calibri" w:hAnsi="Calibri" w:cs="Calibri"/>
                <w:color w:val="000000"/>
                <w:sz w:val="16"/>
                <w:szCs w:val="16"/>
                <w:lang w:bidi="ar-SA"/>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rFonts w:ascii="Calibri" w:hAnsi="Calibri" w:cs="Calibri"/>
                <w:color w:val="000000"/>
                <w:sz w:val="16"/>
                <w:szCs w:val="16"/>
                <w:lang w:bidi="ar-SA"/>
              </w:rPr>
              <w:fldChar w:fldCharType="end"/>
            </w:r>
            <w:r w:rsidRPr="00524D3C">
              <w:rPr>
                <w:rFonts w:ascii="Calibri" w:hAnsi="Calibri" w:cs="Calibri"/>
                <w:color w:val="000000"/>
                <w:sz w:val="16"/>
                <w:szCs w:val="16"/>
                <w:lang w:bidi="ar-SA"/>
              </w:rPr>
              <w:t>.</w:t>
            </w:r>
            <w:r w:rsidR="0027099E">
              <w:rPr>
                <w:rFonts w:ascii="Calibri" w:hAnsi="Calibri" w:cs="Calibri"/>
                <w:color w:val="000000"/>
                <w:sz w:val="16"/>
                <w:szCs w:val="16"/>
                <w:lang w:bidi="ar-SA"/>
              </w:rPr>
              <w:t xml:space="preserve"> </w:t>
            </w:r>
            <w:r w:rsidRPr="00524D3C">
              <w:rPr>
                <w:rFonts w:ascii="Calibri" w:hAnsi="Calibri" w:cs="Calibri"/>
                <w:color w:val="000000"/>
                <w:sz w:val="16"/>
                <w:szCs w:val="16"/>
                <w:lang w:bidi="ar-SA"/>
              </w:rPr>
              <w:t>Expected states may not agree with known species ranges due to gaps in data or tracking.</w:t>
            </w:r>
            <w:r w:rsidR="0027099E">
              <w:rPr>
                <w:rFonts w:ascii="Calibri" w:hAnsi="Calibri" w:cs="Calibri"/>
                <w:color w:val="000000"/>
                <w:sz w:val="16"/>
                <w:szCs w:val="16"/>
                <w:lang w:bidi="ar-SA"/>
              </w:rPr>
              <w:t xml:space="preserve"> </w:t>
            </w:r>
            <w:r w:rsidRPr="00524D3C">
              <w:rPr>
                <w:rFonts w:ascii="Calibri" w:hAnsi="Calibri" w:cs="Calibri"/>
                <w:b/>
                <w:bCs/>
                <w:color w:val="000000"/>
                <w:sz w:val="16"/>
                <w:szCs w:val="16"/>
                <w:u w:val="single"/>
                <w:lang w:bidi="ar-SA"/>
              </w:rPr>
              <w:t>State Data Coverage:</w:t>
            </w:r>
            <w:r w:rsidR="0027099E">
              <w:rPr>
                <w:rFonts w:ascii="Calibri" w:hAnsi="Calibri" w:cs="Calibri"/>
                <w:b/>
                <w:bCs/>
                <w:color w:val="000000"/>
                <w:sz w:val="16"/>
                <w:szCs w:val="16"/>
                <w:u w:val="single"/>
                <w:lang w:bidi="ar-SA"/>
              </w:rPr>
              <w:t xml:space="preserve"> </w:t>
            </w:r>
            <w:r w:rsidRPr="00524D3C">
              <w:rPr>
                <w:rFonts w:ascii="Calibri" w:hAnsi="Calibri" w:cs="Calibri"/>
                <w:color w:val="000000"/>
                <w:sz w:val="16"/>
                <w:szCs w:val="16"/>
                <w:lang w:bidi="ar-SA"/>
              </w:rPr>
              <w:t>Proportion of Northeast states represented by presence data compiled by NALCC from many sources.</w:t>
            </w:r>
            <w:r w:rsidR="0027099E">
              <w:rPr>
                <w:rFonts w:ascii="Calibri" w:hAnsi="Calibri" w:cs="Calibri"/>
                <w:color w:val="000000"/>
                <w:sz w:val="16"/>
                <w:szCs w:val="16"/>
                <w:lang w:bidi="ar-SA"/>
              </w:rPr>
              <w:t xml:space="preserve"> </w:t>
            </w:r>
            <w:r w:rsidRPr="00524D3C">
              <w:rPr>
                <w:rFonts w:ascii="Calibri" w:hAnsi="Calibri" w:cs="Calibri"/>
                <w:color w:val="000000"/>
                <w:sz w:val="16"/>
                <w:szCs w:val="16"/>
                <w:lang w:bidi="ar-SA"/>
              </w:rPr>
              <w:t xml:space="preserve">100% coverage means data were </w:t>
            </w:r>
            <w:r w:rsidR="001F4FED" w:rsidRPr="00524D3C">
              <w:rPr>
                <w:rFonts w:ascii="Calibri" w:hAnsi="Calibri" w:cs="Calibri"/>
                <w:color w:val="000000"/>
                <w:sz w:val="16"/>
                <w:szCs w:val="16"/>
                <w:lang w:bidi="ar-SA"/>
              </w:rPr>
              <w:t>acquired</w:t>
            </w:r>
            <w:r w:rsidRPr="00524D3C">
              <w:rPr>
                <w:rFonts w:ascii="Calibri" w:hAnsi="Calibri" w:cs="Calibri"/>
                <w:color w:val="000000"/>
                <w:sz w:val="16"/>
                <w:szCs w:val="16"/>
                <w:lang w:bidi="ar-SA"/>
              </w:rPr>
              <w:t xml:space="preserve"> for all expected states.</w:t>
            </w:r>
            <w:r w:rsidR="0027099E">
              <w:rPr>
                <w:rFonts w:ascii="Calibri" w:hAnsi="Calibri" w:cs="Calibri"/>
                <w:color w:val="000000"/>
                <w:sz w:val="16"/>
                <w:szCs w:val="16"/>
                <w:lang w:bidi="ar-SA"/>
              </w:rPr>
              <w:t xml:space="preserve"> </w:t>
            </w:r>
            <w:r w:rsidRPr="00524D3C">
              <w:rPr>
                <w:rFonts w:ascii="Calibri" w:hAnsi="Calibri" w:cs="Calibri"/>
                <w:b/>
                <w:bCs/>
                <w:color w:val="000000"/>
                <w:sz w:val="16"/>
                <w:szCs w:val="16"/>
                <w:u w:val="single"/>
                <w:lang w:bidi="ar-SA"/>
              </w:rPr>
              <w:t>Data QC %Confident:</w:t>
            </w:r>
            <w:r w:rsidR="0027099E">
              <w:rPr>
                <w:rFonts w:ascii="Calibri" w:hAnsi="Calibri" w:cs="Calibri"/>
                <w:color w:val="000000"/>
                <w:sz w:val="16"/>
                <w:szCs w:val="16"/>
                <w:lang w:bidi="ar-SA"/>
              </w:rPr>
              <w:t xml:space="preserve"> </w:t>
            </w:r>
            <w:r w:rsidRPr="00524D3C">
              <w:rPr>
                <w:rFonts w:ascii="Calibri" w:hAnsi="Calibri" w:cs="Calibri"/>
                <w:color w:val="000000"/>
                <w:sz w:val="16"/>
                <w:szCs w:val="16"/>
                <w:lang w:bidi="ar-SA"/>
              </w:rPr>
              <w:t>Northeast states and NatureServe completed a data quality control survey for all RSGCN.</w:t>
            </w:r>
            <w:r w:rsidR="0027099E">
              <w:rPr>
                <w:rFonts w:ascii="Calibri" w:hAnsi="Calibri" w:cs="Calibri"/>
                <w:color w:val="000000"/>
                <w:sz w:val="16"/>
                <w:szCs w:val="16"/>
                <w:lang w:bidi="ar-SA"/>
              </w:rPr>
              <w:t xml:space="preserve"> </w:t>
            </w:r>
            <w:r w:rsidRPr="00524D3C">
              <w:rPr>
                <w:rFonts w:ascii="Calibri" w:hAnsi="Calibri" w:cs="Calibri"/>
                <w:color w:val="000000"/>
                <w:sz w:val="16"/>
                <w:szCs w:val="16"/>
                <w:lang w:bidi="ar-SA"/>
              </w:rPr>
              <w:t>%Confident is the proportion of survey responses, across all questions and respondents, where responses met data quality standards.</w:t>
            </w:r>
            <w:r w:rsidR="0027099E">
              <w:rPr>
                <w:rFonts w:ascii="Calibri" w:hAnsi="Calibri" w:cs="Calibri"/>
                <w:color w:val="000000"/>
                <w:sz w:val="16"/>
                <w:szCs w:val="16"/>
                <w:lang w:bidi="ar-SA"/>
              </w:rPr>
              <w:t xml:space="preserve"> </w:t>
            </w:r>
            <w:r w:rsidRPr="00524D3C">
              <w:rPr>
                <w:rFonts w:ascii="Calibri" w:hAnsi="Calibri" w:cs="Calibri"/>
                <w:b/>
                <w:bCs/>
                <w:color w:val="000000"/>
                <w:sz w:val="16"/>
                <w:szCs w:val="16"/>
                <w:u w:val="single"/>
                <w:lang w:bidi="ar-SA"/>
              </w:rPr>
              <w:t>Federal Status:</w:t>
            </w:r>
            <w:r w:rsidRPr="00524D3C">
              <w:rPr>
                <w:rFonts w:ascii="Calibri" w:hAnsi="Calibri" w:cs="Calibri"/>
                <w:color w:val="000000"/>
                <w:sz w:val="16"/>
                <w:szCs w:val="16"/>
                <w:lang w:bidi="ar-SA"/>
              </w:rPr>
              <w:t xml:space="preserve"> C-Candidate; E-Listed endangered; ET-Listed endangered &amp; listed threatened; EE-Listed endangered, nonessential experimental population; T-Listed threatened; TS-Listed threatened due to similar appearance; PE-Proposed endangered; SC-Species of concern; R-NALCC Representative Species.</w:t>
            </w:r>
          </w:p>
        </w:tc>
      </w:tr>
    </w:tbl>
    <w:p w14:paraId="1F5379B7" w14:textId="77777777" w:rsidR="004A6C67" w:rsidRDefault="004A6C67" w:rsidP="00DC5083">
      <w:pPr>
        <w:rPr>
          <w:sz w:val="22"/>
          <w:szCs w:val="22"/>
        </w:rPr>
      </w:pPr>
    </w:p>
    <w:p w14:paraId="60711D0C" w14:textId="77777777" w:rsidR="00DC5083" w:rsidRPr="00C66AB0" w:rsidRDefault="00C66AB0" w:rsidP="00AF3621">
      <w:pPr>
        <w:pStyle w:val="Heading3"/>
      </w:pPr>
      <w:bookmarkStart w:id="49" w:name="_Toc361593490"/>
      <w:bookmarkStart w:id="50" w:name="_Toc424033221"/>
      <w:r w:rsidRPr="00C66AB0">
        <w:t>Fishes</w:t>
      </w:r>
      <w:bookmarkEnd w:id="49"/>
      <w:bookmarkEnd w:id="50"/>
    </w:p>
    <w:p w14:paraId="6E743EB5" w14:textId="299945CB" w:rsidR="0027099E" w:rsidRDefault="00DC5083" w:rsidP="00DC5083">
      <w:pPr>
        <w:spacing w:line="360" w:lineRule="auto"/>
        <w:contextualSpacing/>
        <w:rPr>
          <w:bCs/>
          <w:sz w:val="22"/>
          <w:szCs w:val="22"/>
        </w:rPr>
      </w:pPr>
      <w:r w:rsidRPr="006E02B5">
        <w:rPr>
          <w:bCs/>
          <w:sz w:val="22"/>
          <w:szCs w:val="22"/>
        </w:rPr>
        <w:t>One hundred and one fish</w:t>
      </w:r>
      <w:r w:rsidR="002747ED">
        <w:rPr>
          <w:bCs/>
          <w:sz w:val="22"/>
          <w:szCs w:val="22"/>
        </w:rPr>
        <w:fldChar w:fldCharType="begin"/>
      </w:r>
      <w:r w:rsidR="002747ED">
        <w:instrText xml:space="preserve"> XE "</w:instrText>
      </w:r>
      <w:r w:rsidR="002747ED" w:rsidRPr="005E24D5">
        <w:rPr>
          <w:bCs/>
          <w:sz w:val="22"/>
          <w:szCs w:val="22"/>
        </w:rPr>
        <w:instrText>Species</w:instrText>
      </w:r>
      <w:r w:rsidR="002747ED" w:rsidRPr="005E24D5">
        <w:rPr>
          <w:bCs/>
        </w:rPr>
        <w:instrText>:</w:instrText>
      </w:r>
      <w:r w:rsidR="002747ED" w:rsidRPr="005E24D5">
        <w:instrText>fish</w:instrText>
      </w:r>
      <w:r w:rsidR="002747ED">
        <w:instrText xml:space="preserve">" </w:instrText>
      </w:r>
      <w:r w:rsidR="002747ED">
        <w:rPr>
          <w:bCs/>
          <w:sz w:val="22"/>
          <w:szCs w:val="22"/>
        </w:rPr>
        <w:fldChar w:fldCharType="end"/>
      </w:r>
      <w:r w:rsidRPr="006E02B5">
        <w:rPr>
          <w:bCs/>
          <w:sz w:val="22"/>
          <w:szCs w:val="22"/>
        </w:rPr>
        <w:t xml:space="preserve"> species have been identified as </w:t>
      </w:r>
      <w:r w:rsidR="00675ECA">
        <w:rPr>
          <w:bCs/>
          <w:sz w:val="22"/>
          <w:szCs w:val="22"/>
        </w:rPr>
        <w:t>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sidRPr="006E02B5">
        <w:rPr>
          <w:bCs/>
          <w:sz w:val="22"/>
          <w:szCs w:val="22"/>
        </w:rPr>
        <w:t xml:space="preserve"> in the Northeast, making them one of the most numerous vertebrate groups listed</w:t>
      </w:r>
      <w:r w:rsidR="009911E2">
        <w:rPr>
          <w:bCs/>
          <w:sz w:val="22"/>
          <w:szCs w:val="22"/>
        </w:rPr>
        <w:t xml:space="preserve"> (see Table 1.</w:t>
      </w:r>
      <w:r w:rsidR="00280A81">
        <w:rPr>
          <w:bCs/>
          <w:sz w:val="22"/>
          <w:szCs w:val="22"/>
        </w:rPr>
        <w:t>7</w:t>
      </w:r>
      <w:r w:rsidR="009911E2">
        <w:rPr>
          <w:bCs/>
          <w:sz w:val="22"/>
          <w:szCs w:val="22"/>
        </w:rPr>
        <w:t>)</w:t>
      </w:r>
      <w:r w:rsidRPr="006E02B5">
        <w:rPr>
          <w:bCs/>
          <w:sz w:val="22"/>
          <w:szCs w:val="22"/>
        </w:rPr>
        <w:t>.</w:t>
      </w:r>
      <w:r w:rsidR="0027099E">
        <w:rPr>
          <w:bCs/>
          <w:sz w:val="22"/>
          <w:szCs w:val="22"/>
        </w:rPr>
        <w:t xml:space="preserve"> </w:t>
      </w:r>
      <w:r w:rsidRPr="006E02B5">
        <w:rPr>
          <w:bCs/>
          <w:sz w:val="22"/>
          <w:szCs w:val="22"/>
        </w:rPr>
        <w:t>These fish taxa include representatives of all of the major fish families found in the Northeast, with certain families (Percidae, Cyprinidae, Salmonidae) particularly well represented.</w:t>
      </w:r>
      <w:r w:rsidR="0027099E">
        <w:rPr>
          <w:bCs/>
          <w:sz w:val="22"/>
          <w:szCs w:val="22"/>
        </w:rPr>
        <w:t xml:space="preserve"> </w:t>
      </w:r>
      <w:r w:rsidRPr="006E02B5">
        <w:rPr>
          <w:bCs/>
          <w:sz w:val="22"/>
          <w:szCs w:val="22"/>
        </w:rPr>
        <w:t>Associated habitats for these fish species span the full range of northeastern aquatic environments, including freshwater, estuarine, and marine systems.</w:t>
      </w:r>
      <w:r w:rsidR="0027099E">
        <w:rPr>
          <w:bCs/>
          <w:sz w:val="22"/>
          <w:szCs w:val="22"/>
        </w:rPr>
        <w:t xml:space="preserve"> </w:t>
      </w:r>
      <w:r w:rsidRPr="006E02B5">
        <w:rPr>
          <w:bCs/>
          <w:sz w:val="22"/>
          <w:szCs w:val="22"/>
        </w:rPr>
        <w:t>Migratory (both anadromous and catadromous) species as well as non-migratory species are represented. This list of species incorporates the best current knowledge about the conservation status of fish species in the Northeast, having been recently updated by the members of NEFWDTC using the American Fisheries Society’s current 2013 list for the most recent taxonomic classification of these species.</w:t>
      </w:r>
    </w:p>
    <w:p w14:paraId="7C968E6D" w14:textId="77777777" w:rsidR="00DC5083" w:rsidRPr="006E02B5" w:rsidRDefault="00DC5083" w:rsidP="00DC5083">
      <w:pPr>
        <w:spacing w:line="360" w:lineRule="auto"/>
        <w:contextualSpacing/>
        <w:rPr>
          <w:bCs/>
          <w:sz w:val="22"/>
          <w:szCs w:val="22"/>
        </w:rPr>
      </w:pPr>
    </w:p>
    <w:p w14:paraId="36E2E25C" w14:textId="43B22747" w:rsidR="00DC5083" w:rsidRPr="006E02B5" w:rsidRDefault="00DC5083" w:rsidP="00DC5083">
      <w:pPr>
        <w:spacing w:line="360" w:lineRule="auto"/>
        <w:contextualSpacing/>
        <w:rPr>
          <w:bCs/>
          <w:sz w:val="22"/>
          <w:szCs w:val="22"/>
        </w:rPr>
      </w:pPr>
      <w:r w:rsidRPr="006E02B5">
        <w:rPr>
          <w:bCs/>
          <w:sz w:val="22"/>
          <w:szCs w:val="22"/>
        </w:rPr>
        <w:t xml:space="preserve">Human activities </w:t>
      </w:r>
      <w:r>
        <w:rPr>
          <w:bCs/>
          <w:sz w:val="22"/>
          <w:szCs w:val="22"/>
        </w:rPr>
        <w:t xml:space="preserve">continue to </w:t>
      </w:r>
      <w:r w:rsidRPr="006E02B5">
        <w:rPr>
          <w:bCs/>
          <w:sz w:val="22"/>
          <w:szCs w:val="22"/>
        </w:rPr>
        <w:t xml:space="preserve">impact aquatic systems across the Northeast, and fish populations </w:t>
      </w:r>
      <w:r>
        <w:rPr>
          <w:bCs/>
          <w:sz w:val="22"/>
          <w:szCs w:val="22"/>
        </w:rPr>
        <w:t>face many</w:t>
      </w:r>
      <w:r w:rsidRPr="006E02B5">
        <w:rPr>
          <w:bCs/>
          <w:sz w:val="22"/>
          <w:szCs w:val="22"/>
        </w:rPr>
        <w:t xml:space="preserve"> threat</w:t>
      </w:r>
      <w:r>
        <w:rPr>
          <w:bCs/>
          <w:sz w:val="22"/>
          <w:szCs w:val="22"/>
        </w:rPr>
        <w:t>s</w:t>
      </w:r>
      <w:r w:rsidRPr="006E02B5">
        <w:rPr>
          <w:bCs/>
          <w:sz w:val="22"/>
          <w:szCs w:val="22"/>
        </w:rPr>
        <w:t>.</w:t>
      </w:r>
      <w:r w:rsidR="0027099E">
        <w:rPr>
          <w:bCs/>
          <w:sz w:val="22"/>
          <w:szCs w:val="22"/>
        </w:rPr>
        <w:t xml:space="preserve"> </w:t>
      </w:r>
      <w:r>
        <w:rPr>
          <w:bCs/>
          <w:sz w:val="22"/>
          <w:szCs w:val="22"/>
        </w:rPr>
        <w:t>The</w:t>
      </w:r>
      <w:r w:rsidRPr="006E02B5">
        <w:rPr>
          <w:bCs/>
          <w:sz w:val="22"/>
          <w:szCs w:val="22"/>
        </w:rPr>
        <w:t xml:space="preserve"> recent American Fisheries Society and USGS analysis (</w:t>
      </w:r>
      <w:hyperlink r:id="rId60" w:history="1">
        <w:r w:rsidRPr="006E02B5">
          <w:rPr>
            <w:rStyle w:val="Hyperlink"/>
            <w:bCs/>
            <w:sz w:val="22"/>
            <w:szCs w:val="22"/>
          </w:rPr>
          <w:t>http://www.actionbioscience.org/biodiversity/walsh.html</w:t>
        </w:r>
      </w:hyperlink>
      <w:r w:rsidRPr="006E02B5">
        <w:rPr>
          <w:bCs/>
          <w:sz w:val="22"/>
          <w:szCs w:val="22"/>
        </w:rPr>
        <w:t xml:space="preserve">) </w:t>
      </w:r>
      <w:r>
        <w:rPr>
          <w:bCs/>
          <w:sz w:val="22"/>
          <w:szCs w:val="22"/>
        </w:rPr>
        <w:t>describes the</w:t>
      </w:r>
      <w:r w:rsidRPr="006E02B5">
        <w:rPr>
          <w:bCs/>
          <w:sz w:val="22"/>
          <w:szCs w:val="22"/>
        </w:rPr>
        <w:t xml:space="preserve"> most significant threats to freshwater fish</w:t>
      </w:r>
      <w:r>
        <w:rPr>
          <w:bCs/>
          <w:sz w:val="22"/>
          <w:szCs w:val="22"/>
        </w:rPr>
        <w:t>.</w:t>
      </w:r>
      <w:r w:rsidR="0027099E">
        <w:rPr>
          <w:bCs/>
          <w:sz w:val="22"/>
          <w:szCs w:val="22"/>
        </w:rPr>
        <w:t xml:space="preserve"> </w:t>
      </w:r>
      <w:r w:rsidRPr="006E02B5">
        <w:rPr>
          <w:bCs/>
          <w:sz w:val="22"/>
          <w:szCs w:val="22"/>
        </w:rPr>
        <w:t xml:space="preserve">Destruction or modification of habitat, which can result in loss of populations and reductions in </w:t>
      </w:r>
      <w:r>
        <w:rPr>
          <w:bCs/>
          <w:sz w:val="22"/>
          <w:szCs w:val="22"/>
        </w:rPr>
        <w:t xml:space="preserve">species </w:t>
      </w:r>
      <w:r w:rsidRPr="006E02B5">
        <w:rPr>
          <w:bCs/>
          <w:sz w:val="22"/>
          <w:szCs w:val="22"/>
        </w:rPr>
        <w:t>range</w:t>
      </w:r>
      <w:r>
        <w:rPr>
          <w:bCs/>
          <w:sz w:val="22"/>
          <w:szCs w:val="22"/>
        </w:rPr>
        <w:t>, includes</w:t>
      </w:r>
      <w:r w:rsidRPr="006E02B5">
        <w:rPr>
          <w:bCs/>
          <w:sz w:val="22"/>
          <w:szCs w:val="22"/>
        </w:rPr>
        <w:t xml:space="preserve"> dam</w:t>
      </w:r>
      <w:r w:rsidR="00AC55D4">
        <w:rPr>
          <w:bCs/>
          <w:sz w:val="22"/>
          <w:szCs w:val="22"/>
        </w:rPr>
        <w:fldChar w:fldCharType="begin"/>
      </w:r>
      <w:r w:rsidR="00AC55D4">
        <w:instrText xml:space="preserve"> XE "</w:instrText>
      </w:r>
      <w:r w:rsidR="00AC55D4" w:rsidRPr="00C23E9C">
        <w:rPr>
          <w:bCs/>
          <w:sz w:val="22"/>
          <w:szCs w:val="22"/>
        </w:rPr>
        <w:instrText>Threats</w:instrText>
      </w:r>
      <w:r w:rsidR="00AC55D4" w:rsidRPr="00C23E9C">
        <w:rPr>
          <w:bCs/>
        </w:rPr>
        <w:instrText>:</w:instrText>
      </w:r>
      <w:r w:rsidR="00AC55D4" w:rsidRPr="00C23E9C">
        <w:instrText>dams</w:instrText>
      </w:r>
      <w:r w:rsidR="00AC55D4">
        <w:instrText xml:space="preserve">" </w:instrText>
      </w:r>
      <w:r w:rsidR="00AC55D4">
        <w:rPr>
          <w:bCs/>
          <w:sz w:val="22"/>
          <w:szCs w:val="22"/>
        </w:rPr>
        <w:fldChar w:fldCharType="end"/>
      </w:r>
      <w:r w:rsidRPr="006E02B5">
        <w:rPr>
          <w:bCs/>
          <w:sz w:val="22"/>
          <w:szCs w:val="22"/>
        </w:rPr>
        <w:t xml:space="preserve"> construction, stream channelization</w:t>
      </w:r>
      <w:r w:rsidR="00AC55D4">
        <w:rPr>
          <w:bCs/>
          <w:sz w:val="22"/>
          <w:szCs w:val="22"/>
        </w:rPr>
        <w:fldChar w:fldCharType="begin"/>
      </w:r>
      <w:r w:rsidR="00AC55D4">
        <w:instrText xml:space="preserve"> XE "</w:instrText>
      </w:r>
      <w:r w:rsidR="00AC55D4" w:rsidRPr="009A504B">
        <w:rPr>
          <w:bCs/>
          <w:sz w:val="22"/>
          <w:szCs w:val="22"/>
        </w:rPr>
        <w:instrText>Threats</w:instrText>
      </w:r>
      <w:r w:rsidR="00AC55D4" w:rsidRPr="009A504B">
        <w:rPr>
          <w:bCs/>
        </w:rPr>
        <w:instrText>:</w:instrText>
      </w:r>
      <w:r w:rsidR="00AC55D4" w:rsidRPr="009A504B">
        <w:instrText>stream channelization</w:instrText>
      </w:r>
      <w:r w:rsidR="00AC55D4">
        <w:instrText xml:space="preserve">" </w:instrText>
      </w:r>
      <w:r w:rsidR="00AC55D4">
        <w:rPr>
          <w:bCs/>
          <w:sz w:val="22"/>
          <w:szCs w:val="22"/>
        </w:rPr>
        <w:fldChar w:fldCharType="end"/>
      </w:r>
      <w:r w:rsidRPr="006E02B5">
        <w:rPr>
          <w:bCs/>
          <w:sz w:val="22"/>
          <w:szCs w:val="22"/>
        </w:rPr>
        <w:t>, mining, conversion of forests to agriculture, and urban and suburban development.</w:t>
      </w:r>
      <w:r>
        <w:rPr>
          <w:bCs/>
          <w:sz w:val="22"/>
          <w:szCs w:val="22"/>
        </w:rPr>
        <w:t xml:space="preserve"> </w:t>
      </w:r>
      <w:r w:rsidRPr="007B1081">
        <w:rPr>
          <w:bCs/>
          <w:sz w:val="22"/>
          <w:szCs w:val="22"/>
        </w:rPr>
        <w:t>Pollution</w:t>
      </w:r>
      <w:r w:rsidR="00AC55D4">
        <w:rPr>
          <w:bCs/>
          <w:sz w:val="22"/>
          <w:szCs w:val="22"/>
        </w:rPr>
        <w:fldChar w:fldCharType="begin"/>
      </w:r>
      <w:r w:rsidR="00AC55D4">
        <w:instrText xml:space="preserve"> XE "</w:instrText>
      </w:r>
      <w:r w:rsidR="00AC55D4" w:rsidRPr="00F73A37">
        <w:rPr>
          <w:bCs/>
          <w:sz w:val="22"/>
          <w:szCs w:val="22"/>
        </w:rPr>
        <w:instrText>Threats</w:instrText>
      </w:r>
      <w:r w:rsidR="00AC55D4" w:rsidRPr="00F73A37">
        <w:rPr>
          <w:bCs/>
        </w:rPr>
        <w:instrText>:</w:instrText>
      </w:r>
      <w:r w:rsidR="00AC55D4" w:rsidRPr="00F73A37">
        <w:instrText>water contamination</w:instrText>
      </w:r>
      <w:r w:rsidR="00AC55D4">
        <w:instrText xml:space="preserve">" </w:instrText>
      </w:r>
      <w:r w:rsidR="00AC55D4">
        <w:rPr>
          <w:bCs/>
          <w:sz w:val="22"/>
          <w:szCs w:val="22"/>
        </w:rPr>
        <w:fldChar w:fldCharType="end"/>
      </w:r>
      <w:r w:rsidRPr="007B1081">
        <w:rPr>
          <w:bCs/>
          <w:sz w:val="22"/>
          <w:szCs w:val="22"/>
        </w:rPr>
        <w:t xml:space="preserve"> from point and non-point source contaminants </w:t>
      </w:r>
      <w:r w:rsidRPr="006E02B5">
        <w:rPr>
          <w:bCs/>
          <w:sz w:val="22"/>
          <w:szCs w:val="22"/>
        </w:rPr>
        <w:t>in run-off reduce</w:t>
      </w:r>
      <w:r>
        <w:rPr>
          <w:bCs/>
          <w:sz w:val="22"/>
          <w:szCs w:val="22"/>
        </w:rPr>
        <w:t>s</w:t>
      </w:r>
      <w:r w:rsidRPr="006E02B5">
        <w:rPr>
          <w:bCs/>
          <w:sz w:val="22"/>
          <w:szCs w:val="22"/>
        </w:rPr>
        <w:t xml:space="preserve"> water quality to the point where only highly tolerant fish species survive.</w:t>
      </w:r>
      <w:r>
        <w:rPr>
          <w:bCs/>
          <w:sz w:val="22"/>
          <w:szCs w:val="22"/>
        </w:rPr>
        <w:t xml:space="preserve"> S</w:t>
      </w:r>
      <w:r w:rsidRPr="006E02B5">
        <w:rPr>
          <w:bCs/>
          <w:sz w:val="22"/>
          <w:szCs w:val="22"/>
        </w:rPr>
        <w:t>edimentation</w:t>
      </w:r>
      <w:r>
        <w:rPr>
          <w:bCs/>
          <w:sz w:val="22"/>
          <w:szCs w:val="22"/>
        </w:rPr>
        <w:t xml:space="preserve"> of f</w:t>
      </w:r>
      <w:r w:rsidRPr="006E02B5">
        <w:rPr>
          <w:bCs/>
          <w:sz w:val="22"/>
          <w:szCs w:val="22"/>
        </w:rPr>
        <w:t xml:space="preserve">ine particulates can </w:t>
      </w:r>
      <w:r>
        <w:rPr>
          <w:bCs/>
          <w:sz w:val="22"/>
          <w:szCs w:val="22"/>
        </w:rPr>
        <w:t xml:space="preserve">also </w:t>
      </w:r>
      <w:r w:rsidRPr="006E02B5">
        <w:rPr>
          <w:bCs/>
          <w:sz w:val="22"/>
          <w:szCs w:val="22"/>
        </w:rPr>
        <w:t>smother bottom substrates, causing declines in bottom-dwelling species that require clean substrates and good water quality.</w:t>
      </w:r>
    </w:p>
    <w:p w14:paraId="3912B984" w14:textId="77777777" w:rsidR="00DC5083" w:rsidRPr="006E02B5" w:rsidRDefault="00DC5083" w:rsidP="00DC5083">
      <w:pPr>
        <w:spacing w:line="360" w:lineRule="auto"/>
        <w:contextualSpacing/>
        <w:rPr>
          <w:bCs/>
          <w:sz w:val="22"/>
          <w:szCs w:val="22"/>
        </w:rPr>
      </w:pPr>
    </w:p>
    <w:p w14:paraId="1E63CB7B" w14:textId="702A2A5E" w:rsidR="0027099E" w:rsidRDefault="00DC5083" w:rsidP="00DC5083">
      <w:pPr>
        <w:spacing w:line="360" w:lineRule="auto"/>
        <w:contextualSpacing/>
        <w:rPr>
          <w:bCs/>
          <w:sz w:val="22"/>
          <w:szCs w:val="22"/>
        </w:rPr>
      </w:pPr>
      <w:r w:rsidRPr="006E02B5">
        <w:rPr>
          <w:bCs/>
          <w:sz w:val="22"/>
          <w:szCs w:val="22"/>
        </w:rPr>
        <w:t>Introduction of non-native species</w:t>
      </w:r>
      <w:r w:rsidR="00AC55D4">
        <w:rPr>
          <w:bCs/>
          <w:sz w:val="22"/>
          <w:szCs w:val="22"/>
        </w:rPr>
        <w:fldChar w:fldCharType="begin"/>
      </w:r>
      <w:r w:rsidR="00AC55D4">
        <w:instrText xml:space="preserve"> XE "</w:instrText>
      </w:r>
      <w:r w:rsidR="00AC55D4" w:rsidRPr="00BF1236">
        <w:rPr>
          <w:bCs/>
          <w:sz w:val="22"/>
          <w:szCs w:val="22"/>
        </w:rPr>
        <w:instrText>Species</w:instrText>
      </w:r>
      <w:r w:rsidR="00AC55D4" w:rsidRPr="00BF1236">
        <w:rPr>
          <w:bCs/>
        </w:rPr>
        <w:instrText>:</w:instrText>
      </w:r>
      <w:r w:rsidR="00AC55D4" w:rsidRPr="00BF1236">
        <w:instrText>aquatic non-native</w:instrText>
      </w:r>
      <w:r w:rsidR="00AC55D4">
        <w:instrText xml:space="preserve">" </w:instrText>
      </w:r>
      <w:r w:rsidR="00AC55D4">
        <w:rPr>
          <w:bCs/>
          <w:sz w:val="22"/>
          <w:szCs w:val="22"/>
        </w:rPr>
        <w:fldChar w:fldCharType="end"/>
      </w:r>
      <w:r w:rsidRPr="006E02B5">
        <w:rPr>
          <w:bCs/>
          <w:sz w:val="22"/>
          <w:szCs w:val="22"/>
        </w:rPr>
        <w:t xml:space="preserve">, which may result in hybridization, competition, and </w:t>
      </w:r>
      <w:r w:rsidR="00F257A2" w:rsidRPr="006E02B5">
        <w:rPr>
          <w:bCs/>
          <w:sz w:val="22"/>
          <w:szCs w:val="22"/>
        </w:rPr>
        <w:t>predation,</w:t>
      </w:r>
      <w:r>
        <w:rPr>
          <w:bCs/>
          <w:sz w:val="22"/>
          <w:szCs w:val="22"/>
        </w:rPr>
        <w:t xml:space="preserve"> has also impacted native species</w:t>
      </w:r>
      <w:r w:rsidRPr="006E02B5">
        <w:rPr>
          <w:bCs/>
          <w:sz w:val="22"/>
          <w:szCs w:val="22"/>
        </w:rPr>
        <w:t>.</w:t>
      </w:r>
      <w:r w:rsidR="0027099E">
        <w:rPr>
          <w:bCs/>
          <w:sz w:val="22"/>
          <w:szCs w:val="22"/>
        </w:rPr>
        <w:t xml:space="preserve"> </w:t>
      </w:r>
      <w:r>
        <w:rPr>
          <w:bCs/>
          <w:sz w:val="22"/>
          <w:szCs w:val="22"/>
        </w:rPr>
        <w:t>Examples include t</w:t>
      </w:r>
      <w:r w:rsidRPr="006E02B5">
        <w:rPr>
          <w:bCs/>
          <w:sz w:val="22"/>
          <w:szCs w:val="22"/>
        </w:rPr>
        <w:t xml:space="preserve">he Northern </w:t>
      </w:r>
      <w:r w:rsidR="00814243">
        <w:rPr>
          <w:bCs/>
          <w:sz w:val="22"/>
          <w:szCs w:val="22"/>
        </w:rPr>
        <w:t>s</w:t>
      </w:r>
      <w:r w:rsidRPr="006E02B5">
        <w:rPr>
          <w:bCs/>
          <w:sz w:val="22"/>
          <w:szCs w:val="22"/>
        </w:rPr>
        <w:t>nakehead</w:t>
      </w:r>
      <w:r w:rsidR="00AC55D4">
        <w:rPr>
          <w:bCs/>
          <w:sz w:val="22"/>
          <w:szCs w:val="22"/>
        </w:rPr>
        <w:fldChar w:fldCharType="begin"/>
      </w:r>
      <w:r w:rsidR="00AC55D4">
        <w:instrText xml:space="preserve"> XE "</w:instrText>
      </w:r>
      <w:r w:rsidR="00AC55D4" w:rsidRPr="005D3DA0">
        <w:rPr>
          <w:bCs/>
          <w:sz w:val="22"/>
          <w:szCs w:val="22"/>
        </w:rPr>
        <w:instrText>Species</w:instrText>
      </w:r>
      <w:r w:rsidR="00AC55D4" w:rsidRPr="005D3DA0">
        <w:rPr>
          <w:bCs/>
        </w:rPr>
        <w:instrText>:</w:instrText>
      </w:r>
      <w:r w:rsidR="00AC55D4" w:rsidRPr="005D3DA0">
        <w:instrText>fish: Northern snakehead</w:instrText>
      </w:r>
      <w:r w:rsidR="00AC55D4">
        <w:instrText xml:space="preserve">" </w:instrText>
      </w:r>
      <w:r w:rsidR="00AC55D4">
        <w:rPr>
          <w:bCs/>
          <w:sz w:val="22"/>
          <w:szCs w:val="22"/>
        </w:rPr>
        <w:fldChar w:fldCharType="end"/>
      </w:r>
      <w:r w:rsidRPr="006E02B5">
        <w:rPr>
          <w:bCs/>
          <w:sz w:val="22"/>
          <w:szCs w:val="22"/>
        </w:rPr>
        <w:t xml:space="preserve"> </w:t>
      </w:r>
      <w:r>
        <w:rPr>
          <w:bCs/>
          <w:sz w:val="22"/>
          <w:szCs w:val="22"/>
        </w:rPr>
        <w:t xml:space="preserve">(now </w:t>
      </w:r>
      <w:r w:rsidRPr="006E02B5">
        <w:rPr>
          <w:bCs/>
          <w:sz w:val="22"/>
          <w:szCs w:val="22"/>
        </w:rPr>
        <w:t>established in the Potomac River</w:t>
      </w:r>
      <w:r>
        <w:rPr>
          <w:bCs/>
          <w:sz w:val="22"/>
          <w:szCs w:val="22"/>
        </w:rPr>
        <w:t>),</w:t>
      </w:r>
      <w:r w:rsidRPr="006E02B5">
        <w:rPr>
          <w:bCs/>
          <w:sz w:val="22"/>
          <w:szCs w:val="22"/>
        </w:rPr>
        <w:t xml:space="preserve"> the </w:t>
      </w:r>
      <w:r>
        <w:rPr>
          <w:bCs/>
          <w:sz w:val="22"/>
          <w:szCs w:val="22"/>
        </w:rPr>
        <w:t>r</w:t>
      </w:r>
      <w:r w:rsidRPr="006E02B5">
        <w:rPr>
          <w:bCs/>
          <w:sz w:val="22"/>
          <w:szCs w:val="22"/>
        </w:rPr>
        <w:t xml:space="preserve">usty </w:t>
      </w:r>
      <w:r>
        <w:rPr>
          <w:bCs/>
          <w:sz w:val="22"/>
          <w:szCs w:val="22"/>
        </w:rPr>
        <w:t>c</w:t>
      </w:r>
      <w:r w:rsidRPr="006E02B5">
        <w:rPr>
          <w:bCs/>
          <w:sz w:val="22"/>
          <w:szCs w:val="22"/>
        </w:rPr>
        <w:t>rayfish</w:t>
      </w:r>
      <w:r>
        <w:rPr>
          <w:bCs/>
          <w:sz w:val="22"/>
          <w:szCs w:val="22"/>
        </w:rPr>
        <w:t>,</w:t>
      </w:r>
      <w:r w:rsidRPr="006E02B5">
        <w:rPr>
          <w:bCs/>
          <w:sz w:val="22"/>
          <w:szCs w:val="22"/>
        </w:rPr>
        <w:t xml:space="preserve"> fishhook water flea, and diatoms such as </w:t>
      </w:r>
      <w:r w:rsidR="00F257A2">
        <w:rPr>
          <w:bCs/>
          <w:sz w:val="22"/>
          <w:szCs w:val="22"/>
        </w:rPr>
        <w:t>didymo</w:t>
      </w:r>
      <w:r w:rsidRPr="006E02B5">
        <w:rPr>
          <w:bCs/>
          <w:sz w:val="22"/>
          <w:szCs w:val="22"/>
        </w:rPr>
        <w:t>, have the potential to alter freshwater aquatic systems for all species including fish 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sidRPr="006E02B5">
        <w:rPr>
          <w:bCs/>
          <w:sz w:val="22"/>
          <w:szCs w:val="22"/>
        </w:rPr>
        <w:t>.</w:t>
      </w:r>
      <w:r w:rsidR="0027099E">
        <w:rPr>
          <w:bCs/>
          <w:sz w:val="22"/>
          <w:szCs w:val="22"/>
        </w:rPr>
        <w:t xml:space="preserve"> </w:t>
      </w:r>
      <w:r>
        <w:rPr>
          <w:bCs/>
          <w:sz w:val="22"/>
          <w:szCs w:val="22"/>
        </w:rPr>
        <w:t>D</w:t>
      </w:r>
      <w:r w:rsidRPr="006E02B5">
        <w:rPr>
          <w:bCs/>
          <w:sz w:val="22"/>
          <w:szCs w:val="22"/>
        </w:rPr>
        <w:t>isease or parasitism</w:t>
      </w:r>
      <w:r>
        <w:rPr>
          <w:bCs/>
          <w:sz w:val="22"/>
          <w:szCs w:val="22"/>
        </w:rPr>
        <w:t xml:space="preserve"> such as w</w:t>
      </w:r>
      <w:r w:rsidRPr="006E02B5">
        <w:rPr>
          <w:bCs/>
          <w:sz w:val="22"/>
          <w:szCs w:val="22"/>
        </w:rPr>
        <w:t>hirling disease</w:t>
      </w:r>
      <w:r w:rsidR="00AC55D4">
        <w:rPr>
          <w:bCs/>
          <w:sz w:val="22"/>
          <w:szCs w:val="22"/>
        </w:rPr>
        <w:fldChar w:fldCharType="begin"/>
      </w:r>
      <w:r w:rsidR="00AC55D4">
        <w:instrText xml:space="preserve"> XE "</w:instrText>
      </w:r>
      <w:r w:rsidR="00AC55D4" w:rsidRPr="00A14943">
        <w:rPr>
          <w:bCs/>
          <w:sz w:val="22"/>
          <w:szCs w:val="22"/>
        </w:rPr>
        <w:instrText>Threats</w:instrText>
      </w:r>
      <w:r w:rsidR="00AC55D4" w:rsidRPr="00A14943">
        <w:rPr>
          <w:bCs/>
        </w:rPr>
        <w:instrText>:</w:instrText>
      </w:r>
      <w:r w:rsidR="00AC55D4" w:rsidRPr="00A14943">
        <w:instrText>wildlife diseases: whirling disease</w:instrText>
      </w:r>
      <w:r w:rsidR="00AC55D4">
        <w:instrText xml:space="preserve">" </w:instrText>
      </w:r>
      <w:r w:rsidR="00AC55D4">
        <w:rPr>
          <w:bCs/>
          <w:sz w:val="22"/>
          <w:szCs w:val="22"/>
        </w:rPr>
        <w:fldChar w:fldCharType="end"/>
      </w:r>
      <w:r>
        <w:rPr>
          <w:bCs/>
          <w:sz w:val="22"/>
          <w:szCs w:val="22"/>
        </w:rPr>
        <w:t xml:space="preserve"> (</w:t>
      </w:r>
      <w:r w:rsidRPr="006E02B5">
        <w:rPr>
          <w:bCs/>
          <w:sz w:val="22"/>
          <w:szCs w:val="22"/>
        </w:rPr>
        <w:t>introduced from Europe</w:t>
      </w:r>
      <w:r>
        <w:rPr>
          <w:bCs/>
          <w:sz w:val="22"/>
          <w:szCs w:val="22"/>
        </w:rPr>
        <w:t xml:space="preserve">) </w:t>
      </w:r>
      <w:r w:rsidRPr="006E02B5">
        <w:rPr>
          <w:bCs/>
          <w:sz w:val="22"/>
          <w:szCs w:val="22"/>
        </w:rPr>
        <w:t>has affected many wild and hatchery populations of trout</w:t>
      </w:r>
      <w:r w:rsidR="004E6E4E">
        <w:rPr>
          <w:bCs/>
          <w:sz w:val="22"/>
          <w:szCs w:val="22"/>
        </w:rPr>
        <w:t xml:space="preserve"> and salmon species</w:t>
      </w:r>
      <w:r w:rsidRPr="006E02B5">
        <w:rPr>
          <w:bCs/>
          <w:sz w:val="22"/>
          <w:szCs w:val="22"/>
        </w:rPr>
        <w:t xml:space="preserve"> in the </w:t>
      </w:r>
      <w:r w:rsidR="004E6E4E">
        <w:rPr>
          <w:bCs/>
          <w:sz w:val="22"/>
          <w:szCs w:val="22"/>
        </w:rPr>
        <w:t>United States</w:t>
      </w:r>
      <w:r w:rsidRPr="006E02B5">
        <w:rPr>
          <w:bCs/>
          <w:sz w:val="22"/>
          <w:szCs w:val="22"/>
        </w:rPr>
        <w:t xml:space="preserve"> and Canada.</w:t>
      </w:r>
      <w:r w:rsidR="0027099E">
        <w:rPr>
          <w:bCs/>
          <w:sz w:val="22"/>
          <w:szCs w:val="22"/>
        </w:rPr>
        <w:t xml:space="preserve"> </w:t>
      </w:r>
      <w:r>
        <w:rPr>
          <w:bCs/>
          <w:sz w:val="22"/>
          <w:szCs w:val="22"/>
        </w:rPr>
        <w:t>O</w:t>
      </w:r>
      <w:r w:rsidRPr="006E02B5">
        <w:rPr>
          <w:bCs/>
          <w:sz w:val="22"/>
          <w:szCs w:val="22"/>
        </w:rPr>
        <w:t>verharvesting</w:t>
      </w:r>
      <w:r w:rsidR="00AC55D4">
        <w:rPr>
          <w:bCs/>
          <w:sz w:val="22"/>
          <w:szCs w:val="22"/>
        </w:rPr>
        <w:fldChar w:fldCharType="begin"/>
      </w:r>
      <w:r w:rsidR="00AC55D4">
        <w:instrText xml:space="preserve"> XE "</w:instrText>
      </w:r>
      <w:r w:rsidR="00AC55D4" w:rsidRPr="00B477A3">
        <w:rPr>
          <w:bCs/>
          <w:sz w:val="22"/>
          <w:szCs w:val="22"/>
        </w:rPr>
        <w:instrText>Threats</w:instrText>
      </w:r>
      <w:r w:rsidR="00AC55D4" w:rsidRPr="00B477A3">
        <w:rPr>
          <w:bCs/>
        </w:rPr>
        <w:instrText>:</w:instrText>
      </w:r>
      <w:r w:rsidR="00AC55D4" w:rsidRPr="00B477A3">
        <w:instrText>overharvesting</w:instrText>
      </w:r>
      <w:r w:rsidR="00AC55D4">
        <w:instrText xml:space="preserve">" </w:instrText>
      </w:r>
      <w:r w:rsidR="00AC55D4">
        <w:rPr>
          <w:bCs/>
          <w:sz w:val="22"/>
          <w:szCs w:val="22"/>
        </w:rPr>
        <w:fldChar w:fldCharType="end"/>
      </w:r>
      <w:r w:rsidRPr="006E02B5">
        <w:rPr>
          <w:bCs/>
          <w:sz w:val="22"/>
          <w:szCs w:val="22"/>
        </w:rPr>
        <w:t xml:space="preserve"> for commercial, recreational, scientific, or educational purposes</w:t>
      </w:r>
      <w:r>
        <w:rPr>
          <w:bCs/>
          <w:sz w:val="22"/>
          <w:szCs w:val="22"/>
        </w:rPr>
        <w:t xml:space="preserve"> has also historically affecte</w:t>
      </w:r>
      <w:r w:rsidR="004E6E4E">
        <w:rPr>
          <w:bCs/>
          <w:sz w:val="22"/>
          <w:szCs w:val="22"/>
        </w:rPr>
        <w:t>d some species such as sturgeon</w:t>
      </w:r>
      <w:r w:rsidR="00AC55D4">
        <w:rPr>
          <w:bCs/>
          <w:sz w:val="22"/>
          <w:szCs w:val="22"/>
        </w:rPr>
        <w:fldChar w:fldCharType="begin"/>
      </w:r>
      <w:r w:rsidR="00AC55D4">
        <w:instrText xml:space="preserve"> XE "</w:instrText>
      </w:r>
      <w:r w:rsidR="00AC55D4" w:rsidRPr="00F27591">
        <w:rPr>
          <w:bCs/>
          <w:sz w:val="22"/>
          <w:szCs w:val="22"/>
        </w:rPr>
        <w:instrText>Species</w:instrText>
      </w:r>
      <w:r w:rsidR="00AC55D4" w:rsidRPr="00F27591">
        <w:rPr>
          <w:bCs/>
        </w:rPr>
        <w:instrText>:</w:instrText>
      </w:r>
      <w:r w:rsidR="00AC55D4" w:rsidRPr="00F27591">
        <w:instrText>fish: sturgeon</w:instrText>
      </w:r>
      <w:r w:rsidR="00AC55D4">
        <w:instrText xml:space="preserve">" </w:instrText>
      </w:r>
      <w:r w:rsidR="00AC55D4">
        <w:rPr>
          <w:bCs/>
          <w:sz w:val="22"/>
          <w:szCs w:val="22"/>
        </w:rPr>
        <w:fldChar w:fldCharType="end"/>
      </w:r>
      <w:r>
        <w:rPr>
          <w:bCs/>
          <w:sz w:val="22"/>
          <w:szCs w:val="22"/>
        </w:rPr>
        <w:t>.</w:t>
      </w:r>
    </w:p>
    <w:p w14:paraId="7581EEF1" w14:textId="77777777" w:rsidR="00DC5083" w:rsidRPr="006E02B5" w:rsidRDefault="00DC5083" w:rsidP="00DC5083">
      <w:pPr>
        <w:spacing w:line="360" w:lineRule="auto"/>
        <w:contextualSpacing/>
        <w:rPr>
          <w:bCs/>
          <w:sz w:val="22"/>
          <w:szCs w:val="22"/>
        </w:rPr>
      </w:pPr>
    </w:p>
    <w:p w14:paraId="14B89BC6" w14:textId="546C3150" w:rsidR="00DC5083" w:rsidRPr="006E02B5" w:rsidRDefault="00DC5083" w:rsidP="00DC5083">
      <w:pPr>
        <w:spacing w:line="360" w:lineRule="auto"/>
        <w:contextualSpacing/>
        <w:rPr>
          <w:bCs/>
          <w:sz w:val="22"/>
          <w:szCs w:val="22"/>
        </w:rPr>
      </w:pPr>
      <w:r w:rsidRPr="006E02B5">
        <w:rPr>
          <w:bCs/>
          <w:sz w:val="22"/>
          <w:szCs w:val="22"/>
        </w:rPr>
        <w:t>Global climate change and associated changes in weather and rainfall patterns across the Northeast have the potential to alter water quality and quantity in many streams, lakes, and rivers, with resulting detrimental effects for many fish species.</w:t>
      </w:r>
      <w:r w:rsidR="0027099E">
        <w:rPr>
          <w:bCs/>
          <w:sz w:val="22"/>
          <w:szCs w:val="22"/>
        </w:rPr>
        <w:t xml:space="preserve"> </w:t>
      </w:r>
      <w:r>
        <w:rPr>
          <w:bCs/>
          <w:sz w:val="22"/>
          <w:szCs w:val="22"/>
        </w:rPr>
        <w:t>Climate change</w:t>
      </w:r>
      <w:r w:rsidR="00554D64">
        <w:rPr>
          <w:bCs/>
          <w:sz w:val="22"/>
          <w:szCs w:val="22"/>
        </w:rPr>
        <w:fldChar w:fldCharType="begin"/>
      </w:r>
      <w:r w:rsidR="00554D64">
        <w:instrText xml:space="preserve"> XE "</w:instrText>
      </w:r>
      <w:r w:rsidR="00554D64" w:rsidRPr="00A23C1B">
        <w:rPr>
          <w:sz w:val="22"/>
          <w:szCs w:val="22"/>
        </w:rPr>
        <w:instrText>Threats</w:instrText>
      </w:r>
      <w:r w:rsidR="00554D64" w:rsidRPr="00A23C1B">
        <w:instrText>:climate change</w:instrText>
      </w:r>
      <w:r w:rsidR="00554D64">
        <w:instrText xml:space="preserve">" </w:instrText>
      </w:r>
      <w:r w:rsidR="00554D64">
        <w:rPr>
          <w:bCs/>
          <w:sz w:val="22"/>
          <w:szCs w:val="22"/>
        </w:rPr>
        <w:fldChar w:fldCharType="end"/>
      </w:r>
      <w:r>
        <w:rPr>
          <w:bCs/>
          <w:sz w:val="22"/>
          <w:szCs w:val="22"/>
        </w:rPr>
        <w:t xml:space="preserve"> can also exacerbate the other threats listed above. </w:t>
      </w:r>
      <w:r w:rsidRPr="006E02B5">
        <w:rPr>
          <w:bCs/>
          <w:sz w:val="22"/>
          <w:szCs w:val="22"/>
        </w:rPr>
        <w:t xml:space="preserve">Most of these threats apply to </w:t>
      </w:r>
      <w:r>
        <w:rPr>
          <w:bCs/>
          <w:sz w:val="22"/>
          <w:szCs w:val="22"/>
        </w:rPr>
        <w:t xml:space="preserve">fresh, </w:t>
      </w:r>
      <w:r w:rsidRPr="006E02B5">
        <w:rPr>
          <w:bCs/>
          <w:sz w:val="22"/>
          <w:szCs w:val="22"/>
        </w:rPr>
        <w:t>estuarine</w:t>
      </w:r>
      <w:r>
        <w:rPr>
          <w:bCs/>
          <w:sz w:val="22"/>
          <w:szCs w:val="22"/>
        </w:rPr>
        <w:t>,</w:t>
      </w:r>
      <w:r w:rsidRPr="006E02B5">
        <w:rPr>
          <w:bCs/>
          <w:sz w:val="22"/>
          <w:szCs w:val="22"/>
        </w:rPr>
        <w:t xml:space="preserve"> and marine fish species in the Northeast.</w:t>
      </w:r>
    </w:p>
    <w:p w14:paraId="093CB71A" w14:textId="77777777" w:rsidR="00DC5083" w:rsidRPr="006E02B5" w:rsidRDefault="00DC5083" w:rsidP="00DC5083">
      <w:pPr>
        <w:spacing w:line="360" w:lineRule="auto"/>
        <w:contextualSpacing/>
        <w:rPr>
          <w:bCs/>
          <w:sz w:val="22"/>
          <w:szCs w:val="22"/>
        </w:rPr>
      </w:pPr>
    </w:p>
    <w:p w14:paraId="79490E73" w14:textId="07054AE1" w:rsidR="0027099E" w:rsidRDefault="00DC5083" w:rsidP="00DC5083">
      <w:pPr>
        <w:spacing w:line="360" w:lineRule="auto"/>
        <w:contextualSpacing/>
        <w:rPr>
          <w:bCs/>
          <w:sz w:val="22"/>
          <w:szCs w:val="22"/>
        </w:rPr>
      </w:pPr>
      <w:r w:rsidRPr="006E02B5">
        <w:rPr>
          <w:bCs/>
          <w:sz w:val="22"/>
          <w:szCs w:val="22"/>
        </w:rPr>
        <w:t>From a taxonomic perspective, most of the fish 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sidRPr="006E02B5">
        <w:rPr>
          <w:bCs/>
          <w:sz w:val="22"/>
          <w:szCs w:val="22"/>
        </w:rPr>
        <w:t xml:space="preserve"> in the Northeast are small-bodied freshwater species in the families Percidae (darters and perches) and Cyprinidae (chubs and minnows), a pattern which holds true across North America (</w:t>
      </w:r>
      <w:hyperlink r:id="rId61" w:history="1">
        <w:r w:rsidRPr="006E02B5">
          <w:rPr>
            <w:rStyle w:val="Hyperlink"/>
            <w:bCs/>
            <w:sz w:val="22"/>
            <w:szCs w:val="22"/>
          </w:rPr>
          <w:t>http://www.actionbioscience.org/biodiversity/walsh.html</w:t>
        </w:r>
      </w:hyperlink>
      <w:r w:rsidRPr="006E02B5">
        <w:rPr>
          <w:bCs/>
          <w:sz w:val="22"/>
          <w:szCs w:val="22"/>
        </w:rPr>
        <w:t>). These smaller fish are primarily threatened by habitat alteration, including sedimentation, construction of dams</w:t>
      </w:r>
      <w:r w:rsidR="007D2119">
        <w:rPr>
          <w:bCs/>
          <w:sz w:val="22"/>
          <w:szCs w:val="22"/>
        </w:rPr>
        <w:fldChar w:fldCharType="begin"/>
      </w:r>
      <w:r w:rsidR="007D2119">
        <w:instrText xml:space="preserve"> XE "</w:instrText>
      </w:r>
      <w:r w:rsidR="007D2119" w:rsidRPr="00C61AFA">
        <w:rPr>
          <w:sz w:val="22"/>
          <w:szCs w:val="22"/>
        </w:rPr>
        <w:instrText>Threats</w:instrText>
      </w:r>
      <w:r w:rsidR="007D2119" w:rsidRPr="00C61AFA">
        <w:instrText>:dams</w:instrText>
      </w:r>
      <w:r w:rsidR="007D2119">
        <w:instrText xml:space="preserve">" </w:instrText>
      </w:r>
      <w:r w:rsidR="007D2119">
        <w:rPr>
          <w:bCs/>
          <w:sz w:val="22"/>
          <w:szCs w:val="22"/>
        </w:rPr>
        <w:fldChar w:fldCharType="end"/>
      </w:r>
      <w:r w:rsidRPr="006E02B5">
        <w:rPr>
          <w:bCs/>
          <w:sz w:val="22"/>
          <w:szCs w:val="22"/>
        </w:rPr>
        <w:t xml:space="preserve"> and other barriers, and other forms of aquatic habitat destruction and contamination.</w:t>
      </w:r>
    </w:p>
    <w:p w14:paraId="02BC3FDA" w14:textId="77777777" w:rsidR="00DC5083" w:rsidRPr="006E02B5" w:rsidRDefault="00DC5083" w:rsidP="00DC5083">
      <w:pPr>
        <w:spacing w:line="360" w:lineRule="auto"/>
        <w:contextualSpacing/>
        <w:rPr>
          <w:bCs/>
          <w:sz w:val="22"/>
          <w:szCs w:val="22"/>
        </w:rPr>
      </w:pPr>
    </w:p>
    <w:p w14:paraId="0AEA3B3B" w14:textId="195BEF8D" w:rsidR="00DC5083" w:rsidRPr="006E02B5" w:rsidRDefault="00DC5083" w:rsidP="00DC5083">
      <w:pPr>
        <w:spacing w:line="360" w:lineRule="auto"/>
        <w:contextualSpacing/>
        <w:rPr>
          <w:bCs/>
          <w:sz w:val="22"/>
          <w:szCs w:val="22"/>
        </w:rPr>
      </w:pPr>
      <w:r w:rsidRPr="006E02B5">
        <w:rPr>
          <w:bCs/>
          <w:sz w:val="22"/>
          <w:szCs w:val="22"/>
        </w:rPr>
        <w:t>The list also includes several of the more primitive living fishes, in</w:t>
      </w:r>
      <w:r w:rsidR="004E6E4E">
        <w:rPr>
          <w:bCs/>
          <w:sz w:val="22"/>
          <w:szCs w:val="22"/>
        </w:rPr>
        <w:t>cluding six species of lamprey</w:t>
      </w:r>
      <w:r w:rsidR="0074629A">
        <w:rPr>
          <w:bCs/>
          <w:sz w:val="22"/>
          <w:szCs w:val="22"/>
        </w:rPr>
        <w:fldChar w:fldCharType="begin"/>
      </w:r>
      <w:r w:rsidR="0074629A">
        <w:instrText xml:space="preserve"> XE "</w:instrText>
      </w:r>
      <w:r w:rsidR="0074629A" w:rsidRPr="00722327">
        <w:rPr>
          <w:bCs/>
          <w:sz w:val="22"/>
          <w:szCs w:val="22"/>
        </w:rPr>
        <w:instrText>Species</w:instrText>
      </w:r>
      <w:r w:rsidR="0074629A" w:rsidRPr="00722327">
        <w:rPr>
          <w:bCs/>
        </w:rPr>
        <w:instrText>:</w:instrText>
      </w:r>
      <w:r w:rsidR="0074629A" w:rsidRPr="00722327">
        <w:instrText>fish: lamprey</w:instrText>
      </w:r>
      <w:r w:rsidR="0074629A">
        <w:instrText xml:space="preserve">" </w:instrText>
      </w:r>
      <w:r w:rsidR="0074629A">
        <w:rPr>
          <w:bCs/>
          <w:sz w:val="22"/>
          <w:szCs w:val="22"/>
        </w:rPr>
        <w:fldChar w:fldCharType="end"/>
      </w:r>
      <w:r w:rsidRPr="006E02B5">
        <w:rPr>
          <w:bCs/>
          <w:sz w:val="22"/>
          <w:szCs w:val="22"/>
        </w:rPr>
        <w:t>, three species of sturgeon</w:t>
      </w:r>
      <w:r w:rsidR="0074629A">
        <w:rPr>
          <w:bCs/>
          <w:sz w:val="22"/>
          <w:szCs w:val="22"/>
        </w:rPr>
        <w:fldChar w:fldCharType="begin"/>
      </w:r>
      <w:r w:rsidR="0074629A">
        <w:instrText xml:space="preserve"> XE "</w:instrText>
      </w:r>
      <w:r w:rsidR="0074629A" w:rsidRPr="00534F18">
        <w:rPr>
          <w:bCs/>
          <w:sz w:val="22"/>
          <w:szCs w:val="22"/>
        </w:rPr>
        <w:instrText>Species</w:instrText>
      </w:r>
      <w:r w:rsidR="0074629A" w:rsidRPr="00534F18">
        <w:rPr>
          <w:bCs/>
        </w:rPr>
        <w:instrText>:</w:instrText>
      </w:r>
      <w:r w:rsidR="0074629A" w:rsidRPr="00534F18">
        <w:instrText>fish: sturgeon</w:instrText>
      </w:r>
      <w:r w:rsidR="0074629A">
        <w:instrText xml:space="preserve">" </w:instrText>
      </w:r>
      <w:r w:rsidR="0074629A">
        <w:rPr>
          <w:bCs/>
          <w:sz w:val="22"/>
          <w:szCs w:val="22"/>
        </w:rPr>
        <w:fldChar w:fldCharType="end"/>
      </w:r>
      <w:r w:rsidR="004E6E4E">
        <w:rPr>
          <w:bCs/>
          <w:sz w:val="22"/>
          <w:szCs w:val="22"/>
        </w:rPr>
        <w:t>,</w:t>
      </w:r>
      <w:r w:rsidRPr="006E02B5">
        <w:rPr>
          <w:bCs/>
          <w:sz w:val="22"/>
          <w:szCs w:val="22"/>
        </w:rPr>
        <w:t xml:space="preserve"> and the paddlefish</w:t>
      </w:r>
      <w:r w:rsidR="0074629A">
        <w:rPr>
          <w:bCs/>
          <w:sz w:val="22"/>
          <w:szCs w:val="22"/>
        </w:rPr>
        <w:fldChar w:fldCharType="begin"/>
      </w:r>
      <w:r w:rsidR="0074629A">
        <w:instrText xml:space="preserve"> XE "</w:instrText>
      </w:r>
      <w:r w:rsidR="0074629A" w:rsidRPr="002F3AE6">
        <w:rPr>
          <w:bCs/>
          <w:sz w:val="22"/>
          <w:szCs w:val="22"/>
        </w:rPr>
        <w:instrText>Species</w:instrText>
      </w:r>
      <w:r w:rsidR="0074629A" w:rsidRPr="002F3AE6">
        <w:rPr>
          <w:bCs/>
        </w:rPr>
        <w:instrText>:</w:instrText>
      </w:r>
      <w:r w:rsidR="0074629A" w:rsidRPr="002F3AE6">
        <w:instrText>fish: paddlefish</w:instrText>
      </w:r>
      <w:r w:rsidR="0074629A">
        <w:instrText xml:space="preserve">" </w:instrText>
      </w:r>
      <w:r w:rsidR="0074629A">
        <w:rPr>
          <w:bCs/>
          <w:sz w:val="22"/>
          <w:szCs w:val="22"/>
        </w:rPr>
        <w:fldChar w:fldCharType="end"/>
      </w:r>
      <w:r w:rsidRPr="006E02B5">
        <w:rPr>
          <w:bCs/>
          <w:sz w:val="22"/>
          <w:szCs w:val="22"/>
        </w:rPr>
        <w:t>.</w:t>
      </w:r>
      <w:r w:rsidR="0027099E">
        <w:rPr>
          <w:bCs/>
          <w:sz w:val="22"/>
          <w:szCs w:val="22"/>
        </w:rPr>
        <w:t xml:space="preserve"> </w:t>
      </w:r>
      <w:r w:rsidRPr="006E02B5">
        <w:rPr>
          <w:bCs/>
          <w:sz w:val="22"/>
          <w:szCs w:val="22"/>
        </w:rPr>
        <w:t xml:space="preserve">These fishes are truly ancient, with the first sturgeon fossils appearing in the Triassic and forms similar to modern sturgeon appearing by the </w:t>
      </w:r>
      <w:r w:rsidR="00675ECA">
        <w:rPr>
          <w:bCs/>
          <w:sz w:val="22"/>
          <w:szCs w:val="22"/>
        </w:rPr>
        <w:t>L</w:t>
      </w:r>
      <w:r w:rsidRPr="006E02B5">
        <w:rPr>
          <w:bCs/>
          <w:sz w:val="22"/>
          <w:szCs w:val="22"/>
        </w:rPr>
        <w:t>ate Cretaceous, with little subsequent morphological change.</w:t>
      </w:r>
      <w:r w:rsidR="0027099E">
        <w:rPr>
          <w:bCs/>
          <w:sz w:val="22"/>
          <w:szCs w:val="22"/>
        </w:rPr>
        <w:t xml:space="preserve"> </w:t>
      </w:r>
      <w:r w:rsidRPr="006E02B5">
        <w:rPr>
          <w:bCs/>
          <w:sz w:val="22"/>
          <w:szCs w:val="22"/>
        </w:rPr>
        <w:t>Populations of these unusual and morphologically distinctive fish species have been greatly reduced through overharvest and habitat alteration.</w:t>
      </w:r>
      <w:r w:rsidR="0027099E">
        <w:rPr>
          <w:bCs/>
          <w:sz w:val="22"/>
          <w:szCs w:val="22"/>
        </w:rPr>
        <w:t xml:space="preserve"> </w:t>
      </w:r>
      <w:r w:rsidRPr="006E02B5">
        <w:rPr>
          <w:bCs/>
          <w:sz w:val="22"/>
          <w:szCs w:val="22"/>
        </w:rPr>
        <w:t>The paddlefish is only one of two species in its lineage to have survived until modern times, although the other recent species of paddlefish (found in China) is thought to now be extinct.</w:t>
      </w:r>
    </w:p>
    <w:p w14:paraId="56EF0048" w14:textId="77777777" w:rsidR="00DC5083" w:rsidRPr="006E02B5" w:rsidRDefault="00DC5083" w:rsidP="00DC5083">
      <w:pPr>
        <w:spacing w:line="360" w:lineRule="auto"/>
        <w:contextualSpacing/>
        <w:rPr>
          <w:bCs/>
          <w:sz w:val="22"/>
          <w:szCs w:val="22"/>
        </w:rPr>
      </w:pPr>
    </w:p>
    <w:p w14:paraId="29EA9D52" w14:textId="5C4887EE" w:rsidR="00DC5083" w:rsidRPr="006E02B5" w:rsidRDefault="00DC5083" w:rsidP="00DC5083">
      <w:pPr>
        <w:spacing w:line="360" w:lineRule="auto"/>
        <w:contextualSpacing/>
        <w:rPr>
          <w:bCs/>
          <w:sz w:val="22"/>
          <w:szCs w:val="22"/>
        </w:rPr>
      </w:pPr>
      <w:r w:rsidRPr="006E02B5">
        <w:rPr>
          <w:bCs/>
          <w:sz w:val="22"/>
          <w:szCs w:val="22"/>
        </w:rPr>
        <w:t xml:space="preserve">The list also includes </w:t>
      </w:r>
      <w:r w:rsidR="004E6E4E">
        <w:rPr>
          <w:bCs/>
          <w:sz w:val="22"/>
          <w:szCs w:val="22"/>
        </w:rPr>
        <w:t>14</w:t>
      </w:r>
      <w:r w:rsidRPr="006E02B5">
        <w:rPr>
          <w:bCs/>
          <w:sz w:val="22"/>
          <w:szCs w:val="22"/>
        </w:rPr>
        <w:t xml:space="preserve"> cartilaginous fishes, including seven sharks</w:t>
      </w:r>
      <w:r w:rsidR="0074629A">
        <w:rPr>
          <w:bCs/>
          <w:sz w:val="22"/>
          <w:szCs w:val="22"/>
        </w:rPr>
        <w:fldChar w:fldCharType="begin"/>
      </w:r>
      <w:r w:rsidR="0074629A">
        <w:instrText xml:space="preserve"> XE "</w:instrText>
      </w:r>
      <w:r w:rsidR="0074629A" w:rsidRPr="0092119F">
        <w:rPr>
          <w:bCs/>
          <w:sz w:val="22"/>
          <w:szCs w:val="22"/>
        </w:rPr>
        <w:instrText>Species</w:instrText>
      </w:r>
      <w:r w:rsidR="0074629A" w:rsidRPr="0092119F">
        <w:rPr>
          <w:bCs/>
        </w:rPr>
        <w:instrText>:</w:instrText>
      </w:r>
      <w:r w:rsidR="0074629A" w:rsidRPr="0092119F">
        <w:instrText>fish: sharks</w:instrText>
      </w:r>
      <w:r w:rsidR="0074629A">
        <w:instrText xml:space="preserve">" </w:instrText>
      </w:r>
      <w:r w:rsidR="0074629A">
        <w:rPr>
          <w:bCs/>
          <w:sz w:val="22"/>
          <w:szCs w:val="22"/>
        </w:rPr>
        <w:fldChar w:fldCharType="end"/>
      </w:r>
      <w:r w:rsidRPr="006E02B5">
        <w:rPr>
          <w:bCs/>
          <w:sz w:val="22"/>
          <w:szCs w:val="22"/>
        </w:rPr>
        <w:t>, six skates</w:t>
      </w:r>
      <w:r w:rsidR="0074629A">
        <w:rPr>
          <w:bCs/>
          <w:sz w:val="22"/>
          <w:szCs w:val="22"/>
        </w:rPr>
        <w:fldChar w:fldCharType="begin"/>
      </w:r>
      <w:r w:rsidR="0074629A">
        <w:instrText xml:space="preserve"> XE "</w:instrText>
      </w:r>
      <w:r w:rsidR="0074629A" w:rsidRPr="002C17BA">
        <w:rPr>
          <w:bCs/>
          <w:sz w:val="22"/>
          <w:szCs w:val="22"/>
        </w:rPr>
        <w:instrText>Species</w:instrText>
      </w:r>
      <w:r w:rsidR="0074629A" w:rsidRPr="002C17BA">
        <w:rPr>
          <w:bCs/>
        </w:rPr>
        <w:instrText>:</w:instrText>
      </w:r>
      <w:r w:rsidR="0074629A" w:rsidRPr="002C17BA">
        <w:instrText>fish: skates</w:instrText>
      </w:r>
      <w:r w:rsidR="0074629A">
        <w:instrText xml:space="preserve">" </w:instrText>
      </w:r>
      <w:r w:rsidR="0074629A">
        <w:rPr>
          <w:bCs/>
          <w:sz w:val="22"/>
          <w:szCs w:val="22"/>
        </w:rPr>
        <w:fldChar w:fldCharType="end"/>
      </w:r>
      <w:r w:rsidRPr="006E02B5">
        <w:rPr>
          <w:bCs/>
          <w:sz w:val="22"/>
          <w:szCs w:val="22"/>
        </w:rPr>
        <w:t>, and one stingray</w:t>
      </w:r>
      <w:r w:rsidR="0074629A">
        <w:rPr>
          <w:bCs/>
          <w:sz w:val="22"/>
          <w:szCs w:val="22"/>
        </w:rPr>
        <w:fldChar w:fldCharType="begin"/>
      </w:r>
      <w:r w:rsidR="0074629A">
        <w:instrText xml:space="preserve"> XE "</w:instrText>
      </w:r>
      <w:r w:rsidR="0074629A" w:rsidRPr="00E2137B">
        <w:rPr>
          <w:bCs/>
          <w:sz w:val="22"/>
          <w:szCs w:val="22"/>
        </w:rPr>
        <w:instrText>Species</w:instrText>
      </w:r>
      <w:r w:rsidR="0074629A" w:rsidRPr="00E2137B">
        <w:rPr>
          <w:bCs/>
        </w:rPr>
        <w:instrText>:</w:instrText>
      </w:r>
      <w:r w:rsidR="0074629A" w:rsidRPr="00E2137B">
        <w:instrText>fish: stingray</w:instrText>
      </w:r>
      <w:r w:rsidR="0074629A">
        <w:instrText xml:space="preserve">" </w:instrText>
      </w:r>
      <w:r w:rsidR="0074629A">
        <w:rPr>
          <w:bCs/>
          <w:sz w:val="22"/>
          <w:szCs w:val="22"/>
        </w:rPr>
        <w:fldChar w:fldCharType="end"/>
      </w:r>
      <w:r w:rsidRPr="006E02B5">
        <w:rPr>
          <w:bCs/>
          <w:sz w:val="22"/>
          <w:szCs w:val="22"/>
        </w:rPr>
        <w:t>.</w:t>
      </w:r>
      <w:r w:rsidR="0027099E">
        <w:rPr>
          <w:bCs/>
          <w:sz w:val="22"/>
          <w:szCs w:val="22"/>
        </w:rPr>
        <w:t xml:space="preserve"> </w:t>
      </w:r>
      <w:r w:rsidRPr="006E02B5">
        <w:rPr>
          <w:bCs/>
          <w:sz w:val="22"/>
          <w:szCs w:val="22"/>
        </w:rPr>
        <w:t>These fish are all marine or estuarine in their habitat associations.</w:t>
      </w:r>
      <w:r w:rsidR="0027099E">
        <w:rPr>
          <w:bCs/>
          <w:sz w:val="22"/>
          <w:szCs w:val="22"/>
        </w:rPr>
        <w:t xml:space="preserve"> </w:t>
      </w:r>
      <w:r w:rsidRPr="006E02B5">
        <w:rPr>
          <w:bCs/>
          <w:sz w:val="22"/>
          <w:szCs w:val="22"/>
        </w:rPr>
        <w:t>The list of sharks includes two species which are considered regulated game species that may be harvested by saltwater anglers, the short-finned mako shark and the thresher shark.</w:t>
      </w:r>
      <w:r w:rsidR="0027099E">
        <w:rPr>
          <w:bCs/>
          <w:sz w:val="22"/>
          <w:szCs w:val="22"/>
        </w:rPr>
        <w:t xml:space="preserve"> </w:t>
      </w:r>
      <w:r w:rsidRPr="006E02B5">
        <w:rPr>
          <w:bCs/>
          <w:sz w:val="22"/>
          <w:szCs w:val="22"/>
        </w:rPr>
        <w:t>Global populations of sharks and many other cartilaginous fishes have been decimated in recent decades through over-harvest for the commercial market.</w:t>
      </w:r>
    </w:p>
    <w:p w14:paraId="28A20ECF" w14:textId="77777777" w:rsidR="00DC5083" w:rsidRPr="006E02B5" w:rsidRDefault="00DC5083" w:rsidP="00DC5083">
      <w:pPr>
        <w:spacing w:line="360" w:lineRule="auto"/>
        <w:contextualSpacing/>
        <w:rPr>
          <w:bCs/>
          <w:sz w:val="22"/>
          <w:szCs w:val="22"/>
        </w:rPr>
      </w:pPr>
    </w:p>
    <w:p w14:paraId="6C1EE1A1" w14:textId="37E5EE3F" w:rsidR="0027099E" w:rsidRDefault="00DC5083" w:rsidP="00DC5083">
      <w:pPr>
        <w:spacing w:line="360" w:lineRule="auto"/>
        <w:contextualSpacing/>
        <w:rPr>
          <w:bCs/>
          <w:sz w:val="22"/>
          <w:szCs w:val="22"/>
        </w:rPr>
      </w:pPr>
      <w:r w:rsidRPr="006E02B5">
        <w:rPr>
          <w:bCs/>
          <w:sz w:val="22"/>
          <w:szCs w:val="22"/>
        </w:rPr>
        <w:t>Several other fish species on the list are popular with recreational or commercial anglers.</w:t>
      </w:r>
      <w:r w:rsidR="0027099E">
        <w:rPr>
          <w:bCs/>
          <w:sz w:val="22"/>
          <w:szCs w:val="22"/>
        </w:rPr>
        <w:t xml:space="preserve"> </w:t>
      </w:r>
      <w:r w:rsidRPr="006E02B5">
        <w:rPr>
          <w:bCs/>
          <w:sz w:val="22"/>
          <w:szCs w:val="22"/>
        </w:rPr>
        <w:t>These include the Atlantic salmon, American and hickory shad, blueback and Atlantic herring, American eel</w:t>
      </w:r>
      <w:r w:rsidR="0074629A">
        <w:rPr>
          <w:bCs/>
          <w:sz w:val="22"/>
          <w:szCs w:val="22"/>
        </w:rPr>
        <w:fldChar w:fldCharType="begin"/>
      </w:r>
      <w:r w:rsidR="0074629A">
        <w:instrText xml:space="preserve"> XE "</w:instrText>
      </w:r>
      <w:r w:rsidR="0074629A" w:rsidRPr="00945EB5">
        <w:rPr>
          <w:bCs/>
          <w:sz w:val="22"/>
          <w:szCs w:val="22"/>
        </w:rPr>
        <w:instrText>Species</w:instrText>
      </w:r>
      <w:r w:rsidR="0074629A" w:rsidRPr="00945EB5">
        <w:rPr>
          <w:bCs/>
        </w:rPr>
        <w:instrText>:</w:instrText>
      </w:r>
      <w:r w:rsidR="0074629A" w:rsidRPr="00945EB5">
        <w:instrText>fish: American eel</w:instrText>
      </w:r>
      <w:r w:rsidR="0074629A">
        <w:instrText xml:space="preserve">" </w:instrText>
      </w:r>
      <w:r w:rsidR="0074629A">
        <w:rPr>
          <w:bCs/>
          <w:sz w:val="22"/>
          <w:szCs w:val="22"/>
        </w:rPr>
        <w:fldChar w:fldCharType="end"/>
      </w:r>
      <w:r w:rsidRPr="006E02B5">
        <w:rPr>
          <w:bCs/>
          <w:sz w:val="22"/>
          <w:szCs w:val="22"/>
        </w:rPr>
        <w:t>, brook trout</w:t>
      </w:r>
      <w:r w:rsidR="0074629A">
        <w:rPr>
          <w:bCs/>
          <w:sz w:val="22"/>
          <w:szCs w:val="22"/>
        </w:rPr>
        <w:fldChar w:fldCharType="begin"/>
      </w:r>
      <w:r w:rsidR="0074629A">
        <w:instrText xml:space="preserve"> XE "</w:instrText>
      </w:r>
      <w:r w:rsidR="0074629A" w:rsidRPr="00E3156F">
        <w:rPr>
          <w:bCs/>
          <w:sz w:val="22"/>
          <w:szCs w:val="22"/>
        </w:rPr>
        <w:instrText>Species</w:instrText>
      </w:r>
      <w:r w:rsidR="0074629A" w:rsidRPr="00E3156F">
        <w:rPr>
          <w:bCs/>
        </w:rPr>
        <w:instrText>:</w:instrText>
      </w:r>
      <w:r w:rsidR="0074629A" w:rsidRPr="00E3156F">
        <w:instrText>fish: brook trout</w:instrText>
      </w:r>
      <w:r w:rsidR="0074629A">
        <w:instrText xml:space="preserve">" </w:instrText>
      </w:r>
      <w:r w:rsidR="0074629A">
        <w:rPr>
          <w:bCs/>
          <w:sz w:val="22"/>
          <w:szCs w:val="22"/>
        </w:rPr>
        <w:fldChar w:fldCharType="end"/>
      </w:r>
      <w:r w:rsidRPr="006E02B5">
        <w:rPr>
          <w:bCs/>
          <w:sz w:val="22"/>
          <w:szCs w:val="22"/>
        </w:rPr>
        <w:t>, lake trout, and Atlantic mackerel</w:t>
      </w:r>
      <w:r w:rsidR="0074629A">
        <w:rPr>
          <w:bCs/>
          <w:sz w:val="22"/>
          <w:szCs w:val="22"/>
        </w:rPr>
        <w:fldChar w:fldCharType="begin"/>
      </w:r>
      <w:r w:rsidR="0074629A">
        <w:instrText xml:space="preserve"> XE "</w:instrText>
      </w:r>
      <w:r w:rsidR="0074629A" w:rsidRPr="008941EB">
        <w:rPr>
          <w:bCs/>
          <w:sz w:val="22"/>
          <w:szCs w:val="22"/>
        </w:rPr>
        <w:instrText>Species</w:instrText>
      </w:r>
      <w:r w:rsidR="0074629A" w:rsidRPr="008941EB">
        <w:rPr>
          <w:bCs/>
        </w:rPr>
        <w:instrText>:</w:instrText>
      </w:r>
      <w:r w:rsidR="0074629A" w:rsidRPr="008941EB">
        <w:instrText>fish: Atlantic mackerel</w:instrText>
      </w:r>
      <w:r w:rsidR="0074629A">
        <w:instrText xml:space="preserve">" </w:instrText>
      </w:r>
      <w:r w:rsidR="0074629A">
        <w:rPr>
          <w:bCs/>
          <w:sz w:val="22"/>
          <w:szCs w:val="22"/>
        </w:rPr>
        <w:fldChar w:fldCharType="end"/>
      </w:r>
      <w:r w:rsidRPr="006E02B5">
        <w:rPr>
          <w:bCs/>
          <w:sz w:val="22"/>
          <w:szCs w:val="22"/>
        </w:rPr>
        <w:t>.</w:t>
      </w:r>
      <w:r w:rsidR="0027099E">
        <w:rPr>
          <w:bCs/>
          <w:sz w:val="22"/>
          <w:szCs w:val="22"/>
        </w:rPr>
        <w:t xml:space="preserve"> </w:t>
      </w:r>
      <w:r w:rsidRPr="006E02B5">
        <w:rPr>
          <w:bCs/>
          <w:sz w:val="22"/>
          <w:szCs w:val="22"/>
        </w:rPr>
        <w:t>Several of these species have been the subject of intensive conservation efforts, including habitat conservation work to benefit wild runs of Atlantic salmon</w:t>
      </w:r>
      <w:r w:rsidR="0074629A">
        <w:rPr>
          <w:bCs/>
          <w:sz w:val="22"/>
          <w:szCs w:val="22"/>
        </w:rPr>
        <w:fldChar w:fldCharType="begin"/>
      </w:r>
      <w:r w:rsidR="0074629A">
        <w:instrText xml:space="preserve"> XE "</w:instrText>
      </w:r>
      <w:r w:rsidR="0074629A" w:rsidRPr="001C468B">
        <w:rPr>
          <w:bCs/>
          <w:sz w:val="22"/>
          <w:szCs w:val="22"/>
        </w:rPr>
        <w:instrText>Species</w:instrText>
      </w:r>
      <w:r w:rsidR="0074629A" w:rsidRPr="001C468B">
        <w:rPr>
          <w:bCs/>
        </w:rPr>
        <w:instrText>:</w:instrText>
      </w:r>
      <w:r w:rsidR="0074629A" w:rsidRPr="001C468B">
        <w:instrText>fish: Atlantic salmon</w:instrText>
      </w:r>
      <w:r w:rsidR="0074629A">
        <w:instrText xml:space="preserve">" </w:instrText>
      </w:r>
      <w:r w:rsidR="0074629A">
        <w:rPr>
          <w:bCs/>
          <w:sz w:val="22"/>
          <w:szCs w:val="22"/>
        </w:rPr>
        <w:fldChar w:fldCharType="end"/>
      </w:r>
      <w:r w:rsidRPr="006E02B5">
        <w:rPr>
          <w:bCs/>
          <w:sz w:val="22"/>
          <w:szCs w:val="22"/>
        </w:rPr>
        <w:t xml:space="preserve"> in Maine, dam</w:t>
      </w:r>
      <w:r w:rsidR="00AC55D4">
        <w:rPr>
          <w:bCs/>
          <w:sz w:val="22"/>
          <w:szCs w:val="22"/>
        </w:rPr>
        <w:fldChar w:fldCharType="begin"/>
      </w:r>
      <w:r w:rsidR="00AC55D4">
        <w:instrText xml:space="preserve"> XE "</w:instrText>
      </w:r>
      <w:r w:rsidR="00AC55D4" w:rsidRPr="00C23E9C">
        <w:rPr>
          <w:bCs/>
          <w:sz w:val="22"/>
          <w:szCs w:val="22"/>
        </w:rPr>
        <w:instrText>Threats</w:instrText>
      </w:r>
      <w:r w:rsidR="00AC55D4" w:rsidRPr="00C23E9C">
        <w:rPr>
          <w:bCs/>
        </w:rPr>
        <w:instrText>:</w:instrText>
      </w:r>
      <w:r w:rsidR="00AC55D4" w:rsidRPr="00C23E9C">
        <w:instrText>dams</w:instrText>
      </w:r>
      <w:r w:rsidR="00AC55D4">
        <w:instrText xml:space="preserve">" </w:instrText>
      </w:r>
      <w:r w:rsidR="00AC55D4">
        <w:rPr>
          <w:bCs/>
          <w:sz w:val="22"/>
          <w:szCs w:val="22"/>
        </w:rPr>
        <w:fldChar w:fldCharType="end"/>
      </w:r>
      <w:r w:rsidRPr="006E02B5">
        <w:rPr>
          <w:bCs/>
          <w:sz w:val="22"/>
          <w:szCs w:val="22"/>
        </w:rPr>
        <w:t xml:space="preserve"> removal and fish passage work throughout the mid-Atlantic to benefit shad and herring species, and the Eastern Brook Trout Joint Venture</w:t>
      </w:r>
      <w:r w:rsidR="0074629A">
        <w:rPr>
          <w:bCs/>
          <w:sz w:val="22"/>
          <w:szCs w:val="22"/>
        </w:rPr>
        <w:fldChar w:fldCharType="begin"/>
      </w:r>
      <w:r w:rsidR="0074629A">
        <w:instrText xml:space="preserve"> XE "</w:instrText>
      </w:r>
      <w:r w:rsidR="0074629A" w:rsidRPr="00282617">
        <w:rPr>
          <w:bCs/>
          <w:sz w:val="22"/>
          <w:szCs w:val="22"/>
        </w:rPr>
        <w:instrText>Eastern Brook Trout Joint Venture</w:instrText>
      </w:r>
      <w:r w:rsidR="0074629A">
        <w:instrText xml:space="preserve">" </w:instrText>
      </w:r>
      <w:r w:rsidR="0074629A">
        <w:rPr>
          <w:bCs/>
          <w:sz w:val="22"/>
          <w:szCs w:val="22"/>
        </w:rPr>
        <w:fldChar w:fldCharType="end"/>
      </w:r>
      <w:r w:rsidRPr="006E02B5">
        <w:rPr>
          <w:bCs/>
          <w:sz w:val="22"/>
          <w:szCs w:val="22"/>
        </w:rPr>
        <w:t xml:space="preserve"> which has been working to restore habitat and increase connectivity for brook trout</w:t>
      </w:r>
      <w:r w:rsidR="0074629A">
        <w:rPr>
          <w:bCs/>
          <w:sz w:val="22"/>
          <w:szCs w:val="22"/>
        </w:rPr>
        <w:fldChar w:fldCharType="begin"/>
      </w:r>
      <w:r w:rsidR="0074629A">
        <w:instrText xml:space="preserve"> XE "</w:instrText>
      </w:r>
      <w:r w:rsidR="0074629A" w:rsidRPr="00E3156F">
        <w:rPr>
          <w:bCs/>
          <w:sz w:val="22"/>
          <w:szCs w:val="22"/>
        </w:rPr>
        <w:instrText>Species</w:instrText>
      </w:r>
      <w:r w:rsidR="0074629A" w:rsidRPr="00E3156F">
        <w:rPr>
          <w:bCs/>
        </w:rPr>
        <w:instrText>:</w:instrText>
      </w:r>
      <w:r w:rsidR="0074629A" w:rsidRPr="00E3156F">
        <w:instrText>fish: brook trout</w:instrText>
      </w:r>
      <w:r w:rsidR="0074629A">
        <w:instrText xml:space="preserve">" </w:instrText>
      </w:r>
      <w:r w:rsidR="0074629A">
        <w:rPr>
          <w:bCs/>
          <w:sz w:val="22"/>
          <w:szCs w:val="22"/>
        </w:rPr>
        <w:fldChar w:fldCharType="end"/>
      </w:r>
      <w:r w:rsidRPr="006E02B5">
        <w:rPr>
          <w:bCs/>
          <w:sz w:val="22"/>
          <w:szCs w:val="22"/>
        </w:rPr>
        <w:t xml:space="preserve"> across the eastern United States.</w:t>
      </w:r>
    </w:p>
    <w:p w14:paraId="77C2D3CC" w14:textId="77777777" w:rsidR="00DC5083" w:rsidRPr="006E02B5" w:rsidRDefault="00DC5083" w:rsidP="00DC5083">
      <w:pPr>
        <w:spacing w:line="360" w:lineRule="auto"/>
        <w:contextualSpacing/>
        <w:rPr>
          <w:bCs/>
          <w:sz w:val="22"/>
          <w:szCs w:val="22"/>
        </w:rPr>
      </w:pPr>
    </w:p>
    <w:p w14:paraId="0844321F" w14:textId="48FEEA4B" w:rsidR="0027099E" w:rsidRDefault="00DC5083" w:rsidP="00DC5083">
      <w:pPr>
        <w:spacing w:line="360" w:lineRule="auto"/>
        <w:contextualSpacing/>
        <w:rPr>
          <w:bCs/>
          <w:sz w:val="22"/>
          <w:szCs w:val="22"/>
        </w:rPr>
      </w:pPr>
      <w:r w:rsidRPr="006E02B5">
        <w:rPr>
          <w:bCs/>
          <w:sz w:val="22"/>
          <w:szCs w:val="22"/>
        </w:rPr>
        <w:t>Of the species that are harvested for recreational and commercial purposes, most are imperiled for a variety of reasons beyond simple harvest management. In the case of Atlantic salmon, the shads and herrings, dams</w:t>
      </w:r>
      <w:r w:rsidR="007D2119">
        <w:rPr>
          <w:bCs/>
          <w:sz w:val="22"/>
          <w:szCs w:val="22"/>
        </w:rPr>
        <w:fldChar w:fldCharType="begin"/>
      </w:r>
      <w:r w:rsidR="007D2119">
        <w:instrText xml:space="preserve"> XE "</w:instrText>
      </w:r>
      <w:r w:rsidR="007D2119" w:rsidRPr="00C61AFA">
        <w:rPr>
          <w:sz w:val="22"/>
          <w:szCs w:val="22"/>
        </w:rPr>
        <w:instrText>Threats</w:instrText>
      </w:r>
      <w:r w:rsidR="007D2119" w:rsidRPr="00C61AFA">
        <w:instrText>:dams</w:instrText>
      </w:r>
      <w:r w:rsidR="007D2119">
        <w:instrText xml:space="preserve">" </w:instrText>
      </w:r>
      <w:r w:rsidR="007D2119">
        <w:rPr>
          <w:bCs/>
          <w:sz w:val="22"/>
          <w:szCs w:val="22"/>
        </w:rPr>
        <w:fldChar w:fldCharType="end"/>
      </w:r>
      <w:r w:rsidRPr="006E02B5">
        <w:rPr>
          <w:bCs/>
          <w:sz w:val="22"/>
          <w:szCs w:val="22"/>
        </w:rPr>
        <w:t xml:space="preserve"> and habitat destruction have unquestionably played a significant role in their decline. Coordinated fisheries management efforts have not yet yielded recoveries of those stocks. Some genetic strains of Atlantic salmon in Maine have reached the point where they are now federally listed as endangered. Non-native species have also played a role in the decline of harvested fish species, most notably with the advent of non-native sea lampreys which played an important role in the decline of lake trout in the Great Lakes beginning in the 1950s.</w:t>
      </w:r>
      <w:r w:rsidR="0027099E">
        <w:rPr>
          <w:bCs/>
          <w:sz w:val="22"/>
          <w:szCs w:val="22"/>
        </w:rPr>
        <w:t xml:space="preserve"> </w:t>
      </w:r>
      <w:r w:rsidRPr="006E02B5">
        <w:rPr>
          <w:bCs/>
          <w:sz w:val="22"/>
          <w:szCs w:val="22"/>
        </w:rPr>
        <w:t>Climate change</w:t>
      </w:r>
      <w:r w:rsidR="00554D64">
        <w:rPr>
          <w:bCs/>
          <w:sz w:val="22"/>
          <w:szCs w:val="22"/>
        </w:rPr>
        <w:fldChar w:fldCharType="begin"/>
      </w:r>
      <w:r w:rsidR="00554D64">
        <w:instrText xml:space="preserve"> XE "</w:instrText>
      </w:r>
      <w:r w:rsidR="00554D64" w:rsidRPr="00A23C1B">
        <w:rPr>
          <w:sz w:val="22"/>
          <w:szCs w:val="22"/>
        </w:rPr>
        <w:instrText>Threats</w:instrText>
      </w:r>
      <w:r w:rsidR="00554D64" w:rsidRPr="00A23C1B">
        <w:instrText>:climate change</w:instrText>
      </w:r>
      <w:r w:rsidR="00554D64">
        <w:instrText xml:space="preserve">" </w:instrText>
      </w:r>
      <w:r w:rsidR="00554D64">
        <w:rPr>
          <w:bCs/>
          <w:sz w:val="22"/>
          <w:szCs w:val="22"/>
        </w:rPr>
        <w:fldChar w:fldCharType="end"/>
      </w:r>
      <w:r w:rsidRPr="006E02B5">
        <w:rPr>
          <w:bCs/>
          <w:sz w:val="22"/>
          <w:szCs w:val="22"/>
        </w:rPr>
        <w:t xml:space="preserve"> also has the potential to pose a significant threat to recreational fisheries. Brook </w:t>
      </w:r>
      <w:r w:rsidR="004E6E4E">
        <w:rPr>
          <w:bCs/>
          <w:sz w:val="22"/>
          <w:szCs w:val="22"/>
        </w:rPr>
        <w:t>t</w:t>
      </w:r>
      <w:r w:rsidRPr="006E02B5">
        <w:rPr>
          <w:bCs/>
          <w:sz w:val="22"/>
          <w:szCs w:val="22"/>
        </w:rPr>
        <w:t>rout are cold water species that are sensitive to warming temperatures and thus vulnerable under warmer climate regimes. Ongoing climate-driven changes to water temperature are exacerbated by the loss of shading vegetation in riparian zones surrounding the cold water streams that provide habitat for these fish.</w:t>
      </w:r>
    </w:p>
    <w:p w14:paraId="3B43903A" w14:textId="77777777" w:rsidR="00DC5083" w:rsidRPr="006E02B5" w:rsidRDefault="00DC5083" w:rsidP="00DC5083">
      <w:pPr>
        <w:spacing w:line="360" w:lineRule="auto"/>
        <w:contextualSpacing/>
        <w:rPr>
          <w:bCs/>
          <w:sz w:val="22"/>
          <w:szCs w:val="22"/>
        </w:rPr>
      </w:pPr>
    </w:p>
    <w:p w14:paraId="2A00C70E" w14:textId="25F30358" w:rsidR="00255280" w:rsidRPr="00AF3621" w:rsidRDefault="00DC5083" w:rsidP="00AF3621">
      <w:pPr>
        <w:spacing w:line="360" w:lineRule="auto"/>
        <w:contextualSpacing/>
        <w:rPr>
          <w:sz w:val="22"/>
          <w:szCs w:val="22"/>
        </w:rPr>
      </w:pPr>
      <w:r w:rsidRPr="006E02B5">
        <w:rPr>
          <w:bCs/>
          <w:sz w:val="22"/>
          <w:szCs w:val="22"/>
        </w:rPr>
        <w:t xml:space="preserve">In order to develop the marine component of Northeast Wildlife Action Plans, updated information sources exist that can be used in state revisions. NOAA’s National Marine Fisheries Service </w:t>
      </w:r>
      <w:r w:rsidR="004E6E4E">
        <w:rPr>
          <w:bCs/>
          <w:sz w:val="22"/>
          <w:szCs w:val="22"/>
        </w:rPr>
        <w:t>and</w:t>
      </w:r>
      <w:r w:rsidRPr="006E02B5">
        <w:rPr>
          <w:bCs/>
          <w:sz w:val="22"/>
          <w:szCs w:val="22"/>
        </w:rPr>
        <w:t xml:space="preserve"> the Atlantic </w:t>
      </w:r>
      <w:r w:rsidR="004E6E4E">
        <w:rPr>
          <w:bCs/>
          <w:sz w:val="22"/>
          <w:szCs w:val="22"/>
        </w:rPr>
        <w:t>States Marine Fisheries Commission</w:t>
      </w:r>
      <w:r w:rsidRPr="006E02B5">
        <w:rPr>
          <w:bCs/>
          <w:sz w:val="22"/>
          <w:szCs w:val="22"/>
        </w:rPr>
        <w:t xml:space="preserve"> maintain status information on species of conservation need.</w:t>
      </w:r>
      <w:r w:rsidR="0027099E">
        <w:rPr>
          <w:bCs/>
          <w:sz w:val="22"/>
          <w:szCs w:val="22"/>
        </w:rPr>
        <w:t xml:space="preserve"> </w:t>
      </w:r>
      <w:r w:rsidRPr="006E02B5">
        <w:rPr>
          <w:bCs/>
          <w:sz w:val="22"/>
          <w:szCs w:val="22"/>
        </w:rPr>
        <w:t>The Atlantic Coast Fish Habitat Partnership</w:t>
      </w:r>
      <w:r w:rsidR="00413B29">
        <w:rPr>
          <w:bCs/>
          <w:sz w:val="22"/>
          <w:szCs w:val="22"/>
        </w:rPr>
        <w:fldChar w:fldCharType="begin"/>
      </w:r>
      <w:r w:rsidR="00413B29">
        <w:instrText xml:space="preserve"> XE "</w:instrText>
      </w:r>
      <w:r w:rsidR="00413B29" w:rsidRPr="0054578B">
        <w:rPr>
          <w:sz w:val="22"/>
          <w:szCs w:val="22"/>
        </w:rPr>
        <w:instrText>Atlantic Coast Fish Habitat Partnership</w:instrText>
      </w:r>
      <w:r w:rsidR="00413B29">
        <w:instrText xml:space="preserve">" </w:instrText>
      </w:r>
      <w:r w:rsidR="00413B29">
        <w:rPr>
          <w:bCs/>
          <w:sz w:val="22"/>
          <w:szCs w:val="22"/>
        </w:rPr>
        <w:fldChar w:fldCharType="end"/>
      </w:r>
      <w:r w:rsidRPr="006E02B5">
        <w:rPr>
          <w:bCs/>
          <w:sz w:val="22"/>
          <w:szCs w:val="22"/>
        </w:rPr>
        <w:t xml:space="preserve">’s recent plan presents important </w:t>
      </w:r>
      <w:r w:rsidR="00814243">
        <w:rPr>
          <w:bCs/>
          <w:sz w:val="22"/>
          <w:szCs w:val="22"/>
        </w:rPr>
        <w:t xml:space="preserve">overview </w:t>
      </w:r>
      <w:r w:rsidRPr="006E02B5">
        <w:rPr>
          <w:bCs/>
          <w:sz w:val="22"/>
          <w:szCs w:val="22"/>
        </w:rPr>
        <w:t>information on ma</w:t>
      </w:r>
      <w:r w:rsidR="009911E2">
        <w:rPr>
          <w:bCs/>
          <w:sz w:val="22"/>
          <w:szCs w:val="22"/>
        </w:rPr>
        <w:t>ny of the Northeast states SGCN</w:t>
      </w:r>
      <w:r w:rsidR="00814243">
        <w:rPr>
          <w:bCs/>
          <w:sz w:val="22"/>
          <w:szCs w:val="22"/>
        </w:rPr>
        <w:t xml:space="preserve"> and 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sidR="00814243">
        <w:rPr>
          <w:bCs/>
          <w:sz w:val="22"/>
          <w:szCs w:val="22"/>
        </w:rPr>
        <w:t xml:space="preserve"> </w:t>
      </w:r>
      <w:r w:rsidRPr="006E02B5">
        <w:rPr>
          <w:bCs/>
          <w:sz w:val="22"/>
          <w:szCs w:val="22"/>
        </w:rPr>
        <w:t xml:space="preserve">species and can be found at </w:t>
      </w:r>
      <w:hyperlink r:id="rId62" w:history="1">
        <w:r w:rsidRPr="006E02B5">
          <w:rPr>
            <w:color w:val="0000FF"/>
            <w:sz w:val="22"/>
            <w:szCs w:val="22"/>
            <w:u w:val="single"/>
          </w:rPr>
          <w:t>http://fishhabitat.org/partnership/atlantic-coastal-fish-habitat-partnership</w:t>
        </w:r>
      </w:hyperlink>
      <w:r w:rsidRPr="006E02B5">
        <w:rPr>
          <w:sz w:val="22"/>
          <w:szCs w:val="22"/>
        </w:rPr>
        <w:t>.</w:t>
      </w:r>
      <w:r w:rsidR="0027099E">
        <w:rPr>
          <w:sz w:val="22"/>
          <w:szCs w:val="22"/>
        </w:rPr>
        <w:t xml:space="preserve"> </w:t>
      </w:r>
      <w:r w:rsidRPr="006E02B5">
        <w:rPr>
          <w:sz w:val="22"/>
          <w:szCs w:val="22"/>
        </w:rPr>
        <w:t xml:space="preserve">The plan summarizes key species, habitat, threat, and conservation action information that can be used to help inform </w:t>
      </w:r>
      <w:r w:rsidR="004E6E4E">
        <w:rPr>
          <w:sz w:val="22"/>
          <w:szCs w:val="22"/>
        </w:rPr>
        <w:t xml:space="preserve">Wildlife </w:t>
      </w:r>
      <w:r w:rsidRPr="006E02B5">
        <w:rPr>
          <w:sz w:val="22"/>
          <w:szCs w:val="22"/>
        </w:rPr>
        <w:t>Action Plan revisions.</w:t>
      </w:r>
      <w:r w:rsidR="0027099E">
        <w:rPr>
          <w:sz w:val="22"/>
          <w:szCs w:val="22"/>
        </w:rPr>
        <w:t xml:space="preserve"> </w:t>
      </w:r>
      <w:r w:rsidRPr="006E02B5">
        <w:rPr>
          <w:sz w:val="22"/>
          <w:szCs w:val="22"/>
        </w:rPr>
        <w:t xml:space="preserve">Recent review articles by the American Fisheries Society and USGS provide additional information about fish declines in North America and can be found at </w:t>
      </w:r>
      <w:hyperlink r:id="rId63" w:history="1">
        <w:r w:rsidRPr="006E02B5">
          <w:rPr>
            <w:rStyle w:val="Hyperlink"/>
            <w:sz w:val="22"/>
            <w:szCs w:val="22"/>
          </w:rPr>
          <w:t>http://www.actionbioscience.org/biodiversity/walsh.html</w:t>
        </w:r>
      </w:hyperlink>
      <w:r w:rsidRPr="00180CEE">
        <w:rPr>
          <w:sz w:val="22"/>
          <w:szCs w:val="22"/>
        </w:rPr>
        <w:t>.</w:t>
      </w:r>
    </w:p>
    <w:p w14:paraId="7AE13096" w14:textId="77777777" w:rsidR="00DC5083" w:rsidRPr="00180CEE" w:rsidRDefault="00DC5083" w:rsidP="00DC5083">
      <w:pPr>
        <w:spacing w:line="360" w:lineRule="auto"/>
        <w:contextualSpacing/>
        <w:rPr>
          <w:bCs/>
          <w:sz w:val="22"/>
          <w:szCs w:val="22"/>
        </w:rPr>
      </w:pPr>
    </w:p>
    <w:p w14:paraId="61EF1ECD" w14:textId="77777777" w:rsidR="00D867B7" w:rsidRDefault="00D867B7">
      <w:pPr>
        <w:spacing w:before="0" w:after="0" w:line="240" w:lineRule="auto"/>
        <w:rPr>
          <w:b/>
          <w:bCs/>
          <w:sz w:val="22"/>
          <w:szCs w:val="22"/>
        </w:rPr>
      </w:pPr>
      <w:bookmarkStart w:id="51" w:name="_Toc423931578"/>
      <w:r>
        <w:br w:type="page"/>
      </w:r>
    </w:p>
    <w:p w14:paraId="2C11D5CB" w14:textId="2E893CD2" w:rsidR="00DC5083" w:rsidRPr="004E6E4E" w:rsidRDefault="00DC5083" w:rsidP="00C469DC">
      <w:pPr>
        <w:pStyle w:val="tabletitle"/>
      </w:pPr>
      <w:r w:rsidRPr="004E6E4E">
        <w:t>Table 1.</w:t>
      </w:r>
      <w:r w:rsidR="00280A81">
        <w:t>7</w:t>
      </w:r>
      <w:r w:rsidRPr="004E6E4E">
        <w:t>.</w:t>
      </w:r>
      <w:r w:rsidR="0027099E" w:rsidRPr="004E6E4E">
        <w:t xml:space="preserve"> </w:t>
      </w:r>
      <w:r w:rsidRPr="004E6E4E">
        <w:t>Fish RSGCN</w:t>
      </w:r>
      <w:r w:rsidR="00C82C04">
        <w:fldChar w:fldCharType="begin"/>
      </w:r>
      <w:r w:rsidR="00C82C04">
        <w:instrText xml:space="preserve"> XE "</w:instrText>
      </w:r>
      <w:r w:rsidR="00C82C04" w:rsidRPr="0079107E">
        <w:instrText>Regional Species of Greatest Conservation Need (RSGCN)</w:instrText>
      </w:r>
      <w:r w:rsidR="00C82C04">
        <w:instrText xml:space="preserve">" </w:instrText>
      </w:r>
      <w:r w:rsidR="00C82C04">
        <w:fldChar w:fldCharType="end"/>
      </w:r>
      <w:r w:rsidRPr="004E6E4E">
        <w:t xml:space="preserve">, </w:t>
      </w:r>
      <w:r w:rsidR="00A47102">
        <w:t>listed in decreasing level of</w:t>
      </w:r>
      <w:r w:rsidRPr="004E6E4E">
        <w:t xml:space="preserve"> </w:t>
      </w:r>
      <w:r w:rsidR="00A47102">
        <w:t xml:space="preserve">concern </w:t>
      </w:r>
      <w:r w:rsidRPr="004E6E4E">
        <w:t xml:space="preserve">and </w:t>
      </w:r>
      <w:r w:rsidR="00814243" w:rsidRPr="004E6E4E">
        <w:t>responsibility</w:t>
      </w:r>
      <w:r w:rsidR="002060B4">
        <w:t>.</w:t>
      </w:r>
      <w:bookmarkEnd w:id="51"/>
    </w:p>
    <w:tbl>
      <w:tblPr>
        <w:tblW w:w="9705" w:type="dxa"/>
        <w:tblInd w:w="93" w:type="dxa"/>
        <w:tblLook w:val="04A0" w:firstRow="1" w:lastRow="0" w:firstColumn="1" w:lastColumn="0" w:noHBand="0" w:noVBand="1"/>
      </w:tblPr>
      <w:tblGrid>
        <w:gridCol w:w="3020"/>
        <w:gridCol w:w="2420"/>
        <w:gridCol w:w="640"/>
        <w:gridCol w:w="824"/>
        <w:gridCol w:w="580"/>
        <w:gridCol w:w="780"/>
        <w:gridCol w:w="780"/>
        <w:gridCol w:w="661"/>
      </w:tblGrid>
      <w:tr w:rsidR="00DC5083" w:rsidRPr="00131CD5" w14:paraId="103BD524" w14:textId="77777777" w:rsidTr="00A43F81">
        <w:trPr>
          <w:trHeight w:val="405"/>
        </w:trPr>
        <w:tc>
          <w:tcPr>
            <w:tcW w:w="9705"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343846B" w14:textId="0AF1C6B9" w:rsidR="00DC5083" w:rsidRPr="00131CD5" w:rsidRDefault="00DC5083" w:rsidP="0074629A">
            <w:pPr>
              <w:spacing w:before="0" w:after="0" w:line="240" w:lineRule="auto"/>
              <w:jc w:val="center"/>
              <w:rPr>
                <w:rFonts w:ascii="Calibri" w:hAnsi="Calibri" w:cs="Calibri"/>
                <w:b/>
                <w:bCs/>
                <w:color w:val="000000"/>
                <w:sz w:val="24"/>
                <w:szCs w:val="24"/>
                <w:lang w:bidi="ar-SA"/>
              </w:rPr>
            </w:pPr>
            <w:r w:rsidRPr="00131CD5">
              <w:rPr>
                <w:rFonts w:ascii="Calibri" w:hAnsi="Calibri" w:cs="Calibri"/>
                <w:b/>
                <w:bCs/>
                <w:color w:val="000000"/>
                <w:sz w:val="24"/>
                <w:szCs w:val="24"/>
                <w:lang w:bidi="ar-SA"/>
              </w:rPr>
              <w:t>RSGCN List:</w:t>
            </w:r>
            <w:r w:rsidR="0027099E">
              <w:rPr>
                <w:rFonts w:ascii="Calibri" w:hAnsi="Calibri" w:cs="Calibri"/>
                <w:b/>
                <w:bCs/>
                <w:color w:val="000000"/>
                <w:sz w:val="24"/>
                <w:szCs w:val="24"/>
                <w:lang w:bidi="ar-SA"/>
              </w:rPr>
              <w:t xml:space="preserve"> </w:t>
            </w:r>
            <w:r w:rsidRPr="00131CD5">
              <w:rPr>
                <w:rFonts w:ascii="Calibri" w:hAnsi="Calibri" w:cs="Calibri"/>
                <w:b/>
                <w:bCs/>
                <w:color w:val="000000"/>
                <w:sz w:val="24"/>
                <w:szCs w:val="24"/>
                <w:lang w:bidi="ar-SA"/>
              </w:rPr>
              <w:t>Fishes</w:t>
            </w:r>
          </w:p>
        </w:tc>
      </w:tr>
      <w:tr w:rsidR="00DC5083" w:rsidRPr="00131CD5" w14:paraId="4282B878" w14:textId="77777777" w:rsidTr="00A43F81">
        <w:trPr>
          <w:trHeight w:val="1815"/>
        </w:trPr>
        <w:tc>
          <w:tcPr>
            <w:tcW w:w="3020" w:type="dxa"/>
            <w:tcBorders>
              <w:top w:val="nil"/>
              <w:left w:val="single" w:sz="8" w:space="0" w:color="auto"/>
              <w:bottom w:val="double" w:sz="6" w:space="0" w:color="auto"/>
              <w:right w:val="single" w:sz="4" w:space="0" w:color="auto"/>
            </w:tcBorders>
            <w:shd w:val="clear" w:color="auto" w:fill="auto"/>
            <w:vAlign w:val="center"/>
            <w:hideMark/>
          </w:tcPr>
          <w:p w14:paraId="626C7881" w14:textId="77777777" w:rsidR="00DC5083" w:rsidRPr="00131CD5" w:rsidRDefault="00DC5083" w:rsidP="00A4142C">
            <w:pPr>
              <w:spacing w:before="0" w:after="0" w:line="240" w:lineRule="auto"/>
              <w:rPr>
                <w:rFonts w:ascii="Calibri" w:hAnsi="Calibri" w:cs="Calibri"/>
                <w:color w:val="000000"/>
                <w:sz w:val="28"/>
                <w:szCs w:val="28"/>
                <w:lang w:bidi="ar-SA"/>
              </w:rPr>
            </w:pPr>
            <w:r w:rsidRPr="00131CD5">
              <w:rPr>
                <w:rFonts w:ascii="Calibri" w:hAnsi="Calibri" w:cs="Calibri"/>
                <w:color w:val="000000"/>
                <w:sz w:val="28"/>
                <w:szCs w:val="28"/>
                <w:lang w:bidi="ar-SA"/>
              </w:rPr>
              <w:t xml:space="preserve">Scientific Name </w:t>
            </w:r>
          </w:p>
        </w:tc>
        <w:tc>
          <w:tcPr>
            <w:tcW w:w="2420" w:type="dxa"/>
            <w:tcBorders>
              <w:top w:val="nil"/>
              <w:left w:val="nil"/>
              <w:bottom w:val="double" w:sz="6" w:space="0" w:color="auto"/>
              <w:right w:val="single" w:sz="4" w:space="0" w:color="auto"/>
            </w:tcBorders>
            <w:shd w:val="clear" w:color="auto" w:fill="auto"/>
            <w:vAlign w:val="center"/>
            <w:hideMark/>
          </w:tcPr>
          <w:p w14:paraId="7657D011" w14:textId="77777777" w:rsidR="00DC5083" w:rsidRPr="00131CD5" w:rsidRDefault="00DC5083" w:rsidP="00A4142C">
            <w:pPr>
              <w:spacing w:before="0" w:after="0" w:line="240" w:lineRule="auto"/>
              <w:rPr>
                <w:rFonts w:ascii="Calibri" w:hAnsi="Calibri" w:cs="Calibri"/>
                <w:color w:val="000000"/>
                <w:sz w:val="28"/>
                <w:szCs w:val="28"/>
                <w:lang w:bidi="ar-SA"/>
              </w:rPr>
            </w:pPr>
            <w:r w:rsidRPr="00131CD5">
              <w:rPr>
                <w:rFonts w:ascii="Calibri" w:hAnsi="Calibri" w:cs="Calibri"/>
                <w:color w:val="000000"/>
                <w:sz w:val="28"/>
                <w:szCs w:val="28"/>
                <w:lang w:bidi="ar-SA"/>
              </w:rPr>
              <w:t>Common Name</w:t>
            </w:r>
          </w:p>
        </w:tc>
        <w:tc>
          <w:tcPr>
            <w:tcW w:w="640" w:type="dxa"/>
            <w:tcBorders>
              <w:top w:val="nil"/>
              <w:left w:val="nil"/>
              <w:bottom w:val="double" w:sz="6" w:space="0" w:color="auto"/>
              <w:right w:val="single" w:sz="4" w:space="0" w:color="auto"/>
            </w:tcBorders>
            <w:shd w:val="clear" w:color="auto" w:fill="auto"/>
            <w:textDirection w:val="btLr"/>
            <w:vAlign w:val="center"/>
            <w:hideMark/>
          </w:tcPr>
          <w:p w14:paraId="21D608E6" w14:textId="786166E5" w:rsidR="00DC5083" w:rsidRPr="00131CD5" w:rsidRDefault="00DC5083" w:rsidP="0074629A">
            <w:pPr>
              <w:spacing w:before="0" w:after="0" w:line="240" w:lineRule="auto"/>
              <w:jc w:val="center"/>
              <w:rPr>
                <w:rFonts w:ascii="Calibri" w:hAnsi="Calibri" w:cs="Calibri"/>
                <w:color w:val="000000"/>
                <w:lang w:bidi="ar-SA"/>
              </w:rPr>
            </w:pPr>
            <w:r w:rsidRPr="00131CD5">
              <w:rPr>
                <w:rFonts w:ascii="Calibri" w:hAnsi="Calibri" w:cs="Calibri"/>
                <w:color w:val="000000"/>
                <w:lang w:bidi="ar-SA"/>
              </w:rPr>
              <w:t>RSGCN Responsibility</w:t>
            </w:r>
          </w:p>
        </w:tc>
        <w:tc>
          <w:tcPr>
            <w:tcW w:w="824" w:type="dxa"/>
            <w:tcBorders>
              <w:top w:val="nil"/>
              <w:left w:val="nil"/>
              <w:bottom w:val="double" w:sz="6" w:space="0" w:color="auto"/>
              <w:right w:val="single" w:sz="4" w:space="0" w:color="auto"/>
            </w:tcBorders>
            <w:shd w:val="clear" w:color="auto" w:fill="auto"/>
            <w:textDirection w:val="btLr"/>
            <w:vAlign w:val="center"/>
            <w:hideMark/>
          </w:tcPr>
          <w:p w14:paraId="2B20289D" w14:textId="4BB5482A" w:rsidR="00DC5083" w:rsidRPr="00131CD5" w:rsidRDefault="00DC5083" w:rsidP="0074629A">
            <w:pPr>
              <w:spacing w:before="0" w:after="0" w:line="240" w:lineRule="auto"/>
              <w:jc w:val="center"/>
              <w:rPr>
                <w:rFonts w:ascii="Calibri" w:hAnsi="Calibri" w:cs="Calibri"/>
                <w:color w:val="000000"/>
                <w:lang w:bidi="ar-SA"/>
              </w:rPr>
            </w:pPr>
            <w:r w:rsidRPr="00131CD5">
              <w:rPr>
                <w:rFonts w:ascii="Calibri" w:hAnsi="Calibri" w:cs="Calibri"/>
                <w:color w:val="000000"/>
                <w:lang w:bidi="ar-SA"/>
              </w:rPr>
              <w:t>RSGCN Concern</w:t>
            </w:r>
          </w:p>
        </w:tc>
        <w:tc>
          <w:tcPr>
            <w:tcW w:w="580" w:type="dxa"/>
            <w:tcBorders>
              <w:top w:val="nil"/>
              <w:left w:val="nil"/>
              <w:bottom w:val="double" w:sz="6" w:space="0" w:color="auto"/>
              <w:right w:val="single" w:sz="4" w:space="0" w:color="auto"/>
            </w:tcBorders>
            <w:shd w:val="clear" w:color="auto" w:fill="auto"/>
            <w:textDirection w:val="btLr"/>
            <w:vAlign w:val="center"/>
            <w:hideMark/>
          </w:tcPr>
          <w:p w14:paraId="0BC2C65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Expected States</w:t>
            </w:r>
          </w:p>
        </w:tc>
        <w:tc>
          <w:tcPr>
            <w:tcW w:w="780" w:type="dxa"/>
            <w:tcBorders>
              <w:top w:val="nil"/>
              <w:left w:val="nil"/>
              <w:bottom w:val="double" w:sz="6" w:space="0" w:color="auto"/>
              <w:right w:val="single" w:sz="4" w:space="0" w:color="auto"/>
            </w:tcBorders>
            <w:shd w:val="clear" w:color="auto" w:fill="auto"/>
            <w:textDirection w:val="btLr"/>
            <w:vAlign w:val="center"/>
            <w:hideMark/>
          </w:tcPr>
          <w:p w14:paraId="4A3F86AA"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State Data Coverage</w:t>
            </w:r>
          </w:p>
        </w:tc>
        <w:tc>
          <w:tcPr>
            <w:tcW w:w="780" w:type="dxa"/>
            <w:tcBorders>
              <w:top w:val="nil"/>
              <w:left w:val="nil"/>
              <w:bottom w:val="double" w:sz="6" w:space="0" w:color="auto"/>
              <w:right w:val="single" w:sz="4" w:space="0" w:color="auto"/>
            </w:tcBorders>
            <w:shd w:val="clear" w:color="auto" w:fill="auto"/>
            <w:textDirection w:val="btLr"/>
            <w:vAlign w:val="center"/>
            <w:hideMark/>
          </w:tcPr>
          <w:p w14:paraId="021E152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Data QC Survey %Confident</w:t>
            </w:r>
          </w:p>
        </w:tc>
        <w:tc>
          <w:tcPr>
            <w:tcW w:w="661" w:type="dxa"/>
            <w:tcBorders>
              <w:top w:val="nil"/>
              <w:left w:val="nil"/>
              <w:bottom w:val="double" w:sz="6" w:space="0" w:color="auto"/>
              <w:right w:val="single" w:sz="8" w:space="0" w:color="auto"/>
            </w:tcBorders>
            <w:shd w:val="clear" w:color="auto" w:fill="auto"/>
            <w:textDirection w:val="btLr"/>
            <w:vAlign w:val="center"/>
            <w:hideMark/>
          </w:tcPr>
          <w:p w14:paraId="571E5A80"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Federal Status</w:t>
            </w:r>
          </w:p>
        </w:tc>
      </w:tr>
      <w:tr w:rsidR="00DC5083" w:rsidRPr="00131CD5" w14:paraId="1F849535" w14:textId="77777777" w:rsidTr="00A43F81">
        <w:trPr>
          <w:trHeight w:val="255"/>
        </w:trPr>
        <w:tc>
          <w:tcPr>
            <w:tcW w:w="30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BEBA784"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Acipenser brevirostrum</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0A863737"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Shortnose Sturgeon</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5A00FEAA"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single" w:sz="4" w:space="0" w:color="auto"/>
              <w:left w:val="nil"/>
              <w:bottom w:val="single" w:sz="4" w:space="0" w:color="auto"/>
              <w:right w:val="single" w:sz="4" w:space="0" w:color="auto"/>
            </w:tcBorders>
            <w:shd w:val="clear" w:color="auto" w:fill="auto"/>
            <w:noWrap/>
            <w:vAlign w:val="bottom"/>
            <w:hideMark/>
          </w:tcPr>
          <w:p w14:paraId="733696B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V. High</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1042192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12</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52CC632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58%</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0604DBE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84%</w:t>
            </w:r>
          </w:p>
        </w:tc>
        <w:tc>
          <w:tcPr>
            <w:tcW w:w="661" w:type="dxa"/>
            <w:tcBorders>
              <w:top w:val="single" w:sz="4" w:space="0" w:color="auto"/>
              <w:left w:val="nil"/>
              <w:bottom w:val="single" w:sz="4" w:space="0" w:color="auto"/>
              <w:right w:val="single" w:sz="8" w:space="0" w:color="auto"/>
            </w:tcBorders>
            <w:shd w:val="clear" w:color="auto" w:fill="auto"/>
            <w:noWrap/>
            <w:vAlign w:val="bottom"/>
            <w:hideMark/>
          </w:tcPr>
          <w:p w14:paraId="03744B9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E,R</w:t>
            </w:r>
          </w:p>
        </w:tc>
      </w:tr>
      <w:tr w:rsidR="00DC5083" w:rsidRPr="00131CD5" w14:paraId="0B32B512"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3C5CD251"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Acipenser oxyrinchus</w:t>
            </w:r>
          </w:p>
        </w:tc>
        <w:tc>
          <w:tcPr>
            <w:tcW w:w="2420" w:type="dxa"/>
            <w:tcBorders>
              <w:top w:val="nil"/>
              <w:left w:val="nil"/>
              <w:bottom w:val="single" w:sz="4" w:space="0" w:color="auto"/>
              <w:right w:val="single" w:sz="4" w:space="0" w:color="auto"/>
            </w:tcBorders>
            <w:shd w:val="clear" w:color="auto" w:fill="auto"/>
            <w:noWrap/>
            <w:vAlign w:val="bottom"/>
            <w:hideMark/>
          </w:tcPr>
          <w:p w14:paraId="4FFD52E1"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Atlantic Sturgeon</w:t>
            </w:r>
          </w:p>
        </w:tc>
        <w:tc>
          <w:tcPr>
            <w:tcW w:w="640" w:type="dxa"/>
            <w:tcBorders>
              <w:top w:val="nil"/>
              <w:left w:val="nil"/>
              <w:bottom w:val="single" w:sz="4" w:space="0" w:color="auto"/>
              <w:right w:val="single" w:sz="4" w:space="0" w:color="auto"/>
            </w:tcBorders>
            <w:shd w:val="clear" w:color="auto" w:fill="auto"/>
            <w:noWrap/>
            <w:vAlign w:val="bottom"/>
            <w:hideMark/>
          </w:tcPr>
          <w:p w14:paraId="4461595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65ACD25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320D4F5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12</w:t>
            </w:r>
          </w:p>
        </w:tc>
        <w:tc>
          <w:tcPr>
            <w:tcW w:w="780" w:type="dxa"/>
            <w:tcBorders>
              <w:top w:val="nil"/>
              <w:left w:val="nil"/>
              <w:bottom w:val="single" w:sz="4" w:space="0" w:color="auto"/>
              <w:right w:val="single" w:sz="4" w:space="0" w:color="auto"/>
            </w:tcBorders>
            <w:shd w:val="clear" w:color="auto" w:fill="auto"/>
            <w:noWrap/>
            <w:vAlign w:val="bottom"/>
            <w:hideMark/>
          </w:tcPr>
          <w:p w14:paraId="43AA3F6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67%</w:t>
            </w:r>
          </w:p>
        </w:tc>
        <w:tc>
          <w:tcPr>
            <w:tcW w:w="780" w:type="dxa"/>
            <w:tcBorders>
              <w:top w:val="nil"/>
              <w:left w:val="nil"/>
              <w:bottom w:val="single" w:sz="4" w:space="0" w:color="auto"/>
              <w:right w:val="single" w:sz="4" w:space="0" w:color="auto"/>
            </w:tcBorders>
            <w:shd w:val="clear" w:color="auto" w:fill="auto"/>
            <w:noWrap/>
            <w:vAlign w:val="bottom"/>
            <w:hideMark/>
          </w:tcPr>
          <w:p w14:paraId="754F617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71%</w:t>
            </w:r>
          </w:p>
        </w:tc>
        <w:tc>
          <w:tcPr>
            <w:tcW w:w="661" w:type="dxa"/>
            <w:tcBorders>
              <w:top w:val="nil"/>
              <w:left w:val="nil"/>
              <w:bottom w:val="single" w:sz="4" w:space="0" w:color="auto"/>
              <w:right w:val="single" w:sz="8" w:space="0" w:color="auto"/>
            </w:tcBorders>
            <w:shd w:val="clear" w:color="auto" w:fill="auto"/>
            <w:noWrap/>
            <w:vAlign w:val="bottom"/>
            <w:hideMark/>
          </w:tcPr>
          <w:p w14:paraId="015A95D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6B61CF98"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335918DB"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Ammodytes americanus</w:t>
            </w:r>
          </w:p>
        </w:tc>
        <w:tc>
          <w:tcPr>
            <w:tcW w:w="2420" w:type="dxa"/>
            <w:tcBorders>
              <w:top w:val="nil"/>
              <w:left w:val="nil"/>
              <w:bottom w:val="single" w:sz="4" w:space="0" w:color="auto"/>
              <w:right w:val="single" w:sz="4" w:space="0" w:color="auto"/>
            </w:tcBorders>
            <w:shd w:val="clear" w:color="auto" w:fill="auto"/>
            <w:noWrap/>
            <w:vAlign w:val="bottom"/>
            <w:hideMark/>
          </w:tcPr>
          <w:p w14:paraId="7C1B5A11"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American Sand Lance</w:t>
            </w:r>
          </w:p>
        </w:tc>
        <w:tc>
          <w:tcPr>
            <w:tcW w:w="640" w:type="dxa"/>
            <w:tcBorders>
              <w:top w:val="nil"/>
              <w:left w:val="nil"/>
              <w:bottom w:val="single" w:sz="4" w:space="0" w:color="auto"/>
              <w:right w:val="single" w:sz="4" w:space="0" w:color="auto"/>
            </w:tcBorders>
            <w:shd w:val="clear" w:color="auto" w:fill="auto"/>
            <w:noWrap/>
            <w:vAlign w:val="bottom"/>
            <w:hideMark/>
          </w:tcPr>
          <w:p w14:paraId="405B31D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0593669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02D44B4A"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2</w:t>
            </w:r>
          </w:p>
        </w:tc>
        <w:tc>
          <w:tcPr>
            <w:tcW w:w="780" w:type="dxa"/>
            <w:tcBorders>
              <w:top w:val="nil"/>
              <w:left w:val="nil"/>
              <w:bottom w:val="single" w:sz="4" w:space="0" w:color="auto"/>
              <w:right w:val="single" w:sz="4" w:space="0" w:color="auto"/>
            </w:tcBorders>
            <w:shd w:val="clear" w:color="auto" w:fill="auto"/>
            <w:noWrap/>
            <w:vAlign w:val="bottom"/>
            <w:hideMark/>
          </w:tcPr>
          <w:p w14:paraId="2558F67B"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60F480A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nil"/>
              <w:left w:val="nil"/>
              <w:bottom w:val="single" w:sz="4" w:space="0" w:color="auto"/>
              <w:right w:val="single" w:sz="8" w:space="0" w:color="auto"/>
            </w:tcBorders>
            <w:shd w:val="clear" w:color="auto" w:fill="auto"/>
            <w:noWrap/>
            <w:vAlign w:val="bottom"/>
            <w:hideMark/>
          </w:tcPr>
          <w:p w14:paraId="1EF9ACAB"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759BA3F8"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2265F242"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Enneacanthus obesus</w:t>
            </w:r>
          </w:p>
        </w:tc>
        <w:tc>
          <w:tcPr>
            <w:tcW w:w="2420" w:type="dxa"/>
            <w:tcBorders>
              <w:top w:val="nil"/>
              <w:left w:val="nil"/>
              <w:bottom w:val="single" w:sz="4" w:space="0" w:color="auto"/>
              <w:right w:val="single" w:sz="4" w:space="0" w:color="auto"/>
            </w:tcBorders>
            <w:shd w:val="clear" w:color="auto" w:fill="auto"/>
            <w:noWrap/>
            <w:vAlign w:val="bottom"/>
            <w:hideMark/>
          </w:tcPr>
          <w:p w14:paraId="3C0B8127"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Banded Sunfish</w:t>
            </w:r>
          </w:p>
        </w:tc>
        <w:tc>
          <w:tcPr>
            <w:tcW w:w="640" w:type="dxa"/>
            <w:tcBorders>
              <w:top w:val="nil"/>
              <w:left w:val="nil"/>
              <w:bottom w:val="single" w:sz="4" w:space="0" w:color="auto"/>
              <w:right w:val="single" w:sz="4" w:space="0" w:color="auto"/>
            </w:tcBorders>
            <w:shd w:val="clear" w:color="auto" w:fill="auto"/>
            <w:noWrap/>
            <w:vAlign w:val="bottom"/>
            <w:hideMark/>
          </w:tcPr>
          <w:p w14:paraId="2066915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19E22D6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14F4220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11</w:t>
            </w:r>
          </w:p>
        </w:tc>
        <w:tc>
          <w:tcPr>
            <w:tcW w:w="780" w:type="dxa"/>
            <w:tcBorders>
              <w:top w:val="nil"/>
              <w:left w:val="nil"/>
              <w:bottom w:val="single" w:sz="4" w:space="0" w:color="auto"/>
              <w:right w:val="single" w:sz="4" w:space="0" w:color="auto"/>
            </w:tcBorders>
            <w:shd w:val="clear" w:color="auto" w:fill="auto"/>
            <w:noWrap/>
            <w:vAlign w:val="bottom"/>
            <w:hideMark/>
          </w:tcPr>
          <w:p w14:paraId="74CB4CE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64%</w:t>
            </w:r>
          </w:p>
        </w:tc>
        <w:tc>
          <w:tcPr>
            <w:tcW w:w="780" w:type="dxa"/>
            <w:tcBorders>
              <w:top w:val="nil"/>
              <w:left w:val="nil"/>
              <w:bottom w:val="single" w:sz="4" w:space="0" w:color="auto"/>
              <w:right w:val="single" w:sz="4" w:space="0" w:color="auto"/>
            </w:tcBorders>
            <w:shd w:val="clear" w:color="auto" w:fill="auto"/>
            <w:noWrap/>
            <w:vAlign w:val="bottom"/>
            <w:hideMark/>
          </w:tcPr>
          <w:p w14:paraId="3652F1C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78%</w:t>
            </w:r>
          </w:p>
        </w:tc>
        <w:tc>
          <w:tcPr>
            <w:tcW w:w="661" w:type="dxa"/>
            <w:tcBorders>
              <w:top w:val="nil"/>
              <w:left w:val="nil"/>
              <w:bottom w:val="single" w:sz="4" w:space="0" w:color="auto"/>
              <w:right w:val="single" w:sz="8" w:space="0" w:color="auto"/>
            </w:tcBorders>
            <w:shd w:val="clear" w:color="auto" w:fill="auto"/>
            <w:noWrap/>
            <w:vAlign w:val="bottom"/>
            <w:hideMark/>
          </w:tcPr>
          <w:p w14:paraId="2711EC1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457B028C"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6EEE4AF7"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Fundulus luciae</w:t>
            </w:r>
          </w:p>
        </w:tc>
        <w:tc>
          <w:tcPr>
            <w:tcW w:w="2420" w:type="dxa"/>
            <w:tcBorders>
              <w:top w:val="nil"/>
              <w:left w:val="nil"/>
              <w:bottom w:val="single" w:sz="4" w:space="0" w:color="auto"/>
              <w:right w:val="single" w:sz="4" w:space="0" w:color="auto"/>
            </w:tcBorders>
            <w:shd w:val="clear" w:color="auto" w:fill="auto"/>
            <w:noWrap/>
            <w:vAlign w:val="bottom"/>
            <w:hideMark/>
          </w:tcPr>
          <w:p w14:paraId="46BED8E5"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Spotfin Killifish</w:t>
            </w:r>
          </w:p>
        </w:tc>
        <w:tc>
          <w:tcPr>
            <w:tcW w:w="640" w:type="dxa"/>
            <w:tcBorders>
              <w:top w:val="nil"/>
              <w:left w:val="nil"/>
              <w:bottom w:val="single" w:sz="4" w:space="0" w:color="auto"/>
              <w:right w:val="single" w:sz="4" w:space="0" w:color="auto"/>
            </w:tcBorders>
            <w:shd w:val="clear" w:color="auto" w:fill="auto"/>
            <w:noWrap/>
            <w:vAlign w:val="bottom"/>
            <w:hideMark/>
          </w:tcPr>
          <w:p w14:paraId="2293AA1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15F06F6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43EF57E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6</w:t>
            </w:r>
          </w:p>
        </w:tc>
        <w:tc>
          <w:tcPr>
            <w:tcW w:w="780" w:type="dxa"/>
            <w:tcBorders>
              <w:top w:val="nil"/>
              <w:left w:val="nil"/>
              <w:bottom w:val="single" w:sz="4" w:space="0" w:color="auto"/>
              <w:right w:val="single" w:sz="4" w:space="0" w:color="auto"/>
            </w:tcBorders>
            <w:shd w:val="clear" w:color="auto" w:fill="auto"/>
            <w:noWrap/>
            <w:vAlign w:val="bottom"/>
            <w:hideMark/>
          </w:tcPr>
          <w:p w14:paraId="500B1DD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50%</w:t>
            </w:r>
          </w:p>
        </w:tc>
        <w:tc>
          <w:tcPr>
            <w:tcW w:w="780" w:type="dxa"/>
            <w:tcBorders>
              <w:top w:val="nil"/>
              <w:left w:val="nil"/>
              <w:bottom w:val="single" w:sz="4" w:space="0" w:color="auto"/>
              <w:right w:val="single" w:sz="4" w:space="0" w:color="auto"/>
            </w:tcBorders>
            <w:shd w:val="clear" w:color="auto" w:fill="auto"/>
            <w:noWrap/>
            <w:vAlign w:val="bottom"/>
            <w:hideMark/>
          </w:tcPr>
          <w:p w14:paraId="5583B4EA"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70%</w:t>
            </w:r>
          </w:p>
        </w:tc>
        <w:tc>
          <w:tcPr>
            <w:tcW w:w="661" w:type="dxa"/>
            <w:tcBorders>
              <w:top w:val="nil"/>
              <w:left w:val="nil"/>
              <w:bottom w:val="single" w:sz="4" w:space="0" w:color="auto"/>
              <w:right w:val="single" w:sz="8" w:space="0" w:color="auto"/>
            </w:tcBorders>
            <w:shd w:val="clear" w:color="auto" w:fill="auto"/>
            <w:noWrap/>
            <w:vAlign w:val="bottom"/>
            <w:hideMark/>
          </w:tcPr>
          <w:p w14:paraId="38C0549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6F4639AE"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1B1D83D6"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Ichthyomyzon greeleyi</w:t>
            </w:r>
          </w:p>
        </w:tc>
        <w:tc>
          <w:tcPr>
            <w:tcW w:w="2420" w:type="dxa"/>
            <w:tcBorders>
              <w:top w:val="nil"/>
              <w:left w:val="nil"/>
              <w:bottom w:val="single" w:sz="4" w:space="0" w:color="auto"/>
              <w:right w:val="single" w:sz="4" w:space="0" w:color="auto"/>
            </w:tcBorders>
            <w:shd w:val="clear" w:color="auto" w:fill="auto"/>
            <w:noWrap/>
            <w:vAlign w:val="bottom"/>
            <w:hideMark/>
          </w:tcPr>
          <w:p w14:paraId="56576D73"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Mountain Brook Lamprey</w:t>
            </w:r>
          </w:p>
        </w:tc>
        <w:tc>
          <w:tcPr>
            <w:tcW w:w="640" w:type="dxa"/>
            <w:tcBorders>
              <w:top w:val="nil"/>
              <w:left w:val="nil"/>
              <w:bottom w:val="single" w:sz="4" w:space="0" w:color="auto"/>
              <w:right w:val="single" w:sz="4" w:space="0" w:color="auto"/>
            </w:tcBorders>
            <w:shd w:val="clear" w:color="auto" w:fill="auto"/>
            <w:noWrap/>
            <w:vAlign w:val="bottom"/>
            <w:hideMark/>
          </w:tcPr>
          <w:p w14:paraId="730EC44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188C6FB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5EA5D76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4</w:t>
            </w:r>
          </w:p>
        </w:tc>
        <w:tc>
          <w:tcPr>
            <w:tcW w:w="780" w:type="dxa"/>
            <w:tcBorders>
              <w:top w:val="nil"/>
              <w:left w:val="nil"/>
              <w:bottom w:val="single" w:sz="4" w:space="0" w:color="auto"/>
              <w:right w:val="single" w:sz="4" w:space="0" w:color="auto"/>
            </w:tcBorders>
            <w:shd w:val="clear" w:color="auto" w:fill="auto"/>
            <w:noWrap/>
            <w:vAlign w:val="bottom"/>
            <w:hideMark/>
          </w:tcPr>
          <w:p w14:paraId="1B457F2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75%</w:t>
            </w:r>
          </w:p>
        </w:tc>
        <w:tc>
          <w:tcPr>
            <w:tcW w:w="780" w:type="dxa"/>
            <w:tcBorders>
              <w:top w:val="nil"/>
              <w:left w:val="nil"/>
              <w:bottom w:val="single" w:sz="4" w:space="0" w:color="auto"/>
              <w:right w:val="single" w:sz="4" w:space="0" w:color="auto"/>
            </w:tcBorders>
            <w:shd w:val="clear" w:color="auto" w:fill="auto"/>
            <w:noWrap/>
            <w:vAlign w:val="bottom"/>
            <w:hideMark/>
          </w:tcPr>
          <w:p w14:paraId="542BFB3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88%</w:t>
            </w:r>
          </w:p>
        </w:tc>
        <w:tc>
          <w:tcPr>
            <w:tcW w:w="661" w:type="dxa"/>
            <w:tcBorders>
              <w:top w:val="nil"/>
              <w:left w:val="nil"/>
              <w:bottom w:val="single" w:sz="4" w:space="0" w:color="auto"/>
              <w:right w:val="single" w:sz="8" w:space="0" w:color="auto"/>
            </w:tcBorders>
            <w:shd w:val="clear" w:color="auto" w:fill="auto"/>
            <w:noWrap/>
            <w:vAlign w:val="bottom"/>
            <w:hideMark/>
          </w:tcPr>
          <w:p w14:paraId="36517D7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2410CB46"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741FBC0C"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Notropis bifrenatus</w:t>
            </w:r>
          </w:p>
        </w:tc>
        <w:tc>
          <w:tcPr>
            <w:tcW w:w="2420" w:type="dxa"/>
            <w:tcBorders>
              <w:top w:val="nil"/>
              <w:left w:val="nil"/>
              <w:bottom w:val="single" w:sz="4" w:space="0" w:color="auto"/>
              <w:right w:val="single" w:sz="4" w:space="0" w:color="auto"/>
            </w:tcBorders>
            <w:shd w:val="clear" w:color="auto" w:fill="auto"/>
            <w:noWrap/>
            <w:vAlign w:val="bottom"/>
            <w:hideMark/>
          </w:tcPr>
          <w:p w14:paraId="007E11AC"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Bridle Shiner</w:t>
            </w:r>
          </w:p>
        </w:tc>
        <w:tc>
          <w:tcPr>
            <w:tcW w:w="640" w:type="dxa"/>
            <w:tcBorders>
              <w:top w:val="nil"/>
              <w:left w:val="nil"/>
              <w:bottom w:val="single" w:sz="4" w:space="0" w:color="auto"/>
              <w:right w:val="single" w:sz="4" w:space="0" w:color="auto"/>
            </w:tcBorders>
            <w:shd w:val="clear" w:color="auto" w:fill="auto"/>
            <w:noWrap/>
            <w:vAlign w:val="bottom"/>
            <w:hideMark/>
          </w:tcPr>
          <w:p w14:paraId="7F78A9F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531CF7D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195DD93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13</w:t>
            </w:r>
          </w:p>
        </w:tc>
        <w:tc>
          <w:tcPr>
            <w:tcW w:w="780" w:type="dxa"/>
            <w:tcBorders>
              <w:top w:val="nil"/>
              <w:left w:val="nil"/>
              <w:bottom w:val="single" w:sz="4" w:space="0" w:color="auto"/>
              <w:right w:val="single" w:sz="4" w:space="0" w:color="auto"/>
            </w:tcBorders>
            <w:shd w:val="clear" w:color="auto" w:fill="auto"/>
            <w:noWrap/>
            <w:vAlign w:val="bottom"/>
            <w:hideMark/>
          </w:tcPr>
          <w:p w14:paraId="4061E29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54%</w:t>
            </w:r>
          </w:p>
        </w:tc>
        <w:tc>
          <w:tcPr>
            <w:tcW w:w="780" w:type="dxa"/>
            <w:tcBorders>
              <w:top w:val="nil"/>
              <w:left w:val="nil"/>
              <w:bottom w:val="single" w:sz="4" w:space="0" w:color="auto"/>
              <w:right w:val="single" w:sz="4" w:space="0" w:color="auto"/>
            </w:tcBorders>
            <w:shd w:val="clear" w:color="auto" w:fill="auto"/>
            <w:noWrap/>
            <w:vAlign w:val="bottom"/>
            <w:hideMark/>
          </w:tcPr>
          <w:p w14:paraId="063EF17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95%</w:t>
            </w:r>
          </w:p>
        </w:tc>
        <w:tc>
          <w:tcPr>
            <w:tcW w:w="661" w:type="dxa"/>
            <w:tcBorders>
              <w:top w:val="nil"/>
              <w:left w:val="nil"/>
              <w:bottom w:val="single" w:sz="4" w:space="0" w:color="auto"/>
              <w:right w:val="single" w:sz="8" w:space="0" w:color="auto"/>
            </w:tcBorders>
            <w:shd w:val="clear" w:color="auto" w:fill="auto"/>
            <w:noWrap/>
            <w:vAlign w:val="bottom"/>
            <w:hideMark/>
          </w:tcPr>
          <w:p w14:paraId="37C1E23B"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13724D6E"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33530E1A"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Percina macrocephala</w:t>
            </w:r>
          </w:p>
        </w:tc>
        <w:tc>
          <w:tcPr>
            <w:tcW w:w="2420" w:type="dxa"/>
            <w:tcBorders>
              <w:top w:val="nil"/>
              <w:left w:val="nil"/>
              <w:bottom w:val="single" w:sz="4" w:space="0" w:color="auto"/>
              <w:right w:val="single" w:sz="4" w:space="0" w:color="auto"/>
            </w:tcBorders>
            <w:shd w:val="clear" w:color="auto" w:fill="auto"/>
            <w:noWrap/>
            <w:vAlign w:val="bottom"/>
            <w:hideMark/>
          </w:tcPr>
          <w:p w14:paraId="1450D4D6"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Longhead Darter</w:t>
            </w:r>
          </w:p>
        </w:tc>
        <w:tc>
          <w:tcPr>
            <w:tcW w:w="640" w:type="dxa"/>
            <w:tcBorders>
              <w:top w:val="nil"/>
              <w:left w:val="nil"/>
              <w:bottom w:val="single" w:sz="4" w:space="0" w:color="auto"/>
              <w:right w:val="single" w:sz="4" w:space="0" w:color="auto"/>
            </w:tcBorders>
            <w:shd w:val="clear" w:color="auto" w:fill="auto"/>
            <w:noWrap/>
            <w:vAlign w:val="bottom"/>
            <w:hideMark/>
          </w:tcPr>
          <w:p w14:paraId="7C01E3F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6F936CD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05C38CE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3</w:t>
            </w:r>
          </w:p>
        </w:tc>
        <w:tc>
          <w:tcPr>
            <w:tcW w:w="780" w:type="dxa"/>
            <w:tcBorders>
              <w:top w:val="nil"/>
              <w:left w:val="nil"/>
              <w:bottom w:val="single" w:sz="4" w:space="0" w:color="auto"/>
              <w:right w:val="single" w:sz="4" w:space="0" w:color="auto"/>
            </w:tcBorders>
            <w:shd w:val="clear" w:color="auto" w:fill="auto"/>
            <w:noWrap/>
            <w:vAlign w:val="bottom"/>
            <w:hideMark/>
          </w:tcPr>
          <w:p w14:paraId="3A00A20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67%</w:t>
            </w:r>
          </w:p>
        </w:tc>
        <w:tc>
          <w:tcPr>
            <w:tcW w:w="780" w:type="dxa"/>
            <w:tcBorders>
              <w:top w:val="nil"/>
              <w:left w:val="nil"/>
              <w:bottom w:val="single" w:sz="4" w:space="0" w:color="auto"/>
              <w:right w:val="single" w:sz="4" w:space="0" w:color="auto"/>
            </w:tcBorders>
            <w:shd w:val="clear" w:color="auto" w:fill="auto"/>
            <w:noWrap/>
            <w:vAlign w:val="bottom"/>
            <w:hideMark/>
          </w:tcPr>
          <w:p w14:paraId="4554BDE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87%</w:t>
            </w:r>
          </w:p>
        </w:tc>
        <w:tc>
          <w:tcPr>
            <w:tcW w:w="661" w:type="dxa"/>
            <w:tcBorders>
              <w:top w:val="nil"/>
              <w:left w:val="nil"/>
              <w:bottom w:val="single" w:sz="4" w:space="0" w:color="auto"/>
              <w:right w:val="single" w:sz="8" w:space="0" w:color="auto"/>
            </w:tcBorders>
            <w:shd w:val="clear" w:color="auto" w:fill="auto"/>
            <w:noWrap/>
            <w:vAlign w:val="bottom"/>
            <w:hideMark/>
          </w:tcPr>
          <w:p w14:paraId="5F06658A"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5DDC5C3F"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231136D3"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Alosa aestivalis</w:t>
            </w:r>
          </w:p>
        </w:tc>
        <w:tc>
          <w:tcPr>
            <w:tcW w:w="2420" w:type="dxa"/>
            <w:tcBorders>
              <w:top w:val="nil"/>
              <w:left w:val="nil"/>
              <w:bottom w:val="single" w:sz="4" w:space="0" w:color="auto"/>
              <w:right w:val="single" w:sz="4" w:space="0" w:color="auto"/>
            </w:tcBorders>
            <w:shd w:val="clear" w:color="auto" w:fill="auto"/>
            <w:noWrap/>
            <w:vAlign w:val="bottom"/>
            <w:hideMark/>
          </w:tcPr>
          <w:p w14:paraId="66710987"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Blueback Herring</w:t>
            </w:r>
          </w:p>
        </w:tc>
        <w:tc>
          <w:tcPr>
            <w:tcW w:w="640" w:type="dxa"/>
            <w:tcBorders>
              <w:top w:val="nil"/>
              <w:left w:val="nil"/>
              <w:bottom w:val="single" w:sz="4" w:space="0" w:color="auto"/>
              <w:right w:val="single" w:sz="4" w:space="0" w:color="auto"/>
            </w:tcBorders>
            <w:shd w:val="clear" w:color="auto" w:fill="auto"/>
            <w:noWrap/>
            <w:vAlign w:val="bottom"/>
            <w:hideMark/>
          </w:tcPr>
          <w:p w14:paraId="198767D2"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7AA6ACB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673CE8FB"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13</w:t>
            </w:r>
          </w:p>
        </w:tc>
        <w:tc>
          <w:tcPr>
            <w:tcW w:w="780" w:type="dxa"/>
            <w:tcBorders>
              <w:top w:val="nil"/>
              <w:left w:val="nil"/>
              <w:bottom w:val="single" w:sz="4" w:space="0" w:color="auto"/>
              <w:right w:val="single" w:sz="4" w:space="0" w:color="auto"/>
            </w:tcBorders>
            <w:shd w:val="clear" w:color="auto" w:fill="auto"/>
            <w:noWrap/>
            <w:vAlign w:val="bottom"/>
            <w:hideMark/>
          </w:tcPr>
          <w:p w14:paraId="26C2D2C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23%</w:t>
            </w:r>
          </w:p>
        </w:tc>
        <w:tc>
          <w:tcPr>
            <w:tcW w:w="780" w:type="dxa"/>
            <w:tcBorders>
              <w:top w:val="nil"/>
              <w:left w:val="nil"/>
              <w:bottom w:val="single" w:sz="4" w:space="0" w:color="auto"/>
              <w:right w:val="single" w:sz="4" w:space="0" w:color="auto"/>
            </w:tcBorders>
            <w:shd w:val="clear" w:color="auto" w:fill="auto"/>
            <w:noWrap/>
            <w:vAlign w:val="bottom"/>
            <w:hideMark/>
          </w:tcPr>
          <w:p w14:paraId="1B1DF8B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90%</w:t>
            </w:r>
          </w:p>
        </w:tc>
        <w:tc>
          <w:tcPr>
            <w:tcW w:w="661" w:type="dxa"/>
            <w:tcBorders>
              <w:top w:val="nil"/>
              <w:left w:val="nil"/>
              <w:bottom w:val="single" w:sz="4" w:space="0" w:color="auto"/>
              <w:right w:val="single" w:sz="8" w:space="0" w:color="auto"/>
            </w:tcBorders>
            <w:shd w:val="clear" w:color="auto" w:fill="auto"/>
            <w:noWrap/>
            <w:vAlign w:val="bottom"/>
            <w:hideMark/>
          </w:tcPr>
          <w:p w14:paraId="67DB29B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SC</w:t>
            </w:r>
          </w:p>
        </w:tc>
      </w:tr>
      <w:tr w:rsidR="00DC5083" w:rsidRPr="00131CD5" w14:paraId="0E77BA98"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69CBC602"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Alosa mediocris</w:t>
            </w:r>
          </w:p>
        </w:tc>
        <w:tc>
          <w:tcPr>
            <w:tcW w:w="2420" w:type="dxa"/>
            <w:tcBorders>
              <w:top w:val="nil"/>
              <w:left w:val="nil"/>
              <w:bottom w:val="single" w:sz="4" w:space="0" w:color="auto"/>
              <w:right w:val="single" w:sz="4" w:space="0" w:color="auto"/>
            </w:tcBorders>
            <w:shd w:val="clear" w:color="auto" w:fill="auto"/>
            <w:noWrap/>
            <w:vAlign w:val="bottom"/>
            <w:hideMark/>
          </w:tcPr>
          <w:p w14:paraId="497834DC"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Hickory Shad</w:t>
            </w:r>
          </w:p>
        </w:tc>
        <w:tc>
          <w:tcPr>
            <w:tcW w:w="640" w:type="dxa"/>
            <w:tcBorders>
              <w:top w:val="nil"/>
              <w:left w:val="nil"/>
              <w:bottom w:val="single" w:sz="4" w:space="0" w:color="auto"/>
              <w:right w:val="single" w:sz="4" w:space="0" w:color="auto"/>
            </w:tcBorders>
            <w:shd w:val="clear" w:color="auto" w:fill="auto"/>
            <w:noWrap/>
            <w:vAlign w:val="bottom"/>
            <w:hideMark/>
          </w:tcPr>
          <w:p w14:paraId="2390B89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0207069A"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6294F1D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10</w:t>
            </w:r>
          </w:p>
        </w:tc>
        <w:tc>
          <w:tcPr>
            <w:tcW w:w="780" w:type="dxa"/>
            <w:tcBorders>
              <w:top w:val="nil"/>
              <w:left w:val="nil"/>
              <w:bottom w:val="single" w:sz="4" w:space="0" w:color="auto"/>
              <w:right w:val="single" w:sz="4" w:space="0" w:color="auto"/>
            </w:tcBorders>
            <w:shd w:val="clear" w:color="auto" w:fill="auto"/>
            <w:noWrap/>
            <w:vAlign w:val="bottom"/>
            <w:hideMark/>
          </w:tcPr>
          <w:p w14:paraId="070E081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30%</w:t>
            </w:r>
          </w:p>
        </w:tc>
        <w:tc>
          <w:tcPr>
            <w:tcW w:w="780" w:type="dxa"/>
            <w:tcBorders>
              <w:top w:val="nil"/>
              <w:left w:val="nil"/>
              <w:bottom w:val="single" w:sz="4" w:space="0" w:color="auto"/>
              <w:right w:val="single" w:sz="4" w:space="0" w:color="auto"/>
            </w:tcBorders>
            <w:shd w:val="clear" w:color="auto" w:fill="auto"/>
            <w:noWrap/>
            <w:vAlign w:val="bottom"/>
            <w:hideMark/>
          </w:tcPr>
          <w:p w14:paraId="405A36E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67%</w:t>
            </w:r>
          </w:p>
        </w:tc>
        <w:tc>
          <w:tcPr>
            <w:tcW w:w="661" w:type="dxa"/>
            <w:tcBorders>
              <w:top w:val="nil"/>
              <w:left w:val="nil"/>
              <w:bottom w:val="single" w:sz="4" w:space="0" w:color="auto"/>
              <w:right w:val="single" w:sz="8" w:space="0" w:color="auto"/>
            </w:tcBorders>
            <w:shd w:val="clear" w:color="auto" w:fill="auto"/>
            <w:noWrap/>
            <w:vAlign w:val="bottom"/>
            <w:hideMark/>
          </w:tcPr>
          <w:p w14:paraId="5FF9D54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2753E8FA"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223E1CBB"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Alosa pseudoharengus</w:t>
            </w:r>
          </w:p>
        </w:tc>
        <w:tc>
          <w:tcPr>
            <w:tcW w:w="2420" w:type="dxa"/>
            <w:tcBorders>
              <w:top w:val="nil"/>
              <w:left w:val="nil"/>
              <w:bottom w:val="single" w:sz="4" w:space="0" w:color="auto"/>
              <w:right w:val="single" w:sz="4" w:space="0" w:color="auto"/>
            </w:tcBorders>
            <w:shd w:val="clear" w:color="auto" w:fill="auto"/>
            <w:noWrap/>
            <w:vAlign w:val="bottom"/>
            <w:hideMark/>
          </w:tcPr>
          <w:p w14:paraId="43E0FEA9"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Alewife</w:t>
            </w:r>
          </w:p>
        </w:tc>
        <w:tc>
          <w:tcPr>
            <w:tcW w:w="640" w:type="dxa"/>
            <w:tcBorders>
              <w:top w:val="nil"/>
              <w:left w:val="nil"/>
              <w:bottom w:val="single" w:sz="4" w:space="0" w:color="auto"/>
              <w:right w:val="single" w:sz="4" w:space="0" w:color="auto"/>
            </w:tcBorders>
            <w:shd w:val="clear" w:color="auto" w:fill="auto"/>
            <w:noWrap/>
            <w:vAlign w:val="bottom"/>
            <w:hideMark/>
          </w:tcPr>
          <w:p w14:paraId="2996733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0BCF967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35CC52F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12</w:t>
            </w:r>
          </w:p>
        </w:tc>
        <w:tc>
          <w:tcPr>
            <w:tcW w:w="780" w:type="dxa"/>
            <w:tcBorders>
              <w:top w:val="nil"/>
              <w:left w:val="nil"/>
              <w:bottom w:val="single" w:sz="4" w:space="0" w:color="auto"/>
              <w:right w:val="single" w:sz="4" w:space="0" w:color="auto"/>
            </w:tcBorders>
            <w:shd w:val="clear" w:color="auto" w:fill="auto"/>
            <w:noWrap/>
            <w:vAlign w:val="bottom"/>
            <w:hideMark/>
          </w:tcPr>
          <w:p w14:paraId="7A985BC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42%</w:t>
            </w:r>
          </w:p>
        </w:tc>
        <w:tc>
          <w:tcPr>
            <w:tcW w:w="780" w:type="dxa"/>
            <w:tcBorders>
              <w:top w:val="nil"/>
              <w:left w:val="nil"/>
              <w:bottom w:val="single" w:sz="4" w:space="0" w:color="auto"/>
              <w:right w:val="single" w:sz="4" w:space="0" w:color="auto"/>
            </w:tcBorders>
            <w:shd w:val="clear" w:color="auto" w:fill="auto"/>
            <w:noWrap/>
            <w:vAlign w:val="bottom"/>
            <w:hideMark/>
          </w:tcPr>
          <w:p w14:paraId="420586A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95%</w:t>
            </w:r>
          </w:p>
        </w:tc>
        <w:tc>
          <w:tcPr>
            <w:tcW w:w="661" w:type="dxa"/>
            <w:tcBorders>
              <w:top w:val="nil"/>
              <w:left w:val="nil"/>
              <w:bottom w:val="single" w:sz="4" w:space="0" w:color="auto"/>
              <w:right w:val="single" w:sz="8" w:space="0" w:color="auto"/>
            </w:tcBorders>
            <w:shd w:val="clear" w:color="auto" w:fill="auto"/>
            <w:noWrap/>
            <w:vAlign w:val="bottom"/>
            <w:hideMark/>
          </w:tcPr>
          <w:p w14:paraId="690CB3A0"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SC,R</w:t>
            </w:r>
          </w:p>
        </w:tc>
      </w:tr>
      <w:tr w:rsidR="00DC5083" w:rsidRPr="00131CD5" w14:paraId="7E7E442E"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591D8F38"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Etheostoma vitreum</w:t>
            </w:r>
          </w:p>
        </w:tc>
        <w:tc>
          <w:tcPr>
            <w:tcW w:w="2420" w:type="dxa"/>
            <w:tcBorders>
              <w:top w:val="nil"/>
              <w:left w:val="nil"/>
              <w:bottom w:val="single" w:sz="4" w:space="0" w:color="auto"/>
              <w:right w:val="single" w:sz="4" w:space="0" w:color="auto"/>
            </w:tcBorders>
            <w:shd w:val="clear" w:color="auto" w:fill="auto"/>
            <w:noWrap/>
            <w:vAlign w:val="bottom"/>
            <w:hideMark/>
          </w:tcPr>
          <w:p w14:paraId="5E0C2D5C"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Glassy Darter</w:t>
            </w:r>
          </w:p>
        </w:tc>
        <w:tc>
          <w:tcPr>
            <w:tcW w:w="640" w:type="dxa"/>
            <w:tcBorders>
              <w:top w:val="nil"/>
              <w:left w:val="nil"/>
              <w:bottom w:val="single" w:sz="4" w:space="0" w:color="auto"/>
              <w:right w:val="single" w:sz="4" w:space="0" w:color="auto"/>
            </w:tcBorders>
            <w:shd w:val="clear" w:color="auto" w:fill="auto"/>
            <w:noWrap/>
            <w:vAlign w:val="bottom"/>
            <w:hideMark/>
          </w:tcPr>
          <w:p w14:paraId="1435105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52C0C55A"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485FEF2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4</w:t>
            </w:r>
          </w:p>
        </w:tc>
        <w:tc>
          <w:tcPr>
            <w:tcW w:w="780" w:type="dxa"/>
            <w:tcBorders>
              <w:top w:val="nil"/>
              <w:left w:val="nil"/>
              <w:bottom w:val="single" w:sz="4" w:space="0" w:color="auto"/>
              <w:right w:val="single" w:sz="4" w:space="0" w:color="auto"/>
            </w:tcBorders>
            <w:shd w:val="clear" w:color="auto" w:fill="auto"/>
            <w:noWrap/>
            <w:vAlign w:val="bottom"/>
            <w:hideMark/>
          </w:tcPr>
          <w:p w14:paraId="2367774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75%</w:t>
            </w:r>
          </w:p>
        </w:tc>
        <w:tc>
          <w:tcPr>
            <w:tcW w:w="780" w:type="dxa"/>
            <w:tcBorders>
              <w:top w:val="nil"/>
              <w:left w:val="nil"/>
              <w:bottom w:val="single" w:sz="4" w:space="0" w:color="auto"/>
              <w:right w:val="single" w:sz="4" w:space="0" w:color="auto"/>
            </w:tcBorders>
            <w:shd w:val="clear" w:color="auto" w:fill="auto"/>
            <w:noWrap/>
            <w:vAlign w:val="bottom"/>
            <w:hideMark/>
          </w:tcPr>
          <w:p w14:paraId="5356AD4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92%</w:t>
            </w:r>
          </w:p>
        </w:tc>
        <w:tc>
          <w:tcPr>
            <w:tcW w:w="661" w:type="dxa"/>
            <w:tcBorders>
              <w:top w:val="nil"/>
              <w:left w:val="nil"/>
              <w:bottom w:val="single" w:sz="4" w:space="0" w:color="auto"/>
              <w:right w:val="single" w:sz="8" w:space="0" w:color="auto"/>
            </w:tcBorders>
            <w:shd w:val="clear" w:color="auto" w:fill="auto"/>
            <w:noWrap/>
            <w:vAlign w:val="bottom"/>
            <w:hideMark/>
          </w:tcPr>
          <w:p w14:paraId="3F42BDF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0DB6B210"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4D0A934B"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Exoglossum laurae</w:t>
            </w:r>
          </w:p>
        </w:tc>
        <w:tc>
          <w:tcPr>
            <w:tcW w:w="2420" w:type="dxa"/>
            <w:tcBorders>
              <w:top w:val="nil"/>
              <w:left w:val="nil"/>
              <w:bottom w:val="single" w:sz="4" w:space="0" w:color="auto"/>
              <w:right w:val="single" w:sz="4" w:space="0" w:color="auto"/>
            </w:tcBorders>
            <w:shd w:val="clear" w:color="auto" w:fill="auto"/>
            <w:noWrap/>
            <w:vAlign w:val="bottom"/>
            <w:hideMark/>
          </w:tcPr>
          <w:p w14:paraId="29C18461"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Tonguetied Minnow</w:t>
            </w:r>
          </w:p>
        </w:tc>
        <w:tc>
          <w:tcPr>
            <w:tcW w:w="640" w:type="dxa"/>
            <w:tcBorders>
              <w:top w:val="nil"/>
              <w:left w:val="nil"/>
              <w:bottom w:val="single" w:sz="4" w:space="0" w:color="auto"/>
              <w:right w:val="single" w:sz="4" w:space="0" w:color="auto"/>
            </w:tcBorders>
            <w:shd w:val="clear" w:color="auto" w:fill="auto"/>
            <w:noWrap/>
            <w:vAlign w:val="bottom"/>
            <w:hideMark/>
          </w:tcPr>
          <w:p w14:paraId="000058C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285B88F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5AA23310"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4</w:t>
            </w:r>
          </w:p>
        </w:tc>
        <w:tc>
          <w:tcPr>
            <w:tcW w:w="780" w:type="dxa"/>
            <w:tcBorders>
              <w:top w:val="nil"/>
              <w:left w:val="nil"/>
              <w:bottom w:val="single" w:sz="4" w:space="0" w:color="auto"/>
              <w:right w:val="single" w:sz="4" w:space="0" w:color="auto"/>
            </w:tcBorders>
            <w:shd w:val="clear" w:color="auto" w:fill="auto"/>
            <w:noWrap/>
            <w:vAlign w:val="bottom"/>
            <w:hideMark/>
          </w:tcPr>
          <w:p w14:paraId="1B8DD172"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50%</w:t>
            </w:r>
          </w:p>
        </w:tc>
        <w:tc>
          <w:tcPr>
            <w:tcW w:w="780" w:type="dxa"/>
            <w:tcBorders>
              <w:top w:val="nil"/>
              <w:left w:val="nil"/>
              <w:bottom w:val="single" w:sz="4" w:space="0" w:color="auto"/>
              <w:right w:val="single" w:sz="4" w:space="0" w:color="auto"/>
            </w:tcBorders>
            <w:shd w:val="clear" w:color="auto" w:fill="auto"/>
            <w:noWrap/>
            <w:vAlign w:val="bottom"/>
            <w:hideMark/>
          </w:tcPr>
          <w:p w14:paraId="2AA8B3B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83%</w:t>
            </w:r>
          </w:p>
        </w:tc>
        <w:tc>
          <w:tcPr>
            <w:tcW w:w="661" w:type="dxa"/>
            <w:tcBorders>
              <w:top w:val="nil"/>
              <w:left w:val="nil"/>
              <w:bottom w:val="single" w:sz="4" w:space="0" w:color="auto"/>
              <w:right w:val="single" w:sz="8" w:space="0" w:color="auto"/>
            </w:tcBorders>
            <w:shd w:val="clear" w:color="auto" w:fill="auto"/>
            <w:noWrap/>
            <w:vAlign w:val="bottom"/>
            <w:hideMark/>
          </w:tcPr>
          <w:p w14:paraId="2503614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6F6D531A"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34D9D32D"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Notropis amoenus</w:t>
            </w:r>
          </w:p>
        </w:tc>
        <w:tc>
          <w:tcPr>
            <w:tcW w:w="2420" w:type="dxa"/>
            <w:tcBorders>
              <w:top w:val="nil"/>
              <w:left w:val="nil"/>
              <w:bottom w:val="single" w:sz="4" w:space="0" w:color="auto"/>
              <w:right w:val="single" w:sz="4" w:space="0" w:color="auto"/>
            </w:tcBorders>
            <w:shd w:val="clear" w:color="auto" w:fill="auto"/>
            <w:noWrap/>
            <w:vAlign w:val="bottom"/>
            <w:hideMark/>
          </w:tcPr>
          <w:p w14:paraId="23872424"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Comely Shiner</w:t>
            </w:r>
          </w:p>
        </w:tc>
        <w:tc>
          <w:tcPr>
            <w:tcW w:w="640" w:type="dxa"/>
            <w:tcBorders>
              <w:top w:val="nil"/>
              <w:left w:val="nil"/>
              <w:bottom w:val="single" w:sz="4" w:space="0" w:color="auto"/>
              <w:right w:val="single" w:sz="4" w:space="0" w:color="auto"/>
            </w:tcBorders>
            <w:shd w:val="clear" w:color="auto" w:fill="auto"/>
            <w:noWrap/>
            <w:vAlign w:val="bottom"/>
            <w:hideMark/>
          </w:tcPr>
          <w:p w14:paraId="128234C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2830470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5F21DE5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8</w:t>
            </w:r>
          </w:p>
        </w:tc>
        <w:tc>
          <w:tcPr>
            <w:tcW w:w="780" w:type="dxa"/>
            <w:tcBorders>
              <w:top w:val="nil"/>
              <w:left w:val="nil"/>
              <w:bottom w:val="single" w:sz="4" w:space="0" w:color="auto"/>
              <w:right w:val="single" w:sz="4" w:space="0" w:color="auto"/>
            </w:tcBorders>
            <w:shd w:val="clear" w:color="auto" w:fill="auto"/>
            <w:noWrap/>
            <w:vAlign w:val="bottom"/>
            <w:hideMark/>
          </w:tcPr>
          <w:p w14:paraId="315B80A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38%</w:t>
            </w:r>
          </w:p>
        </w:tc>
        <w:tc>
          <w:tcPr>
            <w:tcW w:w="780" w:type="dxa"/>
            <w:tcBorders>
              <w:top w:val="nil"/>
              <w:left w:val="nil"/>
              <w:bottom w:val="single" w:sz="4" w:space="0" w:color="auto"/>
              <w:right w:val="single" w:sz="4" w:space="0" w:color="auto"/>
            </w:tcBorders>
            <w:shd w:val="clear" w:color="auto" w:fill="auto"/>
            <w:noWrap/>
            <w:vAlign w:val="bottom"/>
            <w:hideMark/>
          </w:tcPr>
          <w:p w14:paraId="1E645B3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93%</w:t>
            </w:r>
          </w:p>
        </w:tc>
        <w:tc>
          <w:tcPr>
            <w:tcW w:w="661" w:type="dxa"/>
            <w:tcBorders>
              <w:top w:val="nil"/>
              <w:left w:val="nil"/>
              <w:bottom w:val="single" w:sz="4" w:space="0" w:color="auto"/>
              <w:right w:val="single" w:sz="8" w:space="0" w:color="auto"/>
            </w:tcBorders>
            <w:shd w:val="clear" w:color="auto" w:fill="auto"/>
            <w:noWrap/>
            <w:vAlign w:val="bottom"/>
            <w:hideMark/>
          </w:tcPr>
          <w:p w14:paraId="0B0C3C2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5271FD91"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5019F498"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Percina notogramma</w:t>
            </w:r>
          </w:p>
        </w:tc>
        <w:tc>
          <w:tcPr>
            <w:tcW w:w="2420" w:type="dxa"/>
            <w:tcBorders>
              <w:top w:val="nil"/>
              <w:left w:val="nil"/>
              <w:bottom w:val="single" w:sz="4" w:space="0" w:color="auto"/>
              <w:right w:val="single" w:sz="4" w:space="0" w:color="auto"/>
            </w:tcBorders>
            <w:shd w:val="clear" w:color="auto" w:fill="auto"/>
            <w:noWrap/>
            <w:vAlign w:val="bottom"/>
            <w:hideMark/>
          </w:tcPr>
          <w:p w14:paraId="0EC957A5"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Stripeback Darter</w:t>
            </w:r>
          </w:p>
        </w:tc>
        <w:tc>
          <w:tcPr>
            <w:tcW w:w="640" w:type="dxa"/>
            <w:tcBorders>
              <w:top w:val="nil"/>
              <w:left w:val="nil"/>
              <w:bottom w:val="single" w:sz="4" w:space="0" w:color="auto"/>
              <w:right w:val="single" w:sz="4" w:space="0" w:color="auto"/>
            </w:tcBorders>
            <w:shd w:val="clear" w:color="auto" w:fill="auto"/>
            <w:noWrap/>
            <w:vAlign w:val="bottom"/>
            <w:hideMark/>
          </w:tcPr>
          <w:p w14:paraId="5D34020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2F3F6D8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2F59FF2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4</w:t>
            </w:r>
          </w:p>
        </w:tc>
        <w:tc>
          <w:tcPr>
            <w:tcW w:w="780" w:type="dxa"/>
            <w:tcBorders>
              <w:top w:val="nil"/>
              <w:left w:val="nil"/>
              <w:bottom w:val="single" w:sz="4" w:space="0" w:color="auto"/>
              <w:right w:val="single" w:sz="4" w:space="0" w:color="auto"/>
            </w:tcBorders>
            <w:shd w:val="clear" w:color="auto" w:fill="auto"/>
            <w:noWrap/>
            <w:vAlign w:val="bottom"/>
            <w:hideMark/>
          </w:tcPr>
          <w:p w14:paraId="2A9F5C7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50%</w:t>
            </w:r>
          </w:p>
        </w:tc>
        <w:tc>
          <w:tcPr>
            <w:tcW w:w="780" w:type="dxa"/>
            <w:tcBorders>
              <w:top w:val="nil"/>
              <w:left w:val="nil"/>
              <w:bottom w:val="single" w:sz="4" w:space="0" w:color="auto"/>
              <w:right w:val="single" w:sz="4" w:space="0" w:color="auto"/>
            </w:tcBorders>
            <w:shd w:val="clear" w:color="auto" w:fill="auto"/>
            <w:noWrap/>
            <w:vAlign w:val="bottom"/>
            <w:hideMark/>
          </w:tcPr>
          <w:p w14:paraId="3EAAB8B0"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92%</w:t>
            </w:r>
          </w:p>
        </w:tc>
        <w:tc>
          <w:tcPr>
            <w:tcW w:w="661" w:type="dxa"/>
            <w:tcBorders>
              <w:top w:val="nil"/>
              <w:left w:val="nil"/>
              <w:bottom w:val="single" w:sz="4" w:space="0" w:color="auto"/>
              <w:right w:val="single" w:sz="8" w:space="0" w:color="auto"/>
            </w:tcBorders>
            <w:shd w:val="clear" w:color="auto" w:fill="auto"/>
            <w:noWrap/>
            <w:vAlign w:val="bottom"/>
            <w:hideMark/>
          </w:tcPr>
          <w:p w14:paraId="367C1D0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3B1A71F7"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7A1978B7"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Percina peltata</w:t>
            </w:r>
          </w:p>
        </w:tc>
        <w:tc>
          <w:tcPr>
            <w:tcW w:w="2420" w:type="dxa"/>
            <w:tcBorders>
              <w:top w:val="nil"/>
              <w:left w:val="nil"/>
              <w:bottom w:val="single" w:sz="4" w:space="0" w:color="auto"/>
              <w:right w:val="single" w:sz="4" w:space="0" w:color="auto"/>
            </w:tcBorders>
            <w:shd w:val="clear" w:color="auto" w:fill="auto"/>
            <w:noWrap/>
            <w:vAlign w:val="bottom"/>
            <w:hideMark/>
          </w:tcPr>
          <w:p w14:paraId="3E390AE7"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Shield Darter</w:t>
            </w:r>
          </w:p>
        </w:tc>
        <w:tc>
          <w:tcPr>
            <w:tcW w:w="640" w:type="dxa"/>
            <w:tcBorders>
              <w:top w:val="nil"/>
              <w:left w:val="nil"/>
              <w:bottom w:val="single" w:sz="4" w:space="0" w:color="auto"/>
              <w:right w:val="single" w:sz="4" w:space="0" w:color="auto"/>
            </w:tcBorders>
            <w:shd w:val="clear" w:color="auto" w:fill="auto"/>
            <w:noWrap/>
            <w:vAlign w:val="bottom"/>
            <w:hideMark/>
          </w:tcPr>
          <w:p w14:paraId="2D6414AA"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737981F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177ADFA2"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8</w:t>
            </w:r>
          </w:p>
        </w:tc>
        <w:tc>
          <w:tcPr>
            <w:tcW w:w="780" w:type="dxa"/>
            <w:tcBorders>
              <w:top w:val="nil"/>
              <w:left w:val="nil"/>
              <w:bottom w:val="single" w:sz="4" w:space="0" w:color="auto"/>
              <w:right w:val="single" w:sz="4" w:space="0" w:color="auto"/>
            </w:tcBorders>
            <w:shd w:val="clear" w:color="auto" w:fill="auto"/>
            <w:noWrap/>
            <w:vAlign w:val="bottom"/>
            <w:hideMark/>
          </w:tcPr>
          <w:p w14:paraId="5FE1FEA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25%</w:t>
            </w:r>
          </w:p>
        </w:tc>
        <w:tc>
          <w:tcPr>
            <w:tcW w:w="780" w:type="dxa"/>
            <w:tcBorders>
              <w:top w:val="nil"/>
              <w:left w:val="nil"/>
              <w:bottom w:val="single" w:sz="4" w:space="0" w:color="auto"/>
              <w:right w:val="single" w:sz="4" w:space="0" w:color="auto"/>
            </w:tcBorders>
            <w:shd w:val="clear" w:color="auto" w:fill="auto"/>
            <w:noWrap/>
            <w:vAlign w:val="bottom"/>
            <w:hideMark/>
          </w:tcPr>
          <w:p w14:paraId="7BF40EDB"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93%</w:t>
            </w:r>
          </w:p>
        </w:tc>
        <w:tc>
          <w:tcPr>
            <w:tcW w:w="661" w:type="dxa"/>
            <w:tcBorders>
              <w:top w:val="nil"/>
              <w:left w:val="nil"/>
              <w:bottom w:val="single" w:sz="4" w:space="0" w:color="auto"/>
              <w:right w:val="single" w:sz="8" w:space="0" w:color="auto"/>
            </w:tcBorders>
            <w:shd w:val="clear" w:color="auto" w:fill="auto"/>
            <w:noWrap/>
            <w:vAlign w:val="bottom"/>
            <w:hideMark/>
          </w:tcPr>
          <w:p w14:paraId="5CEAE9D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4DDD8549"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0092F0CB"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Apeltes quadracus</w:t>
            </w:r>
          </w:p>
        </w:tc>
        <w:tc>
          <w:tcPr>
            <w:tcW w:w="2420" w:type="dxa"/>
            <w:tcBorders>
              <w:top w:val="nil"/>
              <w:left w:val="nil"/>
              <w:bottom w:val="single" w:sz="4" w:space="0" w:color="auto"/>
              <w:right w:val="single" w:sz="4" w:space="0" w:color="auto"/>
            </w:tcBorders>
            <w:shd w:val="clear" w:color="auto" w:fill="auto"/>
            <w:noWrap/>
            <w:vAlign w:val="bottom"/>
            <w:hideMark/>
          </w:tcPr>
          <w:p w14:paraId="202C49FB"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Fourspine Stickleback</w:t>
            </w:r>
          </w:p>
        </w:tc>
        <w:tc>
          <w:tcPr>
            <w:tcW w:w="640" w:type="dxa"/>
            <w:tcBorders>
              <w:top w:val="nil"/>
              <w:left w:val="nil"/>
              <w:bottom w:val="single" w:sz="4" w:space="0" w:color="auto"/>
              <w:right w:val="single" w:sz="4" w:space="0" w:color="auto"/>
            </w:tcBorders>
            <w:shd w:val="clear" w:color="auto" w:fill="auto"/>
            <w:noWrap/>
            <w:vAlign w:val="bottom"/>
            <w:hideMark/>
          </w:tcPr>
          <w:p w14:paraId="5E1ED86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6061ECC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Mod.</w:t>
            </w:r>
          </w:p>
        </w:tc>
        <w:tc>
          <w:tcPr>
            <w:tcW w:w="580" w:type="dxa"/>
            <w:tcBorders>
              <w:top w:val="nil"/>
              <w:left w:val="nil"/>
              <w:bottom w:val="single" w:sz="4" w:space="0" w:color="auto"/>
              <w:right w:val="single" w:sz="4" w:space="0" w:color="auto"/>
            </w:tcBorders>
            <w:shd w:val="clear" w:color="auto" w:fill="auto"/>
            <w:noWrap/>
            <w:vAlign w:val="bottom"/>
            <w:hideMark/>
          </w:tcPr>
          <w:p w14:paraId="27C59DB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12</w:t>
            </w:r>
          </w:p>
        </w:tc>
        <w:tc>
          <w:tcPr>
            <w:tcW w:w="780" w:type="dxa"/>
            <w:tcBorders>
              <w:top w:val="nil"/>
              <w:left w:val="nil"/>
              <w:bottom w:val="single" w:sz="4" w:space="0" w:color="auto"/>
              <w:right w:val="single" w:sz="4" w:space="0" w:color="auto"/>
            </w:tcBorders>
            <w:shd w:val="clear" w:color="auto" w:fill="auto"/>
            <w:noWrap/>
            <w:vAlign w:val="bottom"/>
            <w:hideMark/>
          </w:tcPr>
          <w:p w14:paraId="633FF58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42%</w:t>
            </w:r>
          </w:p>
        </w:tc>
        <w:tc>
          <w:tcPr>
            <w:tcW w:w="780" w:type="dxa"/>
            <w:tcBorders>
              <w:top w:val="nil"/>
              <w:left w:val="nil"/>
              <w:bottom w:val="single" w:sz="4" w:space="0" w:color="auto"/>
              <w:right w:val="single" w:sz="4" w:space="0" w:color="auto"/>
            </w:tcBorders>
            <w:shd w:val="clear" w:color="auto" w:fill="auto"/>
            <w:noWrap/>
            <w:vAlign w:val="bottom"/>
            <w:hideMark/>
          </w:tcPr>
          <w:p w14:paraId="27BC296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64%</w:t>
            </w:r>
          </w:p>
        </w:tc>
        <w:tc>
          <w:tcPr>
            <w:tcW w:w="661" w:type="dxa"/>
            <w:tcBorders>
              <w:top w:val="nil"/>
              <w:left w:val="nil"/>
              <w:bottom w:val="single" w:sz="4" w:space="0" w:color="auto"/>
              <w:right w:val="single" w:sz="8" w:space="0" w:color="auto"/>
            </w:tcBorders>
            <w:shd w:val="clear" w:color="auto" w:fill="auto"/>
            <w:noWrap/>
            <w:vAlign w:val="bottom"/>
            <w:hideMark/>
          </w:tcPr>
          <w:p w14:paraId="788CD53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3D14AA35" w14:textId="77777777" w:rsidTr="00996142">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464F32BC"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Cottus girardi</w:t>
            </w:r>
          </w:p>
        </w:tc>
        <w:tc>
          <w:tcPr>
            <w:tcW w:w="2420" w:type="dxa"/>
            <w:tcBorders>
              <w:top w:val="nil"/>
              <w:left w:val="nil"/>
              <w:bottom w:val="single" w:sz="4" w:space="0" w:color="auto"/>
              <w:right w:val="single" w:sz="4" w:space="0" w:color="auto"/>
            </w:tcBorders>
            <w:shd w:val="clear" w:color="auto" w:fill="auto"/>
            <w:noWrap/>
            <w:vAlign w:val="bottom"/>
            <w:hideMark/>
          </w:tcPr>
          <w:p w14:paraId="675A41BE"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Potomac Sculpin</w:t>
            </w:r>
          </w:p>
        </w:tc>
        <w:tc>
          <w:tcPr>
            <w:tcW w:w="640" w:type="dxa"/>
            <w:tcBorders>
              <w:top w:val="nil"/>
              <w:left w:val="nil"/>
              <w:bottom w:val="single" w:sz="4" w:space="0" w:color="auto"/>
              <w:right w:val="single" w:sz="4" w:space="0" w:color="auto"/>
            </w:tcBorders>
            <w:shd w:val="clear" w:color="auto" w:fill="auto"/>
            <w:noWrap/>
            <w:vAlign w:val="bottom"/>
            <w:hideMark/>
          </w:tcPr>
          <w:p w14:paraId="0C990200"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64EE63A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Mod.</w:t>
            </w:r>
          </w:p>
        </w:tc>
        <w:tc>
          <w:tcPr>
            <w:tcW w:w="580" w:type="dxa"/>
            <w:tcBorders>
              <w:top w:val="nil"/>
              <w:left w:val="nil"/>
              <w:bottom w:val="single" w:sz="4" w:space="0" w:color="auto"/>
              <w:right w:val="single" w:sz="4" w:space="0" w:color="auto"/>
            </w:tcBorders>
            <w:shd w:val="clear" w:color="auto" w:fill="auto"/>
            <w:noWrap/>
            <w:vAlign w:val="bottom"/>
            <w:hideMark/>
          </w:tcPr>
          <w:p w14:paraId="287223F0"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4</w:t>
            </w:r>
          </w:p>
        </w:tc>
        <w:tc>
          <w:tcPr>
            <w:tcW w:w="780" w:type="dxa"/>
            <w:tcBorders>
              <w:top w:val="nil"/>
              <w:left w:val="nil"/>
              <w:bottom w:val="single" w:sz="4" w:space="0" w:color="auto"/>
              <w:right w:val="single" w:sz="4" w:space="0" w:color="auto"/>
            </w:tcBorders>
            <w:shd w:val="clear" w:color="auto" w:fill="auto"/>
            <w:noWrap/>
            <w:vAlign w:val="bottom"/>
            <w:hideMark/>
          </w:tcPr>
          <w:p w14:paraId="3DD963F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50%</w:t>
            </w:r>
          </w:p>
        </w:tc>
        <w:tc>
          <w:tcPr>
            <w:tcW w:w="780" w:type="dxa"/>
            <w:tcBorders>
              <w:top w:val="nil"/>
              <w:left w:val="nil"/>
              <w:bottom w:val="single" w:sz="4" w:space="0" w:color="auto"/>
              <w:right w:val="single" w:sz="4" w:space="0" w:color="auto"/>
            </w:tcBorders>
            <w:shd w:val="clear" w:color="auto" w:fill="auto"/>
            <w:noWrap/>
            <w:vAlign w:val="bottom"/>
            <w:hideMark/>
          </w:tcPr>
          <w:p w14:paraId="57DDA46B"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94%</w:t>
            </w:r>
          </w:p>
        </w:tc>
        <w:tc>
          <w:tcPr>
            <w:tcW w:w="661" w:type="dxa"/>
            <w:tcBorders>
              <w:top w:val="nil"/>
              <w:left w:val="nil"/>
              <w:bottom w:val="single" w:sz="4" w:space="0" w:color="auto"/>
              <w:right w:val="single" w:sz="8" w:space="0" w:color="auto"/>
            </w:tcBorders>
            <w:shd w:val="clear" w:color="auto" w:fill="auto"/>
            <w:noWrap/>
            <w:vAlign w:val="bottom"/>
            <w:hideMark/>
          </w:tcPr>
          <w:p w14:paraId="6CF98FF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23A8CE5B" w14:textId="77777777" w:rsidTr="00996142">
        <w:trPr>
          <w:trHeight w:val="255"/>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28500"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Dasyatis centroura</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1345315C"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Roughtail Stingray</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6083608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single" w:sz="4" w:space="0" w:color="auto"/>
              <w:left w:val="nil"/>
              <w:bottom w:val="single" w:sz="4" w:space="0" w:color="auto"/>
              <w:right w:val="single" w:sz="4" w:space="0" w:color="auto"/>
            </w:tcBorders>
            <w:shd w:val="clear" w:color="auto" w:fill="auto"/>
            <w:noWrap/>
            <w:vAlign w:val="bottom"/>
            <w:hideMark/>
          </w:tcPr>
          <w:p w14:paraId="2B1AE72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Mod.</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42234B7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5F11FA5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4FBD3EE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2A2334A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73125EFB"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1E01360D"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Etheostoma variatum</w:t>
            </w:r>
          </w:p>
        </w:tc>
        <w:tc>
          <w:tcPr>
            <w:tcW w:w="2420" w:type="dxa"/>
            <w:tcBorders>
              <w:top w:val="nil"/>
              <w:left w:val="nil"/>
              <w:bottom w:val="single" w:sz="4" w:space="0" w:color="auto"/>
              <w:right w:val="single" w:sz="4" w:space="0" w:color="auto"/>
            </w:tcBorders>
            <w:shd w:val="clear" w:color="auto" w:fill="auto"/>
            <w:noWrap/>
            <w:vAlign w:val="bottom"/>
            <w:hideMark/>
          </w:tcPr>
          <w:p w14:paraId="2F836505"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Variegate Darter</w:t>
            </w:r>
          </w:p>
        </w:tc>
        <w:tc>
          <w:tcPr>
            <w:tcW w:w="640" w:type="dxa"/>
            <w:tcBorders>
              <w:top w:val="nil"/>
              <w:left w:val="nil"/>
              <w:bottom w:val="single" w:sz="4" w:space="0" w:color="auto"/>
              <w:right w:val="single" w:sz="4" w:space="0" w:color="auto"/>
            </w:tcBorders>
            <w:shd w:val="clear" w:color="auto" w:fill="auto"/>
            <w:noWrap/>
            <w:vAlign w:val="bottom"/>
            <w:hideMark/>
          </w:tcPr>
          <w:p w14:paraId="5EC7318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1AC4EC0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Mod.</w:t>
            </w:r>
          </w:p>
        </w:tc>
        <w:tc>
          <w:tcPr>
            <w:tcW w:w="580" w:type="dxa"/>
            <w:tcBorders>
              <w:top w:val="nil"/>
              <w:left w:val="nil"/>
              <w:bottom w:val="single" w:sz="4" w:space="0" w:color="auto"/>
              <w:right w:val="single" w:sz="4" w:space="0" w:color="auto"/>
            </w:tcBorders>
            <w:shd w:val="clear" w:color="auto" w:fill="auto"/>
            <w:noWrap/>
            <w:vAlign w:val="bottom"/>
            <w:hideMark/>
          </w:tcPr>
          <w:p w14:paraId="0F9FA16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4</w:t>
            </w:r>
          </w:p>
        </w:tc>
        <w:tc>
          <w:tcPr>
            <w:tcW w:w="780" w:type="dxa"/>
            <w:tcBorders>
              <w:top w:val="nil"/>
              <w:left w:val="nil"/>
              <w:bottom w:val="single" w:sz="4" w:space="0" w:color="auto"/>
              <w:right w:val="single" w:sz="4" w:space="0" w:color="auto"/>
            </w:tcBorders>
            <w:shd w:val="clear" w:color="auto" w:fill="auto"/>
            <w:noWrap/>
            <w:vAlign w:val="bottom"/>
            <w:hideMark/>
          </w:tcPr>
          <w:p w14:paraId="79FFFCF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50%</w:t>
            </w:r>
          </w:p>
        </w:tc>
        <w:tc>
          <w:tcPr>
            <w:tcW w:w="780" w:type="dxa"/>
            <w:tcBorders>
              <w:top w:val="nil"/>
              <w:left w:val="nil"/>
              <w:bottom w:val="single" w:sz="4" w:space="0" w:color="auto"/>
              <w:right w:val="single" w:sz="4" w:space="0" w:color="auto"/>
            </w:tcBorders>
            <w:shd w:val="clear" w:color="auto" w:fill="auto"/>
            <w:noWrap/>
            <w:vAlign w:val="bottom"/>
            <w:hideMark/>
          </w:tcPr>
          <w:p w14:paraId="6C98053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83%</w:t>
            </w:r>
          </w:p>
        </w:tc>
        <w:tc>
          <w:tcPr>
            <w:tcW w:w="661" w:type="dxa"/>
            <w:tcBorders>
              <w:top w:val="nil"/>
              <w:left w:val="nil"/>
              <w:bottom w:val="single" w:sz="4" w:space="0" w:color="auto"/>
              <w:right w:val="single" w:sz="8" w:space="0" w:color="auto"/>
            </w:tcBorders>
            <w:shd w:val="clear" w:color="auto" w:fill="auto"/>
            <w:noWrap/>
            <w:vAlign w:val="bottom"/>
            <w:hideMark/>
          </w:tcPr>
          <w:p w14:paraId="1F0DE4E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17440587"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22D2BBD2"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Leucoraja garmani</w:t>
            </w:r>
          </w:p>
        </w:tc>
        <w:tc>
          <w:tcPr>
            <w:tcW w:w="2420" w:type="dxa"/>
            <w:tcBorders>
              <w:top w:val="nil"/>
              <w:left w:val="nil"/>
              <w:bottom w:val="single" w:sz="4" w:space="0" w:color="auto"/>
              <w:right w:val="single" w:sz="4" w:space="0" w:color="auto"/>
            </w:tcBorders>
            <w:shd w:val="clear" w:color="auto" w:fill="auto"/>
            <w:noWrap/>
            <w:vAlign w:val="bottom"/>
            <w:hideMark/>
          </w:tcPr>
          <w:p w14:paraId="097C2BDA"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Rosette Skate</w:t>
            </w:r>
          </w:p>
        </w:tc>
        <w:tc>
          <w:tcPr>
            <w:tcW w:w="640" w:type="dxa"/>
            <w:tcBorders>
              <w:top w:val="nil"/>
              <w:left w:val="nil"/>
              <w:bottom w:val="single" w:sz="4" w:space="0" w:color="auto"/>
              <w:right w:val="single" w:sz="4" w:space="0" w:color="auto"/>
            </w:tcBorders>
            <w:shd w:val="clear" w:color="auto" w:fill="auto"/>
            <w:noWrap/>
            <w:vAlign w:val="bottom"/>
            <w:hideMark/>
          </w:tcPr>
          <w:p w14:paraId="7BAB056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6AFA93D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Mod.</w:t>
            </w:r>
          </w:p>
        </w:tc>
        <w:tc>
          <w:tcPr>
            <w:tcW w:w="580" w:type="dxa"/>
            <w:tcBorders>
              <w:top w:val="nil"/>
              <w:left w:val="nil"/>
              <w:bottom w:val="single" w:sz="4" w:space="0" w:color="auto"/>
              <w:right w:val="single" w:sz="4" w:space="0" w:color="auto"/>
            </w:tcBorders>
            <w:shd w:val="clear" w:color="auto" w:fill="auto"/>
            <w:noWrap/>
            <w:vAlign w:val="bottom"/>
            <w:hideMark/>
          </w:tcPr>
          <w:p w14:paraId="2A064FB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4F2DB4CA"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277D8CE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nil"/>
              <w:left w:val="nil"/>
              <w:bottom w:val="single" w:sz="4" w:space="0" w:color="auto"/>
              <w:right w:val="single" w:sz="8" w:space="0" w:color="auto"/>
            </w:tcBorders>
            <w:shd w:val="clear" w:color="auto" w:fill="auto"/>
            <w:noWrap/>
            <w:vAlign w:val="bottom"/>
            <w:hideMark/>
          </w:tcPr>
          <w:p w14:paraId="1692C2B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6C738F63"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2794BDDF"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Microgadus tomcod</w:t>
            </w:r>
          </w:p>
        </w:tc>
        <w:tc>
          <w:tcPr>
            <w:tcW w:w="2420" w:type="dxa"/>
            <w:tcBorders>
              <w:top w:val="nil"/>
              <w:left w:val="nil"/>
              <w:bottom w:val="single" w:sz="4" w:space="0" w:color="auto"/>
              <w:right w:val="single" w:sz="4" w:space="0" w:color="auto"/>
            </w:tcBorders>
            <w:shd w:val="clear" w:color="auto" w:fill="auto"/>
            <w:noWrap/>
            <w:vAlign w:val="bottom"/>
            <w:hideMark/>
          </w:tcPr>
          <w:p w14:paraId="1044E5D6"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Atlantic Tomcod</w:t>
            </w:r>
          </w:p>
        </w:tc>
        <w:tc>
          <w:tcPr>
            <w:tcW w:w="640" w:type="dxa"/>
            <w:tcBorders>
              <w:top w:val="nil"/>
              <w:left w:val="nil"/>
              <w:bottom w:val="single" w:sz="4" w:space="0" w:color="auto"/>
              <w:right w:val="single" w:sz="4" w:space="0" w:color="auto"/>
            </w:tcBorders>
            <w:shd w:val="clear" w:color="auto" w:fill="auto"/>
            <w:noWrap/>
            <w:vAlign w:val="bottom"/>
            <w:hideMark/>
          </w:tcPr>
          <w:p w14:paraId="3E3203B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1FC4FCB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Mod.</w:t>
            </w:r>
          </w:p>
        </w:tc>
        <w:tc>
          <w:tcPr>
            <w:tcW w:w="580" w:type="dxa"/>
            <w:tcBorders>
              <w:top w:val="nil"/>
              <w:left w:val="nil"/>
              <w:bottom w:val="single" w:sz="4" w:space="0" w:color="auto"/>
              <w:right w:val="single" w:sz="4" w:space="0" w:color="auto"/>
            </w:tcBorders>
            <w:shd w:val="clear" w:color="auto" w:fill="auto"/>
            <w:noWrap/>
            <w:vAlign w:val="bottom"/>
            <w:hideMark/>
          </w:tcPr>
          <w:p w14:paraId="6320AB2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6</w:t>
            </w:r>
          </w:p>
        </w:tc>
        <w:tc>
          <w:tcPr>
            <w:tcW w:w="780" w:type="dxa"/>
            <w:tcBorders>
              <w:top w:val="nil"/>
              <w:left w:val="nil"/>
              <w:bottom w:val="single" w:sz="4" w:space="0" w:color="auto"/>
              <w:right w:val="single" w:sz="4" w:space="0" w:color="auto"/>
            </w:tcBorders>
            <w:shd w:val="clear" w:color="auto" w:fill="auto"/>
            <w:noWrap/>
            <w:vAlign w:val="bottom"/>
            <w:hideMark/>
          </w:tcPr>
          <w:p w14:paraId="77532F30"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4D4648D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nil"/>
              <w:left w:val="nil"/>
              <w:bottom w:val="single" w:sz="4" w:space="0" w:color="auto"/>
              <w:right w:val="single" w:sz="8" w:space="0" w:color="auto"/>
            </w:tcBorders>
            <w:shd w:val="clear" w:color="auto" w:fill="auto"/>
            <w:noWrap/>
            <w:vAlign w:val="bottom"/>
            <w:hideMark/>
          </w:tcPr>
          <w:p w14:paraId="1C65121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52337AC0"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2850A80D"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Notropis procne</w:t>
            </w:r>
          </w:p>
        </w:tc>
        <w:tc>
          <w:tcPr>
            <w:tcW w:w="2420" w:type="dxa"/>
            <w:tcBorders>
              <w:top w:val="nil"/>
              <w:left w:val="nil"/>
              <w:bottom w:val="single" w:sz="4" w:space="0" w:color="auto"/>
              <w:right w:val="single" w:sz="4" w:space="0" w:color="auto"/>
            </w:tcBorders>
            <w:shd w:val="clear" w:color="auto" w:fill="auto"/>
            <w:noWrap/>
            <w:vAlign w:val="bottom"/>
            <w:hideMark/>
          </w:tcPr>
          <w:p w14:paraId="394BC188"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Swallowtail Shiner</w:t>
            </w:r>
          </w:p>
        </w:tc>
        <w:tc>
          <w:tcPr>
            <w:tcW w:w="640" w:type="dxa"/>
            <w:tcBorders>
              <w:top w:val="nil"/>
              <w:left w:val="nil"/>
              <w:bottom w:val="single" w:sz="4" w:space="0" w:color="auto"/>
              <w:right w:val="single" w:sz="4" w:space="0" w:color="auto"/>
            </w:tcBorders>
            <w:shd w:val="clear" w:color="auto" w:fill="auto"/>
            <w:noWrap/>
            <w:vAlign w:val="bottom"/>
            <w:hideMark/>
          </w:tcPr>
          <w:p w14:paraId="2A4C4AD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4BDFB1B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Mod.</w:t>
            </w:r>
          </w:p>
        </w:tc>
        <w:tc>
          <w:tcPr>
            <w:tcW w:w="580" w:type="dxa"/>
            <w:tcBorders>
              <w:top w:val="nil"/>
              <w:left w:val="nil"/>
              <w:bottom w:val="single" w:sz="4" w:space="0" w:color="auto"/>
              <w:right w:val="single" w:sz="4" w:space="0" w:color="auto"/>
            </w:tcBorders>
            <w:shd w:val="clear" w:color="auto" w:fill="auto"/>
            <w:noWrap/>
            <w:vAlign w:val="bottom"/>
            <w:hideMark/>
          </w:tcPr>
          <w:p w14:paraId="5FB14EE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8</w:t>
            </w:r>
          </w:p>
        </w:tc>
        <w:tc>
          <w:tcPr>
            <w:tcW w:w="780" w:type="dxa"/>
            <w:tcBorders>
              <w:top w:val="nil"/>
              <w:left w:val="nil"/>
              <w:bottom w:val="single" w:sz="4" w:space="0" w:color="auto"/>
              <w:right w:val="single" w:sz="4" w:space="0" w:color="auto"/>
            </w:tcBorders>
            <w:shd w:val="clear" w:color="auto" w:fill="auto"/>
            <w:noWrap/>
            <w:vAlign w:val="bottom"/>
            <w:hideMark/>
          </w:tcPr>
          <w:p w14:paraId="302D188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25%</w:t>
            </w:r>
          </w:p>
        </w:tc>
        <w:tc>
          <w:tcPr>
            <w:tcW w:w="780" w:type="dxa"/>
            <w:tcBorders>
              <w:top w:val="nil"/>
              <w:left w:val="nil"/>
              <w:bottom w:val="single" w:sz="4" w:space="0" w:color="auto"/>
              <w:right w:val="single" w:sz="4" w:space="0" w:color="auto"/>
            </w:tcBorders>
            <w:shd w:val="clear" w:color="auto" w:fill="auto"/>
            <w:noWrap/>
            <w:vAlign w:val="bottom"/>
            <w:hideMark/>
          </w:tcPr>
          <w:p w14:paraId="4D131C1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95%</w:t>
            </w:r>
          </w:p>
        </w:tc>
        <w:tc>
          <w:tcPr>
            <w:tcW w:w="661" w:type="dxa"/>
            <w:tcBorders>
              <w:top w:val="nil"/>
              <w:left w:val="nil"/>
              <w:bottom w:val="single" w:sz="4" w:space="0" w:color="auto"/>
              <w:right w:val="single" w:sz="8" w:space="0" w:color="auto"/>
            </w:tcBorders>
            <w:shd w:val="clear" w:color="auto" w:fill="auto"/>
            <w:noWrap/>
            <w:vAlign w:val="bottom"/>
            <w:hideMark/>
          </w:tcPr>
          <w:p w14:paraId="7129231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7C4BE1F6"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1BF8F27E"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Noturus flavus</w:t>
            </w:r>
          </w:p>
        </w:tc>
        <w:tc>
          <w:tcPr>
            <w:tcW w:w="2420" w:type="dxa"/>
            <w:tcBorders>
              <w:top w:val="nil"/>
              <w:left w:val="nil"/>
              <w:bottom w:val="single" w:sz="4" w:space="0" w:color="auto"/>
              <w:right w:val="single" w:sz="4" w:space="0" w:color="auto"/>
            </w:tcBorders>
            <w:shd w:val="clear" w:color="auto" w:fill="auto"/>
            <w:noWrap/>
            <w:vAlign w:val="bottom"/>
            <w:hideMark/>
          </w:tcPr>
          <w:p w14:paraId="387B7DFA"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Stonecat</w:t>
            </w:r>
          </w:p>
        </w:tc>
        <w:tc>
          <w:tcPr>
            <w:tcW w:w="640" w:type="dxa"/>
            <w:tcBorders>
              <w:top w:val="nil"/>
              <w:left w:val="nil"/>
              <w:bottom w:val="single" w:sz="4" w:space="0" w:color="auto"/>
              <w:right w:val="single" w:sz="4" w:space="0" w:color="auto"/>
            </w:tcBorders>
            <w:shd w:val="clear" w:color="auto" w:fill="auto"/>
            <w:noWrap/>
            <w:vAlign w:val="bottom"/>
            <w:hideMark/>
          </w:tcPr>
          <w:p w14:paraId="749CAE1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39D0ADF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Mod.</w:t>
            </w:r>
          </w:p>
        </w:tc>
        <w:tc>
          <w:tcPr>
            <w:tcW w:w="580" w:type="dxa"/>
            <w:tcBorders>
              <w:top w:val="nil"/>
              <w:left w:val="nil"/>
              <w:bottom w:val="single" w:sz="4" w:space="0" w:color="auto"/>
              <w:right w:val="single" w:sz="4" w:space="0" w:color="auto"/>
            </w:tcBorders>
            <w:shd w:val="clear" w:color="auto" w:fill="auto"/>
            <w:noWrap/>
            <w:vAlign w:val="bottom"/>
            <w:hideMark/>
          </w:tcPr>
          <w:p w14:paraId="15AF646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8</w:t>
            </w:r>
          </w:p>
        </w:tc>
        <w:tc>
          <w:tcPr>
            <w:tcW w:w="780" w:type="dxa"/>
            <w:tcBorders>
              <w:top w:val="nil"/>
              <w:left w:val="nil"/>
              <w:bottom w:val="single" w:sz="4" w:space="0" w:color="auto"/>
              <w:right w:val="single" w:sz="4" w:space="0" w:color="auto"/>
            </w:tcBorders>
            <w:shd w:val="clear" w:color="auto" w:fill="auto"/>
            <w:noWrap/>
            <w:vAlign w:val="bottom"/>
            <w:hideMark/>
          </w:tcPr>
          <w:p w14:paraId="04ABA4A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25%</w:t>
            </w:r>
          </w:p>
        </w:tc>
        <w:tc>
          <w:tcPr>
            <w:tcW w:w="780" w:type="dxa"/>
            <w:tcBorders>
              <w:top w:val="nil"/>
              <w:left w:val="nil"/>
              <w:bottom w:val="single" w:sz="4" w:space="0" w:color="auto"/>
              <w:right w:val="single" w:sz="4" w:space="0" w:color="auto"/>
            </w:tcBorders>
            <w:shd w:val="clear" w:color="auto" w:fill="auto"/>
            <w:noWrap/>
            <w:vAlign w:val="bottom"/>
            <w:hideMark/>
          </w:tcPr>
          <w:p w14:paraId="47D951D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93%</w:t>
            </w:r>
          </w:p>
        </w:tc>
        <w:tc>
          <w:tcPr>
            <w:tcW w:w="661" w:type="dxa"/>
            <w:tcBorders>
              <w:top w:val="nil"/>
              <w:left w:val="nil"/>
              <w:bottom w:val="single" w:sz="4" w:space="0" w:color="auto"/>
              <w:right w:val="single" w:sz="8" w:space="0" w:color="auto"/>
            </w:tcBorders>
            <w:shd w:val="clear" w:color="auto" w:fill="auto"/>
            <w:noWrap/>
            <w:vAlign w:val="bottom"/>
            <w:hideMark/>
          </w:tcPr>
          <w:p w14:paraId="7725B2D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31A655D0"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06288931"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Opsanus tau</w:t>
            </w:r>
          </w:p>
        </w:tc>
        <w:tc>
          <w:tcPr>
            <w:tcW w:w="2420" w:type="dxa"/>
            <w:tcBorders>
              <w:top w:val="nil"/>
              <w:left w:val="nil"/>
              <w:bottom w:val="single" w:sz="4" w:space="0" w:color="auto"/>
              <w:right w:val="single" w:sz="4" w:space="0" w:color="auto"/>
            </w:tcBorders>
            <w:shd w:val="clear" w:color="auto" w:fill="auto"/>
            <w:noWrap/>
            <w:vAlign w:val="bottom"/>
            <w:hideMark/>
          </w:tcPr>
          <w:p w14:paraId="5C23C2CA"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Oyster Toadfish</w:t>
            </w:r>
          </w:p>
        </w:tc>
        <w:tc>
          <w:tcPr>
            <w:tcW w:w="640" w:type="dxa"/>
            <w:tcBorders>
              <w:top w:val="nil"/>
              <w:left w:val="nil"/>
              <w:bottom w:val="single" w:sz="4" w:space="0" w:color="auto"/>
              <w:right w:val="single" w:sz="4" w:space="0" w:color="auto"/>
            </w:tcBorders>
            <w:shd w:val="clear" w:color="auto" w:fill="auto"/>
            <w:noWrap/>
            <w:vAlign w:val="bottom"/>
            <w:hideMark/>
          </w:tcPr>
          <w:p w14:paraId="62F49CB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5D2E0B4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Mod.</w:t>
            </w:r>
          </w:p>
        </w:tc>
        <w:tc>
          <w:tcPr>
            <w:tcW w:w="580" w:type="dxa"/>
            <w:tcBorders>
              <w:top w:val="nil"/>
              <w:left w:val="nil"/>
              <w:bottom w:val="single" w:sz="4" w:space="0" w:color="auto"/>
              <w:right w:val="single" w:sz="4" w:space="0" w:color="auto"/>
            </w:tcBorders>
            <w:shd w:val="clear" w:color="auto" w:fill="auto"/>
            <w:noWrap/>
            <w:vAlign w:val="bottom"/>
            <w:hideMark/>
          </w:tcPr>
          <w:p w14:paraId="4A74607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1</w:t>
            </w:r>
          </w:p>
        </w:tc>
        <w:tc>
          <w:tcPr>
            <w:tcW w:w="780" w:type="dxa"/>
            <w:tcBorders>
              <w:top w:val="nil"/>
              <w:left w:val="nil"/>
              <w:bottom w:val="single" w:sz="4" w:space="0" w:color="auto"/>
              <w:right w:val="single" w:sz="4" w:space="0" w:color="auto"/>
            </w:tcBorders>
            <w:shd w:val="clear" w:color="auto" w:fill="auto"/>
            <w:noWrap/>
            <w:vAlign w:val="bottom"/>
            <w:hideMark/>
          </w:tcPr>
          <w:p w14:paraId="6DA67B3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26D2DF9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nil"/>
              <w:left w:val="nil"/>
              <w:bottom w:val="single" w:sz="4" w:space="0" w:color="auto"/>
              <w:right w:val="single" w:sz="8" w:space="0" w:color="auto"/>
            </w:tcBorders>
            <w:shd w:val="clear" w:color="auto" w:fill="auto"/>
            <w:noWrap/>
            <w:vAlign w:val="bottom"/>
            <w:hideMark/>
          </w:tcPr>
          <w:p w14:paraId="02D7F38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0C5E0EFE" w14:textId="77777777" w:rsidTr="00675ECA">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5536E940"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Percina oxyrhynchus</w:t>
            </w:r>
          </w:p>
        </w:tc>
        <w:tc>
          <w:tcPr>
            <w:tcW w:w="2420" w:type="dxa"/>
            <w:tcBorders>
              <w:top w:val="nil"/>
              <w:left w:val="nil"/>
              <w:bottom w:val="single" w:sz="4" w:space="0" w:color="auto"/>
              <w:right w:val="single" w:sz="4" w:space="0" w:color="auto"/>
            </w:tcBorders>
            <w:shd w:val="clear" w:color="auto" w:fill="auto"/>
            <w:noWrap/>
            <w:vAlign w:val="bottom"/>
            <w:hideMark/>
          </w:tcPr>
          <w:p w14:paraId="369F212E"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Sharpnose Darter</w:t>
            </w:r>
          </w:p>
        </w:tc>
        <w:tc>
          <w:tcPr>
            <w:tcW w:w="640" w:type="dxa"/>
            <w:tcBorders>
              <w:top w:val="nil"/>
              <w:left w:val="nil"/>
              <w:bottom w:val="single" w:sz="4" w:space="0" w:color="auto"/>
              <w:right w:val="single" w:sz="4" w:space="0" w:color="auto"/>
            </w:tcBorders>
            <w:shd w:val="clear" w:color="auto" w:fill="auto"/>
            <w:noWrap/>
            <w:vAlign w:val="bottom"/>
            <w:hideMark/>
          </w:tcPr>
          <w:p w14:paraId="11C8AEE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5AEA17C0"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Mod.</w:t>
            </w:r>
          </w:p>
        </w:tc>
        <w:tc>
          <w:tcPr>
            <w:tcW w:w="580" w:type="dxa"/>
            <w:tcBorders>
              <w:top w:val="nil"/>
              <w:left w:val="nil"/>
              <w:bottom w:val="single" w:sz="4" w:space="0" w:color="auto"/>
              <w:right w:val="single" w:sz="4" w:space="0" w:color="auto"/>
            </w:tcBorders>
            <w:shd w:val="clear" w:color="auto" w:fill="auto"/>
            <w:noWrap/>
            <w:vAlign w:val="bottom"/>
            <w:hideMark/>
          </w:tcPr>
          <w:p w14:paraId="619E000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3</w:t>
            </w:r>
          </w:p>
        </w:tc>
        <w:tc>
          <w:tcPr>
            <w:tcW w:w="780" w:type="dxa"/>
            <w:tcBorders>
              <w:top w:val="nil"/>
              <w:left w:val="nil"/>
              <w:bottom w:val="single" w:sz="4" w:space="0" w:color="auto"/>
              <w:right w:val="single" w:sz="4" w:space="0" w:color="auto"/>
            </w:tcBorders>
            <w:shd w:val="clear" w:color="auto" w:fill="auto"/>
            <w:noWrap/>
            <w:vAlign w:val="bottom"/>
            <w:hideMark/>
          </w:tcPr>
          <w:p w14:paraId="05751B1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33%</w:t>
            </w:r>
          </w:p>
        </w:tc>
        <w:tc>
          <w:tcPr>
            <w:tcW w:w="780" w:type="dxa"/>
            <w:tcBorders>
              <w:top w:val="nil"/>
              <w:left w:val="nil"/>
              <w:bottom w:val="single" w:sz="4" w:space="0" w:color="auto"/>
              <w:right w:val="single" w:sz="4" w:space="0" w:color="auto"/>
            </w:tcBorders>
            <w:shd w:val="clear" w:color="auto" w:fill="auto"/>
            <w:noWrap/>
            <w:vAlign w:val="bottom"/>
            <w:hideMark/>
          </w:tcPr>
          <w:p w14:paraId="789CFA7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89%</w:t>
            </w:r>
          </w:p>
        </w:tc>
        <w:tc>
          <w:tcPr>
            <w:tcW w:w="661" w:type="dxa"/>
            <w:tcBorders>
              <w:top w:val="nil"/>
              <w:left w:val="nil"/>
              <w:bottom w:val="single" w:sz="4" w:space="0" w:color="auto"/>
              <w:right w:val="single" w:sz="8" w:space="0" w:color="auto"/>
            </w:tcBorders>
            <w:shd w:val="clear" w:color="auto" w:fill="auto"/>
            <w:noWrap/>
            <w:vAlign w:val="bottom"/>
            <w:hideMark/>
          </w:tcPr>
          <w:p w14:paraId="3940F75A"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2216BD86" w14:textId="77777777" w:rsidTr="00675ECA">
        <w:trPr>
          <w:trHeight w:val="255"/>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1CAD7"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Pseudopleuronectes americanus</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1B7F6629"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Winter Flounder</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017EF46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single" w:sz="4" w:space="0" w:color="auto"/>
              <w:left w:val="nil"/>
              <w:bottom w:val="single" w:sz="4" w:space="0" w:color="auto"/>
              <w:right w:val="single" w:sz="4" w:space="0" w:color="auto"/>
            </w:tcBorders>
            <w:shd w:val="clear" w:color="auto" w:fill="auto"/>
            <w:noWrap/>
            <w:vAlign w:val="bottom"/>
            <w:hideMark/>
          </w:tcPr>
          <w:p w14:paraId="7E7223F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Mod.</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7BDBEA0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2</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3EAD94EA"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2436996B"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5DA8717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28C84AFA" w14:textId="77777777" w:rsidTr="00AF3621">
        <w:trPr>
          <w:trHeight w:val="255"/>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193D9"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Tautogolabrus adspersus</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6941C153"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Cunner</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1AA270A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single" w:sz="4" w:space="0" w:color="auto"/>
              <w:left w:val="nil"/>
              <w:bottom w:val="single" w:sz="4" w:space="0" w:color="auto"/>
              <w:right w:val="single" w:sz="4" w:space="0" w:color="auto"/>
            </w:tcBorders>
            <w:shd w:val="clear" w:color="auto" w:fill="auto"/>
            <w:noWrap/>
            <w:vAlign w:val="bottom"/>
            <w:hideMark/>
          </w:tcPr>
          <w:p w14:paraId="64C8BF4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Mod.</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045E4C3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2</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309E18B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3C271CAA"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43838D1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11A370B3"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26F12553"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Alopias vulpinus</w:t>
            </w:r>
          </w:p>
        </w:tc>
        <w:tc>
          <w:tcPr>
            <w:tcW w:w="2420" w:type="dxa"/>
            <w:tcBorders>
              <w:top w:val="nil"/>
              <w:left w:val="nil"/>
              <w:bottom w:val="single" w:sz="4" w:space="0" w:color="auto"/>
              <w:right w:val="single" w:sz="4" w:space="0" w:color="auto"/>
            </w:tcBorders>
            <w:shd w:val="clear" w:color="auto" w:fill="auto"/>
            <w:noWrap/>
            <w:vAlign w:val="bottom"/>
            <w:hideMark/>
          </w:tcPr>
          <w:p w14:paraId="0C31A617"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Common Thresher Shark</w:t>
            </w:r>
          </w:p>
        </w:tc>
        <w:tc>
          <w:tcPr>
            <w:tcW w:w="640" w:type="dxa"/>
            <w:tcBorders>
              <w:top w:val="nil"/>
              <w:left w:val="nil"/>
              <w:bottom w:val="single" w:sz="4" w:space="0" w:color="auto"/>
              <w:right w:val="single" w:sz="4" w:space="0" w:color="auto"/>
            </w:tcBorders>
            <w:shd w:val="clear" w:color="auto" w:fill="auto"/>
            <w:noWrap/>
            <w:vAlign w:val="bottom"/>
            <w:hideMark/>
          </w:tcPr>
          <w:p w14:paraId="67BD780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6AB27CC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580" w:type="dxa"/>
            <w:tcBorders>
              <w:top w:val="nil"/>
              <w:left w:val="nil"/>
              <w:bottom w:val="single" w:sz="4" w:space="0" w:color="auto"/>
              <w:right w:val="single" w:sz="4" w:space="0" w:color="auto"/>
            </w:tcBorders>
            <w:shd w:val="clear" w:color="auto" w:fill="auto"/>
            <w:noWrap/>
            <w:vAlign w:val="bottom"/>
            <w:hideMark/>
          </w:tcPr>
          <w:p w14:paraId="5C6AE9F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0C9F721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5BE9AF4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nil"/>
              <w:left w:val="nil"/>
              <w:bottom w:val="single" w:sz="4" w:space="0" w:color="auto"/>
              <w:right w:val="single" w:sz="8" w:space="0" w:color="auto"/>
            </w:tcBorders>
            <w:shd w:val="clear" w:color="auto" w:fill="auto"/>
            <w:noWrap/>
            <w:vAlign w:val="bottom"/>
            <w:hideMark/>
          </w:tcPr>
          <w:p w14:paraId="2EF53FF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708F708B"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46273C92"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Amblyraja radiata</w:t>
            </w:r>
          </w:p>
        </w:tc>
        <w:tc>
          <w:tcPr>
            <w:tcW w:w="2420" w:type="dxa"/>
            <w:tcBorders>
              <w:top w:val="nil"/>
              <w:left w:val="nil"/>
              <w:bottom w:val="single" w:sz="4" w:space="0" w:color="auto"/>
              <w:right w:val="single" w:sz="4" w:space="0" w:color="auto"/>
            </w:tcBorders>
            <w:shd w:val="clear" w:color="auto" w:fill="auto"/>
            <w:noWrap/>
            <w:vAlign w:val="bottom"/>
            <w:hideMark/>
          </w:tcPr>
          <w:p w14:paraId="6A4B9A0F"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Thorny Skate</w:t>
            </w:r>
          </w:p>
        </w:tc>
        <w:tc>
          <w:tcPr>
            <w:tcW w:w="640" w:type="dxa"/>
            <w:tcBorders>
              <w:top w:val="nil"/>
              <w:left w:val="nil"/>
              <w:bottom w:val="single" w:sz="4" w:space="0" w:color="auto"/>
              <w:right w:val="single" w:sz="4" w:space="0" w:color="auto"/>
            </w:tcBorders>
            <w:shd w:val="clear" w:color="auto" w:fill="auto"/>
            <w:noWrap/>
            <w:vAlign w:val="bottom"/>
            <w:hideMark/>
          </w:tcPr>
          <w:p w14:paraId="7162164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5AFE748B"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580" w:type="dxa"/>
            <w:tcBorders>
              <w:top w:val="nil"/>
              <w:left w:val="nil"/>
              <w:bottom w:val="single" w:sz="4" w:space="0" w:color="auto"/>
              <w:right w:val="single" w:sz="4" w:space="0" w:color="auto"/>
            </w:tcBorders>
            <w:shd w:val="clear" w:color="auto" w:fill="auto"/>
            <w:noWrap/>
            <w:vAlign w:val="bottom"/>
            <w:hideMark/>
          </w:tcPr>
          <w:p w14:paraId="6EC9D9FA"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50BC31B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5ECC613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nil"/>
              <w:left w:val="nil"/>
              <w:bottom w:val="single" w:sz="4" w:space="0" w:color="auto"/>
              <w:right w:val="single" w:sz="8" w:space="0" w:color="auto"/>
            </w:tcBorders>
            <w:shd w:val="clear" w:color="auto" w:fill="auto"/>
            <w:noWrap/>
            <w:vAlign w:val="bottom"/>
            <w:hideMark/>
          </w:tcPr>
          <w:p w14:paraId="61BB7BF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SC</w:t>
            </w:r>
          </w:p>
        </w:tc>
      </w:tr>
      <w:tr w:rsidR="00DC5083" w:rsidRPr="00131CD5" w14:paraId="7655EE29"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49DD7F14"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Clupea harengus</w:t>
            </w:r>
          </w:p>
        </w:tc>
        <w:tc>
          <w:tcPr>
            <w:tcW w:w="2420" w:type="dxa"/>
            <w:tcBorders>
              <w:top w:val="nil"/>
              <w:left w:val="nil"/>
              <w:bottom w:val="single" w:sz="4" w:space="0" w:color="auto"/>
              <w:right w:val="single" w:sz="4" w:space="0" w:color="auto"/>
            </w:tcBorders>
            <w:shd w:val="clear" w:color="auto" w:fill="auto"/>
            <w:noWrap/>
            <w:vAlign w:val="bottom"/>
            <w:hideMark/>
          </w:tcPr>
          <w:p w14:paraId="51610266"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Atlantic Herring</w:t>
            </w:r>
          </w:p>
        </w:tc>
        <w:tc>
          <w:tcPr>
            <w:tcW w:w="640" w:type="dxa"/>
            <w:tcBorders>
              <w:top w:val="nil"/>
              <w:left w:val="nil"/>
              <w:bottom w:val="single" w:sz="4" w:space="0" w:color="auto"/>
              <w:right w:val="single" w:sz="4" w:space="0" w:color="auto"/>
            </w:tcBorders>
            <w:shd w:val="clear" w:color="auto" w:fill="auto"/>
            <w:noWrap/>
            <w:vAlign w:val="bottom"/>
            <w:hideMark/>
          </w:tcPr>
          <w:p w14:paraId="11A5DE9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235A2BE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580" w:type="dxa"/>
            <w:tcBorders>
              <w:top w:val="nil"/>
              <w:left w:val="nil"/>
              <w:bottom w:val="single" w:sz="4" w:space="0" w:color="auto"/>
              <w:right w:val="single" w:sz="4" w:space="0" w:color="auto"/>
            </w:tcBorders>
            <w:shd w:val="clear" w:color="auto" w:fill="auto"/>
            <w:noWrap/>
            <w:vAlign w:val="bottom"/>
            <w:hideMark/>
          </w:tcPr>
          <w:p w14:paraId="5552912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2</w:t>
            </w:r>
          </w:p>
        </w:tc>
        <w:tc>
          <w:tcPr>
            <w:tcW w:w="780" w:type="dxa"/>
            <w:tcBorders>
              <w:top w:val="nil"/>
              <w:left w:val="nil"/>
              <w:bottom w:val="single" w:sz="4" w:space="0" w:color="auto"/>
              <w:right w:val="single" w:sz="4" w:space="0" w:color="auto"/>
            </w:tcBorders>
            <w:shd w:val="clear" w:color="auto" w:fill="auto"/>
            <w:noWrap/>
            <w:vAlign w:val="bottom"/>
            <w:hideMark/>
          </w:tcPr>
          <w:p w14:paraId="5B97A8B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6431222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nil"/>
              <w:left w:val="nil"/>
              <w:bottom w:val="single" w:sz="4" w:space="0" w:color="auto"/>
              <w:right w:val="single" w:sz="8" w:space="0" w:color="auto"/>
            </w:tcBorders>
            <w:shd w:val="clear" w:color="auto" w:fill="auto"/>
            <w:noWrap/>
            <w:vAlign w:val="bottom"/>
            <w:hideMark/>
          </w:tcPr>
          <w:p w14:paraId="4BF7A3DB"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7A3E43C8"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599E806C"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Cottus caeruleomentum</w:t>
            </w:r>
          </w:p>
        </w:tc>
        <w:tc>
          <w:tcPr>
            <w:tcW w:w="2420" w:type="dxa"/>
            <w:tcBorders>
              <w:top w:val="nil"/>
              <w:left w:val="nil"/>
              <w:bottom w:val="single" w:sz="4" w:space="0" w:color="auto"/>
              <w:right w:val="single" w:sz="4" w:space="0" w:color="auto"/>
            </w:tcBorders>
            <w:shd w:val="clear" w:color="auto" w:fill="auto"/>
            <w:noWrap/>
            <w:vAlign w:val="bottom"/>
            <w:hideMark/>
          </w:tcPr>
          <w:p w14:paraId="30B18DDF"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Blue Ridge Sculpin</w:t>
            </w:r>
          </w:p>
        </w:tc>
        <w:tc>
          <w:tcPr>
            <w:tcW w:w="640" w:type="dxa"/>
            <w:tcBorders>
              <w:top w:val="nil"/>
              <w:left w:val="nil"/>
              <w:bottom w:val="single" w:sz="4" w:space="0" w:color="auto"/>
              <w:right w:val="single" w:sz="4" w:space="0" w:color="auto"/>
            </w:tcBorders>
            <w:shd w:val="clear" w:color="auto" w:fill="auto"/>
            <w:noWrap/>
            <w:vAlign w:val="bottom"/>
            <w:hideMark/>
          </w:tcPr>
          <w:p w14:paraId="269C674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5933ACCB"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580" w:type="dxa"/>
            <w:tcBorders>
              <w:top w:val="nil"/>
              <w:left w:val="nil"/>
              <w:bottom w:val="single" w:sz="4" w:space="0" w:color="auto"/>
              <w:right w:val="single" w:sz="4" w:space="0" w:color="auto"/>
            </w:tcBorders>
            <w:shd w:val="clear" w:color="auto" w:fill="auto"/>
            <w:noWrap/>
            <w:vAlign w:val="bottom"/>
            <w:hideMark/>
          </w:tcPr>
          <w:p w14:paraId="2E78CDF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5</w:t>
            </w:r>
          </w:p>
        </w:tc>
        <w:tc>
          <w:tcPr>
            <w:tcW w:w="780" w:type="dxa"/>
            <w:tcBorders>
              <w:top w:val="nil"/>
              <w:left w:val="nil"/>
              <w:bottom w:val="single" w:sz="4" w:space="0" w:color="auto"/>
              <w:right w:val="single" w:sz="4" w:space="0" w:color="auto"/>
            </w:tcBorders>
            <w:shd w:val="clear" w:color="auto" w:fill="auto"/>
            <w:noWrap/>
            <w:vAlign w:val="bottom"/>
            <w:hideMark/>
          </w:tcPr>
          <w:p w14:paraId="6B81B3D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40%</w:t>
            </w:r>
          </w:p>
        </w:tc>
        <w:tc>
          <w:tcPr>
            <w:tcW w:w="780" w:type="dxa"/>
            <w:tcBorders>
              <w:top w:val="nil"/>
              <w:left w:val="nil"/>
              <w:bottom w:val="single" w:sz="4" w:space="0" w:color="auto"/>
              <w:right w:val="single" w:sz="4" w:space="0" w:color="auto"/>
            </w:tcBorders>
            <w:shd w:val="clear" w:color="auto" w:fill="auto"/>
            <w:noWrap/>
            <w:vAlign w:val="bottom"/>
            <w:hideMark/>
          </w:tcPr>
          <w:p w14:paraId="69DC899B"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87%</w:t>
            </w:r>
          </w:p>
        </w:tc>
        <w:tc>
          <w:tcPr>
            <w:tcW w:w="661" w:type="dxa"/>
            <w:tcBorders>
              <w:top w:val="nil"/>
              <w:left w:val="nil"/>
              <w:bottom w:val="single" w:sz="4" w:space="0" w:color="auto"/>
              <w:right w:val="single" w:sz="8" w:space="0" w:color="auto"/>
            </w:tcBorders>
            <w:shd w:val="clear" w:color="auto" w:fill="auto"/>
            <w:noWrap/>
            <w:vAlign w:val="bottom"/>
            <w:hideMark/>
          </w:tcPr>
          <w:p w14:paraId="4C97E52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4DC1BB54" w14:textId="77777777" w:rsidTr="00255280">
        <w:trPr>
          <w:trHeight w:val="255"/>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B4837"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Cyprinella analostana</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48CE49DC"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Satinfin Shiner</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2CF45BA2"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single" w:sz="4" w:space="0" w:color="auto"/>
              <w:left w:val="nil"/>
              <w:bottom w:val="single" w:sz="4" w:space="0" w:color="auto"/>
              <w:right w:val="single" w:sz="4" w:space="0" w:color="auto"/>
            </w:tcBorders>
            <w:shd w:val="clear" w:color="auto" w:fill="auto"/>
            <w:noWrap/>
            <w:vAlign w:val="bottom"/>
            <w:hideMark/>
          </w:tcPr>
          <w:p w14:paraId="356C201B"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101885E0"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8</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17D4A29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25%</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536E47E2"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94%</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48C8787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212F15D4"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1C3C6068"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Exoglossum maxillingua</w:t>
            </w:r>
          </w:p>
        </w:tc>
        <w:tc>
          <w:tcPr>
            <w:tcW w:w="2420" w:type="dxa"/>
            <w:tcBorders>
              <w:top w:val="nil"/>
              <w:left w:val="nil"/>
              <w:bottom w:val="single" w:sz="4" w:space="0" w:color="auto"/>
              <w:right w:val="single" w:sz="4" w:space="0" w:color="auto"/>
            </w:tcBorders>
            <w:shd w:val="clear" w:color="auto" w:fill="auto"/>
            <w:noWrap/>
            <w:vAlign w:val="bottom"/>
            <w:hideMark/>
          </w:tcPr>
          <w:p w14:paraId="534B35EB"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Cutlip Minnow</w:t>
            </w:r>
          </w:p>
        </w:tc>
        <w:tc>
          <w:tcPr>
            <w:tcW w:w="640" w:type="dxa"/>
            <w:tcBorders>
              <w:top w:val="nil"/>
              <w:left w:val="nil"/>
              <w:bottom w:val="single" w:sz="4" w:space="0" w:color="auto"/>
              <w:right w:val="single" w:sz="4" w:space="0" w:color="auto"/>
            </w:tcBorders>
            <w:shd w:val="clear" w:color="auto" w:fill="auto"/>
            <w:noWrap/>
            <w:vAlign w:val="bottom"/>
            <w:hideMark/>
          </w:tcPr>
          <w:p w14:paraId="076064C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1807933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580" w:type="dxa"/>
            <w:tcBorders>
              <w:top w:val="nil"/>
              <w:left w:val="nil"/>
              <w:bottom w:val="single" w:sz="4" w:space="0" w:color="auto"/>
              <w:right w:val="single" w:sz="4" w:space="0" w:color="auto"/>
            </w:tcBorders>
            <w:shd w:val="clear" w:color="auto" w:fill="auto"/>
            <w:noWrap/>
            <w:vAlign w:val="bottom"/>
            <w:hideMark/>
          </w:tcPr>
          <w:p w14:paraId="75A78C2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10</w:t>
            </w:r>
          </w:p>
        </w:tc>
        <w:tc>
          <w:tcPr>
            <w:tcW w:w="780" w:type="dxa"/>
            <w:tcBorders>
              <w:top w:val="nil"/>
              <w:left w:val="nil"/>
              <w:bottom w:val="single" w:sz="4" w:space="0" w:color="auto"/>
              <w:right w:val="single" w:sz="4" w:space="0" w:color="auto"/>
            </w:tcBorders>
            <w:shd w:val="clear" w:color="auto" w:fill="auto"/>
            <w:noWrap/>
            <w:vAlign w:val="bottom"/>
            <w:hideMark/>
          </w:tcPr>
          <w:p w14:paraId="37B8B8F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30%</w:t>
            </w:r>
          </w:p>
        </w:tc>
        <w:tc>
          <w:tcPr>
            <w:tcW w:w="780" w:type="dxa"/>
            <w:tcBorders>
              <w:top w:val="nil"/>
              <w:left w:val="nil"/>
              <w:bottom w:val="single" w:sz="4" w:space="0" w:color="auto"/>
              <w:right w:val="single" w:sz="4" w:space="0" w:color="auto"/>
            </w:tcBorders>
            <w:shd w:val="clear" w:color="auto" w:fill="auto"/>
            <w:noWrap/>
            <w:vAlign w:val="bottom"/>
            <w:hideMark/>
          </w:tcPr>
          <w:p w14:paraId="449BCA4B"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95%</w:t>
            </w:r>
          </w:p>
        </w:tc>
        <w:tc>
          <w:tcPr>
            <w:tcW w:w="661" w:type="dxa"/>
            <w:tcBorders>
              <w:top w:val="nil"/>
              <w:left w:val="nil"/>
              <w:bottom w:val="single" w:sz="4" w:space="0" w:color="auto"/>
              <w:right w:val="single" w:sz="8" w:space="0" w:color="auto"/>
            </w:tcBorders>
            <w:shd w:val="clear" w:color="auto" w:fill="auto"/>
            <w:noWrap/>
            <w:vAlign w:val="bottom"/>
            <w:hideMark/>
          </w:tcPr>
          <w:p w14:paraId="27AC89C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24BC369A"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26651AC4"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Fundulus heteroclitus</w:t>
            </w:r>
          </w:p>
        </w:tc>
        <w:tc>
          <w:tcPr>
            <w:tcW w:w="2420" w:type="dxa"/>
            <w:tcBorders>
              <w:top w:val="nil"/>
              <w:left w:val="nil"/>
              <w:bottom w:val="single" w:sz="4" w:space="0" w:color="auto"/>
              <w:right w:val="single" w:sz="4" w:space="0" w:color="auto"/>
            </w:tcBorders>
            <w:shd w:val="clear" w:color="auto" w:fill="auto"/>
            <w:noWrap/>
            <w:vAlign w:val="bottom"/>
            <w:hideMark/>
          </w:tcPr>
          <w:p w14:paraId="0FC0A640"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Mummichog</w:t>
            </w:r>
          </w:p>
        </w:tc>
        <w:tc>
          <w:tcPr>
            <w:tcW w:w="640" w:type="dxa"/>
            <w:tcBorders>
              <w:top w:val="nil"/>
              <w:left w:val="nil"/>
              <w:bottom w:val="single" w:sz="4" w:space="0" w:color="auto"/>
              <w:right w:val="single" w:sz="4" w:space="0" w:color="auto"/>
            </w:tcBorders>
            <w:shd w:val="clear" w:color="auto" w:fill="auto"/>
            <w:noWrap/>
            <w:vAlign w:val="bottom"/>
            <w:hideMark/>
          </w:tcPr>
          <w:p w14:paraId="6CB69EF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34FC7E82"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580" w:type="dxa"/>
            <w:tcBorders>
              <w:top w:val="nil"/>
              <w:left w:val="nil"/>
              <w:bottom w:val="single" w:sz="4" w:space="0" w:color="auto"/>
              <w:right w:val="single" w:sz="4" w:space="0" w:color="auto"/>
            </w:tcBorders>
            <w:shd w:val="clear" w:color="auto" w:fill="auto"/>
            <w:noWrap/>
            <w:vAlign w:val="bottom"/>
            <w:hideMark/>
          </w:tcPr>
          <w:p w14:paraId="558E1DE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12</w:t>
            </w:r>
          </w:p>
        </w:tc>
        <w:tc>
          <w:tcPr>
            <w:tcW w:w="780" w:type="dxa"/>
            <w:tcBorders>
              <w:top w:val="nil"/>
              <w:left w:val="nil"/>
              <w:bottom w:val="single" w:sz="4" w:space="0" w:color="auto"/>
              <w:right w:val="single" w:sz="4" w:space="0" w:color="auto"/>
            </w:tcBorders>
            <w:shd w:val="clear" w:color="auto" w:fill="auto"/>
            <w:noWrap/>
            <w:vAlign w:val="bottom"/>
            <w:hideMark/>
          </w:tcPr>
          <w:p w14:paraId="481E67E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8%</w:t>
            </w:r>
          </w:p>
        </w:tc>
        <w:tc>
          <w:tcPr>
            <w:tcW w:w="780" w:type="dxa"/>
            <w:tcBorders>
              <w:top w:val="nil"/>
              <w:left w:val="nil"/>
              <w:bottom w:val="single" w:sz="4" w:space="0" w:color="auto"/>
              <w:right w:val="single" w:sz="4" w:space="0" w:color="auto"/>
            </w:tcBorders>
            <w:shd w:val="clear" w:color="auto" w:fill="auto"/>
            <w:noWrap/>
            <w:vAlign w:val="bottom"/>
            <w:hideMark/>
          </w:tcPr>
          <w:p w14:paraId="5186121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94%</w:t>
            </w:r>
          </w:p>
        </w:tc>
        <w:tc>
          <w:tcPr>
            <w:tcW w:w="661" w:type="dxa"/>
            <w:tcBorders>
              <w:top w:val="nil"/>
              <w:left w:val="nil"/>
              <w:bottom w:val="single" w:sz="4" w:space="0" w:color="auto"/>
              <w:right w:val="single" w:sz="8" w:space="0" w:color="auto"/>
            </w:tcBorders>
            <w:shd w:val="clear" w:color="auto" w:fill="auto"/>
            <w:noWrap/>
            <w:vAlign w:val="bottom"/>
            <w:hideMark/>
          </w:tcPr>
          <w:p w14:paraId="1F6FF2A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3CC5B3B1"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63876E30"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Fundulus majalis</w:t>
            </w:r>
          </w:p>
        </w:tc>
        <w:tc>
          <w:tcPr>
            <w:tcW w:w="2420" w:type="dxa"/>
            <w:tcBorders>
              <w:top w:val="nil"/>
              <w:left w:val="nil"/>
              <w:bottom w:val="single" w:sz="4" w:space="0" w:color="auto"/>
              <w:right w:val="single" w:sz="4" w:space="0" w:color="auto"/>
            </w:tcBorders>
            <w:shd w:val="clear" w:color="auto" w:fill="auto"/>
            <w:noWrap/>
            <w:vAlign w:val="bottom"/>
            <w:hideMark/>
          </w:tcPr>
          <w:p w14:paraId="5D9B02C6"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Striped Killifish</w:t>
            </w:r>
          </w:p>
        </w:tc>
        <w:tc>
          <w:tcPr>
            <w:tcW w:w="640" w:type="dxa"/>
            <w:tcBorders>
              <w:top w:val="nil"/>
              <w:left w:val="nil"/>
              <w:bottom w:val="single" w:sz="4" w:space="0" w:color="auto"/>
              <w:right w:val="single" w:sz="4" w:space="0" w:color="auto"/>
            </w:tcBorders>
            <w:shd w:val="clear" w:color="auto" w:fill="auto"/>
            <w:noWrap/>
            <w:vAlign w:val="bottom"/>
            <w:hideMark/>
          </w:tcPr>
          <w:p w14:paraId="1EC64FE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38F33E6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580" w:type="dxa"/>
            <w:tcBorders>
              <w:top w:val="nil"/>
              <w:left w:val="nil"/>
              <w:bottom w:val="single" w:sz="4" w:space="0" w:color="auto"/>
              <w:right w:val="single" w:sz="4" w:space="0" w:color="auto"/>
            </w:tcBorders>
            <w:shd w:val="clear" w:color="auto" w:fill="auto"/>
            <w:noWrap/>
            <w:vAlign w:val="bottom"/>
            <w:hideMark/>
          </w:tcPr>
          <w:p w14:paraId="66AEFE0A"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4</w:t>
            </w:r>
          </w:p>
        </w:tc>
        <w:tc>
          <w:tcPr>
            <w:tcW w:w="780" w:type="dxa"/>
            <w:tcBorders>
              <w:top w:val="nil"/>
              <w:left w:val="nil"/>
              <w:bottom w:val="single" w:sz="4" w:space="0" w:color="auto"/>
              <w:right w:val="single" w:sz="4" w:space="0" w:color="auto"/>
            </w:tcBorders>
            <w:shd w:val="clear" w:color="auto" w:fill="auto"/>
            <w:noWrap/>
            <w:vAlign w:val="bottom"/>
            <w:hideMark/>
          </w:tcPr>
          <w:p w14:paraId="6254BE0A"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25%</w:t>
            </w:r>
          </w:p>
        </w:tc>
        <w:tc>
          <w:tcPr>
            <w:tcW w:w="780" w:type="dxa"/>
            <w:tcBorders>
              <w:top w:val="nil"/>
              <w:left w:val="nil"/>
              <w:bottom w:val="single" w:sz="4" w:space="0" w:color="auto"/>
              <w:right w:val="single" w:sz="4" w:space="0" w:color="auto"/>
            </w:tcBorders>
            <w:shd w:val="clear" w:color="auto" w:fill="auto"/>
            <w:noWrap/>
            <w:vAlign w:val="bottom"/>
            <w:hideMark/>
          </w:tcPr>
          <w:p w14:paraId="680B81D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86%</w:t>
            </w:r>
          </w:p>
        </w:tc>
        <w:tc>
          <w:tcPr>
            <w:tcW w:w="661" w:type="dxa"/>
            <w:tcBorders>
              <w:top w:val="nil"/>
              <w:left w:val="nil"/>
              <w:bottom w:val="single" w:sz="4" w:space="0" w:color="auto"/>
              <w:right w:val="single" w:sz="8" w:space="0" w:color="auto"/>
            </w:tcBorders>
            <w:shd w:val="clear" w:color="auto" w:fill="auto"/>
            <w:noWrap/>
            <w:vAlign w:val="bottom"/>
            <w:hideMark/>
          </w:tcPr>
          <w:p w14:paraId="1C81DB4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44A67756"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078B6E09"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Hemitripterus americanus</w:t>
            </w:r>
          </w:p>
        </w:tc>
        <w:tc>
          <w:tcPr>
            <w:tcW w:w="2420" w:type="dxa"/>
            <w:tcBorders>
              <w:top w:val="nil"/>
              <w:left w:val="nil"/>
              <w:bottom w:val="single" w:sz="4" w:space="0" w:color="auto"/>
              <w:right w:val="single" w:sz="4" w:space="0" w:color="auto"/>
            </w:tcBorders>
            <w:shd w:val="clear" w:color="auto" w:fill="auto"/>
            <w:noWrap/>
            <w:vAlign w:val="bottom"/>
            <w:hideMark/>
          </w:tcPr>
          <w:p w14:paraId="0B0915DB"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Sea Raven</w:t>
            </w:r>
          </w:p>
        </w:tc>
        <w:tc>
          <w:tcPr>
            <w:tcW w:w="640" w:type="dxa"/>
            <w:tcBorders>
              <w:top w:val="nil"/>
              <w:left w:val="nil"/>
              <w:bottom w:val="single" w:sz="4" w:space="0" w:color="auto"/>
              <w:right w:val="single" w:sz="4" w:space="0" w:color="auto"/>
            </w:tcBorders>
            <w:shd w:val="clear" w:color="auto" w:fill="auto"/>
            <w:noWrap/>
            <w:vAlign w:val="bottom"/>
            <w:hideMark/>
          </w:tcPr>
          <w:p w14:paraId="76982A1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469331F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580" w:type="dxa"/>
            <w:tcBorders>
              <w:top w:val="nil"/>
              <w:left w:val="nil"/>
              <w:bottom w:val="single" w:sz="4" w:space="0" w:color="auto"/>
              <w:right w:val="single" w:sz="4" w:space="0" w:color="auto"/>
            </w:tcBorders>
            <w:shd w:val="clear" w:color="auto" w:fill="auto"/>
            <w:noWrap/>
            <w:vAlign w:val="bottom"/>
            <w:hideMark/>
          </w:tcPr>
          <w:p w14:paraId="17F0650A"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1</w:t>
            </w:r>
          </w:p>
        </w:tc>
        <w:tc>
          <w:tcPr>
            <w:tcW w:w="780" w:type="dxa"/>
            <w:tcBorders>
              <w:top w:val="nil"/>
              <w:left w:val="nil"/>
              <w:bottom w:val="single" w:sz="4" w:space="0" w:color="auto"/>
              <w:right w:val="single" w:sz="4" w:space="0" w:color="auto"/>
            </w:tcBorders>
            <w:shd w:val="clear" w:color="auto" w:fill="auto"/>
            <w:noWrap/>
            <w:vAlign w:val="bottom"/>
            <w:hideMark/>
          </w:tcPr>
          <w:p w14:paraId="7C60ECB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2D6668F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nil"/>
              <w:left w:val="nil"/>
              <w:bottom w:val="single" w:sz="4" w:space="0" w:color="auto"/>
              <w:right w:val="single" w:sz="8" w:space="0" w:color="auto"/>
            </w:tcBorders>
            <w:shd w:val="clear" w:color="auto" w:fill="auto"/>
            <w:noWrap/>
            <w:vAlign w:val="bottom"/>
            <w:hideMark/>
          </w:tcPr>
          <w:p w14:paraId="4CD5E45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2E8534D0"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413CF6E2"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Hybognathus regius</w:t>
            </w:r>
          </w:p>
        </w:tc>
        <w:tc>
          <w:tcPr>
            <w:tcW w:w="2420" w:type="dxa"/>
            <w:tcBorders>
              <w:top w:val="nil"/>
              <w:left w:val="nil"/>
              <w:bottom w:val="single" w:sz="4" w:space="0" w:color="auto"/>
              <w:right w:val="single" w:sz="4" w:space="0" w:color="auto"/>
            </w:tcBorders>
            <w:shd w:val="clear" w:color="auto" w:fill="auto"/>
            <w:noWrap/>
            <w:vAlign w:val="bottom"/>
            <w:hideMark/>
          </w:tcPr>
          <w:p w14:paraId="5AD8115E"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Eastern Silvery Minnow</w:t>
            </w:r>
          </w:p>
        </w:tc>
        <w:tc>
          <w:tcPr>
            <w:tcW w:w="640" w:type="dxa"/>
            <w:tcBorders>
              <w:top w:val="nil"/>
              <w:left w:val="nil"/>
              <w:bottom w:val="single" w:sz="4" w:space="0" w:color="auto"/>
              <w:right w:val="single" w:sz="4" w:space="0" w:color="auto"/>
            </w:tcBorders>
            <w:shd w:val="clear" w:color="auto" w:fill="auto"/>
            <w:noWrap/>
            <w:vAlign w:val="bottom"/>
            <w:hideMark/>
          </w:tcPr>
          <w:p w14:paraId="2E1F381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7EB878C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580" w:type="dxa"/>
            <w:tcBorders>
              <w:top w:val="nil"/>
              <w:left w:val="nil"/>
              <w:bottom w:val="single" w:sz="4" w:space="0" w:color="auto"/>
              <w:right w:val="single" w:sz="4" w:space="0" w:color="auto"/>
            </w:tcBorders>
            <w:shd w:val="clear" w:color="auto" w:fill="auto"/>
            <w:noWrap/>
            <w:vAlign w:val="bottom"/>
            <w:hideMark/>
          </w:tcPr>
          <w:p w14:paraId="05FDD4F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11</w:t>
            </w:r>
          </w:p>
        </w:tc>
        <w:tc>
          <w:tcPr>
            <w:tcW w:w="780" w:type="dxa"/>
            <w:tcBorders>
              <w:top w:val="nil"/>
              <w:left w:val="nil"/>
              <w:bottom w:val="single" w:sz="4" w:space="0" w:color="auto"/>
              <w:right w:val="single" w:sz="4" w:space="0" w:color="auto"/>
            </w:tcBorders>
            <w:shd w:val="clear" w:color="auto" w:fill="auto"/>
            <w:noWrap/>
            <w:vAlign w:val="bottom"/>
            <w:hideMark/>
          </w:tcPr>
          <w:p w14:paraId="75DEDE0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45%</w:t>
            </w:r>
          </w:p>
        </w:tc>
        <w:tc>
          <w:tcPr>
            <w:tcW w:w="780" w:type="dxa"/>
            <w:tcBorders>
              <w:top w:val="nil"/>
              <w:left w:val="nil"/>
              <w:bottom w:val="single" w:sz="4" w:space="0" w:color="auto"/>
              <w:right w:val="single" w:sz="4" w:space="0" w:color="auto"/>
            </w:tcBorders>
            <w:shd w:val="clear" w:color="auto" w:fill="auto"/>
            <w:noWrap/>
            <w:vAlign w:val="bottom"/>
            <w:hideMark/>
          </w:tcPr>
          <w:p w14:paraId="01F82FB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94%</w:t>
            </w:r>
          </w:p>
        </w:tc>
        <w:tc>
          <w:tcPr>
            <w:tcW w:w="661" w:type="dxa"/>
            <w:tcBorders>
              <w:top w:val="nil"/>
              <w:left w:val="nil"/>
              <w:bottom w:val="single" w:sz="4" w:space="0" w:color="auto"/>
              <w:right w:val="single" w:sz="8" w:space="0" w:color="auto"/>
            </w:tcBorders>
            <w:shd w:val="clear" w:color="auto" w:fill="auto"/>
            <w:noWrap/>
            <w:vAlign w:val="bottom"/>
            <w:hideMark/>
          </w:tcPr>
          <w:p w14:paraId="294A9D6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2C00335F"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4747E97A"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Isurus oxyrinchus</w:t>
            </w:r>
          </w:p>
        </w:tc>
        <w:tc>
          <w:tcPr>
            <w:tcW w:w="2420" w:type="dxa"/>
            <w:tcBorders>
              <w:top w:val="nil"/>
              <w:left w:val="nil"/>
              <w:bottom w:val="single" w:sz="4" w:space="0" w:color="auto"/>
              <w:right w:val="single" w:sz="4" w:space="0" w:color="auto"/>
            </w:tcBorders>
            <w:shd w:val="clear" w:color="auto" w:fill="auto"/>
            <w:noWrap/>
            <w:vAlign w:val="bottom"/>
            <w:hideMark/>
          </w:tcPr>
          <w:p w14:paraId="2CD4C5F6"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Shortfin Mako</w:t>
            </w:r>
          </w:p>
        </w:tc>
        <w:tc>
          <w:tcPr>
            <w:tcW w:w="640" w:type="dxa"/>
            <w:tcBorders>
              <w:top w:val="nil"/>
              <w:left w:val="nil"/>
              <w:bottom w:val="single" w:sz="4" w:space="0" w:color="auto"/>
              <w:right w:val="single" w:sz="4" w:space="0" w:color="auto"/>
            </w:tcBorders>
            <w:shd w:val="clear" w:color="auto" w:fill="auto"/>
            <w:noWrap/>
            <w:vAlign w:val="bottom"/>
            <w:hideMark/>
          </w:tcPr>
          <w:p w14:paraId="79BB43A2"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201E92D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580" w:type="dxa"/>
            <w:tcBorders>
              <w:top w:val="nil"/>
              <w:left w:val="nil"/>
              <w:bottom w:val="single" w:sz="4" w:space="0" w:color="auto"/>
              <w:right w:val="single" w:sz="4" w:space="0" w:color="auto"/>
            </w:tcBorders>
            <w:shd w:val="clear" w:color="auto" w:fill="auto"/>
            <w:noWrap/>
            <w:vAlign w:val="bottom"/>
            <w:hideMark/>
          </w:tcPr>
          <w:p w14:paraId="4FF3243B"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3DC1D02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4F5AAD5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nil"/>
              <w:left w:val="nil"/>
              <w:bottom w:val="single" w:sz="4" w:space="0" w:color="auto"/>
              <w:right w:val="single" w:sz="8" w:space="0" w:color="auto"/>
            </w:tcBorders>
            <w:shd w:val="clear" w:color="auto" w:fill="auto"/>
            <w:noWrap/>
            <w:vAlign w:val="bottom"/>
            <w:hideMark/>
          </w:tcPr>
          <w:p w14:paraId="64B918FB"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05AF2E42"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1EBF835A"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Lamna nasus</w:t>
            </w:r>
          </w:p>
        </w:tc>
        <w:tc>
          <w:tcPr>
            <w:tcW w:w="2420" w:type="dxa"/>
            <w:tcBorders>
              <w:top w:val="nil"/>
              <w:left w:val="nil"/>
              <w:bottom w:val="single" w:sz="4" w:space="0" w:color="auto"/>
              <w:right w:val="single" w:sz="4" w:space="0" w:color="auto"/>
            </w:tcBorders>
            <w:shd w:val="clear" w:color="auto" w:fill="auto"/>
            <w:noWrap/>
            <w:vAlign w:val="bottom"/>
            <w:hideMark/>
          </w:tcPr>
          <w:p w14:paraId="341EE43F"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Porbeagle</w:t>
            </w:r>
          </w:p>
        </w:tc>
        <w:tc>
          <w:tcPr>
            <w:tcW w:w="640" w:type="dxa"/>
            <w:tcBorders>
              <w:top w:val="nil"/>
              <w:left w:val="nil"/>
              <w:bottom w:val="single" w:sz="4" w:space="0" w:color="auto"/>
              <w:right w:val="single" w:sz="4" w:space="0" w:color="auto"/>
            </w:tcBorders>
            <w:shd w:val="clear" w:color="auto" w:fill="auto"/>
            <w:noWrap/>
            <w:vAlign w:val="bottom"/>
            <w:hideMark/>
          </w:tcPr>
          <w:p w14:paraId="2027027B"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1396E800"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580" w:type="dxa"/>
            <w:tcBorders>
              <w:top w:val="nil"/>
              <w:left w:val="nil"/>
              <w:bottom w:val="single" w:sz="4" w:space="0" w:color="auto"/>
              <w:right w:val="single" w:sz="4" w:space="0" w:color="auto"/>
            </w:tcBorders>
            <w:shd w:val="clear" w:color="auto" w:fill="auto"/>
            <w:noWrap/>
            <w:vAlign w:val="bottom"/>
            <w:hideMark/>
          </w:tcPr>
          <w:p w14:paraId="1F4F0E2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36DE08CA"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7F04106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nil"/>
              <w:left w:val="nil"/>
              <w:bottom w:val="single" w:sz="4" w:space="0" w:color="auto"/>
              <w:right w:val="single" w:sz="8" w:space="0" w:color="auto"/>
            </w:tcBorders>
            <w:shd w:val="clear" w:color="auto" w:fill="auto"/>
            <w:noWrap/>
            <w:vAlign w:val="bottom"/>
            <w:hideMark/>
          </w:tcPr>
          <w:p w14:paraId="59F7777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SC</w:t>
            </w:r>
          </w:p>
        </w:tc>
      </w:tr>
      <w:tr w:rsidR="00DC5083" w:rsidRPr="00131CD5" w14:paraId="65182816"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2C8E5087"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Lepomis auritus</w:t>
            </w:r>
          </w:p>
        </w:tc>
        <w:tc>
          <w:tcPr>
            <w:tcW w:w="2420" w:type="dxa"/>
            <w:tcBorders>
              <w:top w:val="nil"/>
              <w:left w:val="nil"/>
              <w:bottom w:val="single" w:sz="4" w:space="0" w:color="auto"/>
              <w:right w:val="single" w:sz="4" w:space="0" w:color="auto"/>
            </w:tcBorders>
            <w:shd w:val="clear" w:color="auto" w:fill="auto"/>
            <w:noWrap/>
            <w:vAlign w:val="bottom"/>
            <w:hideMark/>
          </w:tcPr>
          <w:p w14:paraId="6AB40782"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Redbreast Sunfish</w:t>
            </w:r>
          </w:p>
        </w:tc>
        <w:tc>
          <w:tcPr>
            <w:tcW w:w="640" w:type="dxa"/>
            <w:tcBorders>
              <w:top w:val="nil"/>
              <w:left w:val="nil"/>
              <w:bottom w:val="single" w:sz="4" w:space="0" w:color="auto"/>
              <w:right w:val="single" w:sz="4" w:space="0" w:color="auto"/>
            </w:tcBorders>
            <w:shd w:val="clear" w:color="auto" w:fill="auto"/>
            <w:noWrap/>
            <w:vAlign w:val="bottom"/>
            <w:hideMark/>
          </w:tcPr>
          <w:p w14:paraId="1790F67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2F4C372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580" w:type="dxa"/>
            <w:tcBorders>
              <w:top w:val="nil"/>
              <w:left w:val="nil"/>
              <w:bottom w:val="single" w:sz="4" w:space="0" w:color="auto"/>
              <w:right w:val="single" w:sz="4" w:space="0" w:color="auto"/>
            </w:tcBorders>
            <w:shd w:val="clear" w:color="auto" w:fill="auto"/>
            <w:noWrap/>
            <w:vAlign w:val="bottom"/>
            <w:hideMark/>
          </w:tcPr>
          <w:p w14:paraId="19EDB48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14</w:t>
            </w:r>
          </w:p>
        </w:tc>
        <w:tc>
          <w:tcPr>
            <w:tcW w:w="780" w:type="dxa"/>
            <w:tcBorders>
              <w:top w:val="nil"/>
              <w:left w:val="nil"/>
              <w:bottom w:val="single" w:sz="4" w:space="0" w:color="auto"/>
              <w:right w:val="single" w:sz="4" w:space="0" w:color="auto"/>
            </w:tcBorders>
            <w:shd w:val="clear" w:color="auto" w:fill="auto"/>
            <w:noWrap/>
            <w:vAlign w:val="bottom"/>
            <w:hideMark/>
          </w:tcPr>
          <w:p w14:paraId="4F33908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14%</w:t>
            </w:r>
          </w:p>
        </w:tc>
        <w:tc>
          <w:tcPr>
            <w:tcW w:w="780" w:type="dxa"/>
            <w:tcBorders>
              <w:top w:val="nil"/>
              <w:left w:val="nil"/>
              <w:bottom w:val="single" w:sz="4" w:space="0" w:color="auto"/>
              <w:right w:val="single" w:sz="4" w:space="0" w:color="auto"/>
            </w:tcBorders>
            <w:shd w:val="clear" w:color="auto" w:fill="auto"/>
            <w:noWrap/>
            <w:vAlign w:val="bottom"/>
            <w:hideMark/>
          </w:tcPr>
          <w:p w14:paraId="083D9EE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96%</w:t>
            </w:r>
          </w:p>
        </w:tc>
        <w:tc>
          <w:tcPr>
            <w:tcW w:w="661" w:type="dxa"/>
            <w:tcBorders>
              <w:top w:val="nil"/>
              <w:left w:val="nil"/>
              <w:bottom w:val="single" w:sz="4" w:space="0" w:color="auto"/>
              <w:right w:val="single" w:sz="8" w:space="0" w:color="auto"/>
            </w:tcBorders>
            <w:shd w:val="clear" w:color="auto" w:fill="auto"/>
            <w:noWrap/>
            <w:vAlign w:val="bottom"/>
            <w:hideMark/>
          </w:tcPr>
          <w:p w14:paraId="3F0605C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5BFF8F25"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6AC6C5CE"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Leucoraja erinacea</w:t>
            </w:r>
          </w:p>
        </w:tc>
        <w:tc>
          <w:tcPr>
            <w:tcW w:w="2420" w:type="dxa"/>
            <w:tcBorders>
              <w:top w:val="nil"/>
              <w:left w:val="nil"/>
              <w:bottom w:val="single" w:sz="4" w:space="0" w:color="auto"/>
              <w:right w:val="single" w:sz="4" w:space="0" w:color="auto"/>
            </w:tcBorders>
            <w:shd w:val="clear" w:color="auto" w:fill="auto"/>
            <w:noWrap/>
            <w:vAlign w:val="bottom"/>
            <w:hideMark/>
          </w:tcPr>
          <w:p w14:paraId="669F6CAA"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Little Skate</w:t>
            </w:r>
          </w:p>
        </w:tc>
        <w:tc>
          <w:tcPr>
            <w:tcW w:w="640" w:type="dxa"/>
            <w:tcBorders>
              <w:top w:val="nil"/>
              <w:left w:val="nil"/>
              <w:bottom w:val="single" w:sz="4" w:space="0" w:color="auto"/>
              <w:right w:val="single" w:sz="4" w:space="0" w:color="auto"/>
            </w:tcBorders>
            <w:shd w:val="clear" w:color="auto" w:fill="auto"/>
            <w:noWrap/>
            <w:vAlign w:val="bottom"/>
            <w:hideMark/>
          </w:tcPr>
          <w:p w14:paraId="0D18A74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05D6096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580" w:type="dxa"/>
            <w:tcBorders>
              <w:top w:val="nil"/>
              <w:left w:val="nil"/>
              <w:bottom w:val="single" w:sz="4" w:space="0" w:color="auto"/>
              <w:right w:val="single" w:sz="4" w:space="0" w:color="auto"/>
            </w:tcBorders>
            <w:shd w:val="clear" w:color="auto" w:fill="auto"/>
            <w:noWrap/>
            <w:vAlign w:val="bottom"/>
            <w:hideMark/>
          </w:tcPr>
          <w:p w14:paraId="7F32F67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1</w:t>
            </w:r>
          </w:p>
        </w:tc>
        <w:tc>
          <w:tcPr>
            <w:tcW w:w="780" w:type="dxa"/>
            <w:tcBorders>
              <w:top w:val="nil"/>
              <w:left w:val="nil"/>
              <w:bottom w:val="single" w:sz="4" w:space="0" w:color="auto"/>
              <w:right w:val="single" w:sz="4" w:space="0" w:color="auto"/>
            </w:tcBorders>
            <w:shd w:val="clear" w:color="auto" w:fill="auto"/>
            <w:noWrap/>
            <w:vAlign w:val="bottom"/>
            <w:hideMark/>
          </w:tcPr>
          <w:p w14:paraId="612591A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7951F23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nil"/>
              <w:left w:val="nil"/>
              <w:bottom w:val="single" w:sz="4" w:space="0" w:color="auto"/>
              <w:right w:val="single" w:sz="8" w:space="0" w:color="auto"/>
            </w:tcBorders>
            <w:shd w:val="clear" w:color="auto" w:fill="auto"/>
            <w:noWrap/>
            <w:vAlign w:val="bottom"/>
            <w:hideMark/>
          </w:tcPr>
          <w:p w14:paraId="57C5D81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7B5810A7"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76235F65"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Leucoraja ocellata</w:t>
            </w:r>
          </w:p>
        </w:tc>
        <w:tc>
          <w:tcPr>
            <w:tcW w:w="2420" w:type="dxa"/>
            <w:tcBorders>
              <w:top w:val="nil"/>
              <w:left w:val="nil"/>
              <w:bottom w:val="single" w:sz="4" w:space="0" w:color="auto"/>
              <w:right w:val="single" w:sz="4" w:space="0" w:color="auto"/>
            </w:tcBorders>
            <w:shd w:val="clear" w:color="auto" w:fill="auto"/>
            <w:noWrap/>
            <w:vAlign w:val="bottom"/>
            <w:hideMark/>
          </w:tcPr>
          <w:p w14:paraId="460FA78B"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Winter Skate</w:t>
            </w:r>
          </w:p>
        </w:tc>
        <w:tc>
          <w:tcPr>
            <w:tcW w:w="640" w:type="dxa"/>
            <w:tcBorders>
              <w:top w:val="nil"/>
              <w:left w:val="nil"/>
              <w:bottom w:val="single" w:sz="4" w:space="0" w:color="auto"/>
              <w:right w:val="single" w:sz="4" w:space="0" w:color="auto"/>
            </w:tcBorders>
            <w:shd w:val="clear" w:color="auto" w:fill="auto"/>
            <w:noWrap/>
            <w:vAlign w:val="bottom"/>
            <w:hideMark/>
          </w:tcPr>
          <w:p w14:paraId="619B511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1E82D82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580" w:type="dxa"/>
            <w:tcBorders>
              <w:top w:val="nil"/>
              <w:left w:val="nil"/>
              <w:bottom w:val="single" w:sz="4" w:space="0" w:color="auto"/>
              <w:right w:val="single" w:sz="4" w:space="0" w:color="auto"/>
            </w:tcBorders>
            <w:shd w:val="clear" w:color="auto" w:fill="auto"/>
            <w:noWrap/>
            <w:vAlign w:val="bottom"/>
            <w:hideMark/>
          </w:tcPr>
          <w:p w14:paraId="1CAAAF6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1</w:t>
            </w:r>
          </w:p>
        </w:tc>
        <w:tc>
          <w:tcPr>
            <w:tcW w:w="780" w:type="dxa"/>
            <w:tcBorders>
              <w:top w:val="nil"/>
              <w:left w:val="nil"/>
              <w:bottom w:val="single" w:sz="4" w:space="0" w:color="auto"/>
              <w:right w:val="single" w:sz="4" w:space="0" w:color="auto"/>
            </w:tcBorders>
            <w:shd w:val="clear" w:color="auto" w:fill="auto"/>
            <w:noWrap/>
            <w:vAlign w:val="bottom"/>
            <w:hideMark/>
          </w:tcPr>
          <w:p w14:paraId="5B18B3F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5DBD4D5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nil"/>
              <w:left w:val="nil"/>
              <w:bottom w:val="single" w:sz="4" w:space="0" w:color="auto"/>
              <w:right w:val="single" w:sz="8" w:space="0" w:color="auto"/>
            </w:tcBorders>
            <w:shd w:val="clear" w:color="auto" w:fill="auto"/>
            <w:noWrap/>
            <w:vAlign w:val="bottom"/>
            <w:hideMark/>
          </w:tcPr>
          <w:p w14:paraId="424C11EA"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0F255500"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7C83BDEA"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Lophius americanus</w:t>
            </w:r>
          </w:p>
        </w:tc>
        <w:tc>
          <w:tcPr>
            <w:tcW w:w="2420" w:type="dxa"/>
            <w:tcBorders>
              <w:top w:val="nil"/>
              <w:left w:val="nil"/>
              <w:bottom w:val="single" w:sz="4" w:space="0" w:color="auto"/>
              <w:right w:val="single" w:sz="4" w:space="0" w:color="auto"/>
            </w:tcBorders>
            <w:shd w:val="clear" w:color="auto" w:fill="auto"/>
            <w:noWrap/>
            <w:vAlign w:val="bottom"/>
            <w:hideMark/>
          </w:tcPr>
          <w:p w14:paraId="6519C5E6"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Goosefish</w:t>
            </w:r>
          </w:p>
        </w:tc>
        <w:tc>
          <w:tcPr>
            <w:tcW w:w="640" w:type="dxa"/>
            <w:tcBorders>
              <w:top w:val="nil"/>
              <w:left w:val="nil"/>
              <w:bottom w:val="single" w:sz="4" w:space="0" w:color="auto"/>
              <w:right w:val="single" w:sz="4" w:space="0" w:color="auto"/>
            </w:tcBorders>
            <w:shd w:val="clear" w:color="auto" w:fill="auto"/>
            <w:noWrap/>
            <w:vAlign w:val="bottom"/>
            <w:hideMark/>
          </w:tcPr>
          <w:p w14:paraId="28C9E73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64B7061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580" w:type="dxa"/>
            <w:tcBorders>
              <w:top w:val="nil"/>
              <w:left w:val="nil"/>
              <w:bottom w:val="single" w:sz="4" w:space="0" w:color="auto"/>
              <w:right w:val="single" w:sz="4" w:space="0" w:color="auto"/>
            </w:tcBorders>
            <w:shd w:val="clear" w:color="auto" w:fill="auto"/>
            <w:noWrap/>
            <w:vAlign w:val="bottom"/>
            <w:hideMark/>
          </w:tcPr>
          <w:p w14:paraId="5C71582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2</w:t>
            </w:r>
          </w:p>
        </w:tc>
        <w:tc>
          <w:tcPr>
            <w:tcW w:w="780" w:type="dxa"/>
            <w:tcBorders>
              <w:top w:val="nil"/>
              <w:left w:val="nil"/>
              <w:bottom w:val="single" w:sz="4" w:space="0" w:color="auto"/>
              <w:right w:val="single" w:sz="4" w:space="0" w:color="auto"/>
            </w:tcBorders>
            <w:shd w:val="clear" w:color="auto" w:fill="auto"/>
            <w:noWrap/>
            <w:vAlign w:val="bottom"/>
            <w:hideMark/>
          </w:tcPr>
          <w:p w14:paraId="03509C8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46929DC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nil"/>
              <w:left w:val="nil"/>
              <w:bottom w:val="single" w:sz="4" w:space="0" w:color="auto"/>
              <w:right w:val="single" w:sz="8" w:space="0" w:color="auto"/>
            </w:tcBorders>
            <w:shd w:val="clear" w:color="auto" w:fill="auto"/>
            <w:noWrap/>
            <w:vAlign w:val="bottom"/>
            <w:hideMark/>
          </w:tcPr>
          <w:p w14:paraId="01BB728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7CD25AAA"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263A9E12"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Malacoraja senta</w:t>
            </w:r>
          </w:p>
        </w:tc>
        <w:tc>
          <w:tcPr>
            <w:tcW w:w="2420" w:type="dxa"/>
            <w:tcBorders>
              <w:top w:val="nil"/>
              <w:left w:val="nil"/>
              <w:bottom w:val="single" w:sz="4" w:space="0" w:color="auto"/>
              <w:right w:val="single" w:sz="4" w:space="0" w:color="auto"/>
            </w:tcBorders>
            <w:shd w:val="clear" w:color="auto" w:fill="auto"/>
            <w:noWrap/>
            <w:vAlign w:val="bottom"/>
            <w:hideMark/>
          </w:tcPr>
          <w:p w14:paraId="31CEE471"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Smooth Skate</w:t>
            </w:r>
          </w:p>
        </w:tc>
        <w:tc>
          <w:tcPr>
            <w:tcW w:w="640" w:type="dxa"/>
            <w:tcBorders>
              <w:top w:val="nil"/>
              <w:left w:val="nil"/>
              <w:bottom w:val="single" w:sz="4" w:space="0" w:color="auto"/>
              <w:right w:val="single" w:sz="4" w:space="0" w:color="auto"/>
            </w:tcBorders>
            <w:shd w:val="clear" w:color="auto" w:fill="auto"/>
            <w:noWrap/>
            <w:vAlign w:val="bottom"/>
            <w:hideMark/>
          </w:tcPr>
          <w:p w14:paraId="691E9CF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5678885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580" w:type="dxa"/>
            <w:tcBorders>
              <w:top w:val="nil"/>
              <w:left w:val="nil"/>
              <w:bottom w:val="single" w:sz="4" w:space="0" w:color="auto"/>
              <w:right w:val="single" w:sz="4" w:space="0" w:color="auto"/>
            </w:tcBorders>
            <w:shd w:val="clear" w:color="auto" w:fill="auto"/>
            <w:noWrap/>
            <w:vAlign w:val="bottom"/>
            <w:hideMark/>
          </w:tcPr>
          <w:p w14:paraId="691479C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5190BC4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3892F83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nil"/>
              <w:left w:val="nil"/>
              <w:bottom w:val="single" w:sz="4" w:space="0" w:color="auto"/>
              <w:right w:val="single" w:sz="8" w:space="0" w:color="auto"/>
            </w:tcBorders>
            <w:shd w:val="clear" w:color="auto" w:fill="auto"/>
            <w:noWrap/>
            <w:vAlign w:val="bottom"/>
            <w:hideMark/>
          </w:tcPr>
          <w:p w14:paraId="7948E6F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3B8FC485"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2CED152F"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Menidia menidia</w:t>
            </w:r>
          </w:p>
        </w:tc>
        <w:tc>
          <w:tcPr>
            <w:tcW w:w="2420" w:type="dxa"/>
            <w:tcBorders>
              <w:top w:val="nil"/>
              <w:left w:val="nil"/>
              <w:bottom w:val="single" w:sz="4" w:space="0" w:color="auto"/>
              <w:right w:val="single" w:sz="4" w:space="0" w:color="auto"/>
            </w:tcBorders>
            <w:shd w:val="clear" w:color="auto" w:fill="auto"/>
            <w:noWrap/>
            <w:vAlign w:val="bottom"/>
            <w:hideMark/>
          </w:tcPr>
          <w:p w14:paraId="1E52756E"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Atlantic Silverside</w:t>
            </w:r>
          </w:p>
        </w:tc>
        <w:tc>
          <w:tcPr>
            <w:tcW w:w="640" w:type="dxa"/>
            <w:tcBorders>
              <w:top w:val="nil"/>
              <w:left w:val="nil"/>
              <w:bottom w:val="single" w:sz="4" w:space="0" w:color="auto"/>
              <w:right w:val="single" w:sz="4" w:space="0" w:color="auto"/>
            </w:tcBorders>
            <w:shd w:val="clear" w:color="auto" w:fill="auto"/>
            <w:noWrap/>
            <w:vAlign w:val="bottom"/>
            <w:hideMark/>
          </w:tcPr>
          <w:p w14:paraId="5C6FD02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489073A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580" w:type="dxa"/>
            <w:tcBorders>
              <w:top w:val="nil"/>
              <w:left w:val="nil"/>
              <w:bottom w:val="single" w:sz="4" w:space="0" w:color="auto"/>
              <w:right w:val="single" w:sz="4" w:space="0" w:color="auto"/>
            </w:tcBorders>
            <w:shd w:val="clear" w:color="auto" w:fill="auto"/>
            <w:noWrap/>
            <w:vAlign w:val="bottom"/>
            <w:hideMark/>
          </w:tcPr>
          <w:p w14:paraId="68B1BC8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5</w:t>
            </w:r>
          </w:p>
        </w:tc>
        <w:tc>
          <w:tcPr>
            <w:tcW w:w="780" w:type="dxa"/>
            <w:tcBorders>
              <w:top w:val="nil"/>
              <w:left w:val="nil"/>
              <w:bottom w:val="single" w:sz="4" w:space="0" w:color="auto"/>
              <w:right w:val="single" w:sz="4" w:space="0" w:color="auto"/>
            </w:tcBorders>
            <w:shd w:val="clear" w:color="auto" w:fill="auto"/>
            <w:noWrap/>
            <w:vAlign w:val="bottom"/>
            <w:hideMark/>
          </w:tcPr>
          <w:p w14:paraId="059BB390"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40%</w:t>
            </w:r>
          </w:p>
        </w:tc>
        <w:tc>
          <w:tcPr>
            <w:tcW w:w="780" w:type="dxa"/>
            <w:tcBorders>
              <w:top w:val="nil"/>
              <w:left w:val="nil"/>
              <w:bottom w:val="single" w:sz="4" w:space="0" w:color="auto"/>
              <w:right w:val="single" w:sz="4" w:space="0" w:color="auto"/>
            </w:tcBorders>
            <w:shd w:val="clear" w:color="auto" w:fill="auto"/>
            <w:noWrap/>
            <w:vAlign w:val="bottom"/>
            <w:hideMark/>
          </w:tcPr>
          <w:p w14:paraId="4144473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67%</w:t>
            </w:r>
          </w:p>
        </w:tc>
        <w:tc>
          <w:tcPr>
            <w:tcW w:w="661" w:type="dxa"/>
            <w:tcBorders>
              <w:top w:val="nil"/>
              <w:left w:val="nil"/>
              <w:bottom w:val="single" w:sz="4" w:space="0" w:color="auto"/>
              <w:right w:val="single" w:sz="8" w:space="0" w:color="auto"/>
            </w:tcBorders>
            <w:shd w:val="clear" w:color="auto" w:fill="auto"/>
            <w:noWrap/>
            <w:vAlign w:val="bottom"/>
            <w:hideMark/>
          </w:tcPr>
          <w:p w14:paraId="736D1A1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24B6827C"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1572F112"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Merluccius bilinearis</w:t>
            </w:r>
          </w:p>
        </w:tc>
        <w:tc>
          <w:tcPr>
            <w:tcW w:w="2420" w:type="dxa"/>
            <w:tcBorders>
              <w:top w:val="nil"/>
              <w:left w:val="nil"/>
              <w:bottom w:val="single" w:sz="4" w:space="0" w:color="auto"/>
              <w:right w:val="single" w:sz="4" w:space="0" w:color="auto"/>
            </w:tcBorders>
            <w:shd w:val="clear" w:color="auto" w:fill="auto"/>
            <w:noWrap/>
            <w:vAlign w:val="bottom"/>
            <w:hideMark/>
          </w:tcPr>
          <w:p w14:paraId="7596EF57"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Silver Hake</w:t>
            </w:r>
          </w:p>
        </w:tc>
        <w:tc>
          <w:tcPr>
            <w:tcW w:w="640" w:type="dxa"/>
            <w:tcBorders>
              <w:top w:val="nil"/>
              <w:left w:val="nil"/>
              <w:bottom w:val="single" w:sz="4" w:space="0" w:color="auto"/>
              <w:right w:val="single" w:sz="4" w:space="0" w:color="auto"/>
            </w:tcBorders>
            <w:shd w:val="clear" w:color="auto" w:fill="auto"/>
            <w:noWrap/>
            <w:vAlign w:val="bottom"/>
            <w:hideMark/>
          </w:tcPr>
          <w:p w14:paraId="3A68D87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63450A72"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580" w:type="dxa"/>
            <w:tcBorders>
              <w:top w:val="nil"/>
              <w:left w:val="nil"/>
              <w:bottom w:val="single" w:sz="4" w:space="0" w:color="auto"/>
              <w:right w:val="single" w:sz="4" w:space="0" w:color="auto"/>
            </w:tcBorders>
            <w:shd w:val="clear" w:color="auto" w:fill="auto"/>
            <w:noWrap/>
            <w:vAlign w:val="bottom"/>
            <w:hideMark/>
          </w:tcPr>
          <w:p w14:paraId="6AAEA09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2</w:t>
            </w:r>
          </w:p>
        </w:tc>
        <w:tc>
          <w:tcPr>
            <w:tcW w:w="780" w:type="dxa"/>
            <w:tcBorders>
              <w:top w:val="nil"/>
              <w:left w:val="nil"/>
              <w:bottom w:val="single" w:sz="4" w:space="0" w:color="auto"/>
              <w:right w:val="single" w:sz="4" w:space="0" w:color="auto"/>
            </w:tcBorders>
            <w:shd w:val="clear" w:color="auto" w:fill="auto"/>
            <w:noWrap/>
            <w:vAlign w:val="bottom"/>
            <w:hideMark/>
          </w:tcPr>
          <w:p w14:paraId="485481C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6D03617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nil"/>
              <w:left w:val="nil"/>
              <w:bottom w:val="single" w:sz="4" w:space="0" w:color="auto"/>
              <w:right w:val="single" w:sz="8" w:space="0" w:color="auto"/>
            </w:tcBorders>
            <w:shd w:val="clear" w:color="auto" w:fill="auto"/>
            <w:noWrap/>
            <w:vAlign w:val="bottom"/>
            <w:hideMark/>
          </w:tcPr>
          <w:p w14:paraId="35C01370"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6F3F8EE7"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08B89DE0"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Paralichthys oblongus</w:t>
            </w:r>
          </w:p>
        </w:tc>
        <w:tc>
          <w:tcPr>
            <w:tcW w:w="2420" w:type="dxa"/>
            <w:tcBorders>
              <w:top w:val="nil"/>
              <w:left w:val="nil"/>
              <w:bottom w:val="single" w:sz="4" w:space="0" w:color="auto"/>
              <w:right w:val="single" w:sz="4" w:space="0" w:color="auto"/>
            </w:tcBorders>
            <w:shd w:val="clear" w:color="auto" w:fill="auto"/>
            <w:noWrap/>
            <w:vAlign w:val="bottom"/>
            <w:hideMark/>
          </w:tcPr>
          <w:p w14:paraId="2D8D5126"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Fourspot Flounder</w:t>
            </w:r>
          </w:p>
        </w:tc>
        <w:tc>
          <w:tcPr>
            <w:tcW w:w="640" w:type="dxa"/>
            <w:tcBorders>
              <w:top w:val="nil"/>
              <w:left w:val="nil"/>
              <w:bottom w:val="single" w:sz="4" w:space="0" w:color="auto"/>
              <w:right w:val="single" w:sz="4" w:space="0" w:color="auto"/>
            </w:tcBorders>
            <w:shd w:val="clear" w:color="auto" w:fill="auto"/>
            <w:noWrap/>
            <w:vAlign w:val="bottom"/>
            <w:hideMark/>
          </w:tcPr>
          <w:p w14:paraId="216EF02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3800D23A"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580" w:type="dxa"/>
            <w:tcBorders>
              <w:top w:val="nil"/>
              <w:left w:val="nil"/>
              <w:bottom w:val="single" w:sz="4" w:space="0" w:color="auto"/>
              <w:right w:val="single" w:sz="4" w:space="0" w:color="auto"/>
            </w:tcBorders>
            <w:shd w:val="clear" w:color="auto" w:fill="auto"/>
            <w:noWrap/>
            <w:vAlign w:val="bottom"/>
            <w:hideMark/>
          </w:tcPr>
          <w:p w14:paraId="128DD9C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1</w:t>
            </w:r>
          </w:p>
        </w:tc>
        <w:tc>
          <w:tcPr>
            <w:tcW w:w="780" w:type="dxa"/>
            <w:tcBorders>
              <w:top w:val="nil"/>
              <w:left w:val="nil"/>
              <w:bottom w:val="single" w:sz="4" w:space="0" w:color="auto"/>
              <w:right w:val="single" w:sz="4" w:space="0" w:color="auto"/>
            </w:tcBorders>
            <w:shd w:val="clear" w:color="auto" w:fill="auto"/>
            <w:noWrap/>
            <w:vAlign w:val="bottom"/>
            <w:hideMark/>
          </w:tcPr>
          <w:p w14:paraId="66E897E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04189FB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nil"/>
              <w:left w:val="nil"/>
              <w:bottom w:val="single" w:sz="4" w:space="0" w:color="auto"/>
              <w:right w:val="single" w:sz="8" w:space="0" w:color="auto"/>
            </w:tcBorders>
            <w:shd w:val="clear" w:color="auto" w:fill="auto"/>
            <w:noWrap/>
            <w:vAlign w:val="bottom"/>
            <w:hideMark/>
          </w:tcPr>
          <w:p w14:paraId="3FB3C95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171F240B"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745A29A1"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Peprilus triacanthus</w:t>
            </w:r>
          </w:p>
        </w:tc>
        <w:tc>
          <w:tcPr>
            <w:tcW w:w="2420" w:type="dxa"/>
            <w:tcBorders>
              <w:top w:val="nil"/>
              <w:left w:val="nil"/>
              <w:bottom w:val="single" w:sz="4" w:space="0" w:color="auto"/>
              <w:right w:val="single" w:sz="4" w:space="0" w:color="auto"/>
            </w:tcBorders>
            <w:shd w:val="clear" w:color="auto" w:fill="auto"/>
            <w:noWrap/>
            <w:vAlign w:val="bottom"/>
            <w:hideMark/>
          </w:tcPr>
          <w:p w14:paraId="41FBED1D"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Butterfish</w:t>
            </w:r>
          </w:p>
        </w:tc>
        <w:tc>
          <w:tcPr>
            <w:tcW w:w="640" w:type="dxa"/>
            <w:tcBorders>
              <w:top w:val="nil"/>
              <w:left w:val="nil"/>
              <w:bottom w:val="single" w:sz="4" w:space="0" w:color="auto"/>
              <w:right w:val="single" w:sz="4" w:space="0" w:color="auto"/>
            </w:tcBorders>
            <w:shd w:val="clear" w:color="auto" w:fill="auto"/>
            <w:noWrap/>
            <w:vAlign w:val="bottom"/>
            <w:hideMark/>
          </w:tcPr>
          <w:p w14:paraId="78C4537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1EC2E59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580" w:type="dxa"/>
            <w:tcBorders>
              <w:top w:val="nil"/>
              <w:left w:val="nil"/>
              <w:bottom w:val="single" w:sz="4" w:space="0" w:color="auto"/>
              <w:right w:val="single" w:sz="4" w:space="0" w:color="auto"/>
            </w:tcBorders>
            <w:shd w:val="clear" w:color="auto" w:fill="auto"/>
            <w:noWrap/>
            <w:vAlign w:val="bottom"/>
            <w:hideMark/>
          </w:tcPr>
          <w:p w14:paraId="35EE479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2</w:t>
            </w:r>
          </w:p>
        </w:tc>
        <w:tc>
          <w:tcPr>
            <w:tcW w:w="780" w:type="dxa"/>
            <w:tcBorders>
              <w:top w:val="nil"/>
              <w:left w:val="nil"/>
              <w:bottom w:val="single" w:sz="4" w:space="0" w:color="auto"/>
              <w:right w:val="single" w:sz="4" w:space="0" w:color="auto"/>
            </w:tcBorders>
            <w:shd w:val="clear" w:color="auto" w:fill="auto"/>
            <w:noWrap/>
            <w:vAlign w:val="bottom"/>
            <w:hideMark/>
          </w:tcPr>
          <w:p w14:paraId="113D4A1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775127B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nil"/>
              <w:left w:val="nil"/>
              <w:bottom w:val="single" w:sz="4" w:space="0" w:color="auto"/>
              <w:right w:val="single" w:sz="8" w:space="0" w:color="auto"/>
            </w:tcBorders>
            <w:shd w:val="clear" w:color="auto" w:fill="auto"/>
            <w:noWrap/>
            <w:vAlign w:val="bottom"/>
            <w:hideMark/>
          </w:tcPr>
          <w:p w14:paraId="7F6D172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4BDC1EC0"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20B675DE"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Prionace glauca</w:t>
            </w:r>
          </w:p>
        </w:tc>
        <w:tc>
          <w:tcPr>
            <w:tcW w:w="2420" w:type="dxa"/>
            <w:tcBorders>
              <w:top w:val="nil"/>
              <w:left w:val="nil"/>
              <w:bottom w:val="single" w:sz="4" w:space="0" w:color="auto"/>
              <w:right w:val="single" w:sz="4" w:space="0" w:color="auto"/>
            </w:tcBorders>
            <w:shd w:val="clear" w:color="auto" w:fill="auto"/>
            <w:noWrap/>
            <w:vAlign w:val="bottom"/>
            <w:hideMark/>
          </w:tcPr>
          <w:p w14:paraId="12D47E26"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Blue Shark</w:t>
            </w:r>
          </w:p>
        </w:tc>
        <w:tc>
          <w:tcPr>
            <w:tcW w:w="640" w:type="dxa"/>
            <w:tcBorders>
              <w:top w:val="nil"/>
              <w:left w:val="nil"/>
              <w:bottom w:val="single" w:sz="4" w:space="0" w:color="auto"/>
              <w:right w:val="single" w:sz="4" w:space="0" w:color="auto"/>
            </w:tcBorders>
            <w:shd w:val="clear" w:color="auto" w:fill="auto"/>
            <w:noWrap/>
            <w:vAlign w:val="bottom"/>
            <w:hideMark/>
          </w:tcPr>
          <w:p w14:paraId="7CF829A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5761FDA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580" w:type="dxa"/>
            <w:tcBorders>
              <w:top w:val="nil"/>
              <w:left w:val="nil"/>
              <w:bottom w:val="single" w:sz="4" w:space="0" w:color="auto"/>
              <w:right w:val="single" w:sz="4" w:space="0" w:color="auto"/>
            </w:tcBorders>
            <w:shd w:val="clear" w:color="auto" w:fill="auto"/>
            <w:noWrap/>
            <w:vAlign w:val="bottom"/>
            <w:hideMark/>
          </w:tcPr>
          <w:p w14:paraId="654D96C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6C9F6F8B"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3B871A5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nil"/>
              <w:left w:val="nil"/>
              <w:bottom w:val="single" w:sz="4" w:space="0" w:color="auto"/>
              <w:right w:val="single" w:sz="8" w:space="0" w:color="auto"/>
            </w:tcBorders>
            <w:shd w:val="clear" w:color="auto" w:fill="auto"/>
            <w:noWrap/>
            <w:vAlign w:val="bottom"/>
            <w:hideMark/>
          </w:tcPr>
          <w:p w14:paraId="490B26CB"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3114F7C1"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56947FE5"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Prionotus carolinus</w:t>
            </w:r>
          </w:p>
        </w:tc>
        <w:tc>
          <w:tcPr>
            <w:tcW w:w="2420" w:type="dxa"/>
            <w:tcBorders>
              <w:top w:val="nil"/>
              <w:left w:val="nil"/>
              <w:bottom w:val="single" w:sz="4" w:space="0" w:color="auto"/>
              <w:right w:val="single" w:sz="4" w:space="0" w:color="auto"/>
            </w:tcBorders>
            <w:shd w:val="clear" w:color="auto" w:fill="auto"/>
            <w:noWrap/>
            <w:vAlign w:val="bottom"/>
            <w:hideMark/>
          </w:tcPr>
          <w:p w14:paraId="19FB4D5C"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Northern Searobin</w:t>
            </w:r>
          </w:p>
        </w:tc>
        <w:tc>
          <w:tcPr>
            <w:tcW w:w="640" w:type="dxa"/>
            <w:tcBorders>
              <w:top w:val="nil"/>
              <w:left w:val="nil"/>
              <w:bottom w:val="single" w:sz="4" w:space="0" w:color="auto"/>
              <w:right w:val="single" w:sz="4" w:space="0" w:color="auto"/>
            </w:tcBorders>
            <w:shd w:val="clear" w:color="auto" w:fill="auto"/>
            <w:noWrap/>
            <w:vAlign w:val="bottom"/>
            <w:hideMark/>
          </w:tcPr>
          <w:p w14:paraId="58D37BB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443F002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580" w:type="dxa"/>
            <w:tcBorders>
              <w:top w:val="nil"/>
              <w:left w:val="nil"/>
              <w:bottom w:val="single" w:sz="4" w:space="0" w:color="auto"/>
              <w:right w:val="single" w:sz="4" w:space="0" w:color="auto"/>
            </w:tcBorders>
            <w:shd w:val="clear" w:color="auto" w:fill="auto"/>
            <w:noWrap/>
            <w:vAlign w:val="bottom"/>
            <w:hideMark/>
          </w:tcPr>
          <w:p w14:paraId="3FF52FE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2</w:t>
            </w:r>
          </w:p>
        </w:tc>
        <w:tc>
          <w:tcPr>
            <w:tcW w:w="780" w:type="dxa"/>
            <w:tcBorders>
              <w:top w:val="nil"/>
              <w:left w:val="nil"/>
              <w:bottom w:val="single" w:sz="4" w:space="0" w:color="auto"/>
              <w:right w:val="single" w:sz="4" w:space="0" w:color="auto"/>
            </w:tcBorders>
            <w:shd w:val="clear" w:color="auto" w:fill="auto"/>
            <w:noWrap/>
            <w:vAlign w:val="bottom"/>
            <w:hideMark/>
          </w:tcPr>
          <w:p w14:paraId="3C3CA8E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7E28B840"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nil"/>
              <w:left w:val="nil"/>
              <w:bottom w:val="single" w:sz="4" w:space="0" w:color="auto"/>
              <w:right w:val="single" w:sz="8" w:space="0" w:color="auto"/>
            </w:tcBorders>
            <w:shd w:val="clear" w:color="auto" w:fill="auto"/>
            <w:noWrap/>
            <w:vAlign w:val="bottom"/>
            <w:hideMark/>
          </w:tcPr>
          <w:p w14:paraId="7B3165A2"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3B11BA64"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0C71835A"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Prionotus evolans</w:t>
            </w:r>
          </w:p>
        </w:tc>
        <w:tc>
          <w:tcPr>
            <w:tcW w:w="2420" w:type="dxa"/>
            <w:tcBorders>
              <w:top w:val="nil"/>
              <w:left w:val="nil"/>
              <w:bottom w:val="single" w:sz="4" w:space="0" w:color="auto"/>
              <w:right w:val="single" w:sz="4" w:space="0" w:color="auto"/>
            </w:tcBorders>
            <w:shd w:val="clear" w:color="auto" w:fill="auto"/>
            <w:noWrap/>
            <w:vAlign w:val="bottom"/>
            <w:hideMark/>
          </w:tcPr>
          <w:p w14:paraId="79C8DE2C"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Striped Searobin</w:t>
            </w:r>
          </w:p>
        </w:tc>
        <w:tc>
          <w:tcPr>
            <w:tcW w:w="640" w:type="dxa"/>
            <w:tcBorders>
              <w:top w:val="nil"/>
              <w:left w:val="nil"/>
              <w:bottom w:val="single" w:sz="4" w:space="0" w:color="auto"/>
              <w:right w:val="single" w:sz="4" w:space="0" w:color="auto"/>
            </w:tcBorders>
            <w:shd w:val="clear" w:color="auto" w:fill="auto"/>
            <w:noWrap/>
            <w:vAlign w:val="bottom"/>
            <w:hideMark/>
          </w:tcPr>
          <w:p w14:paraId="2A002CF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63C966E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580" w:type="dxa"/>
            <w:tcBorders>
              <w:top w:val="nil"/>
              <w:left w:val="nil"/>
              <w:bottom w:val="single" w:sz="4" w:space="0" w:color="auto"/>
              <w:right w:val="single" w:sz="4" w:space="0" w:color="auto"/>
            </w:tcBorders>
            <w:shd w:val="clear" w:color="auto" w:fill="auto"/>
            <w:noWrap/>
            <w:vAlign w:val="bottom"/>
            <w:hideMark/>
          </w:tcPr>
          <w:p w14:paraId="407E8D9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2</w:t>
            </w:r>
          </w:p>
        </w:tc>
        <w:tc>
          <w:tcPr>
            <w:tcW w:w="780" w:type="dxa"/>
            <w:tcBorders>
              <w:top w:val="nil"/>
              <w:left w:val="nil"/>
              <w:bottom w:val="single" w:sz="4" w:space="0" w:color="auto"/>
              <w:right w:val="single" w:sz="4" w:space="0" w:color="auto"/>
            </w:tcBorders>
            <w:shd w:val="clear" w:color="auto" w:fill="auto"/>
            <w:noWrap/>
            <w:vAlign w:val="bottom"/>
            <w:hideMark/>
          </w:tcPr>
          <w:p w14:paraId="520A4DCB"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7057353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nil"/>
              <w:left w:val="nil"/>
              <w:bottom w:val="single" w:sz="4" w:space="0" w:color="auto"/>
              <w:right w:val="single" w:sz="8" w:space="0" w:color="auto"/>
            </w:tcBorders>
            <w:shd w:val="clear" w:color="auto" w:fill="auto"/>
            <w:noWrap/>
            <w:vAlign w:val="bottom"/>
            <w:hideMark/>
          </w:tcPr>
          <w:p w14:paraId="5CA1825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1A6C95E7"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32285B0E"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Scomber scombrus</w:t>
            </w:r>
          </w:p>
        </w:tc>
        <w:tc>
          <w:tcPr>
            <w:tcW w:w="2420" w:type="dxa"/>
            <w:tcBorders>
              <w:top w:val="nil"/>
              <w:left w:val="nil"/>
              <w:bottom w:val="single" w:sz="4" w:space="0" w:color="auto"/>
              <w:right w:val="single" w:sz="4" w:space="0" w:color="auto"/>
            </w:tcBorders>
            <w:shd w:val="clear" w:color="auto" w:fill="auto"/>
            <w:noWrap/>
            <w:vAlign w:val="bottom"/>
            <w:hideMark/>
          </w:tcPr>
          <w:p w14:paraId="513A01ED"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Atlantic Mackerel</w:t>
            </w:r>
          </w:p>
        </w:tc>
        <w:tc>
          <w:tcPr>
            <w:tcW w:w="640" w:type="dxa"/>
            <w:tcBorders>
              <w:top w:val="nil"/>
              <w:left w:val="nil"/>
              <w:bottom w:val="single" w:sz="4" w:space="0" w:color="auto"/>
              <w:right w:val="single" w:sz="4" w:space="0" w:color="auto"/>
            </w:tcBorders>
            <w:shd w:val="clear" w:color="auto" w:fill="auto"/>
            <w:noWrap/>
            <w:vAlign w:val="bottom"/>
            <w:hideMark/>
          </w:tcPr>
          <w:p w14:paraId="3968B2C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009F08F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580" w:type="dxa"/>
            <w:tcBorders>
              <w:top w:val="nil"/>
              <w:left w:val="nil"/>
              <w:bottom w:val="single" w:sz="4" w:space="0" w:color="auto"/>
              <w:right w:val="single" w:sz="4" w:space="0" w:color="auto"/>
            </w:tcBorders>
            <w:shd w:val="clear" w:color="auto" w:fill="auto"/>
            <w:noWrap/>
            <w:vAlign w:val="bottom"/>
            <w:hideMark/>
          </w:tcPr>
          <w:p w14:paraId="70276D3A"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2</w:t>
            </w:r>
          </w:p>
        </w:tc>
        <w:tc>
          <w:tcPr>
            <w:tcW w:w="780" w:type="dxa"/>
            <w:tcBorders>
              <w:top w:val="nil"/>
              <w:left w:val="nil"/>
              <w:bottom w:val="single" w:sz="4" w:space="0" w:color="auto"/>
              <w:right w:val="single" w:sz="4" w:space="0" w:color="auto"/>
            </w:tcBorders>
            <w:shd w:val="clear" w:color="auto" w:fill="auto"/>
            <w:noWrap/>
            <w:vAlign w:val="bottom"/>
            <w:hideMark/>
          </w:tcPr>
          <w:p w14:paraId="33963C30"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258FD50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nil"/>
              <w:left w:val="nil"/>
              <w:bottom w:val="single" w:sz="4" w:space="0" w:color="auto"/>
              <w:right w:val="single" w:sz="8" w:space="0" w:color="auto"/>
            </w:tcBorders>
            <w:shd w:val="clear" w:color="auto" w:fill="auto"/>
            <w:noWrap/>
            <w:vAlign w:val="bottom"/>
            <w:hideMark/>
          </w:tcPr>
          <w:p w14:paraId="19EC545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3431C98F"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52BF81E7"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Scophthalmus aquosus</w:t>
            </w:r>
          </w:p>
        </w:tc>
        <w:tc>
          <w:tcPr>
            <w:tcW w:w="2420" w:type="dxa"/>
            <w:tcBorders>
              <w:top w:val="nil"/>
              <w:left w:val="nil"/>
              <w:bottom w:val="single" w:sz="4" w:space="0" w:color="auto"/>
              <w:right w:val="single" w:sz="4" w:space="0" w:color="auto"/>
            </w:tcBorders>
            <w:shd w:val="clear" w:color="auto" w:fill="auto"/>
            <w:noWrap/>
            <w:vAlign w:val="bottom"/>
            <w:hideMark/>
          </w:tcPr>
          <w:p w14:paraId="17E76398"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Windowpane</w:t>
            </w:r>
          </w:p>
        </w:tc>
        <w:tc>
          <w:tcPr>
            <w:tcW w:w="640" w:type="dxa"/>
            <w:tcBorders>
              <w:top w:val="nil"/>
              <w:left w:val="nil"/>
              <w:bottom w:val="single" w:sz="4" w:space="0" w:color="auto"/>
              <w:right w:val="single" w:sz="4" w:space="0" w:color="auto"/>
            </w:tcBorders>
            <w:shd w:val="clear" w:color="auto" w:fill="auto"/>
            <w:noWrap/>
            <w:vAlign w:val="bottom"/>
            <w:hideMark/>
          </w:tcPr>
          <w:p w14:paraId="22E48E8B"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353D398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580" w:type="dxa"/>
            <w:tcBorders>
              <w:top w:val="nil"/>
              <w:left w:val="nil"/>
              <w:bottom w:val="single" w:sz="4" w:space="0" w:color="auto"/>
              <w:right w:val="single" w:sz="4" w:space="0" w:color="auto"/>
            </w:tcBorders>
            <w:shd w:val="clear" w:color="auto" w:fill="auto"/>
            <w:noWrap/>
            <w:vAlign w:val="bottom"/>
            <w:hideMark/>
          </w:tcPr>
          <w:p w14:paraId="08D57B8A"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2</w:t>
            </w:r>
          </w:p>
        </w:tc>
        <w:tc>
          <w:tcPr>
            <w:tcW w:w="780" w:type="dxa"/>
            <w:tcBorders>
              <w:top w:val="nil"/>
              <w:left w:val="nil"/>
              <w:bottom w:val="single" w:sz="4" w:space="0" w:color="auto"/>
              <w:right w:val="single" w:sz="4" w:space="0" w:color="auto"/>
            </w:tcBorders>
            <w:shd w:val="clear" w:color="auto" w:fill="auto"/>
            <w:noWrap/>
            <w:vAlign w:val="bottom"/>
            <w:hideMark/>
          </w:tcPr>
          <w:p w14:paraId="00F1222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3DB7A41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nil"/>
              <w:left w:val="nil"/>
              <w:bottom w:val="single" w:sz="4" w:space="0" w:color="auto"/>
              <w:right w:val="single" w:sz="8" w:space="0" w:color="auto"/>
            </w:tcBorders>
            <w:shd w:val="clear" w:color="auto" w:fill="auto"/>
            <w:noWrap/>
            <w:vAlign w:val="bottom"/>
            <w:hideMark/>
          </w:tcPr>
          <w:p w14:paraId="491E8DC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7D9C377A"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750E4A9D"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Semotilus corporalis</w:t>
            </w:r>
          </w:p>
        </w:tc>
        <w:tc>
          <w:tcPr>
            <w:tcW w:w="2420" w:type="dxa"/>
            <w:tcBorders>
              <w:top w:val="nil"/>
              <w:left w:val="nil"/>
              <w:bottom w:val="single" w:sz="4" w:space="0" w:color="auto"/>
              <w:right w:val="single" w:sz="4" w:space="0" w:color="auto"/>
            </w:tcBorders>
            <w:shd w:val="clear" w:color="auto" w:fill="auto"/>
            <w:noWrap/>
            <w:vAlign w:val="bottom"/>
            <w:hideMark/>
          </w:tcPr>
          <w:p w14:paraId="405156CE"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Fallfish</w:t>
            </w:r>
          </w:p>
        </w:tc>
        <w:tc>
          <w:tcPr>
            <w:tcW w:w="640" w:type="dxa"/>
            <w:tcBorders>
              <w:top w:val="nil"/>
              <w:left w:val="nil"/>
              <w:bottom w:val="single" w:sz="4" w:space="0" w:color="auto"/>
              <w:right w:val="single" w:sz="4" w:space="0" w:color="auto"/>
            </w:tcBorders>
            <w:shd w:val="clear" w:color="auto" w:fill="auto"/>
            <w:noWrap/>
            <w:vAlign w:val="bottom"/>
            <w:hideMark/>
          </w:tcPr>
          <w:p w14:paraId="0B7BFABA"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2E4E558A"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580" w:type="dxa"/>
            <w:tcBorders>
              <w:top w:val="nil"/>
              <w:left w:val="nil"/>
              <w:bottom w:val="single" w:sz="4" w:space="0" w:color="auto"/>
              <w:right w:val="single" w:sz="4" w:space="0" w:color="auto"/>
            </w:tcBorders>
            <w:shd w:val="clear" w:color="auto" w:fill="auto"/>
            <w:noWrap/>
            <w:vAlign w:val="bottom"/>
            <w:hideMark/>
          </w:tcPr>
          <w:p w14:paraId="0E3449C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14</w:t>
            </w:r>
          </w:p>
        </w:tc>
        <w:tc>
          <w:tcPr>
            <w:tcW w:w="780" w:type="dxa"/>
            <w:tcBorders>
              <w:top w:val="nil"/>
              <w:left w:val="nil"/>
              <w:bottom w:val="single" w:sz="4" w:space="0" w:color="auto"/>
              <w:right w:val="single" w:sz="4" w:space="0" w:color="auto"/>
            </w:tcBorders>
            <w:shd w:val="clear" w:color="auto" w:fill="auto"/>
            <w:noWrap/>
            <w:vAlign w:val="bottom"/>
            <w:hideMark/>
          </w:tcPr>
          <w:p w14:paraId="07001FE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29%</w:t>
            </w:r>
          </w:p>
        </w:tc>
        <w:tc>
          <w:tcPr>
            <w:tcW w:w="780" w:type="dxa"/>
            <w:tcBorders>
              <w:top w:val="nil"/>
              <w:left w:val="nil"/>
              <w:bottom w:val="single" w:sz="4" w:space="0" w:color="auto"/>
              <w:right w:val="single" w:sz="4" w:space="0" w:color="auto"/>
            </w:tcBorders>
            <w:shd w:val="clear" w:color="auto" w:fill="auto"/>
            <w:noWrap/>
            <w:vAlign w:val="bottom"/>
            <w:hideMark/>
          </w:tcPr>
          <w:p w14:paraId="2AD5BAD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96%</w:t>
            </w:r>
          </w:p>
        </w:tc>
        <w:tc>
          <w:tcPr>
            <w:tcW w:w="661" w:type="dxa"/>
            <w:tcBorders>
              <w:top w:val="nil"/>
              <w:left w:val="nil"/>
              <w:bottom w:val="single" w:sz="4" w:space="0" w:color="auto"/>
              <w:right w:val="single" w:sz="8" w:space="0" w:color="auto"/>
            </w:tcBorders>
            <w:shd w:val="clear" w:color="auto" w:fill="auto"/>
            <w:noWrap/>
            <w:vAlign w:val="bottom"/>
            <w:hideMark/>
          </w:tcPr>
          <w:p w14:paraId="646E7C1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6C00E607"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6D094671"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Sphyrna zygaena</w:t>
            </w:r>
          </w:p>
        </w:tc>
        <w:tc>
          <w:tcPr>
            <w:tcW w:w="2420" w:type="dxa"/>
            <w:tcBorders>
              <w:top w:val="nil"/>
              <w:left w:val="nil"/>
              <w:bottom w:val="single" w:sz="4" w:space="0" w:color="auto"/>
              <w:right w:val="single" w:sz="4" w:space="0" w:color="auto"/>
            </w:tcBorders>
            <w:shd w:val="clear" w:color="auto" w:fill="auto"/>
            <w:noWrap/>
            <w:vAlign w:val="bottom"/>
            <w:hideMark/>
          </w:tcPr>
          <w:p w14:paraId="17E05876"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Smooth Hammerhead</w:t>
            </w:r>
          </w:p>
        </w:tc>
        <w:tc>
          <w:tcPr>
            <w:tcW w:w="640" w:type="dxa"/>
            <w:tcBorders>
              <w:top w:val="nil"/>
              <w:left w:val="nil"/>
              <w:bottom w:val="single" w:sz="4" w:space="0" w:color="auto"/>
              <w:right w:val="single" w:sz="4" w:space="0" w:color="auto"/>
            </w:tcBorders>
            <w:shd w:val="clear" w:color="auto" w:fill="auto"/>
            <w:noWrap/>
            <w:vAlign w:val="bottom"/>
            <w:hideMark/>
          </w:tcPr>
          <w:p w14:paraId="14AE60A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00BE28C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580" w:type="dxa"/>
            <w:tcBorders>
              <w:top w:val="nil"/>
              <w:left w:val="nil"/>
              <w:bottom w:val="single" w:sz="4" w:space="0" w:color="auto"/>
              <w:right w:val="single" w:sz="4" w:space="0" w:color="auto"/>
            </w:tcBorders>
            <w:shd w:val="clear" w:color="auto" w:fill="auto"/>
            <w:noWrap/>
            <w:vAlign w:val="bottom"/>
            <w:hideMark/>
          </w:tcPr>
          <w:p w14:paraId="1A2F32C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1FBC105B"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0CCC2F0B"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nil"/>
              <w:left w:val="nil"/>
              <w:bottom w:val="single" w:sz="4" w:space="0" w:color="auto"/>
              <w:right w:val="single" w:sz="8" w:space="0" w:color="auto"/>
            </w:tcBorders>
            <w:shd w:val="clear" w:color="auto" w:fill="auto"/>
            <w:noWrap/>
            <w:vAlign w:val="bottom"/>
            <w:hideMark/>
          </w:tcPr>
          <w:p w14:paraId="103568C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6B8A8446"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79859349"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Squalus acanthias</w:t>
            </w:r>
          </w:p>
        </w:tc>
        <w:tc>
          <w:tcPr>
            <w:tcW w:w="2420" w:type="dxa"/>
            <w:tcBorders>
              <w:top w:val="nil"/>
              <w:left w:val="nil"/>
              <w:bottom w:val="single" w:sz="4" w:space="0" w:color="auto"/>
              <w:right w:val="single" w:sz="4" w:space="0" w:color="auto"/>
            </w:tcBorders>
            <w:shd w:val="clear" w:color="auto" w:fill="auto"/>
            <w:noWrap/>
            <w:vAlign w:val="bottom"/>
            <w:hideMark/>
          </w:tcPr>
          <w:p w14:paraId="14705FF8"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Spiny Dogfish</w:t>
            </w:r>
          </w:p>
        </w:tc>
        <w:tc>
          <w:tcPr>
            <w:tcW w:w="640" w:type="dxa"/>
            <w:tcBorders>
              <w:top w:val="nil"/>
              <w:left w:val="nil"/>
              <w:bottom w:val="single" w:sz="4" w:space="0" w:color="auto"/>
              <w:right w:val="single" w:sz="4" w:space="0" w:color="auto"/>
            </w:tcBorders>
            <w:shd w:val="clear" w:color="auto" w:fill="auto"/>
            <w:noWrap/>
            <w:vAlign w:val="bottom"/>
            <w:hideMark/>
          </w:tcPr>
          <w:p w14:paraId="361E57BB"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451861F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580" w:type="dxa"/>
            <w:tcBorders>
              <w:top w:val="nil"/>
              <w:left w:val="nil"/>
              <w:bottom w:val="single" w:sz="4" w:space="0" w:color="auto"/>
              <w:right w:val="single" w:sz="4" w:space="0" w:color="auto"/>
            </w:tcBorders>
            <w:shd w:val="clear" w:color="auto" w:fill="auto"/>
            <w:noWrap/>
            <w:vAlign w:val="bottom"/>
            <w:hideMark/>
          </w:tcPr>
          <w:p w14:paraId="53735A6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2</w:t>
            </w:r>
          </w:p>
        </w:tc>
        <w:tc>
          <w:tcPr>
            <w:tcW w:w="780" w:type="dxa"/>
            <w:tcBorders>
              <w:top w:val="nil"/>
              <w:left w:val="nil"/>
              <w:bottom w:val="single" w:sz="4" w:space="0" w:color="auto"/>
              <w:right w:val="single" w:sz="4" w:space="0" w:color="auto"/>
            </w:tcBorders>
            <w:shd w:val="clear" w:color="auto" w:fill="auto"/>
            <w:noWrap/>
            <w:vAlign w:val="bottom"/>
            <w:hideMark/>
          </w:tcPr>
          <w:p w14:paraId="0B60368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05189E5B"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nil"/>
              <w:left w:val="nil"/>
              <w:bottom w:val="single" w:sz="4" w:space="0" w:color="auto"/>
              <w:right w:val="single" w:sz="8" w:space="0" w:color="auto"/>
            </w:tcBorders>
            <w:shd w:val="clear" w:color="auto" w:fill="auto"/>
            <w:noWrap/>
            <w:vAlign w:val="bottom"/>
            <w:hideMark/>
          </w:tcPr>
          <w:p w14:paraId="1C7FBD3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24433BEF"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3C017275"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Tautoga onitis</w:t>
            </w:r>
          </w:p>
        </w:tc>
        <w:tc>
          <w:tcPr>
            <w:tcW w:w="2420" w:type="dxa"/>
            <w:tcBorders>
              <w:top w:val="nil"/>
              <w:left w:val="nil"/>
              <w:bottom w:val="single" w:sz="4" w:space="0" w:color="auto"/>
              <w:right w:val="single" w:sz="4" w:space="0" w:color="auto"/>
            </w:tcBorders>
            <w:shd w:val="clear" w:color="auto" w:fill="auto"/>
            <w:noWrap/>
            <w:vAlign w:val="bottom"/>
            <w:hideMark/>
          </w:tcPr>
          <w:p w14:paraId="1E90C441"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Tautog</w:t>
            </w:r>
          </w:p>
        </w:tc>
        <w:tc>
          <w:tcPr>
            <w:tcW w:w="640" w:type="dxa"/>
            <w:tcBorders>
              <w:top w:val="nil"/>
              <w:left w:val="nil"/>
              <w:bottom w:val="single" w:sz="4" w:space="0" w:color="auto"/>
              <w:right w:val="single" w:sz="4" w:space="0" w:color="auto"/>
            </w:tcBorders>
            <w:shd w:val="clear" w:color="auto" w:fill="auto"/>
            <w:noWrap/>
            <w:vAlign w:val="bottom"/>
            <w:hideMark/>
          </w:tcPr>
          <w:p w14:paraId="32C5AB9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645549C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580" w:type="dxa"/>
            <w:tcBorders>
              <w:top w:val="nil"/>
              <w:left w:val="nil"/>
              <w:bottom w:val="single" w:sz="4" w:space="0" w:color="auto"/>
              <w:right w:val="single" w:sz="4" w:space="0" w:color="auto"/>
            </w:tcBorders>
            <w:shd w:val="clear" w:color="auto" w:fill="auto"/>
            <w:noWrap/>
            <w:vAlign w:val="bottom"/>
            <w:hideMark/>
          </w:tcPr>
          <w:p w14:paraId="36FC236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3</w:t>
            </w:r>
          </w:p>
        </w:tc>
        <w:tc>
          <w:tcPr>
            <w:tcW w:w="780" w:type="dxa"/>
            <w:tcBorders>
              <w:top w:val="nil"/>
              <w:left w:val="nil"/>
              <w:bottom w:val="single" w:sz="4" w:space="0" w:color="auto"/>
              <w:right w:val="single" w:sz="4" w:space="0" w:color="auto"/>
            </w:tcBorders>
            <w:shd w:val="clear" w:color="auto" w:fill="auto"/>
            <w:noWrap/>
            <w:vAlign w:val="bottom"/>
            <w:hideMark/>
          </w:tcPr>
          <w:p w14:paraId="01E7AEB2"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3025889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nil"/>
              <w:left w:val="nil"/>
              <w:bottom w:val="single" w:sz="4" w:space="0" w:color="auto"/>
              <w:right w:val="single" w:sz="8" w:space="0" w:color="auto"/>
            </w:tcBorders>
            <w:shd w:val="clear" w:color="auto" w:fill="auto"/>
            <w:noWrap/>
            <w:vAlign w:val="bottom"/>
            <w:hideMark/>
          </w:tcPr>
          <w:p w14:paraId="2AF56C2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5DD0153A"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425F0DE6"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Umbra pygmaea</w:t>
            </w:r>
          </w:p>
        </w:tc>
        <w:tc>
          <w:tcPr>
            <w:tcW w:w="2420" w:type="dxa"/>
            <w:tcBorders>
              <w:top w:val="nil"/>
              <w:left w:val="nil"/>
              <w:bottom w:val="single" w:sz="4" w:space="0" w:color="auto"/>
              <w:right w:val="single" w:sz="4" w:space="0" w:color="auto"/>
            </w:tcBorders>
            <w:shd w:val="clear" w:color="auto" w:fill="auto"/>
            <w:noWrap/>
            <w:vAlign w:val="bottom"/>
            <w:hideMark/>
          </w:tcPr>
          <w:p w14:paraId="53A514BC"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Eastern Mudminnow</w:t>
            </w:r>
          </w:p>
        </w:tc>
        <w:tc>
          <w:tcPr>
            <w:tcW w:w="640" w:type="dxa"/>
            <w:tcBorders>
              <w:top w:val="nil"/>
              <w:left w:val="nil"/>
              <w:bottom w:val="single" w:sz="4" w:space="0" w:color="auto"/>
              <w:right w:val="single" w:sz="4" w:space="0" w:color="auto"/>
            </w:tcBorders>
            <w:shd w:val="clear" w:color="auto" w:fill="auto"/>
            <w:noWrap/>
            <w:vAlign w:val="bottom"/>
            <w:hideMark/>
          </w:tcPr>
          <w:p w14:paraId="7F19448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07665C1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580" w:type="dxa"/>
            <w:tcBorders>
              <w:top w:val="nil"/>
              <w:left w:val="nil"/>
              <w:bottom w:val="single" w:sz="4" w:space="0" w:color="auto"/>
              <w:right w:val="single" w:sz="4" w:space="0" w:color="auto"/>
            </w:tcBorders>
            <w:shd w:val="clear" w:color="auto" w:fill="auto"/>
            <w:noWrap/>
            <w:vAlign w:val="bottom"/>
            <w:hideMark/>
          </w:tcPr>
          <w:p w14:paraId="7CE793A0"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7</w:t>
            </w:r>
          </w:p>
        </w:tc>
        <w:tc>
          <w:tcPr>
            <w:tcW w:w="780" w:type="dxa"/>
            <w:tcBorders>
              <w:top w:val="nil"/>
              <w:left w:val="nil"/>
              <w:bottom w:val="single" w:sz="4" w:space="0" w:color="auto"/>
              <w:right w:val="single" w:sz="4" w:space="0" w:color="auto"/>
            </w:tcBorders>
            <w:shd w:val="clear" w:color="auto" w:fill="auto"/>
            <w:noWrap/>
            <w:vAlign w:val="bottom"/>
            <w:hideMark/>
          </w:tcPr>
          <w:p w14:paraId="5B1766F2"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29%</w:t>
            </w:r>
          </w:p>
        </w:tc>
        <w:tc>
          <w:tcPr>
            <w:tcW w:w="780" w:type="dxa"/>
            <w:tcBorders>
              <w:top w:val="nil"/>
              <w:left w:val="nil"/>
              <w:bottom w:val="single" w:sz="4" w:space="0" w:color="auto"/>
              <w:right w:val="single" w:sz="4" w:space="0" w:color="auto"/>
            </w:tcBorders>
            <w:shd w:val="clear" w:color="auto" w:fill="auto"/>
            <w:noWrap/>
            <w:vAlign w:val="bottom"/>
            <w:hideMark/>
          </w:tcPr>
          <w:p w14:paraId="2BD53BA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88%</w:t>
            </w:r>
          </w:p>
        </w:tc>
        <w:tc>
          <w:tcPr>
            <w:tcW w:w="661" w:type="dxa"/>
            <w:tcBorders>
              <w:top w:val="nil"/>
              <w:left w:val="nil"/>
              <w:bottom w:val="single" w:sz="4" w:space="0" w:color="auto"/>
              <w:right w:val="single" w:sz="8" w:space="0" w:color="auto"/>
            </w:tcBorders>
            <w:shd w:val="clear" w:color="auto" w:fill="auto"/>
            <w:noWrap/>
            <w:vAlign w:val="bottom"/>
            <w:hideMark/>
          </w:tcPr>
          <w:p w14:paraId="2E5DC15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0E7BC082"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12CB495C"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Urophycis chuss</w:t>
            </w:r>
          </w:p>
        </w:tc>
        <w:tc>
          <w:tcPr>
            <w:tcW w:w="2420" w:type="dxa"/>
            <w:tcBorders>
              <w:top w:val="nil"/>
              <w:left w:val="nil"/>
              <w:bottom w:val="single" w:sz="4" w:space="0" w:color="auto"/>
              <w:right w:val="single" w:sz="4" w:space="0" w:color="auto"/>
            </w:tcBorders>
            <w:shd w:val="clear" w:color="auto" w:fill="auto"/>
            <w:noWrap/>
            <w:vAlign w:val="bottom"/>
            <w:hideMark/>
          </w:tcPr>
          <w:p w14:paraId="1BCA087E"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Red Hake</w:t>
            </w:r>
          </w:p>
        </w:tc>
        <w:tc>
          <w:tcPr>
            <w:tcW w:w="640" w:type="dxa"/>
            <w:tcBorders>
              <w:top w:val="nil"/>
              <w:left w:val="nil"/>
              <w:bottom w:val="single" w:sz="4" w:space="0" w:color="auto"/>
              <w:right w:val="single" w:sz="4" w:space="0" w:color="auto"/>
            </w:tcBorders>
            <w:shd w:val="clear" w:color="auto" w:fill="auto"/>
            <w:noWrap/>
            <w:vAlign w:val="bottom"/>
            <w:hideMark/>
          </w:tcPr>
          <w:p w14:paraId="30B49AD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1BA53ED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580" w:type="dxa"/>
            <w:tcBorders>
              <w:top w:val="nil"/>
              <w:left w:val="nil"/>
              <w:bottom w:val="single" w:sz="4" w:space="0" w:color="auto"/>
              <w:right w:val="single" w:sz="4" w:space="0" w:color="auto"/>
            </w:tcBorders>
            <w:shd w:val="clear" w:color="auto" w:fill="auto"/>
            <w:noWrap/>
            <w:vAlign w:val="bottom"/>
            <w:hideMark/>
          </w:tcPr>
          <w:p w14:paraId="2D6886F0"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2</w:t>
            </w:r>
          </w:p>
        </w:tc>
        <w:tc>
          <w:tcPr>
            <w:tcW w:w="780" w:type="dxa"/>
            <w:tcBorders>
              <w:top w:val="nil"/>
              <w:left w:val="nil"/>
              <w:bottom w:val="single" w:sz="4" w:space="0" w:color="auto"/>
              <w:right w:val="single" w:sz="4" w:space="0" w:color="auto"/>
            </w:tcBorders>
            <w:shd w:val="clear" w:color="auto" w:fill="auto"/>
            <w:noWrap/>
            <w:vAlign w:val="bottom"/>
            <w:hideMark/>
          </w:tcPr>
          <w:p w14:paraId="1E0D6DF2"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043F9EB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nil"/>
              <w:left w:val="nil"/>
              <w:bottom w:val="single" w:sz="4" w:space="0" w:color="auto"/>
              <w:right w:val="single" w:sz="8" w:space="0" w:color="auto"/>
            </w:tcBorders>
            <w:shd w:val="clear" w:color="auto" w:fill="auto"/>
            <w:noWrap/>
            <w:vAlign w:val="bottom"/>
            <w:hideMark/>
          </w:tcPr>
          <w:p w14:paraId="17B8254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62334967"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3C950448"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Zoarces americanus</w:t>
            </w:r>
          </w:p>
        </w:tc>
        <w:tc>
          <w:tcPr>
            <w:tcW w:w="2420" w:type="dxa"/>
            <w:tcBorders>
              <w:top w:val="nil"/>
              <w:left w:val="nil"/>
              <w:bottom w:val="single" w:sz="4" w:space="0" w:color="auto"/>
              <w:right w:val="single" w:sz="4" w:space="0" w:color="auto"/>
            </w:tcBorders>
            <w:shd w:val="clear" w:color="auto" w:fill="auto"/>
            <w:noWrap/>
            <w:vAlign w:val="bottom"/>
            <w:hideMark/>
          </w:tcPr>
          <w:p w14:paraId="3BD21BD1"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Ocean Pout</w:t>
            </w:r>
          </w:p>
        </w:tc>
        <w:tc>
          <w:tcPr>
            <w:tcW w:w="640" w:type="dxa"/>
            <w:tcBorders>
              <w:top w:val="nil"/>
              <w:left w:val="nil"/>
              <w:bottom w:val="single" w:sz="4" w:space="0" w:color="auto"/>
              <w:right w:val="single" w:sz="4" w:space="0" w:color="auto"/>
            </w:tcBorders>
            <w:shd w:val="clear" w:color="auto" w:fill="auto"/>
            <w:noWrap/>
            <w:vAlign w:val="bottom"/>
            <w:hideMark/>
          </w:tcPr>
          <w:p w14:paraId="0681FCB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43C8BF8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580" w:type="dxa"/>
            <w:tcBorders>
              <w:top w:val="nil"/>
              <w:left w:val="nil"/>
              <w:bottom w:val="single" w:sz="4" w:space="0" w:color="auto"/>
              <w:right w:val="single" w:sz="4" w:space="0" w:color="auto"/>
            </w:tcBorders>
            <w:shd w:val="clear" w:color="auto" w:fill="auto"/>
            <w:noWrap/>
            <w:vAlign w:val="bottom"/>
            <w:hideMark/>
          </w:tcPr>
          <w:p w14:paraId="0767E5E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1</w:t>
            </w:r>
          </w:p>
        </w:tc>
        <w:tc>
          <w:tcPr>
            <w:tcW w:w="780" w:type="dxa"/>
            <w:tcBorders>
              <w:top w:val="nil"/>
              <w:left w:val="nil"/>
              <w:bottom w:val="single" w:sz="4" w:space="0" w:color="auto"/>
              <w:right w:val="single" w:sz="4" w:space="0" w:color="auto"/>
            </w:tcBorders>
            <w:shd w:val="clear" w:color="auto" w:fill="auto"/>
            <w:noWrap/>
            <w:vAlign w:val="bottom"/>
            <w:hideMark/>
          </w:tcPr>
          <w:p w14:paraId="37EC66B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032CC450"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nil"/>
              <w:left w:val="nil"/>
              <w:bottom w:val="single" w:sz="4" w:space="0" w:color="auto"/>
              <w:right w:val="single" w:sz="8" w:space="0" w:color="auto"/>
            </w:tcBorders>
            <w:shd w:val="clear" w:color="auto" w:fill="auto"/>
            <w:noWrap/>
            <w:vAlign w:val="bottom"/>
            <w:hideMark/>
          </w:tcPr>
          <w:p w14:paraId="6773D80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49F38958" w14:textId="77777777" w:rsidTr="00996142">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6493E27C"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Dipturus laevis</w:t>
            </w:r>
          </w:p>
        </w:tc>
        <w:tc>
          <w:tcPr>
            <w:tcW w:w="2420" w:type="dxa"/>
            <w:tcBorders>
              <w:top w:val="nil"/>
              <w:left w:val="nil"/>
              <w:bottom w:val="single" w:sz="4" w:space="0" w:color="auto"/>
              <w:right w:val="single" w:sz="4" w:space="0" w:color="auto"/>
            </w:tcBorders>
            <w:shd w:val="clear" w:color="auto" w:fill="auto"/>
            <w:noWrap/>
            <w:vAlign w:val="bottom"/>
            <w:hideMark/>
          </w:tcPr>
          <w:p w14:paraId="1864A8BC"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Barndoor Skate</w:t>
            </w:r>
          </w:p>
        </w:tc>
        <w:tc>
          <w:tcPr>
            <w:tcW w:w="640" w:type="dxa"/>
            <w:tcBorders>
              <w:top w:val="nil"/>
              <w:left w:val="nil"/>
              <w:bottom w:val="single" w:sz="4" w:space="0" w:color="auto"/>
              <w:right w:val="single" w:sz="4" w:space="0" w:color="auto"/>
            </w:tcBorders>
            <w:shd w:val="clear" w:color="auto" w:fill="auto"/>
            <w:noWrap/>
            <w:vAlign w:val="bottom"/>
            <w:hideMark/>
          </w:tcPr>
          <w:p w14:paraId="68A9E72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591669A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Limited</w:t>
            </w:r>
          </w:p>
        </w:tc>
        <w:tc>
          <w:tcPr>
            <w:tcW w:w="580" w:type="dxa"/>
            <w:tcBorders>
              <w:top w:val="nil"/>
              <w:left w:val="nil"/>
              <w:bottom w:val="single" w:sz="4" w:space="0" w:color="auto"/>
              <w:right w:val="single" w:sz="4" w:space="0" w:color="auto"/>
            </w:tcBorders>
            <w:shd w:val="clear" w:color="auto" w:fill="auto"/>
            <w:noWrap/>
            <w:vAlign w:val="bottom"/>
            <w:hideMark/>
          </w:tcPr>
          <w:p w14:paraId="4BDF663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1</w:t>
            </w:r>
          </w:p>
        </w:tc>
        <w:tc>
          <w:tcPr>
            <w:tcW w:w="780" w:type="dxa"/>
            <w:tcBorders>
              <w:top w:val="nil"/>
              <w:left w:val="nil"/>
              <w:bottom w:val="single" w:sz="4" w:space="0" w:color="auto"/>
              <w:right w:val="single" w:sz="4" w:space="0" w:color="auto"/>
            </w:tcBorders>
            <w:shd w:val="clear" w:color="auto" w:fill="auto"/>
            <w:noWrap/>
            <w:vAlign w:val="bottom"/>
            <w:hideMark/>
          </w:tcPr>
          <w:p w14:paraId="5460F0D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2604766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nil"/>
              <w:left w:val="nil"/>
              <w:bottom w:val="single" w:sz="4" w:space="0" w:color="auto"/>
              <w:right w:val="single" w:sz="8" w:space="0" w:color="auto"/>
            </w:tcBorders>
            <w:shd w:val="clear" w:color="auto" w:fill="auto"/>
            <w:noWrap/>
            <w:vAlign w:val="bottom"/>
            <w:hideMark/>
          </w:tcPr>
          <w:p w14:paraId="143ED810"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48E8B310" w14:textId="77777777" w:rsidTr="00996142">
        <w:trPr>
          <w:cantSplit/>
          <w:trHeight w:val="255"/>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8E344"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Myoxocephalus octodecemspinosus</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67636990"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Longhorn Sculpin</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6BD5AC8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single" w:sz="4" w:space="0" w:color="auto"/>
              <w:left w:val="nil"/>
              <w:bottom w:val="single" w:sz="4" w:space="0" w:color="auto"/>
              <w:right w:val="single" w:sz="4" w:space="0" w:color="auto"/>
            </w:tcBorders>
            <w:shd w:val="clear" w:color="auto" w:fill="auto"/>
            <w:noWrap/>
            <w:vAlign w:val="bottom"/>
            <w:hideMark/>
          </w:tcPr>
          <w:p w14:paraId="7F4984F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Limited</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42801A8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2</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4785A80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6D8C9E6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46A5277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73D40A24"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222A3FAF"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Sphoeroides maculatus</w:t>
            </w:r>
          </w:p>
        </w:tc>
        <w:tc>
          <w:tcPr>
            <w:tcW w:w="2420" w:type="dxa"/>
            <w:tcBorders>
              <w:top w:val="nil"/>
              <w:left w:val="nil"/>
              <w:bottom w:val="single" w:sz="4" w:space="0" w:color="auto"/>
              <w:right w:val="single" w:sz="4" w:space="0" w:color="auto"/>
            </w:tcBorders>
            <w:shd w:val="clear" w:color="auto" w:fill="auto"/>
            <w:noWrap/>
            <w:vAlign w:val="bottom"/>
            <w:hideMark/>
          </w:tcPr>
          <w:p w14:paraId="49D9F25E"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Northern Puffer</w:t>
            </w:r>
          </w:p>
        </w:tc>
        <w:tc>
          <w:tcPr>
            <w:tcW w:w="640" w:type="dxa"/>
            <w:tcBorders>
              <w:top w:val="nil"/>
              <w:left w:val="nil"/>
              <w:bottom w:val="single" w:sz="4" w:space="0" w:color="auto"/>
              <w:right w:val="single" w:sz="4" w:space="0" w:color="auto"/>
            </w:tcBorders>
            <w:shd w:val="clear" w:color="auto" w:fill="auto"/>
            <w:noWrap/>
            <w:vAlign w:val="bottom"/>
            <w:hideMark/>
          </w:tcPr>
          <w:p w14:paraId="4933D92A"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651EF20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Limited</w:t>
            </w:r>
          </w:p>
        </w:tc>
        <w:tc>
          <w:tcPr>
            <w:tcW w:w="580" w:type="dxa"/>
            <w:tcBorders>
              <w:top w:val="nil"/>
              <w:left w:val="nil"/>
              <w:bottom w:val="single" w:sz="4" w:space="0" w:color="auto"/>
              <w:right w:val="single" w:sz="4" w:space="0" w:color="auto"/>
            </w:tcBorders>
            <w:shd w:val="clear" w:color="auto" w:fill="auto"/>
            <w:noWrap/>
            <w:vAlign w:val="bottom"/>
            <w:hideMark/>
          </w:tcPr>
          <w:p w14:paraId="6F36F0B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2</w:t>
            </w:r>
          </w:p>
        </w:tc>
        <w:tc>
          <w:tcPr>
            <w:tcW w:w="780" w:type="dxa"/>
            <w:tcBorders>
              <w:top w:val="nil"/>
              <w:left w:val="nil"/>
              <w:bottom w:val="single" w:sz="4" w:space="0" w:color="auto"/>
              <w:right w:val="single" w:sz="4" w:space="0" w:color="auto"/>
            </w:tcBorders>
            <w:shd w:val="clear" w:color="auto" w:fill="auto"/>
            <w:noWrap/>
            <w:vAlign w:val="bottom"/>
            <w:hideMark/>
          </w:tcPr>
          <w:p w14:paraId="29BDB350"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6D94D04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nil"/>
              <w:left w:val="nil"/>
              <w:bottom w:val="single" w:sz="4" w:space="0" w:color="auto"/>
              <w:right w:val="single" w:sz="8" w:space="0" w:color="auto"/>
            </w:tcBorders>
            <w:shd w:val="clear" w:color="auto" w:fill="auto"/>
            <w:noWrap/>
            <w:vAlign w:val="bottom"/>
            <w:hideMark/>
          </w:tcPr>
          <w:p w14:paraId="01069022"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0B1F5128"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28960436"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Squatina dumeril</w:t>
            </w:r>
          </w:p>
        </w:tc>
        <w:tc>
          <w:tcPr>
            <w:tcW w:w="2420" w:type="dxa"/>
            <w:tcBorders>
              <w:top w:val="nil"/>
              <w:left w:val="nil"/>
              <w:bottom w:val="single" w:sz="4" w:space="0" w:color="auto"/>
              <w:right w:val="single" w:sz="4" w:space="0" w:color="auto"/>
            </w:tcBorders>
            <w:shd w:val="clear" w:color="auto" w:fill="auto"/>
            <w:noWrap/>
            <w:vAlign w:val="bottom"/>
            <w:hideMark/>
          </w:tcPr>
          <w:p w14:paraId="1E2C57AC"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Atlantic Angel Shark</w:t>
            </w:r>
          </w:p>
        </w:tc>
        <w:tc>
          <w:tcPr>
            <w:tcW w:w="640" w:type="dxa"/>
            <w:tcBorders>
              <w:top w:val="nil"/>
              <w:left w:val="nil"/>
              <w:bottom w:val="single" w:sz="4" w:space="0" w:color="auto"/>
              <w:right w:val="single" w:sz="4" w:space="0" w:color="auto"/>
            </w:tcBorders>
            <w:shd w:val="clear" w:color="auto" w:fill="auto"/>
            <w:noWrap/>
            <w:vAlign w:val="bottom"/>
            <w:hideMark/>
          </w:tcPr>
          <w:p w14:paraId="262C22F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06467AD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Limited</w:t>
            </w:r>
          </w:p>
        </w:tc>
        <w:tc>
          <w:tcPr>
            <w:tcW w:w="580" w:type="dxa"/>
            <w:tcBorders>
              <w:top w:val="nil"/>
              <w:left w:val="nil"/>
              <w:bottom w:val="single" w:sz="4" w:space="0" w:color="auto"/>
              <w:right w:val="single" w:sz="4" w:space="0" w:color="auto"/>
            </w:tcBorders>
            <w:shd w:val="clear" w:color="auto" w:fill="auto"/>
            <w:noWrap/>
            <w:vAlign w:val="bottom"/>
            <w:hideMark/>
          </w:tcPr>
          <w:p w14:paraId="58E3F99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2</w:t>
            </w:r>
          </w:p>
        </w:tc>
        <w:tc>
          <w:tcPr>
            <w:tcW w:w="780" w:type="dxa"/>
            <w:tcBorders>
              <w:top w:val="nil"/>
              <w:left w:val="nil"/>
              <w:bottom w:val="single" w:sz="4" w:space="0" w:color="auto"/>
              <w:right w:val="single" w:sz="4" w:space="0" w:color="auto"/>
            </w:tcBorders>
            <w:shd w:val="clear" w:color="auto" w:fill="auto"/>
            <w:noWrap/>
            <w:vAlign w:val="bottom"/>
            <w:hideMark/>
          </w:tcPr>
          <w:p w14:paraId="3CEA6A5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07FDB78A"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nil"/>
              <w:left w:val="nil"/>
              <w:bottom w:val="single" w:sz="4" w:space="0" w:color="auto"/>
              <w:right w:val="single" w:sz="8" w:space="0" w:color="auto"/>
            </w:tcBorders>
            <w:shd w:val="clear" w:color="auto" w:fill="auto"/>
            <w:noWrap/>
            <w:vAlign w:val="bottom"/>
            <w:hideMark/>
          </w:tcPr>
          <w:p w14:paraId="2B76E44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3A85709F"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4B792035"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Acipenser fulvescens</w:t>
            </w:r>
          </w:p>
        </w:tc>
        <w:tc>
          <w:tcPr>
            <w:tcW w:w="2420" w:type="dxa"/>
            <w:tcBorders>
              <w:top w:val="nil"/>
              <w:left w:val="nil"/>
              <w:bottom w:val="single" w:sz="4" w:space="0" w:color="auto"/>
              <w:right w:val="single" w:sz="4" w:space="0" w:color="auto"/>
            </w:tcBorders>
            <w:shd w:val="clear" w:color="auto" w:fill="auto"/>
            <w:noWrap/>
            <w:vAlign w:val="bottom"/>
            <w:hideMark/>
          </w:tcPr>
          <w:p w14:paraId="00D55F55"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Lake Sturgeon</w:t>
            </w:r>
          </w:p>
        </w:tc>
        <w:tc>
          <w:tcPr>
            <w:tcW w:w="640" w:type="dxa"/>
            <w:tcBorders>
              <w:top w:val="nil"/>
              <w:left w:val="nil"/>
              <w:bottom w:val="single" w:sz="4" w:space="0" w:color="auto"/>
              <w:right w:val="single" w:sz="4" w:space="0" w:color="auto"/>
            </w:tcBorders>
            <w:shd w:val="clear" w:color="auto" w:fill="auto"/>
            <w:noWrap/>
            <w:vAlign w:val="bottom"/>
            <w:hideMark/>
          </w:tcPr>
          <w:p w14:paraId="14B6FDB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4B2F69E2"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74FDEEB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4</w:t>
            </w:r>
          </w:p>
        </w:tc>
        <w:tc>
          <w:tcPr>
            <w:tcW w:w="780" w:type="dxa"/>
            <w:tcBorders>
              <w:top w:val="nil"/>
              <w:left w:val="nil"/>
              <w:bottom w:val="single" w:sz="4" w:space="0" w:color="auto"/>
              <w:right w:val="single" w:sz="4" w:space="0" w:color="auto"/>
            </w:tcBorders>
            <w:shd w:val="clear" w:color="auto" w:fill="auto"/>
            <w:noWrap/>
            <w:vAlign w:val="bottom"/>
            <w:hideMark/>
          </w:tcPr>
          <w:p w14:paraId="4CBC8C8B"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75%</w:t>
            </w:r>
          </w:p>
        </w:tc>
        <w:tc>
          <w:tcPr>
            <w:tcW w:w="780" w:type="dxa"/>
            <w:tcBorders>
              <w:top w:val="nil"/>
              <w:left w:val="nil"/>
              <w:bottom w:val="single" w:sz="4" w:space="0" w:color="auto"/>
              <w:right w:val="single" w:sz="4" w:space="0" w:color="auto"/>
            </w:tcBorders>
            <w:shd w:val="clear" w:color="auto" w:fill="auto"/>
            <w:noWrap/>
            <w:vAlign w:val="bottom"/>
            <w:hideMark/>
          </w:tcPr>
          <w:p w14:paraId="7868A03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94%</w:t>
            </w:r>
          </w:p>
        </w:tc>
        <w:tc>
          <w:tcPr>
            <w:tcW w:w="661" w:type="dxa"/>
            <w:tcBorders>
              <w:top w:val="nil"/>
              <w:left w:val="nil"/>
              <w:bottom w:val="single" w:sz="4" w:space="0" w:color="auto"/>
              <w:right w:val="single" w:sz="8" w:space="0" w:color="auto"/>
            </w:tcBorders>
            <w:shd w:val="clear" w:color="auto" w:fill="auto"/>
            <w:noWrap/>
            <w:vAlign w:val="bottom"/>
            <w:hideMark/>
          </w:tcPr>
          <w:p w14:paraId="60D7312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48732D60"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2C3E5A3B"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Alosa sapidissima</w:t>
            </w:r>
          </w:p>
        </w:tc>
        <w:tc>
          <w:tcPr>
            <w:tcW w:w="2420" w:type="dxa"/>
            <w:tcBorders>
              <w:top w:val="nil"/>
              <w:left w:val="nil"/>
              <w:bottom w:val="single" w:sz="4" w:space="0" w:color="auto"/>
              <w:right w:val="single" w:sz="4" w:space="0" w:color="auto"/>
            </w:tcBorders>
            <w:shd w:val="clear" w:color="auto" w:fill="auto"/>
            <w:noWrap/>
            <w:vAlign w:val="bottom"/>
            <w:hideMark/>
          </w:tcPr>
          <w:p w14:paraId="6F18546F"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American Shad</w:t>
            </w:r>
          </w:p>
        </w:tc>
        <w:tc>
          <w:tcPr>
            <w:tcW w:w="640" w:type="dxa"/>
            <w:tcBorders>
              <w:top w:val="nil"/>
              <w:left w:val="nil"/>
              <w:bottom w:val="single" w:sz="4" w:space="0" w:color="auto"/>
              <w:right w:val="single" w:sz="4" w:space="0" w:color="auto"/>
            </w:tcBorders>
            <w:shd w:val="clear" w:color="auto" w:fill="auto"/>
            <w:noWrap/>
            <w:vAlign w:val="bottom"/>
            <w:hideMark/>
          </w:tcPr>
          <w:p w14:paraId="136C1FB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3609467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1CE1D3D2"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13</w:t>
            </w:r>
          </w:p>
        </w:tc>
        <w:tc>
          <w:tcPr>
            <w:tcW w:w="780" w:type="dxa"/>
            <w:tcBorders>
              <w:top w:val="nil"/>
              <w:left w:val="nil"/>
              <w:bottom w:val="single" w:sz="4" w:space="0" w:color="auto"/>
              <w:right w:val="single" w:sz="4" w:space="0" w:color="auto"/>
            </w:tcBorders>
            <w:shd w:val="clear" w:color="auto" w:fill="auto"/>
            <w:noWrap/>
            <w:vAlign w:val="bottom"/>
            <w:hideMark/>
          </w:tcPr>
          <w:p w14:paraId="1E87F1CA"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23%</w:t>
            </w:r>
          </w:p>
        </w:tc>
        <w:tc>
          <w:tcPr>
            <w:tcW w:w="780" w:type="dxa"/>
            <w:tcBorders>
              <w:top w:val="nil"/>
              <w:left w:val="nil"/>
              <w:bottom w:val="single" w:sz="4" w:space="0" w:color="auto"/>
              <w:right w:val="single" w:sz="4" w:space="0" w:color="auto"/>
            </w:tcBorders>
            <w:shd w:val="clear" w:color="auto" w:fill="auto"/>
            <w:noWrap/>
            <w:vAlign w:val="bottom"/>
            <w:hideMark/>
          </w:tcPr>
          <w:p w14:paraId="6053855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88%</w:t>
            </w:r>
          </w:p>
        </w:tc>
        <w:tc>
          <w:tcPr>
            <w:tcW w:w="661" w:type="dxa"/>
            <w:tcBorders>
              <w:top w:val="nil"/>
              <w:left w:val="nil"/>
              <w:bottom w:val="single" w:sz="4" w:space="0" w:color="auto"/>
              <w:right w:val="single" w:sz="8" w:space="0" w:color="auto"/>
            </w:tcBorders>
            <w:shd w:val="clear" w:color="auto" w:fill="auto"/>
            <w:noWrap/>
            <w:vAlign w:val="bottom"/>
            <w:hideMark/>
          </w:tcPr>
          <w:p w14:paraId="7F2EFB7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R</w:t>
            </w:r>
          </w:p>
        </w:tc>
      </w:tr>
      <w:tr w:rsidR="00DC5083" w:rsidRPr="00131CD5" w14:paraId="102D9540"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05A087A2"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Ammocrypta pellucida</w:t>
            </w:r>
          </w:p>
        </w:tc>
        <w:tc>
          <w:tcPr>
            <w:tcW w:w="2420" w:type="dxa"/>
            <w:tcBorders>
              <w:top w:val="nil"/>
              <w:left w:val="nil"/>
              <w:bottom w:val="single" w:sz="4" w:space="0" w:color="auto"/>
              <w:right w:val="single" w:sz="4" w:space="0" w:color="auto"/>
            </w:tcBorders>
            <w:shd w:val="clear" w:color="auto" w:fill="auto"/>
            <w:noWrap/>
            <w:vAlign w:val="bottom"/>
            <w:hideMark/>
          </w:tcPr>
          <w:p w14:paraId="7A7FF776"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Eastern Sand Darter</w:t>
            </w:r>
          </w:p>
        </w:tc>
        <w:tc>
          <w:tcPr>
            <w:tcW w:w="640" w:type="dxa"/>
            <w:tcBorders>
              <w:top w:val="nil"/>
              <w:left w:val="nil"/>
              <w:bottom w:val="single" w:sz="4" w:space="0" w:color="auto"/>
              <w:right w:val="single" w:sz="4" w:space="0" w:color="auto"/>
            </w:tcBorders>
            <w:shd w:val="clear" w:color="auto" w:fill="auto"/>
            <w:noWrap/>
            <w:vAlign w:val="bottom"/>
            <w:hideMark/>
          </w:tcPr>
          <w:p w14:paraId="1A45711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75113A20"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30EFE09A"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4</w:t>
            </w:r>
          </w:p>
        </w:tc>
        <w:tc>
          <w:tcPr>
            <w:tcW w:w="780" w:type="dxa"/>
            <w:tcBorders>
              <w:top w:val="nil"/>
              <w:left w:val="nil"/>
              <w:bottom w:val="single" w:sz="4" w:space="0" w:color="auto"/>
              <w:right w:val="single" w:sz="4" w:space="0" w:color="auto"/>
            </w:tcBorders>
            <w:shd w:val="clear" w:color="auto" w:fill="auto"/>
            <w:noWrap/>
            <w:vAlign w:val="bottom"/>
            <w:hideMark/>
          </w:tcPr>
          <w:p w14:paraId="7D883AE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75%</w:t>
            </w:r>
          </w:p>
        </w:tc>
        <w:tc>
          <w:tcPr>
            <w:tcW w:w="780" w:type="dxa"/>
            <w:tcBorders>
              <w:top w:val="nil"/>
              <w:left w:val="nil"/>
              <w:bottom w:val="single" w:sz="4" w:space="0" w:color="auto"/>
              <w:right w:val="single" w:sz="4" w:space="0" w:color="auto"/>
            </w:tcBorders>
            <w:shd w:val="clear" w:color="auto" w:fill="auto"/>
            <w:noWrap/>
            <w:vAlign w:val="bottom"/>
            <w:hideMark/>
          </w:tcPr>
          <w:p w14:paraId="6E488A4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81%</w:t>
            </w:r>
          </w:p>
        </w:tc>
        <w:tc>
          <w:tcPr>
            <w:tcW w:w="661" w:type="dxa"/>
            <w:tcBorders>
              <w:top w:val="nil"/>
              <w:left w:val="nil"/>
              <w:bottom w:val="single" w:sz="4" w:space="0" w:color="auto"/>
              <w:right w:val="single" w:sz="8" w:space="0" w:color="auto"/>
            </w:tcBorders>
            <w:shd w:val="clear" w:color="auto" w:fill="auto"/>
            <w:noWrap/>
            <w:vAlign w:val="bottom"/>
            <w:hideMark/>
          </w:tcPr>
          <w:p w14:paraId="6FEDC86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31975C68"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3FC36189"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Anguilla rostrata</w:t>
            </w:r>
          </w:p>
        </w:tc>
        <w:tc>
          <w:tcPr>
            <w:tcW w:w="2420" w:type="dxa"/>
            <w:tcBorders>
              <w:top w:val="nil"/>
              <w:left w:val="nil"/>
              <w:bottom w:val="single" w:sz="4" w:space="0" w:color="auto"/>
              <w:right w:val="single" w:sz="4" w:space="0" w:color="auto"/>
            </w:tcBorders>
            <w:shd w:val="clear" w:color="auto" w:fill="auto"/>
            <w:noWrap/>
            <w:vAlign w:val="bottom"/>
            <w:hideMark/>
          </w:tcPr>
          <w:p w14:paraId="4581A1D5"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American Eel</w:t>
            </w:r>
          </w:p>
        </w:tc>
        <w:tc>
          <w:tcPr>
            <w:tcW w:w="640" w:type="dxa"/>
            <w:tcBorders>
              <w:top w:val="nil"/>
              <w:left w:val="nil"/>
              <w:bottom w:val="single" w:sz="4" w:space="0" w:color="auto"/>
              <w:right w:val="single" w:sz="4" w:space="0" w:color="auto"/>
            </w:tcBorders>
            <w:shd w:val="clear" w:color="auto" w:fill="auto"/>
            <w:noWrap/>
            <w:vAlign w:val="bottom"/>
            <w:hideMark/>
          </w:tcPr>
          <w:p w14:paraId="192A32C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02EB0AA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0E04AD5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14</w:t>
            </w:r>
          </w:p>
        </w:tc>
        <w:tc>
          <w:tcPr>
            <w:tcW w:w="780" w:type="dxa"/>
            <w:tcBorders>
              <w:top w:val="nil"/>
              <w:left w:val="nil"/>
              <w:bottom w:val="single" w:sz="4" w:space="0" w:color="auto"/>
              <w:right w:val="single" w:sz="4" w:space="0" w:color="auto"/>
            </w:tcBorders>
            <w:shd w:val="clear" w:color="auto" w:fill="auto"/>
            <w:noWrap/>
            <w:vAlign w:val="bottom"/>
            <w:hideMark/>
          </w:tcPr>
          <w:p w14:paraId="647BBCE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36%</w:t>
            </w:r>
          </w:p>
        </w:tc>
        <w:tc>
          <w:tcPr>
            <w:tcW w:w="780" w:type="dxa"/>
            <w:tcBorders>
              <w:top w:val="nil"/>
              <w:left w:val="nil"/>
              <w:bottom w:val="single" w:sz="4" w:space="0" w:color="auto"/>
              <w:right w:val="single" w:sz="4" w:space="0" w:color="auto"/>
            </w:tcBorders>
            <w:shd w:val="clear" w:color="auto" w:fill="auto"/>
            <w:noWrap/>
            <w:vAlign w:val="bottom"/>
            <w:hideMark/>
          </w:tcPr>
          <w:p w14:paraId="7A0BAF6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96%</w:t>
            </w:r>
          </w:p>
        </w:tc>
        <w:tc>
          <w:tcPr>
            <w:tcW w:w="661" w:type="dxa"/>
            <w:tcBorders>
              <w:top w:val="nil"/>
              <w:left w:val="nil"/>
              <w:bottom w:val="single" w:sz="4" w:space="0" w:color="auto"/>
              <w:right w:val="single" w:sz="8" w:space="0" w:color="auto"/>
            </w:tcBorders>
            <w:shd w:val="clear" w:color="auto" w:fill="auto"/>
            <w:noWrap/>
            <w:vAlign w:val="bottom"/>
            <w:hideMark/>
          </w:tcPr>
          <w:p w14:paraId="2D55046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R</w:t>
            </w:r>
          </w:p>
        </w:tc>
      </w:tr>
      <w:tr w:rsidR="00DC5083" w:rsidRPr="00131CD5" w14:paraId="2E126FAD" w14:textId="77777777" w:rsidTr="00675ECA">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16C0CBF7"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Enneacanthus chaetodon</w:t>
            </w:r>
          </w:p>
        </w:tc>
        <w:tc>
          <w:tcPr>
            <w:tcW w:w="2420" w:type="dxa"/>
            <w:tcBorders>
              <w:top w:val="nil"/>
              <w:left w:val="nil"/>
              <w:bottom w:val="single" w:sz="4" w:space="0" w:color="auto"/>
              <w:right w:val="single" w:sz="4" w:space="0" w:color="auto"/>
            </w:tcBorders>
            <w:shd w:val="clear" w:color="auto" w:fill="auto"/>
            <w:noWrap/>
            <w:vAlign w:val="bottom"/>
            <w:hideMark/>
          </w:tcPr>
          <w:p w14:paraId="7D5D6F76"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Blackbanded Sunfish</w:t>
            </w:r>
          </w:p>
        </w:tc>
        <w:tc>
          <w:tcPr>
            <w:tcW w:w="640" w:type="dxa"/>
            <w:tcBorders>
              <w:top w:val="nil"/>
              <w:left w:val="nil"/>
              <w:bottom w:val="single" w:sz="4" w:space="0" w:color="auto"/>
              <w:right w:val="single" w:sz="4" w:space="0" w:color="auto"/>
            </w:tcBorders>
            <w:shd w:val="clear" w:color="auto" w:fill="auto"/>
            <w:noWrap/>
            <w:vAlign w:val="bottom"/>
            <w:hideMark/>
          </w:tcPr>
          <w:p w14:paraId="0489EC92"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3A45435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0E34C06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5</w:t>
            </w:r>
          </w:p>
        </w:tc>
        <w:tc>
          <w:tcPr>
            <w:tcW w:w="780" w:type="dxa"/>
            <w:tcBorders>
              <w:top w:val="nil"/>
              <w:left w:val="nil"/>
              <w:bottom w:val="single" w:sz="4" w:space="0" w:color="auto"/>
              <w:right w:val="single" w:sz="4" w:space="0" w:color="auto"/>
            </w:tcBorders>
            <w:shd w:val="clear" w:color="auto" w:fill="auto"/>
            <w:noWrap/>
            <w:vAlign w:val="bottom"/>
            <w:hideMark/>
          </w:tcPr>
          <w:p w14:paraId="18C56BC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80%</w:t>
            </w:r>
          </w:p>
        </w:tc>
        <w:tc>
          <w:tcPr>
            <w:tcW w:w="780" w:type="dxa"/>
            <w:tcBorders>
              <w:top w:val="nil"/>
              <w:left w:val="nil"/>
              <w:bottom w:val="single" w:sz="4" w:space="0" w:color="auto"/>
              <w:right w:val="single" w:sz="4" w:space="0" w:color="auto"/>
            </w:tcBorders>
            <w:shd w:val="clear" w:color="auto" w:fill="auto"/>
            <w:noWrap/>
            <w:vAlign w:val="bottom"/>
            <w:hideMark/>
          </w:tcPr>
          <w:p w14:paraId="68C3CA7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80%</w:t>
            </w:r>
          </w:p>
        </w:tc>
        <w:tc>
          <w:tcPr>
            <w:tcW w:w="661" w:type="dxa"/>
            <w:tcBorders>
              <w:top w:val="nil"/>
              <w:left w:val="nil"/>
              <w:bottom w:val="single" w:sz="4" w:space="0" w:color="auto"/>
              <w:right w:val="single" w:sz="8" w:space="0" w:color="auto"/>
            </w:tcBorders>
            <w:shd w:val="clear" w:color="auto" w:fill="auto"/>
            <w:noWrap/>
            <w:vAlign w:val="bottom"/>
            <w:hideMark/>
          </w:tcPr>
          <w:p w14:paraId="3A3C158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15F8CA71" w14:textId="77777777" w:rsidTr="00675ECA">
        <w:trPr>
          <w:trHeight w:val="255"/>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309F4"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Erimystax dissimilis</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50B1A1C4"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Streamline Chub</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4997CB0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single" w:sz="4" w:space="0" w:color="auto"/>
              <w:left w:val="nil"/>
              <w:bottom w:val="single" w:sz="4" w:space="0" w:color="auto"/>
              <w:right w:val="single" w:sz="4" w:space="0" w:color="auto"/>
            </w:tcBorders>
            <w:shd w:val="clear" w:color="auto" w:fill="auto"/>
            <w:noWrap/>
            <w:vAlign w:val="bottom"/>
            <w:hideMark/>
          </w:tcPr>
          <w:p w14:paraId="5F54717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V. High</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45916BE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4</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76E51A9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75%</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4E39E9F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73%</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1ED2BF12"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4A1BB575" w14:textId="77777777" w:rsidTr="00AF3621">
        <w:trPr>
          <w:trHeight w:val="255"/>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B0DAC"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Etheostoma camurum</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7FC830EF"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Bluebreast Darter</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3E0A3C8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single" w:sz="4" w:space="0" w:color="auto"/>
              <w:left w:val="nil"/>
              <w:bottom w:val="single" w:sz="4" w:space="0" w:color="auto"/>
              <w:right w:val="single" w:sz="4" w:space="0" w:color="auto"/>
            </w:tcBorders>
            <w:shd w:val="clear" w:color="auto" w:fill="auto"/>
            <w:noWrap/>
            <w:vAlign w:val="bottom"/>
            <w:hideMark/>
          </w:tcPr>
          <w:p w14:paraId="29C1030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V. High</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6C9ED4C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4</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2456967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75%</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28D70C8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94%</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5D09555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7EFF3141"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240D34F4"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Etheostoma maculatum</w:t>
            </w:r>
          </w:p>
        </w:tc>
        <w:tc>
          <w:tcPr>
            <w:tcW w:w="2420" w:type="dxa"/>
            <w:tcBorders>
              <w:top w:val="nil"/>
              <w:left w:val="nil"/>
              <w:bottom w:val="single" w:sz="4" w:space="0" w:color="auto"/>
              <w:right w:val="single" w:sz="4" w:space="0" w:color="auto"/>
            </w:tcBorders>
            <w:shd w:val="clear" w:color="auto" w:fill="auto"/>
            <w:noWrap/>
            <w:vAlign w:val="bottom"/>
            <w:hideMark/>
          </w:tcPr>
          <w:p w14:paraId="29B53A40"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Spotted Darter</w:t>
            </w:r>
          </w:p>
        </w:tc>
        <w:tc>
          <w:tcPr>
            <w:tcW w:w="640" w:type="dxa"/>
            <w:tcBorders>
              <w:top w:val="nil"/>
              <w:left w:val="nil"/>
              <w:bottom w:val="single" w:sz="4" w:space="0" w:color="auto"/>
              <w:right w:val="single" w:sz="4" w:space="0" w:color="auto"/>
            </w:tcBorders>
            <w:shd w:val="clear" w:color="auto" w:fill="auto"/>
            <w:noWrap/>
            <w:vAlign w:val="bottom"/>
            <w:hideMark/>
          </w:tcPr>
          <w:p w14:paraId="2888794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16A14BF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44EC454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3</w:t>
            </w:r>
          </w:p>
        </w:tc>
        <w:tc>
          <w:tcPr>
            <w:tcW w:w="780" w:type="dxa"/>
            <w:tcBorders>
              <w:top w:val="nil"/>
              <w:left w:val="nil"/>
              <w:bottom w:val="single" w:sz="4" w:space="0" w:color="auto"/>
              <w:right w:val="single" w:sz="4" w:space="0" w:color="auto"/>
            </w:tcBorders>
            <w:shd w:val="clear" w:color="auto" w:fill="auto"/>
            <w:noWrap/>
            <w:vAlign w:val="bottom"/>
            <w:hideMark/>
          </w:tcPr>
          <w:p w14:paraId="3729B87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67%</w:t>
            </w:r>
          </w:p>
        </w:tc>
        <w:tc>
          <w:tcPr>
            <w:tcW w:w="780" w:type="dxa"/>
            <w:tcBorders>
              <w:top w:val="nil"/>
              <w:left w:val="nil"/>
              <w:bottom w:val="single" w:sz="4" w:space="0" w:color="auto"/>
              <w:right w:val="single" w:sz="4" w:space="0" w:color="auto"/>
            </w:tcBorders>
            <w:shd w:val="clear" w:color="auto" w:fill="auto"/>
            <w:noWrap/>
            <w:vAlign w:val="bottom"/>
            <w:hideMark/>
          </w:tcPr>
          <w:p w14:paraId="5697602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93%</w:t>
            </w:r>
          </w:p>
        </w:tc>
        <w:tc>
          <w:tcPr>
            <w:tcW w:w="661" w:type="dxa"/>
            <w:tcBorders>
              <w:top w:val="nil"/>
              <w:left w:val="nil"/>
              <w:bottom w:val="single" w:sz="4" w:space="0" w:color="auto"/>
              <w:right w:val="single" w:sz="8" w:space="0" w:color="auto"/>
            </w:tcBorders>
            <w:shd w:val="clear" w:color="auto" w:fill="auto"/>
            <w:noWrap/>
            <w:vAlign w:val="bottom"/>
            <w:hideMark/>
          </w:tcPr>
          <w:p w14:paraId="084FF88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0FBEB401"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1F118A5E"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Etheostoma tippecanoe</w:t>
            </w:r>
          </w:p>
        </w:tc>
        <w:tc>
          <w:tcPr>
            <w:tcW w:w="2420" w:type="dxa"/>
            <w:tcBorders>
              <w:top w:val="nil"/>
              <w:left w:val="nil"/>
              <w:bottom w:val="single" w:sz="4" w:space="0" w:color="auto"/>
              <w:right w:val="single" w:sz="4" w:space="0" w:color="auto"/>
            </w:tcBorders>
            <w:shd w:val="clear" w:color="auto" w:fill="auto"/>
            <w:noWrap/>
            <w:vAlign w:val="bottom"/>
            <w:hideMark/>
          </w:tcPr>
          <w:p w14:paraId="7EF60672"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Tippecanoe Darter</w:t>
            </w:r>
          </w:p>
        </w:tc>
        <w:tc>
          <w:tcPr>
            <w:tcW w:w="640" w:type="dxa"/>
            <w:tcBorders>
              <w:top w:val="nil"/>
              <w:left w:val="nil"/>
              <w:bottom w:val="single" w:sz="4" w:space="0" w:color="auto"/>
              <w:right w:val="single" w:sz="4" w:space="0" w:color="auto"/>
            </w:tcBorders>
            <w:shd w:val="clear" w:color="auto" w:fill="auto"/>
            <w:noWrap/>
            <w:vAlign w:val="bottom"/>
            <w:hideMark/>
          </w:tcPr>
          <w:p w14:paraId="3F623C80"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36B7C25B"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42A7FE5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3</w:t>
            </w:r>
          </w:p>
        </w:tc>
        <w:tc>
          <w:tcPr>
            <w:tcW w:w="780" w:type="dxa"/>
            <w:tcBorders>
              <w:top w:val="nil"/>
              <w:left w:val="nil"/>
              <w:bottom w:val="single" w:sz="4" w:space="0" w:color="auto"/>
              <w:right w:val="single" w:sz="4" w:space="0" w:color="auto"/>
            </w:tcBorders>
            <w:shd w:val="clear" w:color="auto" w:fill="auto"/>
            <w:noWrap/>
            <w:vAlign w:val="bottom"/>
            <w:hideMark/>
          </w:tcPr>
          <w:p w14:paraId="41D43A6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67%</w:t>
            </w:r>
          </w:p>
        </w:tc>
        <w:tc>
          <w:tcPr>
            <w:tcW w:w="780" w:type="dxa"/>
            <w:tcBorders>
              <w:top w:val="nil"/>
              <w:left w:val="nil"/>
              <w:bottom w:val="single" w:sz="4" w:space="0" w:color="auto"/>
              <w:right w:val="single" w:sz="4" w:space="0" w:color="auto"/>
            </w:tcBorders>
            <w:shd w:val="clear" w:color="auto" w:fill="auto"/>
            <w:noWrap/>
            <w:vAlign w:val="bottom"/>
            <w:hideMark/>
          </w:tcPr>
          <w:p w14:paraId="05D228A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91%</w:t>
            </w:r>
          </w:p>
        </w:tc>
        <w:tc>
          <w:tcPr>
            <w:tcW w:w="661" w:type="dxa"/>
            <w:tcBorders>
              <w:top w:val="nil"/>
              <w:left w:val="nil"/>
              <w:bottom w:val="single" w:sz="4" w:space="0" w:color="auto"/>
              <w:right w:val="single" w:sz="8" w:space="0" w:color="auto"/>
            </w:tcBorders>
            <w:shd w:val="clear" w:color="auto" w:fill="auto"/>
            <w:noWrap/>
            <w:vAlign w:val="bottom"/>
            <w:hideMark/>
          </w:tcPr>
          <w:p w14:paraId="6A6DC22A"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68496342"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220C4FAD"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Hiodon tergisus</w:t>
            </w:r>
          </w:p>
        </w:tc>
        <w:tc>
          <w:tcPr>
            <w:tcW w:w="2420" w:type="dxa"/>
            <w:tcBorders>
              <w:top w:val="nil"/>
              <w:left w:val="nil"/>
              <w:bottom w:val="single" w:sz="4" w:space="0" w:color="auto"/>
              <w:right w:val="single" w:sz="4" w:space="0" w:color="auto"/>
            </w:tcBorders>
            <w:shd w:val="clear" w:color="auto" w:fill="auto"/>
            <w:noWrap/>
            <w:vAlign w:val="bottom"/>
            <w:hideMark/>
          </w:tcPr>
          <w:p w14:paraId="4D5953FF"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Mooneye</w:t>
            </w:r>
          </w:p>
        </w:tc>
        <w:tc>
          <w:tcPr>
            <w:tcW w:w="640" w:type="dxa"/>
            <w:tcBorders>
              <w:top w:val="nil"/>
              <w:left w:val="nil"/>
              <w:bottom w:val="single" w:sz="4" w:space="0" w:color="auto"/>
              <w:right w:val="single" w:sz="4" w:space="0" w:color="auto"/>
            </w:tcBorders>
            <w:shd w:val="clear" w:color="auto" w:fill="auto"/>
            <w:noWrap/>
            <w:vAlign w:val="bottom"/>
            <w:hideMark/>
          </w:tcPr>
          <w:p w14:paraId="76F847A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2DE1F90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511C8632"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4</w:t>
            </w:r>
          </w:p>
        </w:tc>
        <w:tc>
          <w:tcPr>
            <w:tcW w:w="780" w:type="dxa"/>
            <w:tcBorders>
              <w:top w:val="nil"/>
              <w:left w:val="nil"/>
              <w:bottom w:val="single" w:sz="4" w:space="0" w:color="auto"/>
              <w:right w:val="single" w:sz="4" w:space="0" w:color="auto"/>
            </w:tcBorders>
            <w:shd w:val="clear" w:color="auto" w:fill="auto"/>
            <w:noWrap/>
            <w:vAlign w:val="bottom"/>
            <w:hideMark/>
          </w:tcPr>
          <w:p w14:paraId="4E550C8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50%</w:t>
            </w:r>
          </w:p>
        </w:tc>
        <w:tc>
          <w:tcPr>
            <w:tcW w:w="780" w:type="dxa"/>
            <w:tcBorders>
              <w:top w:val="nil"/>
              <w:left w:val="nil"/>
              <w:bottom w:val="single" w:sz="4" w:space="0" w:color="auto"/>
              <w:right w:val="single" w:sz="4" w:space="0" w:color="auto"/>
            </w:tcBorders>
            <w:shd w:val="clear" w:color="auto" w:fill="auto"/>
            <w:noWrap/>
            <w:vAlign w:val="bottom"/>
            <w:hideMark/>
          </w:tcPr>
          <w:p w14:paraId="2FCE3AC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73%</w:t>
            </w:r>
          </w:p>
        </w:tc>
        <w:tc>
          <w:tcPr>
            <w:tcW w:w="661" w:type="dxa"/>
            <w:tcBorders>
              <w:top w:val="nil"/>
              <w:left w:val="nil"/>
              <w:bottom w:val="single" w:sz="4" w:space="0" w:color="auto"/>
              <w:right w:val="single" w:sz="8" w:space="0" w:color="auto"/>
            </w:tcBorders>
            <w:shd w:val="clear" w:color="auto" w:fill="auto"/>
            <w:noWrap/>
            <w:vAlign w:val="bottom"/>
            <w:hideMark/>
          </w:tcPr>
          <w:p w14:paraId="15B1FD2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622A5CD6" w14:textId="77777777" w:rsidTr="00255280">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6271CD9D"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Ichthyomyzon bdellium</w:t>
            </w:r>
          </w:p>
        </w:tc>
        <w:tc>
          <w:tcPr>
            <w:tcW w:w="2420" w:type="dxa"/>
            <w:tcBorders>
              <w:top w:val="nil"/>
              <w:left w:val="nil"/>
              <w:bottom w:val="single" w:sz="4" w:space="0" w:color="auto"/>
              <w:right w:val="single" w:sz="4" w:space="0" w:color="auto"/>
            </w:tcBorders>
            <w:shd w:val="clear" w:color="auto" w:fill="auto"/>
            <w:noWrap/>
            <w:vAlign w:val="bottom"/>
            <w:hideMark/>
          </w:tcPr>
          <w:p w14:paraId="42E9FCCA"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Ohio Lamprey</w:t>
            </w:r>
          </w:p>
        </w:tc>
        <w:tc>
          <w:tcPr>
            <w:tcW w:w="640" w:type="dxa"/>
            <w:tcBorders>
              <w:top w:val="nil"/>
              <w:left w:val="nil"/>
              <w:bottom w:val="single" w:sz="4" w:space="0" w:color="auto"/>
              <w:right w:val="single" w:sz="4" w:space="0" w:color="auto"/>
            </w:tcBorders>
            <w:shd w:val="clear" w:color="auto" w:fill="auto"/>
            <w:noWrap/>
            <w:vAlign w:val="bottom"/>
            <w:hideMark/>
          </w:tcPr>
          <w:p w14:paraId="2593BBC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2F97BEC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6B7F7B7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4</w:t>
            </w:r>
          </w:p>
        </w:tc>
        <w:tc>
          <w:tcPr>
            <w:tcW w:w="780" w:type="dxa"/>
            <w:tcBorders>
              <w:top w:val="nil"/>
              <w:left w:val="nil"/>
              <w:bottom w:val="single" w:sz="4" w:space="0" w:color="auto"/>
              <w:right w:val="single" w:sz="4" w:space="0" w:color="auto"/>
            </w:tcBorders>
            <w:shd w:val="clear" w:color="auto" w:fill="auto"/>
            <w:noWrap/>
            <w:vAlign w:val="bottom"/>
            <w:hideMark/>
          </w:tcPr>
          <w:p w14:paraId="14B0588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75%</w:t>
            </w:r>
          </w:p>
        </w:tc>
        <w:tc>
          <w:tcPr>
            <w:tcW w:w="780" w:type="dxa"/>
            <w:tcBorders>
              <w:top w:val="nil"/>
              <w:left w:val="nil"/>
              <w:bottom w:val="single" w:sz="4" w:space="0" w:color="auto"/>
              <w:right w:val="single" w:sz="4" w:space="0" w:color="auto"/>
            </w:tcBorders>
            <w:shd w:val="clear" w:color="auto" w:fill="auto"/>
            <w:noWrap/>
            <w:vAlign w:val="bottom"/>
            <w:hideMark/>
          </w:tcPr>
          <w:p w14:paraId="4C40F3DB"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88%</w:t>
            </w:r>
          </w:p>
        </w:tc>
        <w:tc>
          <w:tcPr>
            <w:tcW w:w="661" w:type="dxa"/>
            <w:tcBorders>
              <w:top w:val="nil"/>
              <w:left w:val="nil"/>
              <w:bottom w:val="single" w:sz="4" w:space="0" w:color="auto"/>
              <w:right w:val="single" w:sz="8" w:space="0" w:color="auto"/>
            </w:tcBorders>
            <w:shd w:val="clear" w:color="auto" w:fill="auto"/>
            <w:noWrap/>
            <w:vAlign w:val="bottom"/>
            <w:hideMark/>
          </w:tcPr>
          <w:p w14:paraId="72D7F6F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3875A3D9" w14:textId="77777777" w:rsidTr="00255280">
        <w:trPr>
          <w:trHeight w:val="255"/>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8685E"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Ichthyomyzon fossor</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2508A3D5"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Northern Brook Lamprey</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5781F95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single" w:sz="4" w:space="0" w:color="auto"/>
              <w:left w:val="nil"/>
              <w:bottom w:val="single" w:sz="4" w:space="0" w:color="auto"/>
              <w:right w:val="single" w:sz="4" w:space="0" w:color="auto"/>
            </w:tcBorders>
            <w:shd w:val="clear" w:color="auto" w:fill="auto"/>
            <w:noWrap/>
            <w:vAlign w:val="bottom"/>
            <w:hideMark/>
          </w:tcPr>
          <w:p w14:paraId="304886E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V. High</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696D34F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4</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1D9700F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75%</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450DC86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81%</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3CCDA66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3CEC8FC6"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141B7AED"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Lampetra aepyptera</w:t>
            </w:r>
          </w:p>
        </w:tc>
        <w:tc>
          <w:tcPr>
            <w:tcW w:w="2420" w:type="dxa"/>
            <w:tcBorders>
              <w:top w:val="nil"/>
              <w:left w:val="nil"/>
              <w:bottom w:val="single" w:sz="4" w:space="0" w:color="auto"/>
              <w:right w:val="single" w:sz="4" w:space="0" w:color="auto"/>
            </w:tcBorders>
            <w:shd w:val="clear" w:color="auto" w:fill="auto"/>
            <w:noWrap/>
            <w:vAlign w:val="bottom"/>
            <w:hideMark/>
          </w:tcPr>
          <w:p w14:paraId="7D478752"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Least Brook Lamprey</w:t>
            </w:r>
          </w:p>
        </w:tc>
        <w:tc>
          <w:tcPr>
            <w:tcW w:w="640" w:type="dxa"/>
            <w:tcBorders>
              <w:top w:val="nil"/>
              <w:left w:val="nil"/>
              <w:bottom w:val="single" w:sz="4" w:space="0" w:color="auto"/>
              <w:right w:val="single" w:sz="4" w:space="0" w:color="auto"/>
            </w:tcBorders>
            <w:shd w:val="clear" w:color="auto" w:fill="auto"/>
            <w:noWrap/>
            <w:vAlign w:val="bottom"/>
            <w:hideMark/>
          </w:tcPr>
          <w:p w14:paraId="3C1F61F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1AFDAF9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11455D6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5</w:t>
            </w:r>
          </w:p>
        </w:tc>
        <w:tc>
          <w:tcPr>
            <w:tcW w:w="780" w:type="dxa"/>
            <w:tcBorders>
              <w:top w:val="nil"/>
              <w:left w:val="nil"/>
              <w:bottom w:val="single" w:sz="4" w:space="0" w:color="auto"/>
              <w:right w:val="single" w:sz="4" w:space="0" w:color="auto"/>
            </w:tcBorders>
            <w:shd w:val="clear" w:color="auto" w:fill="auto"/>
            <w:noWrap/>
            <w:vAlign w:val="bottom"/>
            <w:hideMark/>
          </w:tcPr>
          <w:p w14:paraId="2D1C87A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60%</w:t>
            </w:r>
          </w:p>
        </w:tc>
        <w:tc>
          <w:tcPr>
            <w:tcW w:w="780" w:type="dxa"/>
            <w:tcBorders>
              <w:top w:val="nil"/>
              <w:left w:val="nil"/>
              <w:bottom w:val="single" w:sz="4" w:space="0" w:color="auto"/>
              <w:right w:val="single" w:sz="4" w:space="0" w:color="auto"/>
            </w:tcBorders>
            <w:shd w:val="clear" w:color="auto" w:fill="auto"/>
            <w:noWrap/>
            <w:vAlign w:val="bottom"/>
            <w:hideMark/>
          </w:tcPr>
          <w:p w14:paraId="3A8C6EE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94%</w:t>
            </w:r>
          </w:p>
        </w:tc>
        <w:tc>
          <w:tcPr>
            <w:tcW w:w="661" w:type="dxa"/>
            <w:tcBorders>
              <w:top w:val="nil"/>
              <w:left w:val="nil"/>
              <w:bottom w:val="single" w:sz="4" w:space="0" w:color="auto"/>
              <w:right w:val="single" w:sz="8" w:space="0" w:color="auto"/>
            </w:tcBorders>
            <w:shd w:val="clear" w:color="auto" w:fill="auto"/>
            <w:noWrap/>
            <w:vAlign w:val="bottom"/>
            <w:hideMark/>
          </w:tcPr>
          <w:p w14:paraId="388762F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2E12A76E"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5A5463F0"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Lepomis gulosus</w:t>
            </w:r>
          </w:p>
        </w:tc>
        <w:tc>
          <w:tcPr>
            <w:tcW w:w="2420" w:type="dxa"/>
            <w:tcBorders>
              <w:top w:val="nil"/>
              <w:left w:val="nil"/>
              <w:bottom w:val="single" w:sz="4" w:space="0" w:color="auto"/>
              <w:right w:val="single" w:sz="4" w:space="0" w:color="auto"/>
            </w:tcBorders>
            <w:shd w:val="clear" w:color="auto" w:fill="auto"/>
            <w:noWrap/>
            <w:vAlign w:val="bottom"/>
            <w:hideMark/>
          </w:tcPr>
          <w:p w14:paraId="728AD330"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Warmouth</w:t>
            </w:r>
          </w:p>
        </w:tc>
        <w:tc>
          <w:tcPr>
            <w:tcW w:w="640" w:type="dxa"/>
            <w:tcBorders>
              <w:top w:val="nil"/>
              <w:left w:val="nil"/>
              <w:bottom w:val="single" w:sz="4" w:space="0" w:color="auto"/>
              <w:right w:val="single" w:sz="4" w:space="0" w:color="auto"/>
            </w:tcBorders>
            <w:shd w:val="clear" w:color="auto" w:fill="auto"/>
            <w:noWrap/>
            <w:vAlign w:val="bottom"/>
            <w:hideMark/>
          </w:tcPr>
          <w:p w14:paraId="52D4D2F2"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49AD672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1C5B29D2"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4</w:t>
            </w:r>
          </w:p>
        </w:tc>
        <w:tc>
          <w:tcPr>
            <w:tcW w:w="780" w:type="dxa"/>
            <w:tcBorders>
              <w:top w:val="nil"/>
              <w:left w:val="nil"/>
              <w:bottom w:val="single" w:sz="4" w:space="0" w:color="auto"/>
              <w:right w:val="single" w:sz="4" w:space="0" w:color="auto"/>
            </w:tcBorders>
            <w:shd w:val="clear" w:color="auto" w:fill="auto"/>
            <w:noWrap/>
            <w:vAlign w:val="bottom"/>
            <w:hideMark/>
          </w:tcPr>
          <w:p w14:paraId="7060314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50%</w:t>
            </w:r>
          </w:p>
        </w:tc>
        <w:tc>
          <w:tcPr>
            <w:tcW w:w="780" w:type="dxa"/>
            <w:tcBorders>
              <w:top w:val="nil"/>
              <w:left w:val="nil"/>
              <w:bottom w:val="single" w:sz="4" w:space="0" w:color="auto"/>
              <w:right w:val="single" w:sz="4" w:space="0" w:color="auto"/>
            </w:tcBorders>
            <w:shd w:val="clear" w:color="auto" w:fill="auto"/>
            <w:noWrap/>
            <w:vAlign w:val="bottom"/>
            <w:hideMark/>
          </w:tcPr>
          <w:p w14:paraId="354F88C0"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95%</w:t>
            </w:r>
          </w:p>
        </w:tc>
        <w:tc>
          <w:tcPr>
            <w:tcW w:w="661" w:type="dxa"/>
            <w:tcBorders>
              <w:top w:val="nil"/>
              <w:left w:val="nil"/>
              <w:bottom w:val="single" w:sz="4" w:space="0" w:color="auto"/>
              <w:right w:val="single" w:sz="8" w:space="0" w:color="auto"/>
            </w:tcBorders>
            <w:shd w:val="clear" w:color="auto" w:fill="auto"/>
            <w:noWrap/>
            <w:vAlign w:val="bottom"/>
            <w:hideMark/>
          </w:tcPr>
          <w:p w14:paraId="473DEF50"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4BF416C8"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1CADF8DC"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Lethenteron appendix</w:t>
            </w:r>
          </w:p>
        </w:tc>
        <w:tc>
          <w:tcPr>
            <w:tcW w:w="2420" w:type="dxa"/>
            <w:tcBorders>
              <w:top w:val="nil"/>
              <w:left w:val="nil"/>
              <w:bottom w:val="single" w:sz="4" w:space="0" w:color="auto"/>
              <w:right w:val="single" w:sz="4" w:space="0" w:color="auto"/>
            </w:tcBorders>
            <w:shd w:val="clear" w:color="auto" w:fill="auto"/>
            <w:noWrap/>
            <w:vAlign w:val="bottom"/>
            <w:hideMark/>
          </w:tcPr>
          <w:p w14:paraId="5930D7DA"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American Brook Lamprey</w:t>
            </w:r>
          </w:p>
        </w:tc>
        <w:tc>
          <w:tcPr>
            <w:tcW w:w="640" w:type="dxa"/>
            <w:tcBorders>
              <w:top w:val="nil"/>
              <w:left w:val="nil"/>
              <w:bottom w:val="single" w:sz="4" w:space="0" w:color="auto"/>
              <w:right w:val="single" w:sz="4" w:space="0" w:color="auto"/>
            </w:tcBorders>
            <w:shd w:val="clear" w:color="auto" w:fill="auto"/>
            <w:noWrap/>
            <w:vAlign w:val="bottom"/>
            <w:hideMark/>
          </w:tcPr>
          <w:p w14:paraId="41D5AE6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3D91321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063C43F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13</w:t>
            </w:r>
          </w:p>
        </w:tc>
        <w:tc>
          <w:tcPr>
            <w:tcW w:w="780" w:type="dxa"/>
            <w:tcBorders>
              <w:top w:val="nil"/>
              <w:left w:val="nil"/>
              <w:bottom w:val="single" w:sz="4" w:space="0" w:color="auto"/>
              <w:right w:val="single" w:sz="4" w:space="0" w:color="auto"/>
            </w:tcBorders>
            <w:shd w:val="clear" w:color="auto" w:fill="auto"/>
            <w:noWrap/>
            <w:vAlign w:val="bottom"/>
            <w:hideMark/>
          </w:tcPr>
          <w:p w14:paraId="51078AB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54%</w:t>
            </w:r>
          </w:p>
        </w:tc>
        <w:tc>
          <w:tcPr>
            <w:tcW w:w="780" w:type="dxa"/>
            <w:tcBorders>
              <w:top w:val="nil"/>
              <w:left w:val="nil"/>
              <w:bottom w:val="single" w:sz="4" w:space="0" w:color="auto"/>
              <w:right w:val="single" w:sz="4" w:space="0" w:color="auto"/>
            </w:tcBorders>
            <w:shd w:val="clear" w:color="auto" w:fill="auto"/>
            <w:noWrap/>
            <w:vAlign w:val="bottom"/>
            <w:hideMark/>
          </w:tcPr>
          <w:p w14:paraId="29611BE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92%</w:t>
            </w:r>
          </w:p>
        </w:tc>
        <w:tc>
          <w:tcPr>
            <w:tcW w:w="661" w:type="dxa"/>
            <w:tcBorders>
              <w:top w:val="nil"/>
              <w:left w:val="nil"/>
              <w:bottom w:val="single" w:sz="4" w:space="0" w:color="auto"/>
              <w:right w:val="single" w:sz="8" w:space="0" w:color="auto"/>
            </w:tcBorders>
            <w:shd w:val="clear" w:color="auto" w:fill="auto"/>
            <w:noWrap/>
            <w:vAlign w:val="bottom"/>
            <w:hideMark/>
          </w:tcPr>
          <w:p w14:paraId="0D77E760"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4AE60693"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6E1AC661"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Moxostoma carinatum</w:t>
            </w:r>
          </w:p>
        </w:tc>
        <w:tc>
          <w:tcPr>
            <w:tcW w:w="2420" w:type="dxa"/>
            <w:tcBorders>
              <w:top w:val="nil"/>
              <w:left w:val="nil"/>
              <w:bottom w:val="single" w:sz="4" w:space="0" w:color="auto"/>
              <w:right w:val="single" w:sz="4" w:space="0" w:color="auto"/>
            </w:tcBorders>
            <w:shd w:val="clear" w:color="auto" w:fill="auto"/>
            <w:noWrap/>
            <w:vAlign w:val="bottom"/>
            <w:hideMark/>
          </w:tcPr>
          <w:p w14:paraId="14395B45"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River Redhorse</w:t>
            </w:r>
          </w:p>
        </w:tc>
        <w:tc>
          <w:tcPr>
            <w:tcW w:w="640" w:type="dxa"/>
            <w:tcBorders>
              <w:top w:val="nil"/>
              <w:left w:val="nil"/>
              <w:bottom w:val="single" w:sz="4" w:space="0" w:color="auto"/>
              <w:right w:val="single" w:sz="4" w:space="0" w:color="auto"/>
            </w:tcBorders>
            <w:shd w:val="clear" w:color="auto" w:fill="auto"/>
            <w:noWrap/>
            <w:vAlign w:val="bottom"/>
            <w:hideMark/>
          </w:tcPr>
          <w:p w14:paraId="776F2C6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7F081A9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74F0769B"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4</w:t>
            </w:r>
          </w:p>
        </w:tc>
        <w:tc>
          <w:tcPr>
            <w:tcW w:w="780" w:type="dxa"/>
            <w:tcBorders>
              <w:top w:val="nil"/>
              <w:left w:val="nil"/>
              <w:bottom w:val="single" w:sz="4" w:space="0" w:color="auto"/>
              <w:right w:val="single" w:sz="4" w:space="0" w:color="auto"/>
            </w:tcBorders>
            <w:shd w:val="clear" w:color="auto" w:fill="auto"/>
            <w:noWrap/>
            <w:vAlign w:val="bottom"/>
            <w:hideMark/>
          </w:tcPr>
          <w:p w14:paraId="4803063A"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75%</w:t>
            </w:r>
          </w:p>
        </w:tc>
        <w:tc>
          <w:tcPr>
            <w:tcW w:w="780" w:type="dxa"/>
            <w:tcBorders>
              <w:top w:val="nil"/>
              <w:left w:val="nil"/>
              <w:bottom w:val="single" w:sz="4" w:space="0" w:color="auto"/>
              <w:right w:val="single" w:sz="4" w:space="0" w:color="auto"/>
            </w:tcBorders>
            <w:shd w:val="clear" w:color="auto" w:fill="auto"/>
            <w:noWrap/>
            <w:vAlign w:val="bottom"/>
            <w:hideMark/>
          </w:tcPr>
          <w:p w14:paraId="3712CAE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81%</w:t>
            </w:r>
          </w:p>
        </w:tc>
        <w:tc>
          <w:tcPr>
            <w:tcW w:w="661" w:type="dxa"/>
            <w:tcBorders>
              <w:top w:val="nil"/>
              <w:left w:val="nil"/>
              <w:bottom w:val="single" w:sz="4" w:space="0" w:color="auto"/>
              <w:right w:val="single" w:sz="8" w:space="0" w:color="auto"/>
            </w:tcBorders>
            <w:shd w:val="clear" w:color="auto" w:fill="auto"/>
            <w:noWrap/>
            <w:vAlign w:val="bottom"/>
            <w:hideMark/>
          </w:tcPr>
          <w:p w14:paraId="66FE754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20294454"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759710D0"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Notropis chalybaeus</w:t>
            </w:r>
          </w:p>
        </w:tc>
        <w:tc>
          <w:tcPr>
            <w:tcW w:w="2420" w:type="dxa"/>
            <w:tcBorders>
              <w:top w:val="nil"/>
              <w:left w:val="nil"/>
              <w:bottom w:val="single" w:sz="4" w:space="0" w:color="auto"/>
              <w:right w:val="single" w:sz="4" w:space="0" w:color="auto"/>
            </w:tcBorders>
            <w:shd w:val="clear" w:color="auto" w:fill="auto"/>
            <w:noWrap/>
            <w:vAlign w:val="bottom"/>
            <w:hideMark/>
          </w:tcPr>
          <w:p w14:paraId="3F6CEC7B"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Ironcolor Shiner</w:t>
            </w:r>
          </w:p>
        </w:tc>
        <w:tc>
          <w:tcPr>
            <w:tcW w:w="640" w:type="dxa"/>
            <w:tcBorders>
              <w:top w:val="nil"/>
              <w:left w:val="nil"/>
              <w:bottom w:val="single" w:sz="4" w:space="0" w:color="auto"/>
              <w:right w:val="single" w:sz="4" w:space="0" w:color="auto"/>
            </w:tcBorders>
            <w:shd w:val="clear" w:color="auto" w:fill="auto"/>
            <w:noWrap/>
            <w:vAlign w:val="bottom"/>
            <w:hideMark/>
          </w:tcPr>
          <w:p w14:paraId="50B8FA5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63686BF0"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3801C6F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6</w:t>
            </w:r>
          </w:p>
        </w:tc>
        <w:tc>
          <w:tcPr>
            <w:tcW w:w="780" w:type="dxa"/>
            <w:tcBorders>
              <w:top w:val="nil"/>
              <w:left w:val="nil"/>
              <w:bottom w:val="single" w:sz="4" w:space="0" w:color="auto"/>
              <w:right w:val="single" w:sz="4" w:space="0" w:color="auto"/>
            </w:tcBorders>
            <w:shd w:val="clear" w:color="auto" w:fill="auto"/>
            <w:noWrap/>
            <w:vAlign w:val="bottom"/>
            <w:hideMark/>
          </w:tcPr>
          <w:p w14:paraId="373A66A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100%</w:t>
            </w:r>
          </w:p>
        </w:tc>
        <w:tc>
          <w:tcPr>
            <w:tcW w:w="780" w:type="dxa"/>
            <w:tcBorders>
              <w:top w:val="nil"/>
              <w:left w:val="nil"/>
              <w:bottom w:val="single" w:sz="4" w:space="0" w:color="auto"/>
              <w:right w:val="single" w:sz="4" w:space="0" w:color="auto"/>
            </w:tcBorders>
            <w:shd w:val="clear" w:color="auto" w:fill="auto"/>
            <w:noWrap/>
            <w:vAlign w:val="bottom"/>
            <w:hideMark/>
          </w:tcPr>
          <w:p w14:paraId="56807FE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75%</w:t>
            </w:r>
          </w:p>
        </w:tc>
        <w:tc>
          <w:tcPr>
            <w:tcW w:w="661" w:type="dxa"/>
            <w:tcBorders>
              <w:top w:val="nil"/>
              <w:left w:val="nil"/>
              <w:bottom w:val="single" w:sz="4" w:space="0" w:color="auto"/>
              <w:right w:val="single" w:sz="8" w:space="0" w:color="auto"/>
            </w:tcBorders>
            <w:shd w:val="clear" w:color="auto" w:fill="auto"/>
            <w:noWrap/>
            <w:vAlign w:val="bottom"/>
            <w:hideMark/>
          </w:tcPr>
          <w:p w14:paraId="1AB801C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37D2F9DA"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6A2F08DB"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Noturus insignis</w:t>
            </w:r>
          </w:p>
        </w:tc>
        <w:tc>
          <w:tcPr>
            <w:tcW w:w="2420" w:type="dxa"/>
            <w:tcBorders>
              <w:top w:val="nil"/>
              <w:left w:val="nil"/>
              <w:bottom w:val="single" w:sz="4" w:space="0" w:color="auto"/>
              <w:right w:val="single" w:sz="4" w:space="0" w:color="auto"/>
            </w:tcBorders>
            <w:shd w:val="clear" w:color="auto" w:fill="auto"/>
            <w:noWrap/>
            <w:vAlign w:val="bottom"/>
            <w:hideMark/>
          </w:tcPr>
          <w:p w14:paraId="29739832"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Margined Madtom</w:t>
            </w:r>
          </w:p>
        </w:tc>
        <w:tc>
          <w:tcPr>
            <w:tcW w:w="640" w:type="dxa"/>
            <w:tcBorders>
              <w:top w:val="nil"/>
              <w:left w:val="nil"/>
              <w:bottom w:val="single" w:sz="4" w:space="0" w:color="auto"/>
              <w:right w:val="single" w:sz="4" w:space="0" w:color="auto"/>
            </w:tcBorders>
            <w:shd w:val="clear" w:color="auto" w:fill="auto"/>
            <w:noWrap/>
            <w:vAlign w:val="bottom"/>
            <w:hideMark/>
          </w:tcPr>
          <w:p w14:paraId="52A2797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3E1A0EF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08BCD99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9</w:t>
            </w:r>
          </w:p>
        </w:tc>
        <w:tc>
          <w:tcPr>
            <w:tcW w:w="780" w:type="dxa"/>
            <w:tcBorders>
              <w:top w:val="nil"/>
              <w:left w:val="nil"/>
              <w:bottom w:val="single" w:sz="4" w:space="0" w:color="auto"/>
              <w:right w:val="single" w:sz="4" w:space="0" w:color="auto"/>
            </w:tcBorders>
            <w:shd w:val="clear" w:color="auto" w:fill="auto"/>
            <w:noWrap/>
            <w:vAlign w:val="bottom"/>
            <w:hideMark/>
          </w:tcPr>
          <w:p w14:paraId="4FF3869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11%</w:t>
            </w:r>
          </w:p>
        </w:tc>
        <w:tc>
          <w:tcPr>
            <w:tcW w:w="780" w:type="dxa"/>
            <w:tcBorders>
              <w:top w:val="nil"/>
              <w:left w:val="nil"/>
              <w:bottom w:val="single" w:sz="4" w:space="0" w:color="auto"/>
              <w:right w:val="single" w:sz="4" w:space="0" w:color="auto"/>
            </w:tcBorders>
            <w:shd w:val="clear" w:color="auto" w:fill="auto"/>
            <w:noWrap/>
            <w:vAlign w:val="bottom"/>
            <w:hideMark/>
          </w:tcPr>
          <w:p w14:paraId="4C7F0C72"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92%</w:t>
            </w:r>
          </w:p>
        </w:tc>
        <w:tc>
          <w:tcPr>
            <w:tcW w:w="661" w:type="dxa"/>
            <w:tcBorders>
              <w:top w:val="nil"/>
              <w:left w:val="nil"/>
              <w:bottom w:val="single" w:sz="4" w:space="0" w:color="auto"/>
              <w:right w:val="single" w:sz="8" w:space="0" w:color="auto"/>
            </w:tcBorders>
            <w:shd w:val="clear" w:color="auto" w:fill="auto"/>
            <w:noWrap/>
            <w:vAlign w:val="bottom"/>
            <w:hideMark/>
          </w:tcPr>
          <w:p w14:paraId="410D571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R</w:t>
            </w:r>
          </w:p>
        </w:tc>
      </w:tr>
      <w:tr w:rsidR="00DC5083" w:rsidRPr="00131CD5" w14:paraId="00CECA79"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33C7FAA3"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Percina copelandi</w:t>
            </w:r>
          </w:p>
        </w:tc>
        <w:tc>
          <w:tcPr>
            <w:tcW w:w="2420" w:type="dxa"/>
            <w:tcBorders>
              <w:top w:val="nil"/>
              <w:left w:val="nil"/>
              <w:bottom w:val="single" w:sz="4" w:space="0" w:color="auto"/>
              <w:right w:val="single" w:sz="4" w:space="0" w:color="auto"/>
            </w:tcBorders>
            <w:shd w:val="clear" w:color="auto" w:fill="auto"/>
            <w:noWrap/>
            <w:vAlign w:val="bottom"/>
            <w:hideMark/>
          </w:tcPr>
          <w:p w14:paraId="19E6FBE9"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Channel Darter</w:t>
            </w:r>
          </w:p>
        </w:tc>
        <w:tc>
          <w:tcPr>
            <w:tcW w:w="640" w:type="dxa"/>
            <w:tcBorders>
              <w:top w:val="nil"/>
              <w:left w:val="nil"/>
              <w:bottom w:val="single" w:sz="4" w:space="0" w:color="auto"/>
              <w:right w:val="single" w:sz="4" w:space="0" w:color="auto"/>
            </w:tcBorders>
            <w:shd w:val="clear" w:color="auto" w:fill="auto"/>
            <w:noWrap/>
            <w:vAlign w:val="bottom"/>
            <w:hideMark/>
          </w:tcPr>
          <w:p w14:paraId="4D5AD21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3039A76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2ED7CA00"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5</w:t>
            </w:r>
          </w:p>
        </w:tc>
        <w:tc>
          <w:tcPr>
            <w:tcW w:w="780" w:type="dxa"/>
            <w:tcBorders>
              <w:top w:val="nil"/>
              <w:left w:val="nil"/>
              <w:bottom w:val="single" w:sz="4" w:space="0" w:color="auto"/>
              <w:right w:val="single" w:sz="4" w:space="0" w:color="auto"/>
            </w:tcBorders>
            <w:shd w:val="clear" w:color="auto" w:fill="auto"/>
            <w:noWrap/>
            <w:vAlign w:val="bottom"/>
            <w:hideMark/>
          </w:tcPr>
          <w:p w14:paraId="276D229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80%</w:t>
            </w:r>
          </w:p>
        </w:tc>
        <w:tc>
          <w:tcPr>
            <w:tcW w:w="780" w:type="dxa"/>
            <w:tcBorders>
              <w:top w:val="nil"/>
              <w:left w:val="nil"/>
              <w:bottom w:val="single" w:sz="4" w:space="0" w:color="auto"/>
              <w:right w:val="single" w:sz="4" w:space="0" w:color="auto"/>
            </w:tcBorders>
            <w:shd w:val="clear" w:color="auto" w:fill="auto"/>
            <w:noWrap/>
            <w:vAlign w:val="bottom"/>
            <w:hideMark/>
          </w:tcPr>
          <w:p w14:paraId="20D4C45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82%</w:t>
            </w:r>
          </w:p>
        </w:tc>
        <w:tc>
          <w:tcPr>
            <w:tcW w:w="661" w:type="dxa"/>
            <w:tcBorders>
              <w:top w:val="nil"/>
              <w:left w:val="nil"/>
              <w:bottom w:val="single" w:sz="4" w:space="0" w:color="auto"/>
              <w:right w:val="single" w:sz="8" w:space="0" w:color="auto"/>
            </w:tcBorders>
            <w:shd w:val="clear" w:color="auto" w:fill="auto"/>
            <w:noWrap/>
            <w:vAlign w:val="bottom"/>
            <w:hideMark/>
          </w:tcPr>
          <w:p w14:paraId="1D7DDE8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031CF786"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183A26E0"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Percina evides</w:t>
            </w:r>
          </w:p>
        </w:tc>
        <w:tc>
          <w:tcPr>
            <w:tcW w:w="2420" w:type="dxa"/>
            <w:tcBorders>
              <w:top w:val="nil"/>
              <w:left w:val="nil"/>
              <w:bottom w:val="single" w:sz="4" w:space="0" w:color="auto"/>
              <w:right w:val="single" w:sz="4" w:space="0" w:color="auto"/>
            </w:tcBorders>
            <w:shd w:val="clear" w:color="auto" w:fill="auto"/>
            <w:noWrap/>
            <w:vAlign w:val="bottom"/>
            <w:hideMark/>
          </w:tcPr>
          <w:p w14:paraId="09F22B95"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Gilt Darter</w:t>
            </w:r>
          </w:p>
        </w:tc>
        <w:tc>
          <w:tcPr>
            <w:tcW w:w="640" w:type="dxa"/>
            <w:tcBorders>
              <w:top w:val="nil"/>
              <w:left w:val="nil"/>
              <w:bottom w:val="single" w:sz="4" w:space="0" w:color="auto"/>
              <w:right w:val="single" w:sz="4" w:space="0" w:color="auto"/>
            </w:tcBorders>
            <w:shd w:val="clear" w:color="auto" w:fill="auto"/>
            <w:noWrap/>
            <w:vAlign w:val="bottom"/>
            <w:hideMark/>
          </w:tcPr>
          <w:p w14:paraId="2A7EA7B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57F4081B"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47E7CAF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4</w:t>
            </w:r>
          </w:p>
        </w:tc>
        <w:tc>
          <w:tcPr>
            <w:tcW w:w="780" w:type="dxa"/>
            <w:tcBorders>
              <w:top w:val="nil"/>
              <w:left w:val="nil"/>
              <w:bottom w:val="single" w:sz="4" w:space="0" w:color="auto"/>
              <w:right w:val="single" w:sz="4" w:space="0" w:color="auto"/>
            </w:tcBorders>
            <w:shd w:val="clear" w:color="auto" w:fill="auto"/>
            <w:noWrap/>
            <w:vAlign w:val="bottom"/>
            <w:hideMark/>
          </w:tcPr>
          <w:p w14:paraId="22631F8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75%</w:t>
            </w:r>
          </w:p>
        </w:tc>
        <w:tc>
          <w:tcPr>
            <w:tcW w:w="780" w:type="dxa"/>
            <w:tcBorders>
              <w:top w:val="nil"/>
              <w:left w:val="nil"/>
              <w:bottom w:val="single" w:sz="4" w:space="0" w:color="auto"/>
              <w:right w:val="single" w:sz="4" w:space="0" w:color="auto"/>
            </w:tcBorders>
            <w:shd w:val="clear" w:color="auto" w:fill="auto"/>
            <w:noWrap/>
            <w:vAlign w:val="bottom"/>
            <w:hideMark/>
          </w:tcPr>
          <w:p w14:paraId="4FBD732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81%</w:t>
            </w:r>
          </w:p>
        </w:tc>
        <w:tc>
          <w:tcPr>
            <w:tcW w:w="661" w:type="dxa"/>
            <w:tcBorders>
              <w:top w:val="nil"/>
              <w:left w:val="nil"/>
              <w:bottom w:val="single" w:sz="4" w:space="0" w:color="auto"/>
              <w:right w:val="single" w:sz="8" w:space="0" w:color="auto"/>
            </w:tcBorders>
            <w:shd w:val="clear" w:color="auto" w:fill="auto"/>
            <w:noWrap/>
            <w:vAlign w:val="bottom"/>
            <w:hideMark/>
          </w:tcPr>
          <w:p w14:paraId="31F79BB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07CE8DB8"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09508CD3"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Polyodon spathula</w:t>
            </w:r>
          </w:p>
        </w:tc>
        <w:tc>
          <w:tcPr>
            <w:tcW w:w="2420" w:type="dxa"/>
            <w:tcBorders>
              <w:top w:val="nil"/>
              <w:left w:val="nil"/>
              <w:bottom w:val="single" w:sz="4" w:space="0" w:color="auto"/>
              <w:right w:val="single" w:sz="4" w:space="0" w:color="auto"/>
            </w:tcBorders>
            <w:shd w:val="clear" w:color="auto" w:fill="auto"/>
            <w:noWrap/>
            <w:vAlign w:val="bottom"/>
            <w:hideMark/>
          </w:tcPr>
          <w:p w14:paraId="72373685"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Paddlefish</w:t>
            </w:r>
          </w:p>
        </w:tc>
        <w:tc>
          <w:tcPr>
            <w:tcW w:w="640" w:type="dxa"/>
            <w:tcBorders>
              <w:top w:val="nil"/>
              <w:left w:val="nil"/>
              <w:bottom w:val="single" w:sz="4" w:space="0" w:color="auto"/>
              <w:right w:val="single" w:sz="4" w:space="0" w:color="auto"/>
            </w:tcBorders>
            <w:shd w:val="clear" w:color="auto" w:fill="auto"/>
            <w:noWrap/>
            <w:vAlign w:val="bottom"/>
            <w:hideMark/>
          </w:tcPr>
          <w:p w14:paraId="4B33822B"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121591E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608AFC12"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4</w:t>
            </w:r>
          </w:p>
        </w:tc>
        <w:tc>
          <w:tcPr>
            <w:tcW w:w="780" w:type="dxa"/>
            <w:tcBorders>
              <w:top w:val="nil"/>
              <w:left w:val="nil"/>
              <w:bottom w:val="single" w:sz="4" w:space="0" w:color="auto"/>
              <w:right w:val="single" w:sz="4" w:space="0" w:color="auto"/>
            </w:tcBorders>
            <w:shd w:val="clear" w:color="auto" w:fill="auto"/>
            <w:noWrap/>
            <w:vAlign w:val="bottom"/>
            <w:hideMark/>
          </w:tcPr>
          <w:p w14:paraId="4EF51E5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50%</w:t>
            </w:r>
          </w:p>
        </w:tc>
        <w:tc>
          <w:tcPr>
            <w:tcW w:w="780" w:type="dxa"/>
            <w:tcBorders>
              <w:top w:val="nil"/>
              <w:left w:val="nil"/>
              <w:bottom w:val="single" w:sz="4" w:space="0" w:color="auto"/>
              <w:right w:val="single" w:sz="4" w:space="0" w:color="auto"/>
            </w:tcBorders>
            <w:shd w:val="clear" w:color="auto" w:fill="auto"/>
            <w:noWrap/>
            <w:vAlign w:val="bottom"/>
            <w:hideMark/>
          </w:tcPr>
          <w:p w14:paraId="2C9B089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70%</w:t>
            </w:r>
          </w:p>
        </w:tc>
        <w:tc>
          <w:tcPr>
            <w:tcW w:w="661" w:type="dxa"/>
            <w:tcBorders>
              <w:top w:val="nil"/>
              <w:left w:val="nil"/>
              <w:bottom w:val="single" w:sz="4" w:space="0" w:color="auto"/>
              <w:right w:val="single" w:sz="8" w:space="0" w:color="auto"/>
            </w:tcBorders>
            <w:shd w:val="clear" w:color="auto" w:fill="auto"/>
            <w:noWrap/>
            <w:vAlign w:val="bottom"/>
            <w:hideMark/>
          </w:tcPr>
          <w:p w14:paraId="52A4654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367DE113" w14:textId="77777777" w:rsidTr="00A43F81">
        <w:trPr>
          <w:trHeight w:val="255"/>
        </w:trPr>
        <w:tc>
          <w:tcPr>
            <w:tcW w:w="3020" w:type="dxa"/>
            <w:tcBorders>
              <w:top w:val="nil"/>
              <w:left w:val="single" w:sz="8" w:space="0" w:color="auto"/>
              <w:bottom w:val="nil"/>
              <w:right w:val="single" w:sz="4" w:space="0" w:color="auto"/>
            </w:tcBorders>
            <w:shd w:val="clear" w:color="auto" w:fill="auto"/>
            <w:noWrap/>
            <w:vAlign w:val="bottom"/>
            <w:hideMark/>
          </w:tcPr>
          <w:p w14:paraId="1A1F8A69"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Prosopium cylindraceum</w:t>
            </w:r>
          </w:p>
        </w:tc>
        <w:tc>
          <w:tcPr>
            <w:tcW w:w="2420" w:type="dxa"/>
            <w:tcBorders>
              <w:top w:val="nil"/>
              <w:left w:val="nil"/>
              <w:bottom w:val="nil"/>
              <w:right w:val="single" w:sz="4" w:space="0" w:color="auto"/>
            </w:tcBorders>
            <w:shd w:val="clear" w:color="auto" w:fill="auto"/>
            <w:noWrap/>
            <w:vAlign w:val="bottom"/>
            <w:hideMark/>
          </w:tcPr>
          <w:p w14:paraId="470DAB52"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Round Whitefish</w:t>
            </w:r>
          </w:p>
        </w:tc>
        <w:tc>
          <w:tcPr>
            <w:tcW w:w="640" w:type="dxa"/>
            <w:tcBorders>
              <w:top w:val="nil"/>
              <w:left w:val="nil"/>
              <w:bottom w:val="nil"/>
              <w:right w:val="single" w:sz="4" w:space="0" w:color="auto"/>
            </w:tcBorders>
            <w:shd w:val="clear" w:color="auto" w:fill="auto"/>
            <w:noWrap/>
            <w:vAlign w:val="bottom"/>
            <w:hideMark/>
          </w:tcPr>
          <w:p w14:paraId="72724612"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nil"/>
              <w:left w:val="nil"/>
              <w:bottom w:val="nil"/>
              <w:right w:val="single" w:sz="4" w:space="0" w:color="auto"/>
            </w:tcBorders>
            <w:shd w:val="clear" w:color="auto" w:fill="auto"/>
            <w:noWrap/>
            <w:vAlign w:val="bottom"/>
            <w:hideMark/>
          </w:tcPr>
          <w:p w14:paraId="24F7263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V. High</w:t>
            </w:r>
          </w:p>
        </w:tc>
        <w:tc>
          <w:tcPr>
            <w:tcW w:w="580" w:type="dxa"/>
            <w:tcBorders>
              <w:top w:val="nil"/>
              <w:left w:val="nil"/>
              <w:bottom w:val="nil"/>
              <w:right w:val="single" w:sz="4" w:space="0" w:color="auto"/>
            </w:tcBorders>
            <w:shd w:val="clear" w:color="auto" w:fill="auto"/>
            <w:noWrap/>
            <w:vAlign w:val="bottom"/>
            <w:hideMark/>
          </w:tcPr>
          <w:p w14:paraId="3881C14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5</w:t>
            </w:r>
          </w:p>
        </w:tc>
        <w:tc>
          <w:tcPr>
            <w:tcW w:w="780" w:type="dxa"/>
            <w:tcBorders>
              <w:top w:val="nil"/>
              <w:left w:val="nil"/>
              <w:bottom w:val="nil"/>
              <w:right w:val="single" w:sz="4" w:space="0" w:color="auto"/>
            </w:tcBorders>
            <w:shd w:val="clear" w:color="auto" w:fill="auto"/>
            <w:noWrap/>
            <w:vAlign w:val="bottom"/>
            <w:hideMark/>
          </w:tcPr>
          <w:p w14:paraId="64DFBA12"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80%</w:t>
            </w:r>
          </w:p>
        </w:tc>
        <w:tc>
          <w:tcPr>
            <w:tcW w:w="780" w:type="dxa"/>
            <w:tcBorders>
              <w:top w:val="nil"/>
              <w:left w:val="nil"/>
              <w:bottom w:val="nil"/>
              <w:right w:val="single" w:sz="4" w:space="0" w:color="auto"/>
            </w:tcBorders>
            <w:shd w:val="clear" w:color="auto" w:fill="auto"/>
            <w:noWrap/>
            <w:vAlign w:val="bottom"/>
            <w:hideMark/>
          </w:tcPr>
          <w:p w14:paraId="75F22E1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84%</w:t>
            </w:r>
          </w:p>
        </w:tc>
        <w:tc>
          <w:tcPr>
            <w:tcW w:w="661" w:type="dxa"/>
            <w:tcBorders>
              <w:top w:val="nil"/>
              <w:left w:val="nil"/>
              <w:bottom w:val="nil"/>
              <w:right w:val="single" w:sz="8" w:space="0" w:color="auto"/>
            </w:tcBorders>
            <w:shd w:val="clear" w:color="auto" w:fill="auto"/>
            <w:noWrap/>
            <w:vAlign w:val="bottom"/>
            <w:hideMark/>
          </w:tcPr>
          <w:p w14:paraId="66DFE5C0"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5BA02F67" w14:textId="77777777" w:rsidTr="00A43F81">
        <w:trPr>
          <w:trHeight w:val="255"/>
        </w:trPr>
        <w:tc>
          <w:tcPr>
            <w:tcW w:w="30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6306614"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Salmo salar</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59C8CE61"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Atlantic Salmon</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07A2332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single" w:sz="4" w:space="0" w:color="auto"/>
              <w:left w:val="nil"/>
              <w:bottom w:val="single" w:sz="4" w:space="0" w:color="auto"/>
              <w:right w:val="single" w:sz="4" w:space="0" w:color="auto"/>
            </w:tcBorders>
            <w:shd w:val="clear" w:color="auto" w:fill="auto"/>
            <w:noWrap/>
            <w:vAlign w:val="bottom"/>
            <w:hideMark/>
          </w:tcPr>
          <w:p w14:paraId="7491702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V. High</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0A88743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7</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2FDF3920"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14%</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219F3D9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93%</w:t>
            </w:r>
          </w:p>
        </w:tc>
        <w:tc>
          <w:tcPr>
            <w:tcW w:w="661" w:type="dxa"/>
            <w:tcBorders>
              <w:top w:val="single" w:sz="4" w:space="0" w:color="auto"/>
              <w:left w:val="nil"/>
              <w:bottom w:val="single" w:sz="4" w:space="0" w:color="auto"/>
              <w:right w:val="single" w:sz="8" w:space="0" w:color="auto"/>
            </w:tcBorders>
            <w:shd w:val="clear" w:color="auto" w:fill="auto"/>
            <w:noWrap/>
            <w:vAlign w:val="bottom"/>
            <w:hideMark/>
          </w:tcPr>
          <w:p w14:paraId="750BAAB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R</w:t>
            </w:r>
          </w:p>
        </w:tc>
      </w:tr>
      <w:tr w:rsidR="00DC5083" w:rsidRPr="00131CD5" w14:paraId="297F034F"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2B4759DC"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Salvelinus fontinalis</w:t>
            </w:r>
          </w:p>
        </w:tc>
        <w:tc>
          <w:tcPr>
            <w:tcW w:w="2420" w:type="dxa"/>
            <w:tcBorders>
              <w:top w:val="nil"/>
              <w:left w:val="nil"/>
              <w:bottom w:val="single" w:sz="4" w:space="0" w:color="auto"/>
              <w:right w:val="single" w:sz="4" w:space="0" w:color="auto"/>
            </w:tcBorders>
            <w:shd w:val="clear" w:color="auto" w:fill="auto"/>
            <w:noWrap/>
            <w:vAlign w:val="bottom"/>
            <w:hideMark/>
          </w:tcPr>
          <w:p w14:paraId="6B4F25C9"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Brook Trout</w:t>
            </w:r>
          </w:p>
        </w:tc>
        <w:tc>
          <w:tcPr>
            <w:tcW w:w="640" w:type="dxa"/>
            <w:tcBorders>
              <w:top w:val="nil"/>
              <w:left w:val="nil"/>
              <w:bottom w:val="single" w:sz="4" w:space="0" w:color="auto"/>
              <w:right w:val="single" w:sz="4" w:space="0" w:color="auto"/>
            </w:tcBorders>
            <w:shd w:val="clear" w:color="auto" w:fill="auto"/>
            <w:noWrap/>
            <w:vAlign w:val="bottom"/>
            <w:hideMark/>
          </w:tcPr>
          <w:p w14:paraId="56697A3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2781927A"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V. High</w:t>
            </w:r>
          </w:p>
        </w:tc>
        <w:tc>
          <w:tcPr>
            <w:tcW w:w="580" w:type="dxa"/>
            <w:tcBorders>
              <w:top w:val="nil"/>
              <w:left w:val="nil"/>
              <w:bottom w:val="single" w:sz="4" w:space="0" w:color="auto"/>
              <w:right w:val="single" w:sz="4" w:space="0" w:color="auto"/>
            </w:tcBorders>
            <w:shd w:val="clear" w:color="auto" w:fill="auto"/>
            <w:noWrap/>
            <w:vAlign w:val="bottom"/>
            <w:hideMark/>
          </w:tcPr>
          <w:p w14:paraId="30DD22A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12</w:t>
            </w:r>
          </w:p>
        </w:tc>
        <w:tc>
          <w:tcPr>
            <w:tcW w:w="780" w:type="dxa"/>
            <w:tcBorders>
              <w:top w:val="nil"/>
              <w:left w:val="nil"/>
              <w:bottom w:val="single" w:sz="4" w:space="0" w:color="auto"/>
              <w:right w:val="single" w:sz="4" w:space="0" w:color="auto"/>
            </w:tcBorders>
            <w:shd w:val="clear" w:color="auto" w:fill="auto"/>
            <w:noWrap/>
            <w:vAlign w:val="bottom"/>
            <w:hideMark/>
          </w:tcPr>
          <w:p w14:paraId="2E86E2F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33%</w:t>
            </w:r>
          </w:p>
        </w:tc>
        <w:tc>
          <w:tcPr>
            <w:tcW w:w="780" w:type="dxa"/>
            <w:tcBorders>
              <w:top w:val="nil"/>
              <w:left w:val="nil"/>
              <w:bottom w:val="single" w:sz="4" w:space="0" w:color="auto"/>
              <w:right w:val="single" w:sz="4" w:space="0" w:color="auto"/>
            </w:tcBorders>
            <w:shd w:val="clear" w:color="auto" w:fill="auto"/>
            <w:noWrap/>
            <w:vAlign w:val="bottom"/>
            <w:hideMark/>
          </w:tcPr>
          <w:p w14:paraId="07BEF5F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96%</w:t>
            </w:r>
          </w:p>
        </w:tc>
        <w:tc>
          <w:tcPr>
            <w:tcW w:w="661" w:type="dxa"/>
            <w:tcBorders>
              <w:top w:val="nil"/>
              <w:left w:val="nil"/>
              <w:bottom w:val="single" w:sz="4" w:space="0" w:color="auto"/>
              <w:right w:val="single" w:sz="8" w:space="0" w:color="auto"/>
            </w:tcBorders>
            <w:shd w:val="clear" w:color="auto" w:fill="auto"/>
            <w:noWrap/>
            <w:vAlign w:val="bottom"/>
            <w:hideMark/>
          </w:tcPr>
          <w:p w14:paraId="43EE56A6"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R</w:t>
            </w:r>
          </w:p>
        </w:tc>
      </w:tr>
      <w:tr w:rsidR="00DC5083" w:rsidRPr="00131CD5" w14:paraId="1DD38298"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08AEC1D9"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Acantharchus pomotis</w:t>
            </w:r>
          </w:p>
        </w:tc>
        <w:tc>
          <w:tcPr>
            <w:tcW w:w="2420" w:type="dxa"/>
            <w:tcBorders>
              <w:top w:val="nil"/>
              <w:left w:val="nil"/>
              <w:bottom w:val="single" w:sz="4" w:space="0" w:color="auto"/>
              <w:right w:val="single" w:sz="4" w:space="0" w:color="auto"/>
            </w:tcBorders>
            <w:shd w:val="clear" w:color="auto" w:fill="auto"/>
            <w:noWrap/>
            <w:vAlign w:val="bottom"/>
            <w:hideMark/>
          </w:tcPr>
          <w:p w14:paraId="334F54A2"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Mud Sunfish</w:t>
            </w:r>
          </w:p>
        </w:tc>
        <w:tc>
          <w:tcPr>
            <w:tcW w:w="640" w:type="dxa"/>
            <w:tcBorders>
              <w:top w:val="nil"/>
              <w:left w:val="nil"/>
              <w:bottom w:val="single" w:sz="4" w:space="0" w:color="auto"/>
              <w:right w:val="single" w:sz="4" w:space="0" w:color="auto"/>
            </w:tcBorders>
            <w:shd w:val="clear" w:color="auto" w:fill="auto"/>
            <w:noWrap/>
            <w:vAlign w:val="bottom"/>
            <w:hideMark/>
          </w:tcPr>
          <w:p w14:paraId="056EAA8A"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019121E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37CDCC52"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6</w:t>
            </w:r>
          </w:p>
        </w:tc>
        <w:tc>
          <w:tcPr>
            <w:tcW w:w="780" w:type="dxa"/>
            <w:tcBorders>
              <w:top w:val="nil"/>
              <w:left w:val="nil"/>
              <w:bottom w:val="single" w:sz="4" w:space="0" w:color="auto"/>
              <w:right w:val="single" w:sz="4" w:space="0" w:color="auto"/>
            </w:tcBorders>
            <w:shd w:val="clear" w:color="auto" w:fill="auto"/>
            <w:noWrap/>
            <w:vAlign w:val="bottom"/>
            <w:hideMark/>
          </w:tcPr>
          <w:p w14:paraId="6D242AD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67%</w:t>
            </w:r>
          </w:p>
        </w:tc>
        <w:tc>
          <w:tcPr>
            <w:tcW w:w="780" w:type="dxa"/>
            <w:tcBorders>
              <w:top w:val="nil"/>
              <w:left w:val="nil"/>
              <w:bottom w:val="single" w:sz="4" w:space="0" w:color="auto"/>
              <w:right w:val="single" w:sz="4" w:space="0" w:color="auto"/>
            </w:tcBorders>
            <w:shd w:val="clear" w:color="auto" w:fill="auto"/>
            <w:noWrap/>
            <w:vAlign w:val="bottom"/>
            <w:hideMark/>
          </w:tcPr>
          <w:p w14:paraId="1F8DA47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68%</w:t>
            </w:r>
          </w:p>
        </w:tc>
        <w:tc>
          <w:tcPr>
            <w:tcW w:w="661" w:type="dxa"/>
            <w:tcBorders>
              <w:top w:val="nil"/>
              <w:left w:val="nil"/>
              <w:bottom w:val="single" w:sz="4" w:space="0" w:color="auto"/>
              <w:right w:val="single" w:sz="8" w:space="0" w:color="auto"/>
            </w:tcBorders>
            <w:shd w:val="clear" w:color="auto" w:fill="auto"/>
            <w:noWrap/>
            <w:vAlign w:val="bottom"/>
            <w:hideMark/>
          </w:tcPr>
          <w:p w14:paraId="17EA97F0"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A43F81" w14:paraId="72AA1964" w14:textId="77777777" w:rsidTr="00A43F81">
        <w:trPr>
          <w:trHeight w:val="300"/>
        </w:trPr>
        <w:tc>
          <w:tcPr>
            <w:tcW w:w="3020" w:type="dxa"/>
            <w:tcBorders>
              <w:top w:val="nil"/>
              <w:left w:val="single" w:sz="8" w:space="0" w:color="auto"/>
              <w:bottom w:val="single" w:sz="4" w:space="0" w:color="auto"/>
              <w:right w:val="single" w:sz="4" w:space="0" w:color="auto"/>
            </w:tcBorders>
            <w:noWrap/>
            <w:vAlign w:val="bottom"/>
            <w:hideMark/>
          </w:tcPr>
          <w:p w14:paraId="5645C1BB" w14:textId="77777777" w:rsidR="00A43F81" w:rsidRDefault="00A43F81" w:rsidP="00A43F81">
            <w:pPr>
              <w:spacing w:before="0" w:after="0" w:line="240" w:lineRule="auto"/>
              <w:rPr>
                <w:rFonts w:ascii="Calibri" w:hAnsi="Calibri" w:cs="Calibri"/>
                <w:i/>
                <w:iCs/>
                <w:color w:val="000000"/>
                <w:lang w:bidi="ar-SA"/>
              </w:rPr>
            </w:pPr>
            <w:r w:rsidRPr="009E7B15">
              <w:rPr>
                <w:rFonts w:ascii="Calibri" w:hAnsi="Calibri" w:cs="Calibri"/>
                <w:i/>
                <w:iCs/>
                <w:color w:val="000000"/>
                <w:lang w:bidi="ar-SA"/>
              </w:rPr>
              <w:t>Salvelinus alpinus oquassa</w:t>
            </w:r>
          </w:p>
        </w:tc>
        <w:tc>
          <w:tcPr>
            <w:tcW w:w="2420" w:type="dxa"/>
            <w:tcBorders>
              <w:top w:val="nil"/>
              <w:left w:val="nil"/>
              <w:bottom w:val="single" w:sz="4" w:space="0" w:color="auto"/>
              <w:right w:val="single" w:sz="4" w:space="0" w:color="auto"/>
            </w:tcBorders>
            <w:noWrap/>
            <w:vAlign w:val="bottom"/>
            <w:hideMark/>
          </w:tcPr>
          <w:p w14:paraId="4D260BD5" w14:textId="77777777" w:rsidR="00A43F81" w:rsidRDefault="00A43F81" w:rsidP="00A43F81">
            <w:pPr>
              <w:spacing w:before="0" w:after="0" w:line="240" w:lineRule="auto"/>
              <w:rPr>
                <w:rFonts w:ascii="Calibri" w:hAnsi="Calibri" w:cs="Calibri"/>
                <w:color w:val="000000"/>
                <w:lang w:bidi="ar-SA"/>
              </w:rPr>
            </w:pPr>
            <w:r>
              <w:rPr>
                <w:rFonts w:ascii="Calibri" w:hAnsi="Calibri" w:cs="Calibri"/>
                <w:color w:val="000000"/>
                <w:lang w:bidi="ar-SA"/>
              </w:rPr>
              <w:t>Arctic Char</w:t>
            </w:r>
          </w:p>
        </w:tc>
        <w:tc>
          <w:tcPr>
            <w:tcW w:w="640" w:type="dxa"/>
            <w:tcBorders>
              <w:top w:val="nil"/>
              <w:left w:val="nil"/>
              <w:bottom w:val="single" w:sz="4" w:space="0" w:color="auto"/>
              <w:right w:val="single" w:sz="4" w:space="0" w:color="auto"/>
            </w:tcBorders>
            <w:noWrap/>
            <w:vAlign w:val="bottom"/>
            <w:hideMark/>
          </w:tcPr>
          <w:p w14:paraId="47A0CF9B" w14:textId="61E30393" w:rsidR="00A43F81" w:rsidRDefault="003E3287" w:rsidP="00A43F81">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4" w:type="dxa"/>
            <w:tcBorders>
              <w:top w:val="nil"/>
              <w:left w:val="nil"/>
              <w:bottom w:val="single" w:sz="4" w:space="0" w:color="auto"/>
              <w:right w:val="single" w:sz="4" w:space="0" w:color="auto"/>
            </w:tcBorders>
            <w:noWrap/>
            <w:vAlign w:val="bottom"/>
            <w:hideMark/>
          </w:tcPr>
          <w:p w14:paraId="7F49565B" w14:textId="5D0D0EB8" w:rsidR="00A43F81" w:rsidRDefault="003E3287" w:rsidP="00A43F81">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580" w:type="dxa"/>
            <w:tcBorders>
              <w:top w:val="nil"/>
              <w:left w:val="nil"/>
              <w:bottom w:val="single" w:sz="4" w:space="0" w:color="auto"/>
              <w:right w:val="single" w:sz="4" w:space="0" w:color="auto"/>
            </w:tcBorders>
            <w:noWrap/>
            <w:vAlign w:val="bottom"/>
            <w:hideMark/>
          </w:tcPr>
          <w:p w14:paraId="3B82D439" w14:textId="77777777" w:rsidR="00A43F81" w:rsidRDefault="00E5068F" w:rsidP="00A43F81">
            <w:pPr>
              <w:spacing w:before="0" w:after="0" w:line="240" w:lineRule="auto"/>
              <w:jc w:val="center"/>
              <w:rPr>
                <w:rFonts w:ascii="Calibri" w:hAnsi="Calibri" w:cs="Calibri"/>
                <w:color w:val="000000"/>
                <w:lang w:bidi="ar-SA"/>
              </w:rPr>
            </w:pPr>
            <w:r>
              <w:rPr>
                <w:rFonts w:ascii="Calibri" w:hAnsi="Calibri" w:cs="Calibri"/>
                <w:color w:val="000000"/>
                <w:lang w:bidi="ar-SA"/>
              </w:rPr>
              <w:t>3</w:t>
            </w:r>
          </w:p>
        </w:tc>
        <w:tc>
          <w:tcPr>
            <w:tcW w:w="780" w:type="dxa"/>
            <w:tcBorders>
              <w:top w:val="nil"/>
              <w:left w:val="nil"/>
              <w:bottom w:val="single" w:sz="4" w:space="0" w:color="auto"/>
              <w:right w:val="single" w:sz="4" w:space="0" w:color="auto"/>
            </w:tcBorders>
            <w:noWrap/>
            <w:vAlign w:val="bottom"/>
            <w:hideMark/>
          </w:tcPr>
          <w:p w14:paraId="25146F97" w14:textId="77777777" w:rsidR="00A43F81" w:rsidRDefault="00A43F81" w:rsidP="00A43F81">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780" w:type="dxa"/>
            <w:tcBorders>
              <w:top w:val="nil"/>
              <w:left w:val="nil"/>
              <w:bottom w:val="single" w:sz="4" w:space="0" w:color="auto"/>
              <w:right w:val="single" w:sz="4" w:space="0" w:color="auto"/>
            </w:tcBorders>
            <w:noWrap/>
            <w:vAlign w:val="bottom"/>
            <w:hideMark/>
          </w:tcPr>
          <w:p w14:paraId="1C09C861" w14:textId="77777777" w:rsidR="00A43F81" w:rsidRDefault="00A43F81" w:rsidP="00A43F81">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661" w:type="dxa"/>
            <w:tcBorders>
              <w:top w:val="nil"/>
              <w:left w:val="nil"/>
              <w:bottom w:val="single" w:sz="4" w:space="0" w:color="auto"/>
              <w:right w:val="single" w:sz="8" w:space="0" w:color="auto"/>
            </w:tcBorders>
            <w:noWrap/>
            <w:vAlign w:val="bottom"/>
            <w:hideMark/>
          </w:tcPr>
          <w:p w14:paraId="3E58E085" w14:textId="77777777" w:rsidR="00A43F81" w:rsidRDefault="00A43F81" w:rsidP="00A43F81">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DC5083" w:rsidRPr="00131CD5" w14:paraId="0592EE7E"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029D11AF"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Ameiurus melas</w:t>
            </w:r>
          </w:p>
        </w:tc>
        <w:tc>
          <w:tcPr>
            <w:tcW w:w="2420" w:type="dxa"/>
            <w:tcBorders>
              <w:top w:val="nil"/>
              <w:left w:val="nil"/>
              <w:bottom w:val="single" w:sz="4" w:space="0" w:color="auto"/>
              <w:right w:val="single" w:sz="4" w:space="0" w:color="auto"/>
            </w:tcBorders>
            <w:shd w:val="clear" w:color="auto" w:fill="auto"/>
            <w:noWrap/>
            <w:vAlign w:val="bottom"/>
            <w:hideMark/>
          </w:tcPr>
          <w:p w14:paraId="5EBC1FE5"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Black Bullhead</w:t>
            </w:r>
          </w:p>
        </w:tc>
        <w:tc>
          <w:tcPr>
            <w:tcW w:w="640" w:type="dxa"/>
            <w:tcBorders>
              <w:top w:val="nil"/>
              <w:left w:val="nil"/>
              <w:bottom w:val="single" w:sz="4" w:space="0" w:color="auto"/>
              <w:right w:val="single" w:sz="4" w:space="0" w:color="auto"/>
            </w:tcBorders>
            <w:shd w:val="clear" w:color="auto" w:fill="auto"/>
            <w:noWrap/>
            <w:vAlign w:val="bottom"/>
            <w:hideMark/>
          </w:tcPr>
          <w:p w14:paraId="72206C4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60E7F48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3D9DCE1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5</w:t>
            </w:r>
          </w:p>
        </w:tc>
        <w:tc>
          <w:tcPr>
            <w:tcW w:w="780" w:type="dxa"/>
            <w:tcBorders>
              <w:top w:val="nil"/>
              <w:left w:val="nil"/>
              <w:bottom w:val="single" w:sz="4" w:space="0" w:color="auto"/>
              <w:right w:val="single" w:sz="4" w:space="0" w:color="auto"/>
            </w:tcBorders>
            <w:shd w:val="clear" w:color="auto" w:fill="auto"/>
            <w:noWrap/>
            <w:vAlign w:val="bottom"/>
            <w:hideMark/>
          </w:tcPr>
          <w:p w14:paraId="69F9294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40%</w:t>
            </w:r>
          </w:p>
        </w:tc>
        <w:tc>
          <w:tcPr>
            <w:tcW w:w="780" w:type="dxa"/>
            <w:tcBorders>
              <w:top w:val="nil"/>
              <w:left w:val="nil"/>
              <w:bottom w:val="single" w:sz="4" w:space="0" w:color="auto"/>
              <w:right w:val="single" w:sz="4" w:space="0" w:color="auto"/>
            </w:tcBorders>
            <w:shd w:val="clear" w:color="auto" w:fill="auto"/>
            <w:noWrap/>
            <w:vAlign w:val="bottom"/>
            <w:hideMark/>
          </w:tcPr>
          <w:p w14:paraId="16B103C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75%</w:t>
            </w:r>
          </w:p>
        </w:tc>
        <w:tc>
          <w:tcPr>
            <w:tcW w:w="661" w:type="dxa"/>
            <w:tcBorders>
              <w:top w:val="nil"/>
              <w:left w:val="nil"/>
              <w:bottom w:val="single" w:sz="4" w:space="0" w:color="auto"/>
              <w:right w:val="single" w:sz="8" w:space="0" w:color="auto"/>
            </w:tcBorders>
            <w:shd w:val="clear" w:color="auto" w:fill="auto"/>
            <w:noWrap/>
            <w:vAlign w:val="bottom"/>
            <w:hideMark/>
          </w:tcPr>
          <w:p w14:paraId="1FEA964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13D2EB0B"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70D4180F"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Amia calva</w:t>
            </w:r>
          </w:p>
        </w:tc>
        <w:tc>
          <w:tcPr>
            <w:tcW w:w="2420" w:type="dxa"/>
            <w:tcBorders>
              <w:top w:val="nil"/>
              <w:left w:val="nil"/>
              <w:bottom w:val="single" w:sz="4" w:space="0" w:color="auto"/>
              <w:right w:val="single" w:sz="4" w:space="0" w:color="auto"/>
            </w:tcBorders>
            <w:shd w:val="clear" w:color="auto" w:fill="auto"/>
            <w:noWrap/>
            <w:vAlign w:val="bottom"/>
            <w:hideMark/>
          </w:tcPr>
          <w:p w14:paraId="13ABF1CF"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Bowfin</w:t>
            </w:r>
          </w:p>
        </w:tc>
        <w:tc>
          <w:tcPr>
            <w:tcW w:w="640" w:type="dxa"/>
            <w:tcBorders>
              <w:top w:val="nil"/>
              <w:left w:val="nil"/>
              <w:bottom w:val="single" w:sz="4" w:space="0" w:color="auto"/>
              <w:right w:val="single" w:sz="4" w:space="0" w:color="auto"/>
            </w:tcBorders>
            <w:shd w:val="clear" w:color="auto" w:fill="auto"/>
            <w:noWrap/>
            <w:vAlign w:val="bottom"/>
            <w:hideMark/>
          </w:tcPr>
          <w:p w14:paraId="46685D8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2CD7E66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71AE83E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5</w:t>
            </w:r>
          </w:p>
        </w:tc>
        <w:tc>
          <w:tcPr>
            <w:tcW w:w="780" w:type="dxa"/>
            <w:tcBorders>
              <w:top w:val="nil"/>
              <w:left w:val="nil"/>
              <w:bottom w:val="single" w:sz="4" w:space="0" w:color="auto"/>
              <w:right w:val="single" w:sz="4" w:space="0" w:color="auto"/>
            </w:tcBorders>
            <w:shd w:val="clear" w:color="auto" w:fill="auto"/>
            <w:noWrap/>
            <w:vAlign w:val="bottom"/>
            <w:hideMark/>
          </w:tcPr>
          <w:p w14:paraId="4F08607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40%</w:t>
            </w:r>
          </w:p>
        </w:tc>
        <w:tc>
          <w:tcPr>
            <w:tcW w:w="780" w:type="dxa"/>
            <w:tcBorders>
              <w:top w:val="nil"/>
              <w:left w:val="nil"/>
              <w:bottom w:val="single" w:sz="4" w:space="0" w:color="auto"/>
              <w:right w:val="single" w:sz="4" w:space="0" w:color="auto"/>
            </w:tcBorders>
            <w:shd w:val="clear" w:color="auto" w:fill="auto"/>
            <w:noWrap/>
            <w:vAlign w:val="bottom"/>
            <w:hideMark/>
          </w:tcPr>
          <w:p w14:paraId="0F69536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91%</w:t>
            </w:r>
          </w:p>
        </w:tc>
        <w:tc>
          <w:tcPr>
            <w:tcW w:w="661" w:type="dxa"/>
            <w:tcBorders>
              <w:top w:val="nil"/>
              <w:left w:val="nil"/>
              <w:bottom w:val="single" w:sz="4" w:space="0" w:color="auto"/>
              <w:right w:val="single" w:sz="8" w:space="0" w:color="auto"/>
            </w:tcBorders>
            <w:shd w:val="clear" w:color="auto" w:fill="auto"/>
            <w:noWrap/>
            <w:vAlign w:val="bottom"/>
            <w:hideMark/>
          </w:tcPr>
          <w:p w14:paraId="56B25E2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5BFDDE68"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1D8FB58D"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Catostomus catostomus</w:t>
            </w:r>
          </w:p>
        </w:tc>
        <w:tc>
          <w:tcPr>
            <w:tcW w:w="2420" w:type="dxa"/>
            <w:tcBorders>
              <w:top w:val="nil"/>
              <w:left w:val="nil"/>
              <w:bottom w:val="single" w:sz="4" w:space="0" w:color="auto"/>
              <w:right w:val="single" w:sz="4" w:space="0" w:color="auto"/>
            </w:tcBorders>
            <w:shd w:val="clear" w:color="auto" w:fill="auto"/>
            <w:noWrap/>
            <w:vAlign w:val="bottom"/>
            <w:hideMark/>
          </w:tcPr>
          <w:p w14:paraId="2D34B0AD"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Longnose Sucker</w:t>
            </w:r>
          </w:p>
        </w:tc>
        <w:tc>
          <w:tcPr>
            <w:tcW w:w="640" w:type="dxa"/>
            <w:tcBorders>
              <w:top w:val="nil"/>
              <w:left w:val="nil"/>
              <w:bottom w:val="single" w:sz="4" w:space="0" w:color="auto"/>
              <w:right w:val="single" w:sz="4" w:space="0" w:color="auto"/>
            </w:tcBorders>
            <w:shd w:val="clear" w:color="auto" w:fill="auto"/>
            <w:noWrap/>
            <w:vAlign w:val="bottom"/>
            <w:hideMark/>
          </w:tcPr>
          <w:p w14:paraId="596A972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6935260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3701C91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9</w:t>
            </w:r>
          </w:p>
        </w:tc>
        <w:tc>
          <w:tcPr>
            <w:tcW w:w="780" w:type="dxa"/>
            <w:tcBorders>
              <w:top w:val="nil"/>
              <w:left w:val="nil"/>
              <w:bottom w:val="single" w:sz="4" w:space="0" w:color="auto"/>
              <w:right w:val="single" w:sz="4" w:space="0" w:color="auto"/>
            </w:tcBorders>
            <w:shd w:val="clear" w:color="auto" w:fill="auto"/>
            <w:noWrap/>
            <w:vAlign w:val="bottom"/>
            <w:hideMark/>
          </w:tcPr>
          <w:p w14:paraId="5A8C67A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67%</w:t>
            </w:r>
          </w:p>
        </w:tc>
        <w:tc>
          <w:tcPr>
            <w:tcW w:w="780" w:type="dxa"/>
            <w:tcBorders>
              <w:top w:val="nil"/>
              <w:left w:val="nil"/>
              <w:bottom w:val="single" w:sz="4" w:space="0" w:color="auto"/>
              <w:right w:val="single" w:sz="4" w:space="0" w:color="auto"/>
            </w:tcBorders>
            <w:shd w:val="clear" w:color="auto" w:fill="auto"/>
            <w:noWrap/>
            <w:vAlign w:val="bottom"/>
            <w:hideMark/>
          </w:tcPr>
          <w:p w14:paraId="57721609"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86%</w:t>
            </w:r>
          </w:p>
        </w:tc>
        <w:tc>
          <w:tcPr>
            <w:tcW w:w="661" w:type="dxa"/>
            <w:tcBorders>
              <w:top w:val="nil"/>
              <w:left w:val="nil"/>
              <w:bottom w:val="single" w:sz="4" w:space="0" w:color="auto"/>
              <w:right w:val="single" w:sz="8" w:space="0" w:color="auto"/>
            </w:tcBorders>
            <w:shd w:val="clear" w:color="auto" w:fill="auto"/>
            <w:noWrap/>
            <w:vAlign w:val="bottom"/>
            <w:hideMark/>
          </w:tcPr>
          <w:p w14:paraId="4EC44E5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12F8DEA0"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354A1938"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Coregonus clupeaformis</w:t>
            </w:r>
          </w:p>
        </w:tc>
        <w:tc>
          <w:tcPr>
            <w:tcW w:w="2420" w:type="dxa"/>
            <w:tcBorders>
              <w:top w:val="nil"/>
              <w:left w:val="nil"/>
              <w:bottom w:val="single" w:sz="4" w:space="0" w:color="auto"/>
              <w:right w:val="single" w:sz="4" w:space="0" w:color="auto"/>
            </w:tcBorders>
            <w:shd w:val="clear" w:color="auto" w:fill="auto"/>
            <w:noWrap/>
            <w:vAlign w:val="bottom"/>
            <w:hideMark/>
          </w:tcPr>
          <w:p w14:paraId="76B64039"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Lake Whitefish</w:t>
            </w:r>
          </w:p>
        </w:tc>
        <w:tc>
          <w:tcPr>
            <w:tcW w:w="640" w:type="dxa"/>
            <w:tcBorders>
              <w:top w:val="nil"/>
              <w:left w:val="nil"/>
              <w:bottom w:val="single" w:sz="4" w:space="0" w:color="auto"/>
              <w:right w:val="single" w:sz="4" w:space="0" w:color="auto"/>
            </w:tcBorders>
            <w:shd w:val="clear" w:color="auto" w:fill="auto"/>
            <w:noWrap/>
            <w:vAlign w:val="bottom"/>
            <w:hideMark/>
          </w:tcPr>
          <w:p w14:paraId="48CAC47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25DFE98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1A0E301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5</w:t>
            </w:r>
          </w:p>
        </w:tc>
        <w:tc>
          <w:tcPr>
            <w:tcW w:w="780" w:type="dxa"/>
            <w:tcBorders>
              <w:top w:val="nil"/>
              <w:left w:val="nil"/>
              <w:bottom w:val="single" w:sz="4" w:space="0" w:color="auto"/>
              <w:right w:val="single" w:sz="4" w:space="0" w:color="auto"/>
            </w:tcBorders>
            <w:shd w:val="clear" w:color="auto" w:fill="auto"/>
            <w:noWrap/>
            <w:vAlign w:val="bottom"/>
            <w:hideMark/>
          </w:tcPr>
          <w:p w14:paraId="2D57B29B"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40%</w:t>
            </w:r>
          </w:p>
        </w:tc>
        <w:tc>
          <w:tcPr>
            <w:tcW w:w="780" w:type="dxa"/>
            <w:tcBorders>
              <w:top w:val="nil"/>
              <w:left w:val="nil"/>
              <w:bottom w:val="single" w:sz="4" w:space="0" w:color="auto"/>
              <w:right w:val="single" w:sz="4" w:space="0" w:color="auto"/>
            </w:tcBorders>
            <w:shd w:val="clear" w:color="auto" w:fill="auto"/>
            <w:noWrap/>
            <w:vAlign w:val="bottom"/>
            <w:hideMark/>
          </w:tcPr>
          <w:p w14:paraId="186BAC6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60%</w:t>
            </w:r>
          </w:p>
        </w:tc>
        <w:tc>
          <w:tcPr>
            <w:tcW w:w="661" w:type="dxa"/>
            <w:tcBorders>
              <w:top w:val="nil"/>
              <w:left w:val="nil"/>
              <w:bottom w:val="single" w:sz="4" w:space="0" w:color="auto"/>
              <w:right w:val="single" w:sz="8" w:space="0" w:color="auto"/>
            </w:tcBorders>
            <w:shd w:val="clear" w:color="auto" w:fill="auto"/>
            <w:noWrap/>
            <w:vAlign w:val="bottom"/>
            <w:hideMark/>
          </w:tcPr>
          <w:p w14:paraId="75C14820"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2EFF67B3"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70816249"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Cottus cognatus</w:t>
            </w:r>
          </w:p>
        </w:tc>
        <w:tc>
          <w:tcPr>
            <w:tcW w:w="2420" w:type="dxa"/>
            <w:tcBorders>
              <w:top w:val="nil"/>
              <w:left w:val="nil"/>
              <w:bottom w:val="single" w:sz="4" w:space="0" w:color="auto"/>
              <w:right w:val="single" w:sz="4" w:space="0" w:color="auto"/>
            </w:tcBorders>
            <w:shd w:val="clear" w:color="auto" w:fill="auto"/>
            <w:noWrap/>
            <w:vAlign w:val="bottom"/>
            <w:hideMark/>
          </w:tcPr>
          <w:p w14:paraId="2EA47345"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Slimy Sculpin</w:t>
            </w:r>
          </w:p>
        </w:tc>
        <w:tc>
          <w:tcPr>
            <w:tcW w:w="640" w:type="dxa"/>
            <w:tcBorders>
              <w:top w:val="nil"/>
              <w:left w:val="nil"/>
              <w:bottom w:val="single" w:sz="4" w:space="0" w:color="auto"/>
              <w:right w:val="single" w:sz="4" w:space="0" w:color="auto"/>
            </w:tcBorders>
            <w:shd w:val="clear" w:color="auto" w:fill="auto"/>
            <w:noWrap/>
            <w:vAlign w:val="bottom"/>
            <w:hideMark/>
          </w:tcPr>
          <w:p w14:paraId="75E6F58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3865551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227E3DA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10</w:t>
            </w:r>
          </w:p>
        </w:tc>
        <w:tc>
          <w:tcPr>
            <w:tcW w:w="780" w:type="dxa"/>
            <w:tcBorders>
              <w:top w:val="nil"/>
              <w:left w:val="nil"/>
              <w:bottom w:val="single" w:sz="4" w:space="0" w:color="auto"/>
              <w:right w:val="single" w:sz="4" w:space="0" w:color="auto"/>
            </w:tcBorders>
            <w:shd w:val="clear" w:color="auto" w:fill="auto"/>
            <w:noWrap/>
            <w:vAlign w:val="bottom"/>
            <w:hideMark/>
          </w:tcPr>
          <w:p w14:paraId="60110C62"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30%</w:t>
            </w:r>
          </w:p>
        </w:tc>
        <w:tc>
          <w:tcPr>
            <w:tcW w:w="780" w:type="dxa"/>
            <w:tcBorders>
              <w:top w:val="nil"/>
              <w:left w:val="nil"/>
              <w:bottom w:val="single" w:sz="4" w:space="0" w:color="auto"/>
              <w:right w:val="single" w:sz="4" w:space="0" w:color="auto"/>
            </w:tcBorders>
            <w:shd w:val="clear" w:color="auto" w:fill="auto"/>
            <w:noWrap/>
            <w:vAlign w:val="bottom"/>
            <w:hideMark/>
          </w:tcPr>
          <w:p w14:paraId="0914F31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83%</w:t>
            </w:r>
          </w:p>
        </w:tc>
        <w:tc>
          <w:tcPr>
            <w:tcW w:w="661" w:type="dxa"/>
            <w:tcBorders>
              <w:top w:val="nil"/>
              <w:left w:val="nil"/>
              <w:bottom w:val="single" w:sz="4" w:space="0" w:color="auto"/>
              <w:right w:val="single" w:sz="8" w:space="0" w:color="auto"/>
            </w:tcBorders>
            <w:shd w:val="clear" w:color="auto" w:fill="auto"/>
            <w:noWrap/>
            <w:vAlign w:val="bottom"/>
            <w:hideMark/>
          </w:tcPr>
          <w:p w14:paraId="03BE1A30"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R</w:t>
            </w:r>
          </w:p>
        </w:tc>
      </w:tr>
      <w:tr w:rsidR="00DC5083" w:rsidRPr="00131CD5" w14:paraId="22479F6D"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173A03B7"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Etheostoma fusiforme</w:t>
            </w:r>
          </w:p>
        </w:tc>
        <w:tc>
          <w:tcPr>
            <w:tcW w:w="2420" w:type="dxa"/>
            <w:tcBorders>
              <w:top w:val="nil"/>
              <w:left w:val="nil"/>
              <w:bottom w:val="single" w:sz="4" w:space="0" w:color="auto"/>
              <w:right w:val="single" w:sz="4" w:space="0" w:color="auto"/>
            </w:tcBorders>
            <w:shd w:val="clear" w:color="auto" w:fill="auto"/>
            <w:noWrap/>
            <w:vAlign w:val="bottom"/>
            <w:hideMark/>
          </w:tcPr>
          <w:p w14:paraId="27AD341C"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Swamp Darter</w:t>
            </w:r>
          </w:p>
        </w:tc>
        <w:tc>
          <w:tcPr>
            <w:tcW w:w="640" w:type="dxa"/>
            <w:tcBorders>
              <w:top w:val="nil"/>
              <w:left w:val="nil"/>
              <w:bottom w:val="single" w:sz="4" w:space="0" w:color="auto"/>
              <w:right w:val="single" w:sz="4" w:space="0" w:color="auto"/>
            </w:tcBorders>
            <w:shd w:val="clear" w:color="auto" w:fill="auto"/>
            <w:noWrap/>
            <w:vAlign w:val="bottom"/>
            <w:hideMark/>
          </w:tcPr>
          <w:p w14:paraId="3AB4EB9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49BEDC6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3A19CEA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12</w:t>
            </w:r>
          </w:p>
        </w:tc>
        <w:tc>
          <w:tcPr>
            <w:tcW w:w="780" w:type="dxa"/>
            <w:tcBorders>
              <w:top w:val="nil"/>
              <w:left w:val="nil"/>
              <w:bottom w:val="single" w:sz="4" w:space="0" w:color="auto"/>
              <w:right w:val="single" w:sz="4" w:space="0" w:color="auto"/>
            </w:tcBorders>
            <w:shd w:val="clear" w:color="auto" w:fill="auto"/>
            <w:noWrap/>
            <w:vAlign w:val="bottom"/>
            <w:hideMark/>
          </w:tcPr>
          <w:p w14:paraId="0B1AC7B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50%</w:t>
            </w:r>
          </w:p>
        </w:tc>
        <w:tc>
          <w:tcPr>
            <w:tcW w:w="780" w:type="dxa"/>
            <w:tcBorders>
              <w:top w:val="nil"/>
              <w:left w:val="nil"/>
              <w:bottom w:val="single" w:sz="4" w:space="0" w:color="auto"/>
              <w:right w:val="single" w:sz="4" w:space="0" w:color="auto"/>
            </w:tcBorders>
            <w:shd w:val="clear" w:color="auto" w:fill="auto"/>
            <w:noWrap/>
            <w:vAlign w:val="bottom"/>
            <w:hideMark/>
          </w:tcPr>
          <w:p w14:paraId="1D6BD36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79%</w:t>
            </w:r>
          </w:p>
        </w:tc>
        <w:tc>
          <w:tcPr>
            <w:tcW w:w="661" w:type="dxa"/>
            <w:tcBorders>
              <w:top w:val="nil"/>
              <w:left w:val="nil"/>
              <w:bottom w:val="single" w:sz="4" w:space="0" w:color="auto"/>
              <w:right w:val="single" w:sz="8" w:space="0" w:color="auto"/>
            </w:tcBorders>
            <w:shd w:val="clear" w:color="auto" w:fill="auto"/>
            <w:noWrap/>
            <w:vAlign w:val="bottom"/>
            <w:hideMark/>
          </w:tcPr>
          <w:p w14:paraId="4C98F04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1F75BE07"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30BBF031"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Ichthyomyzon unicuspis</w:t>
            </w:r>
          </w:p>
        </w:tc>
        <w:tc>
          <w:tcPr>
            <w:tcW w:w="2420" w:type="dxa"/>
            <w:tcBorders>
              <w:top w:val="nil"/>
              <w:left w:val="nil"/>
              <w:bottom w:val="single" w:sz="4" w:space="0" w:color="auto"/>
              <w:right w:val="single" w:sz="4" w:space="0" w:color="auto"/>
            </w:tcBorders>
            <w:shd w:val="clear" w:color="auto" w:fill="auto"/>
            <w:noWrap/>
            <w:vAlign w:val="bottom"/>
            <w:hideMark/>
          </w:tcPr>
          <w:p w14:paraId="34FA483D"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Silver Lamprey</w:t>
            </w:r>
          </w:p>
        </w:tc>
        <w:tc>
          <w:tcPr>
            <w:tcW w:w="640" w:type="dxa"/>
            <w:tcBorders>
              <w:top w:val="nil"/>
              <w:left w:val="nil"/>
              <w:bottom w:val="single" w:sz="4" w:space="0" w:color="auto"/>
              <w:right w:val="single" w:sz="4" w:space="0" w:color="auto"/>
            </w:tcBorders>
            <w:shd w:val="clear" w:color="auto" w:fill="auto"/>
            <w:noWrap/>
            <w:vAlign w:val="bottom"/>
            <w:hideMark/>
          </w:tcPr>
          <w:p w14:paraId="00B22E18"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4E9F11B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47770F1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4</w:t>
            </w:r>
          </w:p>
        </w:tc>
        <w:tc>
          <w:tcPr>
            <w:tcW w:w="780" w:type="dxa"/>
            <w:tcBorders>
              <w:top w:val="nil"/>
              <w:left w:val="nil"/>
              <w:bottom w:val="single" w:sz="4" w:space="0" w:color="auto"/>
              <w:right w:val="single" w:sz="4" w:space="0" w:color="auto"/>
            </w:tcBorders>
            <w:shd w:val="clear" w:color="auto" w:fill="auto"/>
            <w:noWrap/>
            <w:vAlign w:val="bottom"/>
            <w:hideMark/>
          </w:tcPr>
          <w:p w14:paraId="3D89DAF7"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50%</w:t>
            </w:r>
          </w:p>
        </w:tc>
        <w:tc>
          <w:tcPr>
            <w:tcW w:w="780" w:type="dxa"/>
            <w:tcBorders>
              <w:top w:val="nil"/>
              <w:left w:val="nil"/>
              <w:bottom w:val="single" w:sz="4" w:space="0" w:color="auto"/>
              <w:right w:val="single" w:sz="4" w:space="0" w:color="auto"/>
            </w:tcBorders>
            <w:shd w:val="clear" w:color="auto" w:fill="auto"/>
            <w:noWrap/>
            <w:vAlign w:val="bottom"/>
            <w:hideMark/>
          </w:tcPr>
          <w:p w14:paraId="6CA1FCC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75%</w:t>
            </w:r>
          </w:p>
        </w:tc>
        <w:tc>
          <w:tcPr>
            <w:tcW w:w="661" w:type="dxa"/>
            <w:tcBorders>
              <w:top w:val="nil"/>
              <w:left w:val="nil"/>
              <w:bottom w:val="single" w:sz="4" w:space="0" w:color="auto"/>
              <w:right w:val="single" w:sz="8" w:space="0" w:color="auto"/>
            </w:tcBorders>
            <w:shd w:val="clear" w:color="auto" w:fill="auto"/>
            <w:noWrap/>
            <w:vAlign w:val="bottom"/>
            <w:hideMark/>
          </w:tcPr>
          <w:p w14:paraId="1D6AA62D"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01DD3772"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0307D66F"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Lota lota</w:t>
            </w:r>
          </w:p>
        </w:tc>
        <w:tc>
          <w:tcPr>
            <w:tcW w:w="2420" w:type="dxa"/>
            <w:tcBorders>
              <w:top w:val="nil"/>
              <w:left w:val="nil"/>
              <w:bottom w:val="single" w:sz="4" w:space="0" w:color="auto"/>
              <w:right w:val="single" w:sz="4" w:space="0" w:color="auto"/>
            </w:tcBorders>
            <w:shd w:val="clear" w:color="auto" w:fill="auto"/>
            <w:noWrap/>
            <w:vAlign w:val="bottom"/>
            <w:hideMark/>
          </w:tcPr>
          <w:p w14:paraId="5EBA032A"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Burbot</w:t>
            </w:r>
          </w:p>
        </w:tc>
        <w:tc>
          <w:tcPr>
            <w:tcW w:w="640" w:type="dxa"/>
            <w:tcBorders>
              <w:top w:val="nil"/>
              <w:left w:val="nil"/>
              <w:bottom w:val="single" w:sz="4" w:space="0" w:color="auto"/>
              <w:right w:val="single" w:sz="4" w:space="0" w:color="auto"/>
            </w:tcBorders>
            <w:shd w:val="clear" w:color="auto" w:fill="auto"/>
            <w:noWrap/>
            <w:vAlign w:val="bottom"/>
            <w:hideMark/>
          </w:tcPr>
          <w:p w14:paraId="21184DD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3C6FB51B"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2483B1E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7</w:t>
            </w:r>
          </w:p>
        </w:tc>
        <w:tc>
          <w:tcPr>
            <w:tcW w:w="780" w:type="dxa"/>
            <w:tcBorders>
              <w:top w:val="nil"/>
              <w:left w:val="nil"/>
              <w:bottom w:val="single" w:sz="4" w:space="0" w:color="auto"/>
              <w:right w:val="single" w:sz="4" w:space="0" w:color="auto"/>
            </w:tcBorders>
            <w:shd w:val="clear" w:color="auto" w:fill="auto"/>
            <w:noWrap/>
            <w:vAlign w:val="bottom"/>
            <w:hideMark/>
          </w:tcPr>
          <w:p w14:paraId="6B4C2C9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71%</w:t>
            </w:r>
          </w:p>
        </w:tc>
        <w:tc>
          <w:tcPr>
            <w:tcW w:w="780" w:type="dxa"/>
            <w:tcBorders>
              <w:top w:val="nil"/>
              <w:left w:val="nil"/>
              <w:bottom w:val="single" w:sz="4" w:space="0" w:color="auto"/>
              <w:right w:val="single" w:sz="4" w:space="0" w:color="auto"/>
            </w:tcBorders>
            <w:shd w:val="clear" w:color="auto" w:fill="auto"/>
            <w:noWrap/>
            <w:vAlign w:val="bottom"/>
            <w:hideMark/>
          </w:tcPr>
          <w:p w14:paraId="6456FEC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94%</w:t>
            </w:r>
          </w:p>
        </w:tc>
        <w:tc>
          <w:tcPr>
            <w:tcW w:w="661" w:type="dxa"/>
            <w:tcBorders>
              <w:top w:val="nil"/>
              <w:left w:val="nil"/>
              <w:bottom w:val="single" w:sz="4" w:space="0" w:color="auto"/>
              <w:right w:val="single" w:sz="8" w:space="0" w:color="auto"/>
            </w:tcBorders>
            <w:shd w:val="clear" w:color="auto" w:fill="auto"/>
            <w:noWrap/>
            <w:vAlign w:val="bottom"/>
            <w:hideMark/>
          </w:tcPr>
          <w:p w14:paraId="787A2B5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034A6979" w14:textId="77777777" w:rsidTr="00A43F81">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14:paraId="1EA4C2B1"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Salvelinus namaycush</w:t>
            </w:r>
          </w:p>
        </w:tc>
        <w:tc>
          <w:tcPr>
            <w:tcW w:w="2420" w:type="dxa"/>
            <w:tcBorders>
              <w:top w:val="nil"/>
              <w:left w:val="nil"/>
              <w:bottom w:val="single" w:sz="4" w:space="0" w:color="auto"/>
              <w:right w:val="single" w:sz="4" w:space="0" w:color="auto"/>
            </w:tcBorders>
            <w:shd w:val="clear" w:color="auto" w:fill="auto"/>
            <w:noWrap/>
            <w:vAlign w:val="bottom"/>
            <w:hideMark/>
          </w:tcPr>
          <w:p w14:paraId="31CDD593"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Lake Trout</w:t>
            </w:r>
          </w:p>
        </w:tc>
        <w:tc>
          <w:tcPr>
            <w:tcW w:w="640" w:type="dxa"/>
            <w:tcBorders>
              <w:top w:val="nil"/>
              <w:left w:val="nil"/>
              <w:bottom w:val="single" w:sz="4" w:space="0" w:color="auto"/>
              <w:right w:val="single" w:sz="4" w:space="0" w:color="auto"/>
            </w:tcBorders>
            <w:shd w:val="clear" w:color="auto" w:fill="auto"/>
            <w:noWrap/>
            <w:vAlign w:val="bottom"/>
            <w:hideMark/>
          </w:tcPr>
          <w:p w14:paraId="408727A4"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1C08A41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580" w:type="dxa"/>
            <w:tcBorders>
              <w:top w:val="nil"/>
              <w:left w:val="nil"/>
              <w:bottom w:val="single" w:sz="4" w:space="0" w:color="auto"/>
              <w:right w:val="single" w:sz="4" w:space="0" w:color="auto"/>
            </w:tcBorders>
            <w:shd w:val="clear" w:color="auto" w:fill="auto"/>
            <w:noWrap/>
            <w:vAlign w:val="bottom"/>
            <w:hideMark/>
          </w:tcPr>
          <w:p w14:paraId="128C7E5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5</w:t>
            </w:r>
          </w:p>
        </w:tc>
        <w:tc>
          <w:tcPr>
            <w:tcW w:w="780" w:type="dxa"/>
            <w:tcBorders>
              <w:top w:val="nil"/>
              <w:left w:val="nil"/>
              <w:bottom w:val="single" w:sz="4" w:space="0" w:color="auto"/>
              <w:right w:val="single" w:sz="4" w:space="0" w:color="auto"/>
            </w:tcBorders>
            <w:shd w:val="clear" w:color="auto" w:fill="auto"/>
            <w:noWrap/>
            <w:vAlign w:val="bottom"/>
            <w:hideMark/>
          </w:tcPr>
          <w:p w14:paraId="32D8BED5"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780" w:type="dxa"/>
            <w:tcBorders>
              <w:top w:val="nil"/>
              <w:left w:val="nil"/>
              <w:bottom w:val="single" w:sz="4" w:space="0" w:color="auto"/>
              <w:right w:val="single" w:sz="4" w:space="0" w:color="auto"/>
            </w:tcBorders>
            <w:shd w:val="clear" w:color="auto" w:fill="auto"/>
            <w:noWrap/>
            <w:vAlign w:val="bottom"/>
            <w:hideMark/>
          </w:tcPr>
          <w:p w14:paraId="401DAD52"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0%</w:t>
            </w:r>
          </w:p>
        </w:tc>
        <w:tc>
          <w:tcPr>
            <w:tcW w:w="661" w:type="dxa"/>
            <w:tcBorders>
              <w:top w:val="nil"/>
              <w:left w:val="nil"/>
              <w:bottom w:val="single" w:sz="4" w:space="0" w:color="auto"/>
              <w:right w:val="single" w:sz="8" w:space="0" w:color="auto"/>
            </w:tcBorders>
            <w:shd w:val="clear" w:color="auto" w:fill="auto"/>
            <w:noWrap/>
            <w:vAlign w:val="bottom"/>
            <w:hideMark/>
          </w:tcPr>
          <w:p w14:paraId="4D8F089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16A7CC47" w14:textId="77777777" w:rsidTr="00A43F81">
        <w:trPr>
          <w:trHeight w:val="255"/>
        </w:trPr>
        <w:tc>
          <w:tcPr>
            <w:tcW w:w="3020" w:type="dxa"/>
            <w:tcBorders>
              <w:top w:val="nil"/>
              <w:left w:val="single" w:sz="8" w:space="0" w:color="auto"/>
              <w:bottom w:val="single" w:sz="8" w:space="0" w:color="auto"/>
              <w:right w:val="single" w:sz="4" w:space="0" w:color="auto"/>
            </w:tcBorders>
            <w:shd w:val="clear" w:color="auto" w:fill="auto"/>
            <w:noWrap/>
            <w:vAlign w:val="bottom"/>
            <w:hideMark/>
          </w:tcPr>
          <w:p w14:paraId="58BCF2CA" w14:textId="77777777" w:rsidR="00DC5083" w:rsidRPr="00CF1A31" w:rsidRDefault="00DC5083" w:rsidP="00A4142C">
            <w:pPr>
              <w:spacing w:before="0" w:after="0" w:line="240" w:lineRule="auto"/>
              <w:rPr>
                <w:rFonts w:ascii="Calibri" w:hAnsi="Calibri" w:cs="Calibri"/>
                <w:i/>
                <w:color w:val="000000"/>
                <w:lang w:bidi="ar-SA"/>
              </w:rPr>
            </w:pPr>
            <w:r w:rsidRPr="00CF1A31">
              <w:rPr>
                <w:rFonts w:ascii="Calibri" w:hAnsi="Calibri" w:cs="Calibri"/>
                <w:i/>
                <w:color w:val="000000"/>
                <w:lang w:bidi="ar-SA"/>
              </w:rPr>
              <w:t>Sander canadensis</w:t>
            </w:r>
          </w:p>
        </w:tc>
        <w:tc>
          <w:tcPr>
            <w:tcW w:w="2420" w:type="dxa"/>
            <w:tcBorders>
              <w:top w:val="nil"/>
              <w:left w:val="nil"/>
              <w:bottom w:val="single" w:sz="8" w:space="0" w:color="auto"/>
              <w:right w:val="single" w:sz="4" w:space="0" w:color="auto"/>
            </w:tcBorders>
            <w:shd w:val="clear" w:color="auto" w:fill="auto"/>
            <w:noWrap/>
            <w:vAlign w:val="bottom"/>
            <w:hideMark/>
          </w:tcPr>
          <w:p w14:paraId="63BB1330" w14:textId="77777777" w:rsidR="00DC5083" w:rsidRPr="00131CD5" w:rsidRDefault="00DC5083" w:rsidP="00A4142C">
            <w:pPr>
              <w:spacing w:before="0" w:after="0" w:line="240" w:lineRule="auto"/>
              <w:rPr>
                <w:rFonts w:ascii="Calibri" w:hAnsi="Calibri" w:cs="Calibri"/>
                <w:color w:val="000000"/>
                <w:lang w:bidi="ar-SA"/>
              </w:rPr>
            </w:pPr>
            <w:r w:rsidRPr="00131CD5">
              <w:rPr>
                <w:rFonts w:ascii="Calibri" w:hAnsi="Calibri" w:cs="Calibri"/>
                <w:color w:val="000000"/>
                <w:lang w:bidi="ar-SA"/>
              </w:rPr>
              <w:t>Sauger</w:t>
            </w:r>
          </w:p>
        </w:tc>
        <w:tc>
          <w:tcPr>
            <w:tcW w:w="640" w:type="dxa"/>
            <w:tcBorders>
              <w:top w:val="nil"/>
              <w:left w:val="nil"/>
              <w:bottom w:val="single" w:sz="8" w:space="0" w:color="auto"/>
              <w:right w:val="single" w:sz="4" w:space="0" w:color="auto"/>
            </w:tcBorders>
            <w:shd w:val="clear" w:color="auto" w:fill="auto"/>
            <w:noWrap/>
            <w:vAlign w:val="bottom"/>
            <w:hideMark/>
          </w:tcPr>
          <w:p w14:paraId="1ADC072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Low</w:t>
            </w:r>
          </w:p>
        </w:tc>
        <w:tc>
          <w:tcPr>
            <w:tcW w:w="824" w:type="dxa"/>
            <w:tcBorders>
              <w:top w:val="nil"/>
              <w:left w:val="nil"/>
              <w:bottom w:val="single" w:sz="8" w:space="0" w:color="auto"/>
              <w:right w:val="single" w:sz="4" w:space="0" w:color="auto"/>
            </w:tcBorders>
            <w:shd w:val="clear" w:color="auto" w:fill="auto"/>
            <w:noWrap/>
            <w:vAlign w:val="bottom"/>
            <w:hideMark/>
          </w:tcPr>
          <w:p w14:paraId="060C5B63"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High</w:t>
            </w:r>
          </w:p>
        </w:tc>
        <w:tc>
          <w:tcPr>
            <w:tcW w:w="580" w:type="dxa"/>
            <w:tcBorders>
              <w:top w:val="nil"/>
              <w:left w:val="nil"/>
              <w:bottom w:val="single" w:sz="8" w:space="0" w:color="auto"/>
              <w:right w:val="single" w:sz="4" w:space="0" w:color="auto"/>
            </w:tcBorders>
            <w:shd w:val="clear" w:color="auto" w:fill="auto"/>
            <w:noWrap/>
            <w:vAlign w:val="bottom"/>
            <w:hideMark/>
          </w:tcPr>
          <w:p w14:paraId="231A991E"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5</w:t>
            </w:r>
          </w:p>
        </w:tc>
        <w:tc>
          <w:tcPr>
            <w:tcW w:w="780" w:type="dxa"/>
            <w:tcBorders>
              <w:top w:val="nil"/>
              <w:left w:val="nil"/>
              <w:bottom w:val="single" w:sz="8" w:space="0" w:color="auto"/>
              <w:right w:val="single" w:sz="4" w:space="0" w:color="auto"/>
            </w:tcBorders>
            <w:shd w:val="clear" w:color="auto" w:fill="auto"/>
            <w:noWrap/>
            <w:vAlign w:val="bottom"/>
            <w:hideMark/>
          </w:tcPr>
          <w:p w14:paraId="4E70D78F"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40%</w:t>
            </w:r>
          </w:p>
        </w:tc>
        <w:tc>
          <w:tcPr>
            <w:tcW w:w="780" w:type="dxa"/>
            <w:tcBorders>
              <w:top w:val="nil"/>
              <w:left w:val="nil"/>
              <w:bottom w:val="single" w:sz="8" w:space="0" w:color="auto"/>
              <w:right w:val="single" w:sz="4" w:space="0" w:color="auto"/>
            </w:tcBorders>
            <w:shd w:val="clear" w:color="auto" w:fill="auto"/>
            <w:noWrap/>
            <w:vAlign w:val="bottom"/>
            <w:hideMark/>
          </w:tcPr>
          <w:p w14:paraId="5A0A639C"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92%</w:t>
            </w:r>
          </w:p>
        </w:tc>
        <w:tc>
          <w:tcPr>
            <w:tcW w:w="661" w:type="dxa"/>
            <w:tcBorders>
              <w:top w:val="nil"/>
              <w:left w:val="nil"/>
              <w:bottom w:val="single" w:sz="8" w:space="0" w:color="auto"/>
              <w:right w:val="single" w:sz="8" w:space="0" w:color="auto"/>
            </w:tcBorders>
            <w:shd w:val="clear" w:color="auto" w:fill="auto"/>
            <w:noWrap/>
            <w:vAlign w:val="bottom"/>
            <w:hideMark/>
          </w:tcPr>
          <w:p w14:paraId="5B9C4FA1" w14:textId="77777777" w:rsidR="00DC5083" w:rsidRPr="00131CD5" w:rsidRDefault="00DC5083" w:rsidP="00A4142C">
            <w:pPr>
              <w:spacing w:before="0" w:after="0" w:line="240" w:lineRule="auto"/>
              <w:jc w:val="center"/>
              <w:rPr>
                <w:rFonts w:ascii="Calibri" w:hAnsi="Calibri" w:cs="Calibri"/>
                <w:color w:val="000000"/>
                <w:lang w:bidi="ar-SA"/>
              </w:rPr>
            </w:pPr>
            <w:r w:rsidRPr="00131CD5">
              <w:rPr>
                <w:rFonts w:ascii="Calibri" w:hAnsi="Calibri" w:cs="Calibri"/>
                <w:color w:val="000000"/>
                <w:lang w:bidi="ar-SA"/>
              </w:rPr>
              <w:t>—</w:t>
            </w:r>
          </w:p>
        </w:tc>
      </w:tr>
      <w:tr w:rsidR="00DC5083" w:rsidRPr="00131CD5" w14:paraId="6536A1FB" w14:textId="77777777" w:rsidTr="00AF3621">
        <w:trPr>
          <w:trHeight w:val="2365"/>
        </w:trPr>
        <w:tc>
          <w:tcPr>
            <w:tcW w:w="9705" w:type="dxa"/>
            <w:gridSpan w:val="8"/>
            <w:tcBorders>
              <w:top w:val="nil"/>
              <w:left w:val="nil"/>
              <w:bottom w:val="nil"/>
              <w:right w:val="nil"/>
            </w:tcBorders>
            <w:shd w:val="clear" w:color="auto" w:fill="auto"/>
            <w:hideMark/>
          </w:tcPr>
          <w:p w14:paraId="3E546BC7" w14:textId="77777777" w:rsidR="004E6E4E" w:rsidRDefault="004E6E4E" w:rsidP="00A4142C">
            <w:pPr>
              <w:spacing w:before="0" w:after="0" w:line="240" w:lineRule="auto"/>
              <w:rPr>
                <w:rFonts w:ascii="Calibri" w:hAnsi="Calibri" w:cs="Calibri"/>
                <w:b/>
                <w:bCs/>
                <w:color w:val="000000"/>
                <w:sz w:val="16"/>
                <w:szCs w:val="16"/>
                <w:u w:val="single"/>
                <w:lang w:bidi="ar-SA"/>
              </w:rPr>
            </w:pPr>
          </w:p>
          <w:p w14:paraId="47B77CAC" w14:textId="7CC543E1" w:rsidR="00DC5083" w:rsidRPr="00131CD5" w:rsidRDefault="00DC5083" w:rsidP="0074629A">
            <w:pPr>
              <w:spacing w:before="0" w:after="0" w:line="240" w:lineRule="auto"/>
              <w:rPr>
                <w:rFonts w:ascii="Calibri" w:hAnsi="Calibri" w:cs="Calibri"/>
                <w:color w:val="000000"/>
                <w:sz w:val="16"/>
                <w:szCs w:val="16"/>
                <w:lang w:bidi="ar-SA"/>
              </w:rPr>
            </w:pPr>
            <w:r w:rsidRPr="00131CD5">
              <w:rPr>
                <w:rFonts w:ascii="Calibri" w:hAnsi="Calibri" w:cs="Calibri"/>
                <w:b/>
                <w:bCs/>
                <w:color w:val="000000"/>
                <w:sz w:val="16"/>
                <w:szCs w:val="16"/>
                <w:u w:val="single"/>
                <w:lang w:bidi="ar-SA"/>
              </w:rPr>
              <w:t>RSGCN Concern:</w:t>
            </w:r>
            <w:r w:rsidR="0027099E">
              <w:rPr>
                <w:rFonts w:ascii="Calibri" w:hAnsi="Calibri" w:cs="Calibri"/>
                <w:color w:val="000000"/>
                <w:sz w:val="16"/>
                <w:szCs w:val="16"/>
                <w:lang w:bidi="ar-SA"/>
              </w:rPr>
              <w:t xml:space="preserve"> </w:t>
            </w:r>
            <w:r w:rsidRPr="00131CD5">
              <w:rPr>
                <w:rFonts w:ascii="Calibri" w:hAnsi="Calibri" w:cs="Calibri"/>
                <w:color w:val="000000"/>
                <w:sz w:val="16"/>
                <w:szCs w:val="16"/>
                <w:lang w:bidi="ar-SA"/>
              </w:rPr>
              <w:t>Northeast conservation concern ranking. For Very High, High, Moderate, Low,</w:t>
            </w:r>
            <w:r w:rsidR="0027099E">
              <w:rPr>
                <w:rFonts w:ascii="Calibri" w:hAnsi="Calibri" w:cs="Calibri"/>
                <w:color w:val="000000"/>
                <w:sz w:val="16"/>
                <w:szCs w:val="16"/>
                <w:lang w:bidi="ar-SA"/>
              </w:rPr>
              <w:t xml:space="preserve"> </w:t>
            </w:r>
            <w:r w:rsidRPr="00131CD5">
              <w:rPr>
                <w:rFonts w:ascii="Calibri" w:hAnsi="Calibri" w:cs="Calibri"/>
                <w:color w:val="000000"/>
                <w:sz w:val="16"/>
                <w:szCs w:val="16"/>
                <w:lang w:bidi="ar-SA"/>
              </w:rPr>
              <w:t>&gt;75%, &gt;50%, &gt;25%, and &lt;25% of occupied states met criteria for conservation concern.</w:t>
            </w:r>
            <w:r w:rsidR="0027099E">
              <w:rPr>
                <w:rFonts w:ascii="Calibri" w:hAnsi="Calibri" w:cs="Calibri"/>
                <w:color w:val="000000"/>
                <w:sz w:val="16"/>
                <w:szCs w:val="16"/>
                <w:lang w:bidi="ar-SA"/>
              </w:rPr>
              <w:t xml:space="preserve"> </w:t>
            </w:r>
            <w:r w:rsidRPr="00131CD5">
              <w:rPr>
                <w:rFonts w:ascii="Calibri" w:hAnsi="Calibri" w:cs="Calibri"/>
                <w:color w:val="000000"/>
                <w:sz w:val="16"/>
                <w:szCs w:val="16"/>
                <w:lang w:bidi="ar-SA"/>
              </w:rPr>
              <w:t>Limited indicates 3 or fewer states occupied in the Northeast.</w:t>
            </w:r>
            <w:r w:rsidR="0027099E">
              <w:rPr>
                <w:rFonts w:ascii="Calibri" w:hAnsi="Calibri" w:cs="Calibri"/>
                <w:color w:val="000000"/>
                <w:sz w:val="16"/>
                <w:szCs w:val="16"/>
                <w:lang w:bidi="ar-SA"/>
              </w:rPr>
              <w:t xml:space="preserve"> </w:t>
            </w:r>
            <w:r w:rsidRPr="00131CD5">
              <w:rPr>
                <w:rFonts w:ascii="Calibri" w:hAnsi="Calibri" w:cs="Calibri"/>
                <w:b/>
                <w:bCs/>
                <w:color w:val="000000"/>
                <w:sz w:val="16"/>
                <w:szCs w:val="16"/>
                <w:u w:val="single"/>
                <w:lang w:bidi="ar-SA"/>
              </w:rPr>
              <w:t>RSGCN Responsibility:</w:t>
            </w:r>
            <w:r w:rsidR="0027099E">
              <w:rPr>
                <w:rFonts w:ascii="Calibri" w:hAnsi="Calibri" w:cs="Calibri"/>
                <w:color w:val="000000"/>
                <w:sz w:val="16"/>
                <w:szCs w:val="16"/>
                <w:lang w:bidi="ar-SA"/>
              </w:rPr>
              <w:t xml:space="preserve"> </w:t>
            </w:r>
            <w:r w:rsidRPr="00131CD5">
              <w:rPr>
                <w:rFonts w:ascii="Calibri" w:hAnsi="Calibri" w:cs="Calibri"/>
                <w:color w:val="000000"/>
                <w:sz w:val="16"/>
                <w:szCs w:val="16"/>
                <w:lang w:bidi="ar-SA"/>
              </w:rPr>
              <w:t xml:space="preserve">Northeast conservation responsibility ranking, where High indicates the region harbors &gt;50% of species distribution, Low is &lt;50%. </w:t>
            </w:r>
            <w:r w:rsidRPr="00131CD5">
              <w:rPr>
                <w:rFonts w:ascii="Calibri" w:hAnsi="Calibri" w:cs="Calibri"/>
                <w:b/>
                <w:bCs/>
                <w:color w:val="000000"/>
                <w:sz w:val="16"/>
                <w:szCs w:val="16"/>
                <w:u w:val="single"/>
                <w:lang w:bidi="ar-SA"/>
              </w:rPr>
              <w:t>Expected States:</w:t>
            </w:r>
            <w:r w:rsidR="0027099E">
              <w:rPr>
                <w:rFonts w:ascii="Calibri" w:hAnsi="Calibri" w:cs="Calibri"/>
                <w:b/>
                <w:bCs/>
                <w:color w:val="000000"/>
                <w:sz w:val="16"/>
                <w:szCs w:val="16"/>
                <w:u w:val="single"/>
                <w:lang w:bidi="ar-SA"/>
              </w:rPr>
              <w:t xml:space="preserve"> </w:t>
            </w:r>
            <w:r w:rsidRPr="00131CD5">
              <w:rPr>
                <w:rFonts w:ascii="Calibri" w:hAnsi="Calibri" w:cs="Calibri"/>
                <w:color w:val="000000"/>
                <w:sz w:val="16"/>
                <w:szCs w:val="16"/>
                <w:lang w:bidi="ar-SA"/>
              </w:rPr>
              <w:t>Northeast states with species presence expected due to tracking or documentation by NatureServe, Natural Heritage member programs, or NALCC</w:t>
            </w:r>
            <w:r w:rsidR="00C82C04">
              <w:rPr>
                <w:rFonts w:ascii="Calibri" w:hAnsi="Calibri" w:cs="Calibri"/>
                <w:color w:val="000000"/>
                <w:sz w:val="16"/>
                <w:szCs w:val="16"/>
                <w:lang w:bidi="ar-SA"/>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rFonts w:ascii="Calibri" w:hAnsi="Calibri" w:cs="Calibri"/>
                <w:color w:val="000000"/>
                <w:sz w:val="16"/>
                <w:szCs w:val="16"/>
                <w:lang w:bidi="ar-SA"/>
              </w:rPr>
              <w:fldChar w:fldCharType="end"/>
            </w:r>
            <w:r w:rsidRPr="00131CD5">
              <w:rPr>
                <w:rFonts w:ascii="Calibri" w:hAnsi="Calibri" w:cs="Calibri"/>
                <w:color w:val="000000"/>
                <w:sz w:val="16"/>
                <w:szCs w:val="16"/>
                <w:lang w:bidi="ar-SA"/>
              </w:rPr>
              <w:t>.</w:t>
            </w:r>
            <w:r w:rsidR="0027099E">
              <w:rPr>
                <w:rFonts w:ascii="Calibri" w:hAnsi="Calibri" w:cs="Calibri"/>
                <w:color w:val="000000"/>
                <w:sz w:val="16"/>
                <w:szCs w:val="16"/>
                <w:lang w:bidi="ar-SA"/>
              </w:rPr>
              <w:t xml:space="preserve"> </w:t>
            </w:r>
            <w:r w:rsidRPr="00131CD5">
              <w:rPr>
                <w:rFonts w:ascii="Calibri" w:hAnsi="Calibri" w:cs="Calibri"/>
                <w:color w:val="000000"/>
                <w:sz w:val="16"/>
                <w:szCs w:val="16"/>
                <w:lang w:bidi="ar-SA"/>
              </w:rPr>
              <w:t>Expected states may not agree with known species ranges due to gaps in data or tracking.</w:t>
            </w:r>
            <w:r w:rsidR="0027099E">
              <w:rPr>
                <w:rFonts w:ascii="Calibri" w:hAnsi="Calibri" w:cs="Calibri"/>
                <w:color w:val="000000"/>
                <w:sz w:val="16"/>
                <w:szCs w:val="16"/>
                <w:lang w:bidi="ar-SA"/>
              </w:rPr>
              <w:t xml:space="preserve"> </w:t>
            </w:r>
            <w:r w:rsidRPr="00131CD5">
              <w:rPr>
                <w:rFonts w:ascii="Calibri" w:hAnsi="Calibri" w:cs="Calibri"/>
                <w:b/>
                <w:bCs/>
                <w:color w:val="000000"/>
                <w:sz w:val="16"/>
                <w:szCs w:val="16"/>
                <w:u w:val="single"/>
                <w:lang w:bidi="ar-SA"/>
              </w:rPr>
              <w:t>State Data Coverage:</w:t>
            </w:r>
            <w:r w:rsidR="0027099E">
              <w:rPr>
                <w:rFonts w:ascii="Calibri" w:hAnsi="Calibri" w:cs="Calibri"/>
                <w:b/>
                <w:bCs/>
                <w:color w:val="000000"/>
                <w:sz w:val="16"/>
                <w:szCs w:val="16"/>
                <w:u w:val="single"/>
                <w:lang w:bidi="ar-SA"/>
              </w:rPr>
              <w:t xml:space="preserve"> </w:t>
            </w:r>
            <w:r w:rsidRPr="00131CD5">
              <w:rPr>
                <w:rFonts w:ascii="Calibri" w:hAnsi="Calibri" w:cs="Calibri"/>
                <w:color w:val="000000"/>
                <w:sz w:val="16"/>
                <w:szCs w:val="16"/>
                <w:lang w:bidi="ar-SA"/>
              </w:rPr>
              <w:t>Proportion of Northeast states represented by presence data compiled by NALCC from many sources.</w:t>
            </w:r>
            <w:r w:rsidR="0027099E">
              <w:rPr>
                <w:rFonts w:ascii="Calibri" w:hAnsi="Calibri" w:cs="Calibri"/>
                <w:color w:val="000000"/>
                <w:sz w:val="16"/>
                <w:szCs w:val="16"/>
                <w:lang w:bidi="ar-SA"/>
              </w:rPr>
              <w:t xml:space="preserve"> </w:t>
            </w:r>
            <w:r w:rsidRPr="00131CD5">
              <w:rPr>
                <w:rFonts w:ascii="Calibri" w:hAnsi="Calibri" w:cs="Calibri"/>
                <w:color w:val="000000"/>
                <w:sz w:val="16"/>
                <w:szCs w:val="16"/>
                <w:lang w:bidi="ar-SA"/>
              </w:rPr>
              <w:t xml:space="preserve">100% coverage means data were </w:t>
            </w:r>
            <w:r w:rsidR="001F4FED" w:rsidRPr="00131CD5">
              <w:rPr>
                <w:rFonts w:ascii="Calibri" w:hAnsi="Calibri" w:cs="Calibri"/>
                <w:color w:val="000000"/>
                <w:sz w:val="16"/>
                <w:szCs w:val="16"/>
                <w:lang w:bidi="ar-SA"/>
              </w:rPr>
              <w:t>acquired</w:t>
            </w:r>
            <w:r w:rsidRPr="00131CD5">
              <w:rPr>
                <w:rFonts w:ascii="Calibri" w:hAnsi="Calibri" w:cs="Calibri"/>
                <w:color w:val="000000"/>
                <w:sz w:val="16"/>
                <w:szCs w:val="16"/>
                <w:lang w:bidi="ar-SA"/>
              </w:rPr>
              <w:t xml:space="preserve"> for all expected states.</w:t>
            </w:r>
            <w:r w:rsidR="0027099E">
              <w:rPr>
                <w:rFonts w:ascii="Calibri" w:hAnsi="Calibri" w:cs="Calibri"/>
                <w:color w:val="000000"/>
                <w:sz w:val="16"/>
                <w:szCs w:val="16"/>
                <w:lang w:bidi="ar-SA"/>
              </w:rPr>
              <w:t xml:space="preserve"> </w:t>
            </w:r>
            <w:r w:rsidRPr="00131CD5">
              <w:rPr>
                <w:rFonts w:ascii="Calibri" w:hAnsi="Calibri" w:cs="Calibri"/>
                <w:b/>
                <w:bCs/>
                <w:color w:val="000000"/>
                <w:sz w:val="16"/>
                <w:szCs w:val="16"/>
                <w:u w:val="single"/>
                <w:lang w:bidi="ar-SA"/>
              </w:rPr>
              <w:t>Data QC %Confident:</w:t>
            </w:r>
            <w:r w:rsidR="0027099E">
              <w:rPr>
                <w:rFonts w:ascii="Calibri" w:hAnsi="Calibri" w:cs="Calibri"/>
                <w:color w:val="000000"/>
                <w:sz w:val="16"/>
                <w:szCs w:val="16"/>
                <w:lang w:bidi="ar-SA"/>
              </w:rPr>
              <w:t xml:space="preserve"> </w:t>
            </w:r>
            <w:r w:rsidRPr="00131CD5">
              <w:rPr>
                <w:rFonts w:ascii="Calibri" w:hAnsi="Calibri" w:cs="Calibri"/>
                <w:color w:val="000000"/>
                <w:sz w:val="16"/>
                <w:szCs w:val="16"/>
                <w:lang w:bidi="ar-SA"/>
              </w:rPr>
              <w:t>Northeast states and NatureServe completed a data quality control survey for all RSGCN.</w:t>
            </w:r>
            <w:r w:rsidR="0027099E">
              <w:rPr>
                <w:rFonts w:ascii="Calibri" w:hAnsi="Calibri" w:cs="Calibri"/>
                <w:color w:val="000000"/>
                <w:sz w:val="16"/>
                <w:szCs w:val="16"/>
                <w:lang w:bidi="ar-SA"/>
              </w:rPr>
              <w:t xml:space="preserve"> </w:t>
            </w:r>
            <w:r w:rsidRPr="00131CD5">
              <w:rPr>
                <w:rFonts w:ascii="Calibri" w:hAnsi="Calibri" w:cs="Calibri"/>
                <w:color w:val="000000"/>
                <w:sz w:val="16"/>
                <w:szCs w:val="16"/>
                <w:lang w:bidi="ar-SA"/>
              </w:rPr>
              <w:t>%Confident is the proportion of survey responses, across all questions and respondents, where responses met data quality standards.</w:t>
            </w:r>
            <w:r w:rsidR="0027099E">
              <w:rPr>
                <w:rFonts w:ascii="Calibri" w:hAnsi="Calibri" w:cs="Calibri"/>
                <w:color w:val="000000"/>
                <w:sz w:val="16"/>
                <w:szCs w:val="16"/>
                <w:lang w:bidi="ar-SA"/>
              </w:rPr>
              <w:t xml:space="preserve"> </w:t>
            </w:r>
            <w:r w:rsidRPr="00131CD5">
              <w:rPr>
                <w:rFonts w:ascii="Calibri" w:hAnsi="Calibri" w:cs="Calibri"/>
                <w:b/>
                <w:bCs/>
                <w:color w:val="000000"/>
                <w:sz w:val="16"/>
                <w:szCs w:val="16"/>
                <w:u w:val="single"/>
                <w:lang w:bidi="ar-SA"/>
              </w:rPr>
              <w:t>Federal Status:</w:t>
            </w:r>
            <w:r w:rsidRPr="00131CD5">
              <w:rPr>
                <w:rFonts w:ascii="Calibri" w:hAnsi="Calibri" w:cs="Calibri"/>
                <w:color w:val="000000"/>
                <w:sz w:val="16"/>
                <w:szCs w:val="16"/>
                <w:lang w:bidi="ar-SA"/>
              </w:rPr>
              <w:t xml:space="preserve"> C-Candidate; E-Listed endangered; ET-Listed endangered &amp; listed threatened; EE-Listed endangered, nonessential experimental population; T-Listed threatened; TS-Listed threatened due to similar appearance; PE-Proposed endangered; SC-Species of concern; R-NALCC Representative Species.</w:t>
            </w:r>
          </w:p>
        </w:tc>
      </w:tr>
    </w:tbl>
    <w:p w14:paraId="2C253551" w14:textId="77777777" w:rsidR="00DC5083" w:rsidRPr="00C66AB0" w:rsidRDefault="00C66AB0" w:rsidP="00E25B36">
      <w:pPr>
        <w:pStyle w:val="Heading3"/>
      </w:pPr>
      <w:bookmarkStart w:id="52" w:name="_Toc361593491"/>
      <w:bookmarkStart w:id="53" w:name="_Toc424033222"/>
      <w:r w:rsidRPr="00C66AB0">
        <w:t>Invertebrates</w:t>
      </w:r>
      <w:bookmarkEnd w:id="52"/>
      <w:bookmarkEnd w:id="53"/>
    </w:p>
    <w:p w14:paraId="2A7B2A69" w14:textId="1EEB37C6" w:rsidR="00DC5083" w:rsidRPr="000533DB" w:rsidRDefault="00DC5083" w:rsidP="00DC5083">
      <w:pPr>
        <w:spacing w:line="360" w:lineRule="auto"/>
        <w:contextualSpacing/>
        <w:rPr>
          <w:bCs/>
          <w:sz w:val="22"/>
          <w:szCs w:val="22"/>
        </w:rPr>
      </w:pPr>
      <w:r w:rsidRPr="000533DB">
        <w:rPr>
          <w:bCs/>
          <w:sz w:val="22"/>
          <w:szCs w:val="22"/>
        </w:rPr>
        <w:t>The 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sidRPr="000533DB">
        <w:rPr>
          <w:bCs/>
          <w:sz w:val="22"/>
          <w:szCs w:val="22"/>
        </w:rPr>
        <w:t xml:space="preserve"> list is an incomplete and evolving list that currently includes the federally listed invertebrates</w:t>
      </w:r>
      <w:r w:rsidR="0074629A">
        <w:rPr>
          <w:bCs/>
          <w:sz w:val="22"/>
          <w:szCs w:val="22"/>
        </w:rPr>
        <w:fldChar w:fldCharType="begin"/>
      </w:r>
      <w:r w:rsidR="0074629A">
        <w:instrText xml:space="preserve"> XE "</w:instrText>
      </w:r>
      <w:r w:rsidR="0074629A" w:rsidRPr="006440D9">
        <w:rPr>
          <w:bCs/>
          <w:sz w:val="22"/>
          <w:szCs w:val="22"/>
        </w:rPr>
        <w:instrText>Species</w:instrText>
      </w:r>
      <w:r w:rsidR="0074629A" w:rsidRPr="006440D9">
        <w:rPr>
          <w:bCs/>
        </w:rPr>
        <w:instrText>:</w:instrText>
      </w:r>
      <w:r w:rsidR="0074629A" w:rsidRPr="006440D9">
        <w:instrText>invertebrates</w:instrText>
      </w:r>
      <w:r w:rsidR="0074629A">
        <w:instrText xml:space="preserve">" </w:instrText>
      </w:r>
      <w:r w:rsidR="0074629A">
        <w:rPr>
          <w:bCs/>
          <w:sz w:val="22"/>
          <w:szCs w:val="22"/>
        </w:rPr>
        <w:fldChar w:fldCharType="end"/>
      </w:r>
      <w:r w:rsidRPr="000533DB">
        <w:rPr>
          <w:bCs/>
          <w:sz w:val="22"/>
          <w:szCs w:val="22"/>
        </w:rPr>
        <w:t xml:space="preserve"> as well as representatives of </w:t>
      </w:r>
      <w:r w:rsidR="00E86D6A">
        <w:rPr>
          <w:bCs/>
          <w:sz w:val="22"/>
          <w:szCs w:val="22"/>
        </w:rPr>
        <w:t>two</w:t>
      </w:r>
      <w:r w:rsidR="00E86D6A" w:rsidRPr="000533DB">
        <w:rPr>
          <w:bCs/>
          <w:sz w:val="22"/>
          <w:szCs w:val="22"/>
        </w:rPr>
        <w:t xml:space="preserve"> </w:t>
      </w:r>
      <w:r w:rsidRPr="000533DB">
        <w:rPr>
          <w:bCs/>
          <w:sz w:val="22"/>
          <w:szCs w:val="22"/>
        </w:rPr>
        <w:t>major invertebrate</w:t>
      </w:r>
      <w:r w:rsidR="002747ED">
        <w:rPr>
          <w:bCs/>
          <w:sz w:val="22"/>
          <w:szCs w:val="22"/>
        </w:rPr>
        <w:fldChar w:fldCharType="begin"/>
      </w:r>
      <w:r w:rsidR="002747ED">
        <w:instrText xml:space="preserve"> XE "</w:instrText>
      </w:r>
      <w:r w:rsidR="002747ED" w:rsidRPr="0086567A">
        <w:rPr>
          <w:bCs/>
          <w:sz w:val="22"/>
          <w:szCs w:val="22"/>
        </w:rPr>
        <w:instrText>Species</w:instrText>
      </w:r>
      <w:r w:rsidR="002747ED" w:rsidRPr="0086567A">
        <w:rPr>
          <w:bCs/>
        </w:rPr>
        <w:instrText>:</w:instrText>
      </w:r>
      <w:r w:rsidR="002747ED" w:rsidRPr="0086567A">
        <w:instrText>invertebrates</w:instrText>
      </w:r>
      <w:r w:rsidR="002747ED">
        <w:instrText xml:space="preserve">" </w:instrText>
      </w:r>
      <w:r w:rsidR="002747ED">
        <w:rPr>
          <w:bCs/>
          <w:sz w:val="22"/>
          <w:szCs w:val="22"/>
        </w:rPr>
        <w:fldChar w:fldCharType="end"/>
      </w:r>
      <w:r w:rsidRPr="000533DB">
        <w:rPr>
          <w:bCs/>
          <w:sz w:val="22"/>
          <w:szCs w:val="22"/>
        </w:rPr>
        <w:t xml:space="preserve"> taxa, including the tiger beetles</w:t>
      </w:r>
      <w:r w:rsidR="002747ED">
        <w:rPr>
          <w:bCs/>
          <w:sz w:val="22"/>
          <w:szCs w:val="22"/>
        </w:rPr>
        <w:fldChar w:fldCharType="begin"/>
      </w:r>
      <w:r w:rsidR="002747ED">
        <w:instrText xml:space="preserve"> XE "</w:instrText>
      </w:r>
      <w:r w:rsidR="002747ED" w:rsidRPr="009419F6">
        <w:rPr>
          <w:bCs/>
          <w:sz w:val="22"/>
          <w:szCs w:val="22"/>
        </w:rPr>
        <w:instrText>Species</w:instrText>
      </w:r>
      <w:r w:rsidR="002747ED" w:rsidRPr="009419F6">
        <w:rPr>
          <w:bCs/>
        </w:rPr>
        <w:instrText>:</w:instrText>
      </w:r>
      <w:r w:rsidR="002747ED" w:rsidRPr="009419F6">
        <w:instrText>invertebrates: tiger beetles</w:instrText>
      </w:r>
      <w:r w:rsidR="002747ED">
        <w:instrText xml:space="preserve">" </w:instrText>
      </w:r>
      <w:r w:rsidR="002747ED">
        <w:rPr>
          <w:bCs/>
          <w:sz w:val="22"/>
          <w:szCs w:val="22"/>
        </w:rPr>
        <w:fldChar w:fldCharType="end"/>
      </w:r>
      <w:r w:rsidRPr="000533DB">
        <w:rPr>
          <w:bCs/>
          <w:sz w:val="22"/>
          <w:szCs w:val="22"/>
        </w:rPr>
        <w:t xml:space="preserve"> (Order Coleoptera, Family Cicindelidae) and freshwater mussels</w:t>
      </w:r>
      <w:r w:rsidR="002747ED">
        <w:rPr>
          <w:bCs/>
          <w:sz w:val="22"/>
          <w:szCs w:val="22"/>
        </w:rPr>
        <w:fldChar w:fldCharType="begin"/>
      </w:r>
      <w:r w:rsidR="002747ED">
        <w:instrText xml:space="preserve"> XE "</w:instrText>
      </w:r>
      <w:r w:rsidR="002747ED" w:rsidRPr="000A5B85">
        <w:rPr>
          <w:bCs/>
          <w:sz w:val="22"/>
          <w:szCs w:val="22"/>
        </w:rPr>
        <w:instrText>Species</w:instrText>
      </w:r>
      <w:r w:rsidR="002747ED" w:rsidRPr="000A5B85">
        <w:rPr>
          <w:bCs/>
        </w:rPr>
        <w:instrText>:</w:instrText>
      </w:r>
      <w:r w:rsidR="002747ED" w:rsidRPr="000A5B85">
        <w:instrText>invertebrates: freshwater mussel</w:instrText>
      </w:r>
      <w:r w:rsidR="002747ED">
        <w:instrText xml:space="preserve">" </w:instrText>
      </w:r>
      <w:r w:rsidR="002747ED">
        <w:rPr>
          <w:bCs/>
          <w:sz w:val="22"/>
          <w:szCs w:val="22"/>
        </w:rPr>
        <w:fldChar w:fldCharType="end"/>
      </w:r>
      <w:r w:rsidRPr="000533DB">
        <w:rPr>
          <w:bCs/>
          <w:sz w:val="22"/>
          <w:szCs w:val="22"/>
        </w:rPr>
        <w:t xml:space="preserve"> (Order Unionoidea, Families Margaritiferidae and Unionidae)</w:t>
      </w:r>
      <w:r w:rsidR="009911E2">
        <w:rPr>
          <w:bCs/>
          <w:sz w:val="22"/>
          <w:szCs w:val="22"/>
        </w:rPr>
        <w:t xml:space="preserve"> (see Tables 1.</w:t>
      </w:r>
      <w:r w:rsidR="001F4FED">
        <w:rPr>
          <w:bCs/>
          <w:sz w:val="22"/>
          <w:szCs w:val="22"/>
        </w:rPr>
        <w:t>8</w:t>
      </w:r>
      <w:r w:rsidR="00BA0671">
        <w:rPr>
          <w:bCs/>
          <w:sz w:val="22"/>
          <w:szCs w:val="22"/>
        </w:rPr>
        <w:t>,</w:t>
      </w:r>
      <w:r w:rsidR="009911E2">
        <w:rPr>
          <w:bCs/>
          <w:sz w:val="22"/>
          <w:szCs w:val="22"/>
        </w:rPr>
        <w:t xml:space="preserve"> 1.</w:t>
      </w:r>
      <w:r w:rsidR="001F4FED">
        <w:rPr>
          <w:bCs/>
          <w:sz w:val="22"/>
          <w:szCs w:val="22"/>
        </w:rPr>
        <w:t>9</w:t>
      </w:r>
      <w:r w:rsidR="00BA0671">
        <w:rPr>
          <w:bCs/>
          <w:sz w:val="22"/>
          <w:szCs w:val="22"/>
        </w:rPr>
        <w:t xml:space="preserve"> and 1.</w:t>
      </w:r>
      <w:r w:rsidR="001F4FED">
        <w:rPr>
          <w:bCs/>
          <w:sz w:val="22"/>
          <w:szCs w:val="22"/>
        </w:rPr>
        <w:t>10</w:t>
      </w:r>
      <w:r w:rsidR="009911E2">
        <w:rPr>
          <w:bCs/>
          <w:sz w:val="22"/>
          <w:szCs w:val="22"/>
        </w:rPr>
        <w:t>)</w:t>
      </w:r>
      <w:r w:rsidRPr="000533DB">
        <w:rPr>
          <w:bCs/>
          <w:sz w:val="22"/>
          <w:szCs w:val="22"/>
        </w:rPr>
        <w:t>.</w:t>
      </w:r>
      <w:r w:rsidR="0027099E">
        <w:rPr>
          <w:bCs/>
          <w:sz w:val="22"/>
          <w:szCs w:val="22"/>
        </w:rPr>
        <w:t xml:space="preserve"> </w:t>
      </w:r>
      <w:r w:rsidRPr="000533DB">
        <w:rPr>
          <w:bCs/>
          <w:sz w:val="22"/>
          <w:szCs w:val="22"/>
        </w:rPr>
        <w:t>These taxa are listed and discussed separately in the sections that follow.</w:t>
      </w:r>
      <w:r w:rsidR="0027099E">
        <w:rPr>
          <w:bCs/>
          <w:sz w:val="22"/>
          <w:szCs w:val="22"/>
        </w:rPr>
        <w:t xml:space="preserve"> </w:t>
      </w:r>
      <w:r w:rsidRPr="000533DB">
        <w:rPr>
          <w:bCs/>
          <w:sz w:val="22"/>
          <w:szCs w:val="22"/>
        </w:rPr>
        <w:t>Information is also provided on select</w:t>
      </w:r>
      <w:r w:rsidR="004E6E4E">
        <w:rPr>
          <w:bCs/>
          <w:sz w:val="22"/>
          <w:szCs w:val="22"/>
        </w:rPr>
        <w:t>ed</w:t>
      </w:r>
      <w:r w:rsidRPr="000533DB">
        <w:rPr>
          <w:bCs/>
          <w:sz w:val="22"/>
          <w:szCs w:val="22"/>
        </w:rPr>
        <w:t xml:space="preserve"> butterfly, moth and pollinator taxa that have been identified as having regional conservation significance.</w:t>
      </w:r>
      <w:r w:rsidR="0027099E">
        <w:rPr>
          <w:bCs/>
          <w:sz w:val="22"/>
          <w:szCs w:val="22"/>
        </w:rPr>
        <w:t xml:space="preserve"> </w:t>
      </w:r>
      <w:r>
        <w:rPr>
          <w:bCs/>
          <w:sz w:val="22"/>
          <w:szCs w:val="22"/>
        </w:rPr>
        <w:t>The 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Pr>
          <w:bCs/>
          <w:sz w:val="22"/>
          <w:szCs w:val="22"/>
        </w:rPr>
        <w:t xml:space="preserve"> list of invertebrates</w:t>
      </w:r>
      <w:r w:rsidRPr="000533DB">
        <w:rPr>
          <w:bCs/>
          <w:sz w:val="22"/>
          <w:szCs w:val="22"/>
        </w:rPr>
        <w:t xml:space="preserve"> is in the process of being updated, and states are enc</w:t>
      </w:r>
      <w:r>
        <w:rPr>
          <w:bCs/>
          <w:sz w:val="22"/>
          <w:szCs w:val="22"/>
        </w:rPr>
        <w:t>ouraged to include invertebrate taxa</w:t>
      </w:r>
      <w:r w:rsidRPr="000533DB">
        <w:rPr>
          <w:bCs/>
          <w:sz w:val="22"/>
          <w:szCs w:val="22"/>
        </w:rPr>
        <w:t xml:space="preserve"> </w:t>
      </w:r>
      <w:r w:rsidR="00E86D6A">
        <w:rPr>
          <w:bCs/>
          <w:sz w:val="22"/>
          <w:szCs w:val="22"/>
        </w:rPr>
        <w:t xml:space="preserve">and refer to Whitlock (2006) for invertebrates listed as SGCN by Northeast states </w:t>
      </w:r>
      <w:r>
        <w:rPr>
          <w:bCs/>
          <w:sz w:val="22"/>
          <w:szCs w:val="22"/>
        </w:rPr>
        <w:t xml:space="preserve">as they develop and revise </w:t>
      </w:r>
      <w:r w:rsidRPr="000533DB">
        <w:rPr>
          <w:bCs/>
          <w:sz w:val="22"/>
          <w:szCs w:val="22"/>
        </w:rPr>
        <w:t>their state SGCN lists.</w:t>
      </w:r>
    </w:p>
    <w:p w14:paraId="5216CAA5" w14:textId="77777777" w:rsidR="00DC5083" w:rsidRPr="000533DB" w:rsidRDefault="00DC5083" w:rsidP="00DC5083">
      <w:pPr>
        <w:spacing w:line="360" w:lineRule="auto"/>
        <w:contextualSpacing/>
        <w:rPr>
          <w:bCs/>
          <w:sz w:val="22"/>
          <w:szCs w:val="22"/>
        </w:rPr>
      </w:pPr>
    </w:p>
    <w:p w14:paraId="4F69073D" w14:textId="4E531EE2" w:rsidR="0027099E" w:rsidRDefault="00DC5083" w:rsidP="00E31923">
      <w:pPr>
        <w:spacing w:line="360" w:lineRule="auto"/>
        <w:contextualSpacing/>
        <w:rPr>
          <w:sz w:val="22"/>
          <w:szCs w:val="22"/>
        </w:rPr>
      </w:pPr>
      <w:r w:rsidRPr="000533DB">
        <w:rPr>
          <w:bCs/>
          <w:sz w:val="22"/>
          <w:szCs w:val="22"/>
        </w:rPr>
        <w:t xml:space="preserve">Compared to the vertebrates, there is an overwhelming lack of data for many invertebrate taxa in the </w:t>
      </w:r>
      <w:r>
        <w:rPr>
          <w:bCs/>
          <w:sz w:val="22"/>
          <w:szCs w:val="22"/>
        </w:rPr>
        <w:t xml:space="preserve">Northeast </w:t>
      </w:r>
      <w:r w:rsidRPr="000533DB">
        <w:rPr>
          <w:bCs/>
          <w:sz w:val="22"/>
          <w:szCs w:val="22"/>
        </w:rPr>
        <w:t>region. This lack of information and conservation attention is recognized by the NEFWDTC, and efforts will continue to fill in these information gaps through coordinated regional efforts.</w:t>
      </w:r>
      <w:r w:rsidR="0027099E">
        <w:rPr>
          <w:bCs/>
          <w:sz w:val="22"/>
          <w:szCs w:val="22"/>
        </w:rPr>
        <w:t xml:space="preserve"> </w:t>
      </w:r>
      <w:r w:rsidRPr="000533DB">
        <w:rPr>
          <w:bCs/>
          <w:sz w:val="22"/>
          <w:szCs w:val="22"/>
        </w:rPr>
        <w:t xml:space="preserve">Projects funded through the </w:t>
      </w:r>
      <w:r w:rsidR="000E2CDA">
        <w:rPr>
          <w:bCs/>
          <w:sz w:val="22"/>
          <w:szCs w:val="22"/>
        </w:rPr>
        <w:t>RCN</w:t>
      </w:r>
      <w:r w:rsidR="00DF28A0">
        <w:rPr>
          <w:bCs/>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bCs/>
          <w:sz w:val="22"/>
          <w:szCs w:val="22"/>
        </w:rPr>
        <w:fldChar w:fldCharType="end"/>
      </w:r>
      <w:r w:rsidR="000E2CDA">
        <w:rPr>
          <w:bCs/>
          <w:sz w:val="22"/>
          <w:szCs w:val="22"/>
        </w:rPr>
        <w:t xml:space="preserve"> Grant Program</w:t>
      </w:r>
      <w:r w:rsidRPr="000533DB">
        <w:rPr>
          <w:bCs/>
          <w:sz w:val="22"/>
          <w:szCs w:val="22"/>
        </w:rPr>
        <w:t xml:space="preserve"> have already focused on providing and maintaining information on </w:t>
      </w:r>
      <w:r>
        <w:rPr>
          <w:bCs/>
          <w:sz w:val="22"/>
          <w:szCs w:val="22"/>
        </w:rPr>
        <w:t>select invertebrate taxa</w:t>
      </w:r>
      <w:r w:rsidRPr="000533DB">
        <w:rPr>
          <w:bCs/>
          <w:sz w:val="22"/>
          <w:szCs w:val="22"/>
        </w:rPr>
        <w:t xml:space="preserve"> (see </w:t>
      </w:r>
      <w:r w:rsidR="008B7713">
        <w:rPr>
          <w:bCs/>
          <w:sz w:val="22"/>
          <w:szCs w:val="22"/>
        </w:rPr>
        <w:t>Appendix 1 and Terwilliger Consulting Inc. and NEFWDTC 2013</w:t>
      </w:r>
      <w:r w:rsidRPr="000533DB">
        <w:rPr>
          <w:bCs/>
          <w:sz w:val="22"/>
          <w:szCs w:val="22"/>
        </w:rPr>
        <w:t xml:space="preserve"> for a complete list of funded projects).</w:t>
      </w:r>
      <w:r w:rsidR="0027099E">
        <w:rPr>
          <w:bCs/>
          <w:sz w:val="22"/>
          <w:szCs w:val="22"/>
        </w:rPr>
        <w:t xml:space="preserve"> </w:t>
      </w:r>
      <w:r w:rsidR="00E31923">
        <w:rPr>
          <w:bCs/>
          <w:sz w:val="22"/>
          <w:szCs w:val="22"/>
        </w:rPr>
        <w:t>More information about the RCN funded conservation assessment of dragonflies and damselflies can be found on page 88 or on the RCN website at</w:t>
      </w:r>
      <w:r w:rsidRPr="000533DB">
        <w:rPr>
          <w:bCs/>
          <w:sz w:val="22"/>
          <w:szCs w:val="22"/>
        </w:rPr>
        <w:t xml:space="preserve"> </w:t>
      </w:r>
      <w:hyperlink r:id="rId64" w:history="1">
        <w:r w:rsidRPr="000533DB">
          <w:rPr>
            <w:rStyle w:val="Hyperlink"/>
            <w:bCs/>
            <w:sz w:val="22"/>
            <w:szCs w:val="22"/>
          </w:rPr>
          <w:t>http://rcngrants.org/content/conservation-assessment-odonata-dragonflies-and-damselflies-northeastern-region</w:t>
        </w:r>
      </w:hyperlink>
      <w:r w:rsidRPr="000533DB">
        <w:rPr>
          <w:bCs/>
          <w:sz w:val="22"/>
          <w:szCs w:val="22"/>
        </w:rPr>
        <w:t>.</w:t>
      </w:r>
      <w:r w:rsidR="0027099E">
        <w:rPr>
          <w:bCs/>
          <w:sz w:val="22"/>
          <w:szCs w:val="22"/>
        </w:rPr>
        <w:t xml:space="preserve"> </w:t>
      </w:r>
      <w:r w:rsidRPr="000533DB">
        <w:rPr>
          <w:bCs/>
          <w:sz w:val="22"/>
          <w:szCs w:val="22"/>
        </w:rPr>
        <w:t xml:space="preserve">The Carnegie Museum of Natural History has also developed </w:t>
      </w:r>
      <w:r w:rsidRPr="000533DB">
        <w:rPr>
          <w:sz w:val="22"/>
          <w:szCs w:val="22"/>
        </w:rPr>
        <w:t xml:space="preserve">a web-accessible database of invertebrate museum specimen records </w:t>
      </w:r>
      <w:r>
        <w:rPr>
          <w:sz w:val="22"/>
          <w:szCs w:val="22"/>
        </w:rPr>
        <w:t xml:space="preserve">for the Northeast </w:t>
      </w:r>
      <w:r w:rsidRPr="000533DB">
        <w:rPr>
          <w:sz w:val="22"/>
          <w:szCs w:val="22"/>
        </w:rPr>
        <w:t xml:space="preserve">that will allow researchers or institutions to access and analyze data on invertebrate taxa (see: </w:t>
      </w:r>
      <w:hyperlink r:id="rId65" w:history="1">
        <w:r w:rsidRPr="000533DB">
          <w:rPr>
            <w:rStyle w:val="Hyperlink"/>
            <w:sz w:val="22"/>
            <w:szCs w:val="22"/>
          </w:rPr>
          <w:t>http://iz.carnegiemnh.org/sgcninverts/default.asp</w:t>
        </w:r>
      </w:hyperlink>
      <w:r w:rsidRPr="000533DB">
        <w:rPr>
          <w:sz w:val="22"/>
          <w:szCs w:val="22"/>
        </w:rPr>
        <w:t xml:space="preserve"> for more information).</w:t>
      </w:r>
    </w:p>
    <w:p w14:paraId="0B478D33" w14:textId="77777777" w:rsidR="00DC5083" w:rsidRPr="000533DB" w:rsidRDefault="00DC5083" w:rsidP="00DC5083">
      <w:pPr>
        <w:spacing w:line="360" w:lineRule="auto"/>
        <w:contextualSpacing/>
        <w:rPr>
          <w:bCs/>
          <w:sz w:val="22"/>
          <w:szCs w:val="22"/>
        </w:rPr>
      </w:pPr>
    </w:p>
    <w:p w14:paraId="53008F6E" w14:textId="381B7D40" w:rsidR="00DC5083" w:rsidRPr="000533DB" w:rsidRDefault="00DC5083" w:rsidP="00DC5083">
      <w:pPr>
        <w:spacing w:line="360" w:lineRule="auto"/>
        <w:contextualSpacing/>
        <w:rPr>
          <w:bCs/>
          <w:sz w:val="22"/>
          <w:szCs w:val="22"/>
        </w:rPr>
      </w:pPr>
      <w:r w:rsidRPr="000533DB">
        <w:rPr>
          <w:bCs/>
          <w:sz w:val="22"/>
          <w:szCs w:val="22"/>
        </w:rPr>
        <w:t>Additional invertebrate taxa will be assessed through the 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sidRPr="000533DB">
        <w:rPr>
          <w:bCs/>
          <w:sz w:val="22"/>
          <w:szCs w:val="22"/>
        </w:rPr>
        <w:t xml:space="preserve"> ranking process so that these important but poorly-known taxa will also be better represented in the RSGCN list through comprehensive expert reviews. The NEFWDTC’s Invertebrate Taxa Team</w:t>
      </w:r>
      <w:r w:rsidR="004D52B6">
        <w:rPr>
          <w:bCs/>
          <w:sz w:val="22"/>
          <w:szCs w:val="22"/>
        </w:rPr>
        <w:t xml:space="preserve"> </w:t>
      </w:r>
      <w:r w:rsidRPr="000533DB">
        <w:rPr>
          <w:bCs/>
          <w:sz w:val="22"/>
          <w:szCs w:val="22"/>
        </w:rPr>
        <w:t>is in the process of updating this list, and this will be an ongoing priority. The Team has begun its RSGCN assessments of key pollinator species (including butterflies, moths</w:t>
      </w:r>
      <w:r w:rsidR="0074629A">
        <w:rPr>
          <w:bCs/>
          <w:sz w:val="22"/>
          <w:szCs w:val="22"/>
        </w:rPr>
        <w:fldChar w:fldCharType="begin"/>
      </w:r>
      <w:r w:rsidR="0074629A">
        <w:instrText xml:space="preserve"> XE "</w:instrText>
      </w:r>
      <w:r w:rsidR="0074629A" w:rsidRPr="007158BC">
        <w:rPr>
          <w:bCs/>
          <w:sz w:val="22"/>
          <w:szCs w:val="22"/>
        </w:rPr>
        <w:instrText>Species</w:instrText>
      </w:r>
      <w:r w:rsidR="0074629A" w:rsidRPr="007158BC">
        <w:rPr>
          <w:bCs/>
        </w:rPr>
        <w:instrText>:</w:instrText>
      </w:r>
      <w:r w:rsidR="0074629A" w:rsidRPr="007158BC">
        <w:instrText>invertebrates: moths</w:instrText>
      </w:r>
      <w:r w:rsidR="0074629A">
        <w:instrText xml:space="preserve">" </w:instrText>
      </w:r>
      <w:r w:rsidR="0074629A">
        <w:rPr>
          <w:bCs/>
          <w:sz w:val="22"/>
          <w:szCs w:val="22"/>
        </w:rPr>
        <w:fldChar w:fldCharType="end"/>
      </w:r>
      <w:r w:rsidRPr="000533DB">
        <w:rPr>
          <w:bCs/>
          <w:sz w:val="22"/>
          <w:szCs w:val="22"/>
        </w:rPr>
        <w:t>, skippers, and bees) and crayfish among other taxa.</w:t>
      </w:r>
      <w:r w:rsidR="0027099E">
        <w:rPr>
          <w:bCs/>
          <w:sz w:val="22"/>
          <w:szCs w:val="22"/>
        </w:rPr>
        <w:t xml:space="preserve"> </w:t>
      </w:r>
      <w:r w:rsidRPr="000533DB">
        <w:rPr>
          <w:bCs/>
          <w:sz w:val="22"/>
          <w:szCs w:val="22"/>
        </w:rPr>
        <w:t xml:space="preserve">Until the RSGCN species screening process is complete for other invertebrate groups, only the federally listed invertebrate species are included here, as they have undergone thorough assessments during the listing process for endangered, threatened and candidate species under the </w:t>
      </w:r>
      <w:r w:rsidR="004E6E4E">
        <w:rPr>
          <w:bCs/>
          <w:sz w:val="22"/>
          <w:szCs w:val="22"/>
        </w:rPr>
        <w:t>Endangered Species Act</w:t>
      </w:r>
      <w:r w:rsidRPr="000533DB">
        <w:rPr>
          <w:bCs/>
          <w:sz w:val="22"/>
          <w:szCs w:val="22"/>
        </w:rPr>
        <w:t>.</w:t>
      </w:r>
      <w:r w:rsidR="0027099E">
        <w:rPr>
          <w:bCs/>
          <w:sz w:val="22"/>
          <w:szCs w:val="22"/>
        </w:rPr>
        <w:t xml:space="preserve"> </w:t>
      </w:r>
      <w:r w:rsidRPr="000533DB">
        <w:rPr>
          <w:bCs/>
          <w:sz w:val="22"/>
          <w:szCs w:val="22"/>
        </w:rPr>
        <w:t>As state and regional efforts continue to provide additional information, this invertebrate list will continue to evolve to reflect additional knowledge and conservation efforts.</w:t>
      </w:r>
      <w:r w:rsidR="0027099E">
        <w:rPr>
          <w:bCs/>
          <w:sz w:val="22"/>
          <w:szCs w:val="22"/>
        </w:rPr>
        <w:t xml:space="preserve"> </w:t>
      </w:r>
      <w:r w:rsidRPr="000533DB">
        <w:rPr>
          <w:bCs/>
          <w:sz w:val="22"/>
          <w:szCs w:val="22"/>
        </w:rPr>
        <w:t>States are encouraged to include invertebrates in their state SGCN list and Wildlife Action Plans to fully represent the array of wildlife species as required by Element 1.</w:t>
      </w:r>
    </w:p>
    <w:p w14:paraId="578B47C0" w14:textId="77777777" w:rsidR="00DC5083" w:rsidRPr="00180CEE" w:rsidRDefault="00DC5083" w:rsidP="00DC5083">
      <w:pPr>
        <w:spacing w:line="360" w:lineRule="auto"/>
        <w:contextualSpacing/>
        <w:rPr>
          <w:bCs/>
          <w:sz w:val="22"/>
          <w:szCs w:val="22"/>
        </w:rPr>
      </w:pPr>
    </w:p>
    <w:p w14:paraId="154C73F5" w14:textId="77777777" w:rsidR="00DC5083" w:rsidRPr="00C66AB0" w:rsidRDefault="00C66AB0" w:rsidP="00E25B36">
      <w:pPr>
        <w:pStyle w:val="Heading4"/>
      </w:pPr>
      <w:r w:rsidRPr="00C66AB0">
        <w:t>Tiger Beetles</w:t>
      </w:r>
    </w:p>
    <w:p w14:paraId="3109445D" w14:textId="07A63C64" w:rsidR="0027099E" w:rsidRDefault="00DC5083" w:rsidP="00DC5083">
      <w:pPr>
        <w:spacing w:line="360" w:lineRule="auto"/>
        <w:contextualSpacing/>
        <w:rPr>
          <w:bCs/>
          <w:sz w:val="22"/>
          <w:szCs w:val="22"/>
        </w:rPr>
      </w:pPr>
      <w:r w:rsidRPr="000533DB">
        <w:rPr>
          <w:bCs/>
          <w:sz w:val="22"/>
          <w:szCs w:val="22"/>
        </w:rPr>
        <w:t>Tiger beetles</w:t>
      </w:r>
      <w:r w:rsidR="002747ED">
        <w:rPr>
          <w:bCs/>
          <w:sz w:val="22"/>
          <w:szCs w:val="22"/>
        </w:rPr>
        <w:fldChar w:fldCharType="begin"/>
      </w:r>
      <w:r w:rsidR="002747ED">
        <w:instrText xml:space="preserve"> XE "</w:instrText>
      </w:r>
      <w:r w:rsidR="002747ED" w:rsidRPr="00435099">
        <w:rPr>
          <w:bCs/>
          <w:sz w:val="22"/>
          <w:szCs w:val="22"/>
        </w:rPr>
        <w:instrText>Species</w:instrText>
      </w:r>
      <w:r w:rsidR="002747ED" w:rsidRPr="00435099">
        <w:rPr>
          <w:bCs/>
        </w:rPr>
        <w:instrText>:</w:instrText>
      </w:r>
      <w:r w:rsidR="002747ED" w:rsidRPr="00435099">
        <w:instrText>invertebrates: tiger beetles</w:instrText>
      </w:r>
      <w:r w:rsidR="002747ED">
        <w:instrText xml:space="preserve">" </w:instrText>
      </w:r>
      <w:r w:rsidR="002747ED">
        <w:rPr>
          <w:bCs/>
          <w:sz w:val="22"/>
          <w:szCs w:val="22"/>
        </w:rPr>
        <w:fldChar w:fldCharType="end"/>
      </w:r>
      <w:r w:rsidRPr="000533DB">
        <w:rPr>
          <w:bCs/>
          <w:sz w:val="22"/>
          <w:szCs w:val="22"/>
        </w:rPr>
        <w:t xml:space="preserve"> are a group of highly active, predatory beetles that have been variously classified as either a subfamily (Cicindelinae) within the larger </w:t>
      </w:r>
      <w:r w:rsidR="00A47102">
        <w:rPr>
          <w:bCs/>
          <w:sz w:val="22"/>
          <w:szCs w:val="22"/>
        </w:rPr>
        <w:t>F</w:t>
      </w:r>
      <w:r w:rsidRPr="000533DB">
        <w:rPr>
          <w:bCs/>
          <w:sz w:val="22"/>
          <w:szCs w:val="22"/>
        </w:rPr>
        <w:t xml:space="preserve">amily Carabidae, or a separate </w:t>
      </w:r>
      <w:r w:rsidR="00A47102">
        <w:rPr>
          <w:bCs/>
          <w:sz w:val="22"/>
          <w:szCs w:val="22"/>
        </w:rPr>
        <w:t>F</w:t>
      </w:r>
      <w:r w:rsidRPr="000533DB">
        <w:rPr>
          <w:bCs/>
          <w:sz w:val="22"/>
          <w:szCs w:val="22"/>
        </w:rPr>
        <w:t>amily Cicindelidae.</w:t>
      </w:r>
      <w:r w:rsidR="0027099E">
        <w:rPr>
          <w:b/>
          <w:bCs/>
          <w:sz w:val="22"/>
          <w:szCs w:val="22"/>
        </w:rPr>
        <w:t xml:space="preserve"> </w:t>
      </w:r>
      <w:r w:rsidRPr="000533DB">
        <w:rPr>
          <w:bCs/>
          <w:sz w:val="22"/>
          <w:szCs w:val="22"/>
        </w:rPr>
        <w:t>The 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sidRPr="000533DB">
        <w:rPr>
          <w:bCs/>
          <w:sz w:val="22"/>
          <w:szCs w:val="22"/>
        </w:rPr>
        <w:t xml:space="preserve"> list includes </w:t>
      </w:r>
      <w:r w:rsidR="004E6E4E">
        <w:rPr>
          <w:bCs/>
          <w:sz w:val="22"/>
          <w:szCs w:val="22"/>
        </w:rPr>
        <w:t>11</w:t>
      </w:r>
      <w:r w:rsidRPr="000533DB">
        <w:rPr>
          <w:bCs/>
          <w:sz w:val="22"/>
          <w:szCs w:val="22"/>
        </w:rPr>
        <w:t xml:space="preserve"> tiger beetle taxa, encompassing over half of the Northeast tiger beetle fauna</w:t>
      </w:r>
      <w:r w:rsidR="009911E2">
        <w:rPr>
          <w:bCs/>
          <w:sz w:val="22"/>
          <w:szCs w:val="22"/>
        </w:rPr>
        <w:t xml:space="preserve"> (see Table 1.</w:t>
      </w:r>
      <w:r w:rsidR="00280A81">
        <w:rPr>
          <w:bCs/>
          <w:sz w:val="22"/>
          <w:szCs w:val="22"/>
        </w:rPr>
        <w:t>8</w:t>
      </w:r>
      <w:r w:rsidR="009911E2">
        <w:rPr>
          <w:bCs/>
          <w:sz w:val="22"/>
          <w:szCs w:val="22"/>
        </w:rPr>
        <w:t>)</w:t>
      </w:r>
      <w:r w:rsidRPr="000533DB">
        <w:rPr>
          <w:bCs/>
          <w:sz w:val="22"/>
          <w:szCs w:val="22"/>
        </w:rPr>
        <w:t>.</w:t>
      </w:r>
      <w:r w:rsidR="0027099E">
        <w:rPr>
          <w:bCs/>
          <w:sz w:val="22"/>
          <w:szCs w:val="22"/>
        </w:rPr>
        <w:t xml:space="preserve"> </w:t>
      </w:r>
      <w:r w:rsidRPr="000533DB">
        <w:rPr>
          <w:bCs/>
          <w:sz w:val="22"/>
          <w:szCs w:val="22"/>
        </w:rPr>
        <w:t>Several tiger beetle species remain common throughout the Northeast, including forms such as the six-spotted tiger beetle (</w:t>
      </w:r>
      <w:r w:rsidRPr="000533DB">
        <w:rPr>
          <w:bCs/>
          <w:i/>
          <w:sz w:val="22"/>
          <w:szCs w:val="22"/>
        </w:rPr>
        <w:t>Cicindela sexguttata</w:t>
      </w:r>
      <w:r w:rsidRPr="000533DB">
        <w:rPr>
          <w:bCs/>
          <w:sz w:val="22"/>
          <w:szCs w:val="22"/>
        </w:rPr>
        <w:t>), bronzed tiger beetle (</w:t>
      </w:r>
      <w:r w:rsidRPr="000533DB">
        <w:rPr>
          <w:bCs/>
          <w:i/>
          <w:sz w:val="22"/>
          <w:szCs w:val="22"/>
        </w:rPr>
        <w:t>Cicindela repanda</w:t>
      </w:r>
      <w:r w:rsidRPr="000533DB">
        <w:rPr>
          <w:bCs/>
          <w:sz w:val="22"/>
          <w:szCs w:val="22"/>
        </w:rPr>
        <w:t>), and punctate tiger beetle (</w:t>
      </w:r>
      <w:r w:rsidRPr="000533DB">
        <w:rPr>
          <w:bCs/>
          <w:i/>
          <w:sz w:val="22"/>
          <w:szCs w:val="22"/>
        </w:rPr>
        <w:t>Cicindela punctulata</w:t>
      </w:r>
      <w:r w:rsidRPr="000533DB">
        <w:rPr>
          <w:bCs/>
          <w:sz w:val="22"/>
          <w:szCs w:val="22"/>
        </w:rPr>
        <w:t>), which can be found in many urban and suburban areas.</w:t>
      </w:r>
      <w:r w:rsidR="0027099E">
        <w:rPr>
          <w:bCs/>
          <w:sz w:val="22"/>
          <w:szCs w:val="22"/>
        </w:rPr>
        <w:t xml:space="preserve"> </w:t>
      </w:r>
      <w:r w:rsidRPr="000533DB">
        <w:rPr>
          <w:bCs/>
          <w:sz w:val="22"/>
          <w:szCs w:val="22"/>
        </w:rPr>
        <w:t>The RSGCN list of tiger beetles</w:t>
      </w:r>
      <w:r w:rsidR="002747ED">
        <w:rPr>
          <w:bCs/>
          <w:sz w:val="22"/>
          <w:szCs w:val="22"/>
        </w:rPr>
        <w:fldChar w:fldCharType="begin"/>
      </w:r>
      <w:r w:rsidR="002747ED">
        <w:instrText xml:space="preserve"> XE "</w:instrText>
      </w:r>
      <w:r w:rsidR="002747ED" w:rsidRPr="009419F6">
        <w:rPr>
          <w:bCs/>
          <w:sz w:val="22"/>
          <w:szCs w:val="22"/>
        </w:rPr>
        <w:instrText>Species</w:instrText>
      </w:r>
      <w:r w:rsidR="002747ED" w:rsidRPr="009419F6">
        <w:rPr>
          <w:bCs/>
        </w:rPr>
        <w:instrText>:</w:instrText>
      </w:r>
      <w:r w:rsidR="002747ED" w:rsidRPr="009419F6">
        <w:instrText>invertebrates: tiger beetles</w:instrText>
      </w:r>
      <w:r w:rsidR="002747ED">
        <w:instrText xml:space="preserve">" </w:instrText>
      </w:r>
      <w:r w:rsidR="002747ED">
        <w:rPr>
          <w:bCs/>
          <w:sz w:val="22"/>
          <w:szCs w:val="22"/>
        </w:rPr>
        <w:fldChar w:fldCharType="end"/>
      </w:r>
      <w:r w:rsidRPr="000533DB">
        <w:rPr>
          <w:bCs/>
          <w:sz w:val="22"/>
          <w:szCs w:val="22"/>
        </w:rPr>
        <w:t xml:space="preserve"> was recently revised to remove species that are of low conservation concern in the Northeast.</w:t>
      </w:r>
    </w:p>
    <w:p w14:paraId="4B906CC4" w14:textId="77777777" w:rsidR="00DC5083" w:rsidRPr="000533DB" w:rsidRDefault="00DC5083" w:rsidP="00DC5083">
      <w:pPr>
        <w:spacing w:line="360" w:lineRule="auto"/>
        <w:contextualSpacing/>
        <w:rPr>
          <w:bCs/>
          <w:sz w:val="22"/>
          <w:szCs w:val="22"/>
        </w:rPr>
      </w:pPr>
    </w:p>
    <w:p w14:paraId="7EA971E4" w14:textId="109AD8C9" w:rsidR="00DC5083" w:rsidRPr="000533DB" w:rsidRDefault="00DC5083" w:rsidP="00DC5083">
      <w:pPr>
        <w:spacing w:line="360" w:lineRule="auto"/>
        <w:contextualSpacing/>
        <w:rPr>
          <w:bCs/>
          <w:sz w:val="22"/>
          <w:szCs w:val="22"/>
        </w:rPr>
      </w:pPr>
      <w:r w:rsidRPr="000533DB">
        <w:rPr>
          <w:bCs/>
          <w:sz w:val="22"/>
          <w:szCs w:val="22"/>
        </w:rPr>
        <w:t xml:space="preserve">The tiger beetle fauna of the Northeast includes one entirely endemic species, the federally-listed (and RSGCN) Puritan tiger beetle </w:t>
      </w:r>
      <w:r w:rsidRPr="000533DB">
        <w:rPr>
          <w:bCs/>
          <w:i/>
          <w:sz w:val="22"/>
          <w:szCs w:val="22"/>
        </w:rPr>
        <w:t>Cicindela puritana</w:t>
      </w:r>
      <w:r w:rsidRPr="000533DB">
        <w:rPr>
          <w:bCs/>
          <w:sz w:val="22"/>
          <w:szCs w:val="22"/>
        </w:rPr>
        <w:t>, which is found only at sites along the Connecticut River and Chesapeake Bay.</w:t>
      </w:r>
      <w:r w:rsidR="0027099E">
        <w:rPr>
          <w:bCs/>
          <w:sz w:val="22"/>
          <w:szCs w:val="22"/>
        </w:rPr>
        <w:t xml:space="preserve"> </w:t>
      </w:r>
      <w:r w:rsidRPr="000533DB">
        <w:rPr>
          <w:bCs/>
          <w:sz w:val="22"/>
          <w:szCs w:val="22"/>
        </w:rPr>
        <w:t xml:space="preserve">There are also two endemic tiger beetle subspecies (and RSGCN) in the Northeast, </w:t>
      </w:r>
      <w:r w:rsidRPr="000533DB">
        <w:rPr>
          <w:bCs/>
          <w:i/>
          <w:sz w:val="22"/>
          <w:szCs w:val="22"/>
        </w:rPr>
        <w:t>Cicindela rufiventris hentzii</w:t>
      </w:r>
      <w:r w:rsidR="00644201" w:rsidRPr="00644201">
        <w:rPr>
          <w:bCs/>
          <w:sz w:val="22"/>
          <w:szCs w:val="22"/>
        </w:rPr>
        <w:t>,</w:t>
      </w:r>
      <w:r w:rsidRPr="00644201">
        <w:rPr>
          <w:bCs/>
          <w:sz w:val="22"/>
          <w:szCs w:val="22"/>
        </w:rPr>
        <w:t xml:space="preserve"> </w:t>
      </w:r>
      <w:r w:rsidRPr="000533DB">
        <w:rPr>
          <w:bCs/>
          <w:sz w:val="22"/>
          <w:szCs w:val="22"/>
        </w:rPr>
        <w:t xml:space="preserve">which is associated with rocky hills in the Boston metropolitan area and </w:t>
      </w:r>
      <w:r w:rsidRPr="000533DB">
        <w:rPr>
          <w:bCs/>
          <w:i/>
          <w:sz w:val="22"/>
          <w:szCs w:val="22"/>
        </w:rPr>
        <w:t>Cicindela patruela consentanea</w:t>
      </w:r>
      <w:r w:rsidRPr="00644201">
        <w:rPr>
          <w:bCs/>
          <w:i/>
          <w:sz w:val="22"/>
          <w:szCs w:val="22"/>
        </w:rPr>
        <w:t xml:space="preserve">, </w:t>
      </w:r>
      <w:r w:rsidRPr="000533DB">
        <w:rPr>
          <w:bCs/>
          <w:sz w:val="22"/>
          <w:szCs w:val="22"/>
        </w:rPr>
        <w:t xml:space="preserve">which has been found in recent years only in the New Jersey </w:t>
      </w:r>
      <w:r w:rsidR="004E6E4E" w:rsidRPr="000533DB">
        <w:rPr>
          <w:bCs/>
          <w:sz w:val="22"/>
          <w:szCs w:val="22"/>
        </w:rPr>
        <w:t>Pine B</w:t>
      </w:r>
      <w:r w:rsidRPr="000533DB">
        <w:rPr>
          <w:bCs/>
          <w:sz w:val="22"/>
          <w:szCs w:val="22"/>
        </w:rPr>
        <w:t>arrens.</w:t>
      </w:r>
      <w:r w:rsidR="0027099E">
        <w:rPr>
          <w:bCs/>
          <w:sz w:val="22"/>
          <w:szCs w:val="22"/>
        </w:rPr>
        <w:t xml:space="preserve"> </w:t>
      </w:r>
      <w:r w:rsidRPr="000533DB">
        <w:rPr>
          <w:bCs/>
          <w:sz w:val="22"/>
          <w:szCs w:val="22"/>
        </w:rPr>
        <w:t>Both of these taxa occur primarily on public lands and have relatively small population sizes.</w:t>
      </w:r>
    </w:p>
    <w:p w14:paraId="45833E19" w14:textId="77777777" w:rsidR="00DC5083" w:rsidRPr="000533DB" w:rsidRDefault="00DC5083" w:rsidP="00DC5083">
      <w:pPr>
        <w:spacing w:line="360" w:lineRule="auto"/>
        <w:contextualSpacing/>
        <w:rPr>
          <w:bCs/>
          <w:sz w:val="22"/>
          <w:szCs w:val="22"/>
        </w:rPr>
      </w:pPr>
    </w:p>
    <w:p w14:paraId="56F2321A" w14:textId="0E8CB9B1" w:rsidR="00DC5083" w:rsidRPr="000533DB" w:rsidRDefault="00DC5083" w:rsidP="00DC5083">
      <w:pPr>
        <w:spacing w:line="360" w:lineRule="auto"/>
        <w:contextualSpacing/>
        <w:rPr>
          <w:bCs/>
          <w:sz w:val="22"/>
          <w:szCs w:val="22"/>
        </w:rPr>
      </w:pPr>
      <w:r w:rsidRPr="000533DB">
        <w:rPr>
          <w:bCs/>
          <w:sz w:val="22"/>
          <w:szCs w:val="22"/>
        </w:rPr>
        <w:t>Several tiger beetles</w:t>
      </w:r>
      <w:r w:rsidR="002747ED">
        <w:rPr>
          <w:bCs/>
          <w:sz w:val="22"/>
          <w:szCs w:val="22"/>
        </w:rPr>
        <w:fldChar w:fldCharType="begin"/>
      </w:r>
      <w:r w:rsidR="002747ED">
        <w:instrText xml:space="preserve"> XE "</w:instrText>
      </w:r>
      <w:r w:rsidR="002747ED" w:rsidRPr="009419F6">
        <w:rPr>
          <w:bCs/>
          <w:sz w:val="22"/>
          <w:szCs w:val="22"/>
        </w:rPr>
        <w:instrText>Species</w:instrText>
      </w:r>
      <w:r w:rsidR="002747ED" w:rsidRPr="009419F6">
        <w:rPr>
          <w:bCs/>
        </w:rPr>
        <w:instrText>:</w:instrText>
      </w:r>
      <w:r w:rsidR="002747ED" w:rsidRPr="009419F6">
        <w:instrText>invertebrates: tiger beetles</w:instrText>
      </w:r>
      <w:r w:rsidR="002747ED">
        <w:instrText xml:space="preserve">" </w:instrText>
      </w:r>
      <w:r w:rsidR="002747ED">
        <w:rPr>
          <w:bCs/>
          <w:sz w:val="22"/>
          <w:szCs w:val="22"/>
        </w:rPr>
        <w:fldChar w:fldCharType="end"/>
      </w:r>
      <w:r w:rsidRPr="000533DB">
        <w:rPr>
          <w:bCs/>
          <w:sz w:val="22"/>
          <w:szCs w:val="22"/>
        </w:rPr>
        <w:t xml:space="preserve"> on the 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sidRPr="000533DB">
        <w:rPr>
          <w:bCs/>
          <w:sz w:val="22"/>
          <w:szCs w:val="22"/>
        </w:rPr>
        <w:t xml:space="preserve"> list are known to be in decline range-wide and thus may merit regional conservation attention.</w:t>
      </w:r>
      <w:r w:rsidR="0027099E">
        <w:rPr>
          <w:bCs/>
          <w:sz w:val="22"/>
          <w:szCs w:val="22"/>
        </w:rPr>
        <w:t xml:space="preserve"> </w:t>
      </w:r>
      <w:r w:rsidRPr="000533DB">
        <w:rPr>
          <w:bCs/>
          <w:sz w:val="22"/>
          <w:szCs w:val="22"/>
        </w:rPr>
        <w:t xml:space="preserve">These include </w:t>
      </w:r>
      <w:r w:rsidRPr="000533DB">
        <w:rPr>
          <w:bCs/>
          <w:i/>
          <w:sz w:val="22"/>
          <w:szCs w:val="22"/>
        </w:rPr>
        <w:t>Cicindela patruela</w:t>
      </w:r>
      <w:r w:rsidRPr="000533DB">
        <w:rPr>
          <w:bCs/>
          <w:sz w:val="22"/>
          <w:szCs w:val="22"/>
        </w:rPr>
        <w:t>, a pine barrens</w:t>
      </w:r>
      <w:r w:rsidR="0074629A">
        <w:rPr>
          <w:bCs/>
          <w:sz w:val="22"/>
          <w:szCs w:val="22"/>
        </w:rPr>
        <w:fldChar w:fldCharType="begin"/>
      </w:r>
      <w:r w:rsidR="0074629A">
        <w:instrText xml:space="preserve"> XE "</w:instrText>
      </w:r>
      <w:r w:rsidR="0074629A" w:rsidRPr="000B47DD">
        <w:rPr>
          <w:bCs/>
          <w:sz w:val="22"/>
          <w:szCs w:val="22"/>
        </w:rPr>
        <w:instrText>Habitat</w:instrText>
      </w:r>
      <w:r w:rsidR="0074629A" w:rsidRPr="000B47DD">
        <w:rPr>
          <w:bCs/>
        </w:rPr>
        <w:instrText>:</w:instrText>
      </w:r>
      <w:r w:rsidR="0074629A" w:rsidRPr="000B47DD">
        <w:instrText>pine barrens</w:instrText>
      </w:r>
      <w:r w:rsidR="0074629A">
        <w:instrText xml:space="preserve">" </w:instrText>
      </w:r>
      <w:r w:rsidR="0074629A">
        <w:rPr>
          <w:bCs/>
          <w:sz w:val="22"/>
          <w:szCs w:val="22"/>
        </w:rPr>
        <w:fldChar w:fldCharType="end"/>
      </w:r>
      <w:r w:rsidRPr="000533DB">
        <w:rPr>
          <w:bCs/>
          <w:sz w:val="22"/>
          <w:szCs w:val="22"/>
        </w:rPr>
        <w:t xml:space="preserve"> and ridge-top barrens species </w:t>
      </w:r>
      <w:r w:rsidR="004E6E4E">
        <w:rPr>
          <w:bCs/>
          <w:sz w:val="22"/>
          <w:szCs w:val="22"/>
        </w:rPr>
        <w:t>that</w:t>
      </w:r>
      <w:r w:rsidRPr="000533DB">
        <w:rPr>
          <w:bCs/>
          <w:sz w:val="22"/>
          <w:szCs w:val="22"/>
        </w:rPr>
        <w:t xml:space="preserve"> has been lost from many historical sites in the Northeast states, as well as </w:t>
      </w:r>
      <w:r w:rsidRPr="000533DB">
        <w:rPr>
          <w:bCs/>
          <w:i/>
          <w:sz w:val="22"/>
          <w:szCs w:val="22"/>
        </w:rPr>
        <w:t>Cicindela lepida</w:t>
      </w:r>
      <w:r w:rsidRPr="000533DB">
        <w:rPr>
          <w:bCs/>
          <w:sz w:val="22"/>
          <w:szCs w:val="22"/>
        </w:rPr>
        <w:t xml:space="preserve">, a species </w:t>
      </w:r>
      <w:r w:rsidR="004E6E4E">
        <w:rPr>
          <w:bCs/>
          <w:sz w:val="22"/>
          <w:szCs w:val="22"/>
        </w:rPr>
        <w:t>that</w:t>
      </w:r>
      <w:r w:rsidRPr="000533DB">
        <w:rPr>
          <w:bCs/>
          <w:sz w:val="22"/>
          <w:szCs w:val="22"/>
        </w:rPr>
        <w:t xml:space="preserve"> was formerly associated with sand dunes and other open sandy areas across the central and eastern states.</w:t>
      </w:r>
      <w:r w:rsidR="0027099E">
        <w:rPr>
          <w:bCs/>
          <w:sz w:val="22"/>
          <w:szCs w:val="22"/>
        </w:rPr>
        <w:t xml:space="preserve"> </w:t>
      </w:r>
      <w:r w:rsidRPr="000533DB">
        <w:rPr>
          <w:bCs/>
          <w:sz w:val="22"/>
          <w:szCs w:val="22"/>
        </w:rPr>
        <w:t>The tiny pine barrens</w:t>
      </w:r>
      <w:r w:rsidR="0074629A">
        <w:rPr>
          <w:bCs/>
          <w:sz w:val="22"/>
          <w:szCs w:val="22"/>
        </w:rPr>
        <w:fldChar w:fldCharType="begin"/>
      </w:r>
      <w:r w:rsidR="0074629A">
        <w:instrText xml:space="preserve"> XE "</w:instrText>
      </w:r>
      <w:r w:rsidR="0074629A" w:rsidRPr="000B47DD">
        <w:rPr>
          <w:bCs/>
          <w:sz w:val="22"/>
          <w:szCs w:val="22"/>
        </w:rPr>
        <w:instrText>Habitat</w:instrText>
      </w:r>
      <w:r w:rsidR="0074629A" w:rsidRPr="000B47DD">
        <w:rPr>
          <w:bCs/>
        </w:rPr>
        <w:instrText>:</w:instrText>
      </w:r>
      <w:r w:rsidR="0074629A" w:rsidRPr="000B47DD">
        <w:instrText>pine barrens</w:instrText>
      </w:r>
      <w:r w:rsidR="0074629A">
        <w:instrText xml:space="preserve">" </w:instrText>
      </w:r>
      <w:r w:rsidR="0074629A">
        <w:rPr>
          <w:bCs/>
          <w:sz w:val="22"/>
          <w:szCs w:val="22"/>
        </w:rPr>
        <w:fldChar w:fldCharType="end"/>
      </w:r>
      <w:r w:rsidRPr="000533DB">
        <w:rPr>
          <w:bCs/>
          <w:sz w:val="22"/>
          <w:szCs w:val="22"/>
        </w:rPr>
        <w:t xml:space="preserve"> specialist </w:t>
      </w:r>
      <w:r w:rsidRPr="000533DB">
        <w:rPr>
          <w:bCs/>
          <w:i/>
          <w:sz w:val="22"/>
          <w:szCs w:val="22"/>
        </w:rPr>
        <w:t>Cicindela abdominalis</w:t>
      </w:r>
      <w:r w:rsidRPr="000533DB">
        <w:rPr>
          <w:bCs/>
          <w:sz w:val="22"/>
          <w:szCs w:val="22"/>
        </w:rPr>
        <w:t xml:space="preserve"> is found at relatively few sites across the entire Northeast, although populations of this species in the New Jersey </w:t>
      </w:r>
      <w:r w:rsidR="004E6E4E" w:rsidRPr="000533DB">
        <w:rPr>
          <w:bCs/>
          <w:sz w:val="22"/>
          <w:szCs w:val="22"/>
        </w:rPr>
        <w:t>Pine Barren</w:t>
      </w:r>
      <w:r w:rsidRPr="000533DB">
        <w:rPr>
          <w:bCs/>
          <w:sz w:val="22"/>
          <w:szCs w:val="22"/>
        </w:rPr>
        <w:t>s appear robust and probably are secure.</w:t>
      </w:r>
    </w:p>
    <w:p w14:paraId="2478F44D" w14:textId="77777777" w:rsidR="00DC5083" w:rsidRPr="000533DB" w:rsidRDefault="00DC5083" w:rsidP="00DC5083">
      <w:pPr>
        <w:spacing w:line="360" w:lineRule="auto"/>
        <w:contextualSpacing/>
        <w:rPr>
          <w:bCs/>
          <w:sz w:val="22"/>
          <w:szCs w:val="22"/>
        </w:rPr>
      </w:pPr>
    </w:p>
    <w:p w14:paraId="4F40F42E" w14:textId="01D691EE" w:rsidR="00DC5083" w:rsidRPr="000533DB" w:rsidRDefault="00DC5083" w:rsidP="00DC5083">
      <w:pPr>
        <w:spacing w:line="360" w:lineRule="auto"/>
        <w:contextualSpacing/>
        <w:rPr>
          <w:bCs/>
          <w:sz w:val="22"/>
          <w:szCs w:val="22"/>
        </w:rPr>
      </w:pPr>
      <w:r w:rsidRPr="000533DB">
        <w:rPr>
          <w:bCs/>
          <w:sz w:val="22"/>
          <w:szCs w:val="22"/>
        </w:rPr>
        <w:t>Certain guilds of tiger beetles</w:t>
      </w:r>
      <w:r w:rsidR="002747ED">
        <w:rPr>
          <w:bCs/>
          <w:sz w:val="22"/>
          <w:szCs w:val="22"/>
        </w:rPr>
        <w:fldChar w:fldCharType="begin"/>
      </w:r>
      <w:r w:rsidR="002747ED">
        <w:instrText xml:space="preserve"> XE "</w:instrText>
      </w:r>
      <w:r w:rsidR="002747ED" w:rsidRPr="009419F6">
        <w:rPr>
          <w:bCs/>
          <w:sz w:val="22"/>
          <w:szCs w:val="22"/>
        </w:rPr>
        <w:instrText>Species</w:instrText>
      </w:r>
      <w:r w:rsidR="002747ED" w:rsidRPr="009419F6">
        <w:rPr>
          <w:bCs/>
        </w:rPr>
        <w:instrText>:</w:instrText>
      </w:r>
      <w:r w:rsidR="002747ED" w:rsidRPr="009419F6">
        <w:instrText>invertebrates: tiger beetles</w:instrText>
      </w:r>
      <w:r w:rsidR="002747ED">
        <w:instrText xml:space="preserve">" </w:instrText>
      </w:r>
      <w:r w:rsidR="002747ED">
        <w:rPr>
          <w:bCs/>
          <w:sz w:val="22"/>
          <w:szCs w:val="22"/>
        </w:rPr>
        <w:fldChar w:fldCharType="end"/>
      </w:r>
      <w:r w:rsidRPr="000533DB">
        <w:rPr>
          <w:bCs/>
          <w:sz w:val="22"/>
          <w:szCs w:val="22"/>
        </w:rPr>
        <w:t xml:space="preserve"> are known to be at elevated risk for extirpation or even extinction.</w:t>
      </w:r>
      <w:r w:rsidR="0027099E">
        <w:rPr>
          <w:bCs/>
          <w:sz w:val="22"/>
          <w:szCs w:val="22"/>
        </w:rPr>
        <w:t xml:space="preserve"> </w:t>
      </w:r>
      <w:r w:rsidRPr="000533DB">
        <w:rPr>
          <w:bCs/>
          <w:sz w:val="22"/>
          <w:szCs w:val="22"/>
        </w:rPr>
        <w:t xml:space="preserve">Population declines have been documented in many species of tiger beetles associated with ocean beaches, including two Northeast RSGCN, the federally listed </w:t>
      </w:r>
      <w:r w:rsidRPr="000533DB">
        <w:rPr>
          <w:bCs/>
          <w:i/>
          <w:sz w:val="22"/>
          <w:szCs w:val="22"/>
        </w:rPr>
        <w:t>Cicindela dorsalis dorsalis</w:t>
      </w:r>
      <w:r w:rsidRPr="000533DB">
        <w:rPr>
          <w:bCs/>
          <w:sz w:val="22"/>
          <w:szCs w:val="22"/>
        </w:rPr>
        <w:t xml:space="preserve"> and its southern counterpart </w:t>
      </w:r>
      <w:r w:rsidRPr="000533DB">
        <w:rPr>
          <w:bCs/>
          <w:i/>
          <w:sz w:val="22"/>
          <w:szCs w:val="22"/>
        </w:rPr>
        <w:t>Cicindela dorsalis media</w:t>
      </w:r>
      <w:r w:rsidRPr="000533DB">
        <w:rPr>
          <w:bCs/>
          <w:sz w:val="22"/>
          <w:szCs w:val="22"/>
        </w:rPr>
        <w:t>.</w:t>
      </w:r>
      <w:r w:rsidR="0027099E">
        <w:rPr>
          <w:bCs/>
          <w:sz w:val="22"/>
          <w:szCs w:val="22"/>
        </w:rPr>
        <w:t xml:space="preserve"> </w:t>
      </w:r>
      <w:r w:rsidRPr="000533DB">
        <w:rPr>
          <w:bCs/>
          <w:sz w:val="22"/>
          <w:szCs w:val="22"/>
        </w:rPr>
        <w:t xml:space="preserve">Riverine tiger beetles are also highly vulnerable to extirpation due to human activities, and riverine species such as </w:t>
      </w:r>
      <w:r w:rsidRPr="000533DB">
        <w:rPr>
          <w:bCs/>
          <w:i/>
          <w:sz w:val="22"/>
          <w:szCs w:val="22"/>
        </w:rPr>
        <w:t>Cicindela ancocisconensis</w:t>
      </w:r>
      <w:r w:rsidRPr="000533DB">
        <w:rPr>
          <w:bCs/>
          <w:sz w:val="22"/>
          <w:szCs w:val="22"/>
        </w:rPr>
        <w:t xml:space="preserve"> and </w:t>
      </w:r>
      <w:r w:rsidRPr="000533DB">
        <w:rPr>
          <w:bCs/>
          <w:i/>
          <w:sz w:val="22"/>
          <w:szCs w:val="22"/>
        </w:rPr>
        <w:t>Cicindela marginipennis</w:t>
      </w:r>
      <w:r w:rsidRPr="000533DB">
        <w:rPr>
          <w:bCs/>
          <w:sz w:val="22"/>
          <w:szCs w:val="22"/>
        </w:rPr>
        <w:t xml:space="preserve"> are on the RSGCN list.</w:t>
      </w:r>
      <w:r w:rsidR="0027099E">
        <w:rPr>
          <w:bCs/>
          <w:sz w:val="22"/>
          <w:szCs w:val="22"/>
        </w:rPr>
        <w:t xml:space="preserve"> </w:t>
      </w:r>
      <w:r w:rsidRPr="000533DB">
        <w:rPr>
          <w:bCs/>
          <w:sz w:val="22"/>
          <w:szCs w:val="22"/>
        </w:rPr>
        <w:t xml:space="preserve">The federally listed (and RSGCN) tiger beetle </w:t>
      </w:r>
      <w:r w:rsidRPr="000533DB">
        <w:rPr>
          <w:bCs/>
          <w:i/>
          <w:sz w:val="22"/>
          <w:szCs w:val="22"/>
        </w:rPr>
        <w:t>Cicindela puritana</w:t>
      </w:r>
      <w:r w:rsidRPr="000533DB">
        <w:rPr>
          <w:bCs/>
          <w:sz w:val="22"/>
          <w:szCs w:val="22"/>
        </w:rPr>
        <w:t xml:space="preserve"> combines both types of vulnerability across its highly disjunct distribution, with populations found on riverine sandbars in New England and also at cliffside beaches along the shores of the Chesapeake Bay.</w:t>
      </w:r>
    </w:p>
    <w:p w14:paraId="09E46A1F" w14:textId="77777777" w:rsidR="00DC5083" w:rsidRPr="000533DB" w:rsidRDefault="00DC5083" w:rsidP="00DC5083">
      <w:pPr>
        <w:spacing w:line="360" w:lineRule="auto"/>
        <w:contextualSpacing/>
        <w:rPr>
          <w:bCs/>
          <w:sz w:val="22"/>
          <w:szCs w:val="22"/>
        </w:rPr>
      </w:pPr>
    </w:p>
    <w:p w14:paraId="05047716" w14:textId="71F2C0F5" w:rsidR="00996142" w:rsidRPr="00356AAA" w:rsidRDefault="00DC5083" w:rsidP="00DC5083">
      <w:pPr>
        <w:spacing w:line="360" w:lineRule="auto"/>
        <w:contextualSpacing/>
        <w:rPr>
          <w:b/>
          <w:bCs/>
        </w:rPr>
      </w:pPr>
      <w:r w:rsidRPr="000533DB">
        <w:rPr>
          <w:bCs/>
          <w:sz w:val="22"/>
          <w:szCs w:val="22"/>
        </w:rPr>
        <w:t>One of the tiger beetles</w:t>
      </w:r>
      <w:r w:rsidR="002747ED">
        <w:rPr>
          <w:bCs/>
          <w:sz w:val="22"/>
          <w:szCs w:val="22"/>
        </w:rPr>
        <w:fldChar w:fldCharType="begin"/>
      </w:r>
      <w:r w:rsidR="002747ED">
        <w:instrText xml:space="preserve"> XE "</w:instrText>
      </w:r>
      <w:r w:rsidR="002747ED" w:rsidRPr="009419F6">
        <w:rPr>
          <w:bCs/>
          <w:sz w:val="22"/>
          <w:szCs w:val="22"/>
        </w:rPr>
        <w:instrText>Species</w:instrText>
      </w:r>
      <w:r w:rsidR="002747ED" w:rsidRPr="009419F6">
        <w:rPr>
          <w:bCs/>
        </w:rPr>
        <w:instrText>:</w:instrText>
      </w:r>
      <w:r w:rsidR="002747ED" w:rsidRPr="009419F6">
        <w:instrText>invertebrates: tiger beetles</w:instrText>
      </w:r>
      <w:r w:rsidR="002747ED">
        <w:instrText xml:space="preserve">" </w:instrText>
      </w:r>
      <w:r w:rsidR="002747ED">
        <w:rPr>
          <w:bCs/>
          <w:sz w:val="22"/>
          <w:szCs w:val="22"/>
        </w:rPr>
        <w:fldChar w:fldCharType="end"/>
      </w:r>
      <w:r w:rsidRPr="000533DB">
        <w:rPr>
          <w:bCs/>
          <w:sz w:val="22"/>
          <w:szCs w:val="22"/>
        </w:rPr>
        <w:t xml:space="preserve"> on the RSGCN list is primarily nocturnal/crepuscular and thus often overlooked in diurnal beetle surveys.</w:t>
      </w:r>
      <w:r w:rsidR="0027099E">
        <w:rPr>
          <w:bCs/>
          <w:sz w:val="22"/>
          <w:szCs w:val="22"/>
        </w:rPr>
        <w:t xml:space="preserve"> </w:t>
      </w:r>
      <w:r w:rsidRPr="000533DB">
        <w:rPr>
          <w:bCs/>
          <w:i/>
          <w:sz w:val="22"/>
          <w:szCs w:val="22"/>
        </w:rPr>
        <w:t>Cicindela unipunctata</w:t>
      </w:r>
      <w:r w:rsidRPr="000533DB">
        <w:rPr>
          <w:bCs/>
          <w:sz w:val="22"/>
          <w:szCs w:val="22"/>
        </w:rPr>
        <w:t xml:space="preserve"> was once thought to be uncommon to rare throughout its range, but pitfall trapping studies in the New Jersey </w:t>
      </w:r>
      <w:r w:rsidR="004E6E4E" w:rsidRPr="000533DB">
        <w:rPr>
          <w:bCs/>
          <w:sz w:val="22"/>
          <w:szCs w:val="22"/>
        </w:rPr>
        <w:t>Pine Ba</w:t>
      </w:r>
      <w:r w:rsidRPr="000533DB">
        <w:rPr>
          <w:bCs/>
          <w:sz w:val="22"/>
          <w:szCs w:val="22"/>
        </w:rPr>
        <w:t>rrens demonstrated that this species can occur in large numbers nocturnally/crepuscularly at sites where it is not observed during daylight hours</w:t>
      </w:r>
      <w:r w:rsidR="00644201">
        <w:rPr>
          <w:bCs/>
          <w:sz w:val="22"/>
          <w:szCs w:val="22"/>
        </w:rPr>
        <w:t xml:space="preserve"> (Boyd 1985)</w:t>
      </w:r>
      <w:r w:rsidRPr="000533DB">
        <w:rPr>
          <w:bCs/>
          <w:sz w:val="22"/>
          <w:szCs w:val="22"/>
        </w:rPr>
        <w:t>.</w:t>
      </w:r>
    </w:p>
    <w:p w14:paraId="17592E98" w14:textId="5104EADD" w:rsidR="00DC5083" w:rsidRPr="004E6E4E" w:rsidRDefault="00DC5083" w:rsidP="00C469DC">
      <w:pPr>
        <w:pStyle w:val="tabletitle"/>
      </w:pPr>
      <w:bookmarkStart w:id="54" w:name="_Toc423931579"/>
      <w:r w:rsidRPr="004E6E4E">
        <w:t>Table</w:t>
      </w:r>
      <w:r w:rsidR="00E65DC7" w:rsidRPr="004E6E4E">
        <w:t xml:space="preserve"> 1.</w:t>
      </w:r>
      <w:r w:rsidR="00280A81">
        <w:t>8</w:t>
      </w:r>
      <w:r w:rsidRPr="004E6E4E">
        <w:t>.</w:t>
      </w:r>
      <w:r w:rsidR="0027099E" w:rsidRPr="004E6E4E">
        <w:t xml:space="preserve"> </w:t>
      </w:r>
      <w:r w:rsidRPr="004E6E4E">
        <w:t>Tiger beetle RSGCN</w:t>
      </w:r>
      <w:r w:rsidR="00C82C04">
        <w:fldChar w:fldCharType="begin"/>
      </w:r>
      <w:r w:rsidR="00C82C04">
        <w:instrText xml:space="preserve"> XE "</w:instrText>
      </w:r>
      <w:r w:rsidR="00C82C04" w:rsidRPr="0079107E">
        <w:instrText>Regional Species of Greatest Conservation Need (RSGCN)</w:instrText>
      </w:r>
      <w:r w:rsidR="00C82C04">
        <w:instrText xml:space="preserve">" </w:instrText>
      </w:r>
      <w:r w:rsidR="00C82C04">
        <w:fldChar w:fldCharType="end"/>
      </w:r>
      <w:r w:rsidRPr="004E6E4E">
        <w:t xml:space="preserve">, </w:t>
      </w:r>
      <w:r w:rsidR="00A47102">
        <w:t>listed in decreasing level of</w:t>
      </w:r>
      <w:r w:rsidRPr="004E6E4E">
        <w:t xml:space="preserve"> </w:t>
      </w:r>
      <w:r w:rsidR="00A47102">
        <w:t xml:space="preserve">concern </w:t>
      </w:r>
      <w:r w:rsidRPr="004E6E4E">
        <w:t>and responsibility.</w:t>
      </w:r>
      <w:bookmarkEnd w:id="54"/>
    </w:p>
    <w:tbl>
      <w:tblPr>
        <w:tblW w:w="9146" w:type="dxa"/>
        <w:tblInd w:w="94" w:type="dxa"/>
        <w:tblLook w:val="04A0" w:firstRow="1" w:lastRow="0" w:firstColumn="1" w:lastColumn="0" w:noHBand="0" w:noVBand="1"/>
      </w:tblPr>
      <w:tblGrid>
        <w:gridCol w:w="2860"/>
        <w:gridCol w:w="2681"/>
        <w:gridCol w:w="634"/>
        <w:gridCol w:w="774"/>
        <w:gridCol w:w="473"/>
        <w:gridCol w:w="689"/>
        <w:gridCol w:w="562"/>
        <w:gridCol w:w="473"/>
      </w:tblGrid>
      <w:tr w:rsidR="00DC5083" w:rsidRPr="00CC799F" w14:paraId="3BFD7D6C" w14:textId="77777777" w:rsidTr="004E6E4E">
        <w:trPr>
          <w:trHeight w:val="405"/>
        </w:trPr>
        <w:tc>
          <w:tcPr>
            <w:tcW w:w="9146"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35D43C3" w14:textId="34D016F2" w:rsidR="00DC5083" w:rsidRPr="00CC799F" w:rsidRDefault="00DC5083" w:rsidP="0074629A">
            <w:pPr>
              <w:spacing w:before="0" w:after="0" w:line="240" w:lineRule="auto"/>
              <w:jc w:val="center"/>
              <w:rPr>
                <w:rFonts w:ascii="Calibri" w:hAnsi="Calibri" w:cs="Calibri"/>
                <w:b/>
                <w:bCs/>
                <w:color w:val="000000"/>
                <w:sz w:val="24"/>
                <w:szCs w:val="24"/>
                <w:lang w:bidi="ar-SA"/>
              </w:rPr>
            </w:pPr>
            <w:r w:rsidRPr="00CC799F">
              <w:rPr>
                <w:rFonts w:ascii="Calibri" w:hAnsi="Calibri" w:cs="Calibri"/>
                <w:b/>
                <w:bCs/>
                <w:color w:val="000000"/>
                <w:sz w:val="24"/>
                <w:szCs w:val="24"/>
                <w:lang w:bidi="ar-SA"/>
              </w:rPr>
              <w:t>RSGCN List-Tiger Beetles</w:t>
            </w:r>
          </w:p>
        </w:tc>
      </w:tr>
      <w:tr w:rsidR="00E65DC7" w:rsidRPr="00CC799F" w14:paraId="4EB6B716" w14:textId="77777777" w:rsidTr="004E6E4E">
        <w:trPr>
          <w:trHeight w:val="1815"/>
        </w:trPr>
        <w:tc>
          <w:tcPr>
            <w:tcW w:w="2860" w:type="dxa"/>
            <w:tcBorders>
              <w:top w:val="nil"/>
              <w:left w:val="single" w:sz="8" w:space="0" w:color="auto"/>
              <w:bottom w:val="double" w:sz="6" w:space="0" w:color="auto"/>
              <w:right w:val="single" w:sz="4" w:space="0" w:color="auto"/>
            </w:tcBorders>
            <w:shd w:val="clear" w:color="auto" w:fill="auto"/>
            <w:vAlign w:val="center"/>
            <w:hideMark/>
          </w:tcPr>
          <w:p w14:paraId="06C177D9" w14:textId="77777777" w:rsidR="00E65DC7" w:rsidRPr="00CC799F" w:rsidRDefault="00E65DC7" w:rsidP="00A4142C">
            <w:pPr>
              <w:spacing w:before="0" w:after="0" w:line="240" w:lineRule="auto"/>
              <w:rPr>
                <w:rFonts w:ascii="Calibri" w:hAnsi="Calibri" w:cs="Calibri"/>
                <w:color w:val="000000"/>
                <w:sz w:val="28"/>
                <w:szCs w:val="28"/>
                <w:lang w:bidi="ar-SA"/>
              </w:rPr>
            </w:pPr>
            <w:r w:rsidRPr="00CC799F">
              <w:rPr>
                <w:rFonts w:ascii="Calibri" w:hAnsi="Calibri" w:cs="Calibri"/>
                <w:color w:val="000000"/>
                <w:sz w:val="28"/>
                <w:szCs w:val="28"/>
                <w:lang w:bidi="ar-SA"/>
              </w:rPr>
              <w:t xml:space="preserve">Scientific Name </w:t>
            </w:r>
          </w:p>
        </w:tc>
        <w:tc>
          <w:tcPr>
            <w:tcW w:w="2681" w:type="dxa"/>
            <w:tcBorders>
              <w:top w:val="nil"/>
              <w:left w:val="nil"/>
              <w:bottom w:val="double" w:sz="6" w:space="0" w:color="auto"/>
              <w:right w:val="single" w:sz="4" w:space="0" w:color="auto"/>
            </w:tcBorders>
            <w:shd w:val="clear" w:color="auto" w:fill="auto"/>
            <w:vAlign w:val="center"/>
            <w:hideMark/>
          </w:tcPr>
          <w:p w14:paraId="471F6A9E" w14:textId="77777777" w:rsidR="00E65DC7" w:rsidRPr="00CC799F" w:rsidRDefault="00E65DC7" w:rsidP="00A4142C">
            <w:pPr>
              <w:spacing w:before="0" w:after="0" w:line="240" w:lineRule="auto"/>
              <w:rPr>
                <w:rFonts w:ascii="Calibri" w:hAnsi="Calibri" w:cs="Calibri"/>
                <w:color w:val="000000"/>
                <w:sz w:val="28"/>
                <w:szCs w:val="28"/>
                <w:lang w:bidi="ar-SA"/>
              </w:rPr>
            </w:pPr>
            <w:r w:rsidRPr="00CC799F">
              <w:rPr>
                <w:rFonts w:ascii="Calibri" w:hAnsi="Calibri" w:cs="Calibri"/>
                <w:color w:val="000000"/>
                <w:sz w:val="28"/>
                <w:szCs w:val="28"/>
                <w:lang w:bidi="ar-SA"/>
              </w:rPr>
              <w:t>Common Name</w:t>
            </w:r>
          </w:p>
        </w:tc>
        <w:tc>
          <w:tcPr>
            <w:tcW w:w="634" w:type="dxa"/>
            <w:tcBorders>
              <w:top w:val="nil"/>
              <w:left w:val="nil"/>
              <w:bottom w:val="double" w:sz="6" w:space="0" w:color="auto"/>
              <w:right w:val="single" w:sz="4" w:space="0" w:color="auto"/>
            </w:tcBorders>
            <w:shd w:val="clear" w:color="auto" w:fill="auto"/>
            <w:textDirection w:val="btLr"/>
            <w:vAlign w:val="center"/>
            <w:hideMark/>
          </w:tcPr>
          <w:p w14:paraId="1B49FE60" w14:textId="2E0D1D7A" w:rsidR="00E65DC7" w:rsidRPr="00CC799F" w:rsidRDefault="00E65DC7" w:rsidP="0074629A">
            <w:pPr>
              <w:spacing w:before="0" w:after="0" w:line="240" w:lineRule="auto"/>
              <w:jc w:val="center"/>
              <w:rPr>
                <w:rFonts w:ascii="Calibri" w:hAnsi="Calibri" w:cs="Calibri"/>
                <w:color w:val="000000"/>
                <w:lang w:bidi="ar-SA"/>
              </w:rPr>
            </w:pPr>
            <w:r w:rsidRPr="00CC799F">
              <w:rPr>
                <w:rFonts w:ascii="Calibri" w:hAnsi="Calibri" w:cs="Calibri"/>
                <w:color w:val="000000"/>
                <w:lang w:bidi="ar-SA"/>
              </w:rPr>
              <w:t>RSGCN Concern</w:t>
            </w:r>
          </w:p>
        </w:tc>
        <w:tc>
          <w:tcPr>
            <w:tcW w:w="774" w:type="dxa"/>
            <w:tcBorders>
              <w:top w:val="nil"/>
              <w:left w:val="nil"/>
              <w:bottom w:val="double" w:sz="6" w:space="0" w:color="auto"/>
              <w:right w:val="single" w:sz="4" w:space="0" w:color="auto"/>
            </w:tcBorders>
            <w:shd w:val="clear" w:color="auto" w:fill="auto"/>
            <w:textDirection w:val="btLr"/>
            <w:vAlign w:val="center"/>
            <w:hideMark/>
          </w:tcPr>
          <w:p w14:paraId="00B06D97" w14:textId="4830A9CF" w:rsidR="00E65DC7" w:rsidRPr="00CC799F" w:rsidRDefault="00E65DC7" w:rsidP="0074629A">
            <w:pPr>
              <w:spacing w:before="0" w:after="0" w:line="240" w:lineRule="auto"/>
              <w:jc w:val="center"/>
              <w:rPr>
                <w:rFonts w:ascii="Calibri" w:hAnsi="Calibri" w:cs="Calibri"/>
                <w:color w:val="000000"/>
                <w:lang w:bidi="ar-SA"/>
              </w:rPr>
            </w:pPr>
            <w:r w:rsidRPr="00CC799F">
              <w:rPr>
                <w:rFonts w:ascii="Calibri" w:hAnsi="Calibri" w:cs="Calibri"/>
                <w:color w:val="000000"/>
                <w:lang w:bidi="ar-SA"/>
              </w:rPr>
              <w:t>RSGCN Responsibility</w:t>
            </w:r>
          </w:p>
        </w:tc>
        <w:tc>
          <w:tcPr>
            <w:tcW w:w="473" w:type="dxa"/>
            <w:tcBorders>
              <w:top w:val="nil"/>
              <w:left w:val="nil"/>
              <w:bottom w:val="double" w:sz="6" w:space="0" w:color="auto"/>
              <w:right w:val="single" w:sz="4" w:space="0" w:color="auto"/>
            </w:tcBorders>
            <w:shd w:val="clear" w:color="auto" w:fill="auto"/>
            <w:textDirection w:val="btLr"/>
            <w:vAlign w:val="center"/>
            <w:hideMark/>
          </w:tcPr>
          <w:p w14:paraId="0B68DCA0"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Expected States</w:t>
            </w:r>
          </w:p>
        </w:tc>
        <w:tc>
          <w:tcPr>
            <w:tcW w:w="689" w:type="dxa"/>
            <w:tcBorders>
              <w:top w:val="nil"/>
              <w:left w:val="nil"/>
              <w:bottom w:val="double" w:sz="6" w:space="0" w:color="auto"/>
              <w:right w:val="single" w:sz="4" w:space="0" w:color="auto"/>
            </w:tcBorders>
            <w:shd w:val="clear" w:color="auto" w:fill="auto"/>
            <w:textDirection w:val="btLr"/>
            <w:vAlign w:val="center"/>
            <w:hideMark/>
          </w:tcPr>
          <w:p w14:paraId="50E4A464"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State Data Coverage</w:t>
            </w:r>
          </w:p>
        </w:tc>
        <w:tc>
          <w:tcPr>
            <w:tcW w:w="562" w:type="dxa"/>
            <w:tcBorders>
              <w:top w:val="nil"/>
              <w:left w:val="nil"/>
              <w:bottom w:val="double" w:sz="6" w:space="0" w:color="auto"/>
              <w:right w:val="single" w:sz="4" w:space="0" w:color="auto"/>
            </w:tcBorders>
            <w:shd w:val="clear" w:color="auto" w:fill="auto"/>
            <w:textDirection w:val="btLr"/>
            <w:vAlign w:val="center"/>
            <w:hideMark/>
          </w:tcPr>
          <w:p w14:paraId="6E83737E"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Data QC Survey %Confident</w:t>
            </w:r>
          </w:p>
        </w:tc>
        <w:tc>
          <w:tcPr>
            <w:tcW w:w="473" w:type="dxa"/>
            <w:tcBorders>
              <w:top w:val="nil"/>
              <w:left w:val="nil"/>
              <w:bottom w:val="double" w:sz="6" w:space="0" w:color="auto"/>
              <w:right w:val="single" w:sz="8" w:space="0" w:color="auto"/>
            </w:tcBorders>
            <w:shd w:val="clear" w:color="auto" w:fill="auto"/>
            <w:textDirection w:val="btLr"/>
            <w:vAlign w:val="center"/>
            <w:hideMark/>
          </w:tcPr>
          <w:p w14:paraId="43F2A528"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Federal Status</w:t>
            </w:r>
          </w:p>
        </w:tc>
      </w:tr>
      <w:tr w:rsidR="00E65DC7" w:rsidRPr="00CC799F" w14:paraId="2FF2D737" w14:textId="77777777" w:rsidTr="004E6E4E">
        <w:trPr>
          <w:trHeight w:val="255"/>
        </w:trPr>
        <w:tc>
          <w:tcPr>
            <w:tcW w:w="2860" w:type="dxa"/>
            <w:tcBorders>
              <w:top w:val="nil"/>
              <w:left w:val="single" w:sz="8" w:space="0" w:color="auto"/>
              <w:bottom w:val="single" w:sz="4" w:space="0" w:color="auto"/>
              <w:right w:val="single" w:sz="4" w:space="0" w:color="auto"/>
            </w:tcBorders>
            <w:shd w:val="clear" w:color="auto" w:fill="auto"/>
            <w:noWrap/>
            <w:vAlign w:val="bottom"/>
            <w:hideMark/>
          </w:tcPr>
          <w:p w14:paraId="529AB2BD" w14:textId="77777777" w:rsidR="00E65DC7" w:rsidRPr="00CC799F" w:rsidRDefault="00E65DC7" w:rsidP="00A4142C">
            <w:pPr>
              <w:spacing w:before="0" w:after="0" w:line="240" w:lineRule="auto"/>
              <w:rPr>
                <w:rFonts w:ascii="Calibri" w:hAnsi="Calibri" w:cs="Calibri"/>
                <w:i/>
                <w:color w:val="000000"/>
                <w:lang w:bidi="ar-SA"/>
              </w:rPr>
            </w:pPr>
            <w:r w:rsidRPr="00CC799F">
              <w:rPr>
                <w:rFonts w:ascii="Calibri" w:hAnsi="Calibri" w:cs="Calibri"/>
                <w:i/>
                <w:color w:val="000000"/>
                <w:lang w:bidi="ar-SA"/>
              </w:rPr>
              <w:t>Cicindela ancocisconensis</w:t>
            </w:r>
          </w:p>
        </w:tc>
        <w:tc>
          <w:tcPr>
            <w:tcW w:w="2681" w:type="dxa"/>
            <w:tcBorders>
              <w:top w:val="nil"/>
              <w:left w:val="nil"/>
              <w:bottom w:val="single" w:sz="4" w:space="0" w:color="auto"/>
              <w:right w:val="single" w:sz="4" w:space="0" w:color="auto"/>
            </w:tcBorders>
            <w:shd w:val="clear" w:color="auto" w:fill="auto"/>
            <w:noWrap/>
            <w:vAlign w:val="bottom"/>
            <w:hideMark/>
          </w:tcPr>
          <w:p w14:paraId="13C7DE25" w14:textId="77777777" w:rsidR="00E65DC7" w:rsidRPr="00CC799F" w:rsidRDefault="00E65DC7" w:rsidP="00A4142C">
            <w:pPr>
              <w:spacing w:before="0" w:after="0" w:line="240" w:lineRule="auto"/>
              <w:rPr>
                <w:rFonts w:ascii="Calibri" w:hAnsi="Calibri" w:cs="Calibri"/>
                <w:color w:val="000000"/>
                <w:lang w:bidi="ar-SA"/>
              </w:rPr>
            </w:pPr>
            <w:r w:rsidRPr="00CC799F">
              <w:rPr>
                <w:rFonts w:ascii="Calibri" w:hAnsi="Calibri" w:cs="Calibri"/>
                <w:color w:val="000000"/>
                <w:lang w:bidi="ar-SA"/>
              </w:rPr>
              <w:t>Appalachian Tiger Beetle</w:t>
            </w:r>
          </w:p>
        </w:tc>
        <w:tc>
          <w:tcPr>
            <w:tcW w:w="634" w:type="dxa"/>
            <w:tcBorders>
              <w:top w:val="nil"/>
              <w:left w:val="nil"/>
              <w:bottom w:val="single" w:sz="4" w:space="0" w:color="auto"/>
              <w:right w:val="single" w:sz="4" w:space="0" w:color="auto"/>
            </w:tcBorders>
            <w:shd w:val="clear" w:color="auto" w:fill="auto"/>
            <w:noWrap/>
            <w:vAlign w:val="bottom"/>
            <w:hideMark/>
          </w:tcPr>
          <w:p w14:paraId="75A1F0FA"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high</w:t>
            </w:r>
          </w:p>
        </w:tc>
        <w:tc>
          <w:tcPr>
            <w:tcW w:w="774" w:type="dxa"/>
            <w:tcBorders>
              <w:top w:val="nil"/>
              <w:left w:val="nil"/>
              <w:bottom w:val="single" w:sz="4" w:space="0" w:color="auto"/>
              <w:right w:val="single" w:sz="4" w:space="0" w:color="auto"/>
            </w:tcBorders>
            <w:shd w:val="clear" w:color="auto" w:fill="auto"/>
            <w:noWrap/>
            <w:vAlign w:val="bottom"/>
            <w:hideMark/>
          </w:tcPr>
          <w:p w14:paraId="60A6A838"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749060DB"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9</w:t>
            </w:r>
          </w:p>
        </w:tc>
        <w:tc>
          <w:tcPr>
            <w:tcW w:w="689" w:type="dxa"/>
            <w:tcBorders>
              <w:top w:val="nil"/>
              <w:left w:val="nil"/>
              <w:bottom w:val="single" w:sz="4" w:space="0" w:color="auto"/>
              <w:right w:val="single" w:sz="4" w:space="0" w:color="auto"/>
            </w:tcBorders>
            <w:shd w:val="clear" w:color="auto" w:fill="auto"/>
            <w:noWrap/>
            <w:vAlign w:val="bottom"/>
            <w:hideMark/>
          </w:tcPr>
          <w:p w14:paraId="61E09CB4"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78%</w:t>
            </w:r>
          </w:p>
        </w:tc>
        <w:tc>
          <w:tcPr>
            <w:tcW w:w="562" w:type="dxa"/>
            <w:tcBorders>
              <w:top w:val="nil"/>
              <w:left w:val="nil"/>
              <w:bottom w:val="single" w:sz="4" w:space="0" w:color="auto"/>
              <w:right w:val="single" w:sz="4" w:space="0" w:color="auto"/>
            </w:tcBorders>
            <w:shd w:val="clear" w:color="auto" w:fill="auto"/>
            <w:noWrap/>
            <w:vAlign w:val="bottom"/>
            <w:hideMark/>
          </w:tcPr>
          <w:p w14:paraId="00E89C02"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76%</w:t>
            </w:r>
          </w:p>
        </w:tc>
        <w:tc>
          <w:tcPr>
            <w:tcW w:w="473" w:type="dxa"/>
            <w:tcBorders>
              <w:top w:val="nil"/>
              <w:left w:val="nil"/>
              <w:bottom w:val="single" w:sz="4" w:space="0" w:color="auto"/>
              <w:right w:val="single" w:sz="8" w:space="0" w:color="auto"/>
            </w:tcBorders>
            <w:shd w:val="clear" w:color="auto" w:fill="auto"/>
            <w:noWrap/>
            <w:vAlign w:val="bottom"/>
            <w:hideMark/>
          </w:tcPr>
          <w:p w14:paraId="76B59A71"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w:t>
            </w:r>
          </w:p>
        </w:tc>
      </w:tr>
      <w:tr w:rsidR="00E65DC7" w:rsidRPr="00CC799F" w14:paraId="6034E43E" w14:textId="77777777" w:rsidTr="004E6E4E">
        <w:trPr>
          <w:trHeight w:val="255"/>
        </w:trPr>
        <w:tc>
          <w:tcPr>
            <w:tcW w:w="2860" w:type="dxa"/>
            <w:tcBorders>
              <w:top w:val="nil"/>
              <w:left w:val="single" w:sz="8" w:space="0" w:color="auto"/>
              <w:bottom w:val="single" w:sz="4" w:space="0" w:color="auto"/>
              <w:right w:val="single" w:sz="4" w:space="0" w:color="auto"/>
            </w:tcBorders>
            <w:shd w:val="clear" w:color="auto" w:fill="auto"/>
            <w:noWrap/>
            <w:vAlign w:val="bottom"/>
            <w:hideMark/>
          </w:tcPr>
          <w:p w14:paraId="1237293B" w14:textId="77777777" w:rsidR="00E65DC7" w:rsidRPr="00CC799F" w:rsidRDefault="00E65DC7" w:rsidP="00A4142C">
            <w:pPr>
              <w:spacing w:before="0" w:after="0" w:line="240" w:lineRule="auto"/>
              <w:rPr>
                <w:rFonts w:ascii="Calibri" w:hAnsi="Calibri" w:cs="Calibri"/>
                <w:i/>
                <w:color w:val="000000"/>
                <w:lang w:bidi="ar-SA"/>
              </w:rPr>
            </w:pPr>
            <w:r w:rsidRPr="00CC799F">
              <w:rPr>
                <w:rFonts w:ascii="Calibri" w:hAnsi="Calibri" w:cs="Calibri"/>
                <w:i/>
                <w:color w:val="000000"/>
                <w:lang w:bidi="ar-SA"/>
              </w:rPr>
              <w:t>Cicindela marginipennis</w:t>
            </w:r>
          </w:p>
        </w:tc>
        <w:tc>
          <w:tcPr>
            <w:tcW w:w="2681" w:type="dxa"/>
            <w:tcBorders>
              <w:top w:val="nil"/>
              <w:left w:val="nil"/>
              <w:bottom w:val="single" w:sz="4" w:space="0" w:color="auto"/>
              <w:right w:val="single" w:sz="4" w:space="0" w:color="auto"/>
            </w:tcBorders>
            <w:shd w:val="clear" w:color="auto" w:fill="auto"/>
            <w:noWrap/>
            <w:vAlign w:val="bottom"/>
            <w:hideMark/>
          </w:tcPr>
          <w:p w14:paraId="69358483" w14:textId="77777777" w:rsidR="00E65DC7" w:rsidRPr="00CC799F" w:rsidRDefault="00E65DC7" w:rsidP="00A4142C">
            <w:pPr>
              <w:spacing w:before="0" w:after="0" w:line="240" w:lineRule="auto"/>
              <w:rPr>
                <w:rFonts w:ascii="Calibri" w:hAnsi="Calibri" w:cs="Calibri"/>
                <w:color w:val="000000"/>
                <w:lang w:bidi="ar-SA"/>
              </w:rPr>
            </w:pPr>
            <w:r w:rsidRPr="00CC799F">
              <w:rPr>
                <w:rFonts w:ascii="Calibri" w:hAnsi="Calibri" w:cs="Calibri"/>
                <w:color w:val="000000"/>
                <w:lang w:bidi="ar-SA"/>
              </w:rPr>
              <w:t>Cobblestone Tiger Beetle</w:t>
            </w:r>
          </w:p>
        </w:tc>
        <w:tc>
          <w:tcPr>
            <w:tcW w:w="634" w:type="dxa"/>
            <w:tcBorders>
              <w:top w:val="nil"/>
              <w:left w:val="nil"/>
              <w:bottom w:val="single" w:sz="4" w:space="0" w:color="auto"/>
              <w:right w:val="single" w:sz="4" w:space="0" w:color="auto"/>
            </w:tcBorders>
            <w:shd w:val="clear" w:color="auto" w:fill="auto"/>
            <w:noWrap/>
            <w:vAlign w:val="bottom"/>
            <w:hideMark/>
          </w:tcPr>
          <w:p w14:paraId="45298BC0"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high</w:t>
            </w:r>
          </w:p>
        </w:tc>
        <w:tc>
          <w:tcPr>
            <w:tcW w:w="774" w:type="dxa"/>
            <w:tcBorders>
              <w:top w:val="nil"/>
              <w:left w:val="nil"/>
              <w:bottom w:val="single" w:sz="4" w:space="0" w:color="auto"/>
              <w:right w:val="single" w:sz="4" w:space="0" w:color="auto"/>
            </w:tcBorders>
            <w:shd w:val="clear" w:color="auto" w:fill="auto"/>
            <w:noWrap/>
            <w:vAlign w:val="bottom"/>
            <w:hideMark/>
          </w:tcPr>
          <w:p w14:paraId="65E32FBF"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57AB9AE9"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8</w:t>
            </w:r>
          </w:p>
        </w:tc>
        <w:tc>
          <w:tcPr>
            <w:tcW w:w="689" w:type="dxa"/>
            <w:tcBorders>
              <w:top w:val="nil"/>
              <w:left w:val="nil"/>
              <w:bottom w:val="single" w:sz="4" w:space="0" w:color="auto"/>
              <w:right w:val="single" w:sz="4" w:space="0" w:color="auto"/>
            </w:tcBorders>
            <w:shd w:val="clear" w:color="auto" w:fill="auto"/>
            <w:noWrap/>
            <w:vAlign w:val="bottom"/>
            <w:hideMark/>
          </w:tcPr>
          <w:p w14:paraId="6D62C564"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88%</w:t>
            </w:r>
          </w:p>
        </w:tc>
        <w:tc>
          <w:tcPr>
            <w:tcW w:w="562" w:type="dxa"/>
            <w:tcBorders>
              <w:top w:val="nil"/>
              <w:left w:val="nil"/>
              <w:bottom w:val="single" w:sz="4" w:space="0" w:color="auto"/>
              <w:right w:val="single" w:sz="4" w:space="0" w:color="auto"/>
            </w:tcBorders>
            <w:shd w:val="clear" w:color="auto" w:fill="auto"/>
            <w:noWrap/>
            <w:vAlign w:val="bottom"/>
            <w:hideMark/>
          </w:tcPr>
          <w:p w14:paraId="013B8AFD"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83%</w:t>
            </w:r>
          </w:p>
        </w:tc>
        <w:tc>
          <w:tcPr>
            <w:tcW w:w="473" w:type="dxa"/>
            <w:tcBorders>
              <w:top w:val="nil"/>
              <w:left w:val="nil"/>
              <w:bottom w:val="single" w:sz="4" w:space="0" w:color="auto"/>
              <w:right w:val="single" w:sz="8" w:space="0" w:color="auto"/>
            </w:tcBorders>
            <w:shd w:val="clear" w:color="auto" w:fill="auto"/>
            <w:noWrap/>
            <w:vAlign w:val="bottom"/>
            <w:hideMark/>
          </w:tcPr>
          <w:p w14:paraId="644FB08C"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w:t>
            </w:r>
          </w:p>
        </w:tc>
      </w:tr>
      <w:tr w:rsidR="00E65DC7" w:rsidRPr="00CC799F" w14:paraId="564B6B34" w14:textId="77777777" w:rsidTr="004E6E4E">
        <w:trPr>
          <w:trHeight w:val="255"/>
        </w:trPr>
        <w:tc>
          <w:tcPr>
            <w:tcW w:w="2860" w:type="dxa"/>
            <w:tcBorders>
              <w:top w:val="nil"/>
              <w:left w:val="single" w:sz="8" w:space="0" w:color="auto"/>
              <w:bottom w:val="single" w:sz="4" w:space="0" w:color="auto"/>
              <w:right w:val="single" w:sz="4" w:space="0" w:color="auto"/>
            </w:tcBorders>
            <w:shd w:val="clear" w:color="auto" w:fill="auto"/>
            <w:noWrap/>
            <w:vAlign w:val="bottom"/>
            <w:hideMark/>
          </w:tcPr>
          <w:p w14:paraId="117FA4A1" w14:textId="77777777" w:rsidR="00E65DC7" w:rsidRPr="00CC799F" w:rsidRDefault="00E65DC7" w:rsidP="00A4142C">
            <w:pPr>
              <w:spacing w:before="0" w:after="0" w:line="240" w:lineRule="auto"/>
              <w:rPr>
                <w:rFonts w:ascii="Calibri" w:hAnsi="Calibri" w:cs="Calibri"/>
                <w:i/>
                <w:color w:val="000000"/>
                <w:lang w:bidi="ar-SA"/>
              </w:rPr>
            </w:pPr>
            <w:r w:rsidRPr="00CC799F">
              <w:rPr>
                <w:rFonts w:ascii="Calibri" w:hAnsi="Calibri" w:cs="Calibri"/>
                <w:i/>
                <w:color w:val="000000"/>
                <w:lang w:bidi="ar-SA"/>
              </w:rPr>
              <w:t>Cicindela dorsalis dorsalis</w:t>
            </w:r>
          </w:p>
        </w:tc>
        <w:tc>
          <w:tcPr>
            <w:tcW w:w="2681" w:type="dxa"/>
            <w:tcBorders>
              <w:top w:val="nil"/>
              <w:left w:val="nil"/>
              <w:bottom w:val="single" w:sz="4" w:space="0" w:color="auto"/>
              <w:right w:val="single" w:sz="4" w:space="0" w:color="auto"/>
            </w:tcBorders>
            <w:shd w:val="clear" w:color="auto" w:fill="auto"/>
            <w:noWrap/>
            <w:vAlign w:val="bottom"/>
            <w:hideMark/>
          </w:tcPr>
          <w:p w14:paraId="68DB6677" w14:textId="77777777" w:rsidR="00E65DC7" w:rsidRPr="00CC799F" w:rsidRDefault="00E65DC7" w:rsidP="00A4142C">
            <w:pPr>
              <w:spacing w:before="0" w:after="0" w:line="240" w:lineRule="auto"/>
              <w:rPr>
                <w:rFonts w:ascii="Calibri" w:hAnsi="Calibri" w:cs="Calibri"/>
                <w:color w:val="000000"/>
                <w:lang w:bidi="ar-SA"/>
              </w:rPr>
            </w:pPr>
            <w:r w:rsidRPr="00CC799F">
              <w:rPr>
                <w:rFonts w:ascii="Calibri" w:hAnsi="Calibri" w:cs="Calibri"/>
                <w:color w:val="000000"/>
                <w:lang w:bidi="ar-SA"/>
              </w:rPr>
              <w:t>Northeastern Beach Tiger Beetle</w:t>
            </w:r>
          </w:p>
        </w:tc>
        <w:tc>
          <w:tcPr>
            <w:tcW w:w="634" w:type="dxa"/>
            <w:tcBorders>
              <w:top w:val="nil"/>
              <w:left w:val="nil"/>
              <w:bottom w:val="single" w:sz="4" w:space="0" w:color="auto"/>
              <w:right w:val="single" w:sz="4" w:space="0" w:color="auto"/>
            </w:tcBorders>
            <w:shd w:val="clear" w:color="auto" w:fill="auto"/>
            <w:noWrap/>
            <w:vAlign w:val="bottom"/>
            <w:hideMark/>
          </w:tcPr>
          <w:p w14:paraId="43F6C2FD"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high</w:t>
            </w:r>
          </w:p>
        </w:tc>
        <w:tc>
          <w:tcPr>
            <w:tcW w:w="774" w:type="dxa"/>
            <w:tcBorders>
              <w:top w:val="nil"/>
              <w:left w:val="nil"/>
              <w:bottom w:val="single" w:sz="4" w:space="0" w:color="auto"/>
              <w:right w:val="single" w:sz="4" w:space="0" w:color="auto"/>
            </w:tcBorders>
            <w:shd w:val="clear" w:color="auto" w:fill="auto"/>
            <w:noWrap/>
            <w:vAlign w:val="bottom"/>
            <w:hideMark/>
          </w:tcPr>
          <w:p w14:paraId="6CA342FE"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very high</w:t>
            </w:r>
          </w:p>
        </w:tc>
        <w:tc>
          <w:tcPr>
            <w:tcW w:w="473" w:type="dxa"/>
            <w:tcBorders>
              <w:top w:val="nil"/>
              <w:left w:val="nil"/>
              <w:bottom w:val="single" w:sz="4" w:space="0" w:color="auto"/>
              <w:right w:val="single" w:sz="4" w:space="0" w:color="auto"/>
            </w:tcBorders>
            <w:shd w:val="clear" w:color="auto" w:fill="auto"/>
            <w:noWrap/>
            <w:vAlign w:val="bottom"/>
            <w:hideMark/>
          </w:tcPr>
          <w:p w14:paraId="4E4DF75E"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7</w:t>
            </w:r>
          </w:p>
        </w:tc>
        <w:tc>
          <w:tcPr>
            <w:tcW w:w="689" w:type="dxa"/>
            <w:tcBorders>
              <w:top w:val="nil"/>
              <w:left w:val="nil"/>
              <w:bottom w:val="single" w:sz="4" w:space="0" w:color="auto"/>
              <w:right w:val="single" w:sz="4" w:space="0" w:color="auto"/>
            </w:tcBorders>
            <w:shd w:val="clear" w:color="auto" w:fill="auto"/>
            <w:noWrap/>
            <w:vAlign w:val="bottom"/>
            <w:hideMark/>
          </w:tcPr>
          <w:p w14:paraId="2017BCF9"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86%</w:t>
            </w:r>
          </w:p>
        </w:tc>
        <w:tc>
          <w:tcPr>
            <w:tcW w:w="562" w:type="dxa"/>
            <w:tcBorders>
              <w:top w:val="nil"/>
              <w:left w:val="nil"/>
              <w:bottom w:val="single" w:sz="4" w:space="0" w:color="auto"/>
              <w:right w:val="single" w:sz="4" w:space="0" w:color="auto"/>
            </w:tcBorders>
            <w:shd w:val="clear" w:color="auto" w:fill="auto"/>
            <w:noWrap/>
            <w:vAlign w:val="bottom"/>
            <w:hideMark/>
          </w:tcPr>
          <w:p w14:paraId="49B95E8B"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82%</w:t>
            </w:r>
          </w:p>
        </w:tc>
        <w:tc>
          <w:tcPr>
            <w:tcW w:w="473" w:type="dxa"/>
            <w:tcBorders>
              <w:top w:val="nil"/>
              <w:left w:val="nil"/>
              <w:bottom w:val="single" w:sz="4" w:space="0" w:color="auto"/>
              <w:right w:val="single" w:sz="8" w:space="0" w:color="auto"/>
            </w:tcBorders>
            <w:shd w:val="clear" w:color="auto" w:fill="auto"/>
            <w:noWrap/>
            <w:vAlign w:val="bottom"/>
            <w:hideMark/>
          </w:tcPr>
          <w:p w14:paraId="676CDC47"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T</w:t>
            </w:r>
          </w:p>
        </w:tc>
      </w:tr>
      <w:tr w:rsidR="00E65DC7" w:rsidRPr="00CC799F" w14:paraId="5FE46AB7" w14:textId="77777777" w:rsidTr="004E6E4E">
        <w:trPr>
          <w:trHeight w:val="255"/>
        </w:trPr>
        <w:tc>
          <w:tcPr>
            <w:tcW w:w="2860" w:type="dxa"/>
            <w:tcBorders>
              <w:top w:val="nil"/>
              <w:left w:val="single" w:sz="8" w:space="0" w:color="auto"/>
              <w:bottom w:val="single" w:sz="4" w:space="0" w:color="auto"/>
              <w:right w:val="single" w:sz="4" w:space="0" w:color="auto"/>
            </w:tcBorders>
            <w:shd w:val="clear" w:color="auto" w:fill="auto"/>
            <w:noWrap/>
            <w:vAlign w:val="bottom"/>
            <w:hideMark/>
          </w:tcPr>
          <w:p w14:paraId="265C9ACF" w14:textId="77777777" w:rsidR="00E65DC7" w:rsidRPr="00CC799F" w:rsidRDefault="00E65DC7" w:rsidP="00A4142C">
            <w:pPr>
              <w:spacing w:before="0" w:after="0" w:line="240" w:lineRule="auto"/>
              <w:rPr>
                <w:rFonts w:ascii="Calibri" w:hAnsi="Calibri" w:cs="Calibri"/>
                <w:i/>
                <w:color w:val="000000"/>
                <w:lang w:bidi="ar-SA"/>
              </w:rPr>
            </w:pPr>
            <w:r w:rsidRPr="00CC799F">
              <w:rPr>
                <w:rFonts w:ascii="Calibri" w:hAnsi="Calibri" w:cs="Calibri"/>
                <w:i/>
                <w:color w:val="000000"/>
                <w:lang w:bidi="ar-SA"/>
              </w:rPr>
              <w:t>Cicindela puritana</w:t>
            </w:r>
          </w:p>
        </w:tc>
        <w:tc>
          <w:tcPr>
            <w:tcW w:w="2681" w:type="dxa"/>
            <w:tcBorders>
              <w:top w:val="nil"/>
              <w:left w:val="nil"/>
              <w:bottom w:val="single" w:sz="4" w:space="0" w:color="auto"/>
              <w:right w:val="single" w:sz="4" w:space="0" w:color="auto"/>
            </w:tcBorders>
            <w:shd w:val="clear" w:color="auto" w:fill="auto"/>
            <w:noWrap/>
            <w:vAlign w:val="bottom"/>
            <w:hideMark/>
          </w:tcPr>
          <w:p w14:paraId="49ABC6C6" w14:textId="77777777" w:rsidR="00E65DC7" w:rsidRPr="00CC799F" w:rsidRDefault="00E65DC7" w:rsidP="00A4142C">
            <w:pPr>
              <w:spacing w:before="0" w:after="0" w:line="240" w:lineRule="auto"/>
              <w:rPr>
                <w:rFonts w:ascii="Calibri" w:hAnsi="Calibri" w:cs="Calibri"/>
                <w:color w:val="000000"/>
                <w:lang w:bidi="ar-SA"/>
              </w:rPr>
            </w:pPr>
            <w:r w:rsidRPr="00CC799F">
              <w:rPr>
                <w:rFonts w:ascii="Calibri" w:hAnsi="Calibri" w:cs="Calibri"/>
                <w:color w:val="000000"/>
                <w:lang w:bidi="ar-SA"/>
              </w:rPr>
              <w:t>Puritan Tiger Beetle</w:t>
            </w:r>
          </w:p>
        </w:tc>
        <w:tc>
          <w:tcPr>
            <w:tcW w:w="634" w:type="dxa"/>
            <w:tcBorders>
              <w:top w:val="nil"/>
              <w:left w:val="nil"/>
              <w:bottom w:val="single" w:sz="4" w:space="0" w:color="auto"/>
              <w:right w:val="single" w:sz="4" w:space="0" w:color="auto"/>
            </w:tcBorders>
            <w:shd w:val="clear" w:color="auto" w:fill="auto"/>
            <w:noWrap/>
            <w:vAlign w:val="bottom"/>
            <w:hideMark/>
          </w:tcPr>
          <w:p w14:paraId="5DF57005"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high</w:t>
            </w:r>
          </w:p>
        </w:tc>
        <w:tc>
          <w:tcPr>
            <w:tcW w:w="774" w:type="dxa"/>
            <w:tcBorders>
              <w:top w:val="nil"/>
              <w:left w:val="nil"/>
              <w:bottom w:val="single" w:sz="4" w:space="0" w:color="auto"/>
              <w:right w:val="single" w:sz="4" w:space="0" w:color="auto"/>
            </w:tcBorders>
            <w:shd w:val="clear" w:color="auto" w:fill="auto"/>
            <w:noWrap/>
            <w:vAlign w:val="bottom"/>
            <w:hideMark/>
          </w:tcPr>
          <w:p w14:paraId="2BD764B5"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very high</w:t>
            </w:r>
          </w:p>
        </w:tc>
        <w:tc>
          <w:tcPr>
            <w:tcW w:w="473" w:type="dxa"/>
            <w:tcBorders>
              <w:top w:val="nil"/>
              <w:left w:val="nil"/>
              <w:bottom w:val="single" w:sz="4" w:space="0" w:color="auto"/>
              <w:right w:val="single" w:sz="4" w:space="0" w:color="auto"/>
            </w:tcBorders>
            <w:shd w:val="clear" w:color="auto" w:fill="auto"/>
            <w:noWrap/>
            <w:vAlign w:val="bottom"/>
            <w:hideMark/>
          </w:tcPr>
          <w:p w14:paraId="013F3505"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5</w:t>
            </w:r>
          </w:p>
        </w:tc>
        <w:tc>
          <w:tcPr>
            <w:tcW w:w="689" w:type="dxa"/>
            <w:tcBorders>
              <w:top w:val="nil"/>
              <w:left w:val="nil"/>
              <w:bottom w:val="single" w:sz="4" w:space="0" w:color="auto"/>
              <w:right w:val="single" w:sz="4" w:space="0" w:color="auto"/>
            </w:tcBorders>
            <w:shd w:val="clear" w:color="auto" w:fill="auto"/>
            <w:noWrap/>
            <w:vAlign w:val="bottom"/>
            <w:hideMark/>
          </w:tcPr>
          <w:p w14:paraId="70E1BC4F"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80%</w:t>
            </w:r>
          </w:p>
        </w:tc>
        <w:tc>
          <w:tcPr>
            <w:tcW w:w="562" w:type="dxa"/>
            <w:tcBorders>
              <w:top w:val="nil"/>
              <w:left w:val="nil"/>
              <w:bottom w:val="single" w:sz="4" w:space="0" w:color="auto"/>
              <w:right w:val="single" w:sz="4" w:space="0" w:color="auto"/>
            </w:tcBorders>
            <w:shd w:val="clear" w:color="auto" w:fill="auto"/>
            <w:noWrap/>
            <w:vAlign w:val="bottom"/>
            <w:hideMark/>
          </w:tcPr>
          <w:p w14:paraId="1F020515"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86%</w:t>
            </w:r>
          </w:p>
        </w:tc>
        <w:tc>
          <w:tcPr>
            <w:tcW w:w="473" w:type="dxa"/>
            <w:tcBorders>
              <w:top w:val="nil"/>
              <w:left w:val="nil"/>
              <w:bottom w:val="single" w:sz="4" w:space="0" w:color="auto"/>
              <w:right w:val="single" w:sz="8" w:space="0" w:color="auto"/>
            </w:tcBorders>
            <w:shd w:val="clear" w:color="auto" w:fill="auto"/>
            <w:noWrap/>
            <w:vAlign w:val="bottom"/>
            <w:hideMark/>
          </w:tcPr>
          <w:p w14:paraId="2B89C8AD"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T,R</w:t>
            </w:r>
          </w:p>
        </w:tc>
      </w:tr>
      <w:tr w:rsidR="00E65DC7" w:rsidRPr="00CC799F" w14:paraId="7A76A5B0" w14:textId="77777777" w:rsidTr="004E6E4E">
        <w:trPr>
          <w:trHeight w:val="255"/>
        </w:trPr>
        <w:tc>
          <w:tcPr>
            <w:tcW w:w="2860" w:type="dxa"/>
            <w:tcBorders>
              <w:top w:val="nil"/>
              <w:left w:val="single" w:sz="8" w:space="0" w:color="auto"/>
              <w:bottom w:val="single" w:sz="4" w:space="0" w:color="auto"/>
              <w:right w:val="single" w:sz="4" w:space="0" w:color="auto"/>
            </w:tcBorders>
            <w:shd w:val="clear" w:color="auto" w:fill="auto"/>
            <w:noWrap/>
            <w:vAlign w:val="bottom"/>
            <w:hideMark/>
          </w:tcPr>
          <w:p w14:paraId="58DECE76" w14:textId="77777777" w:rsidR="00E65DC7" w:rsidRPr="00CC799F" w:rsidRDefault="00E65DC7" w:rsidP="00A4142C">
            <w:pPr>
              <w:spacing w:before="0" w:after="0" w:line="240" w:lineRule="auto"/>
              <w:rPr>
                <w:rFonts w:ascii="Calibri" w:hAnsi="Calibri" w:cs="Calibri"/>
                <w:i/>
                <w:color w:val="000000"/>
                <w:lang w:bidi="ar-SA"/>
              </w:rPr>
            </w:pPr>
            <w:r w:rsidRPr="00CC799F">
              <w:rPr>
                <w:rFonts w:ascii="Calibri" w:hAnsi="Calibri" w:cs="Calibri"/>
                <w:i/>
                <w:color w:val="000000"/>
                <w:lang w:bidi="ar-SA"/>
              </w:rPr>
              <w:t>Cicindela rufiventris hentzi</w:t>
            </w:r>
          </w:p>
        </w:tc>
        <w:tc>
          <w:tcPr>
            <w:tcW w:w="2681" w:type="dxa"/>
            <w:tcBorders>
              <w:top w:val="nil"/>
              <w:left w:val="nil"/>
              <w:bottom w:val="single" w:sz="4" w:space="0" w:color="auto"/>
              <w:right w:val="single" w:sz="4" w:space="0" w:color="auto"/>
            </w:tcBorders>
            <w:shd w:val="clear" w:color="auto" w:fill="auto"/>
            <w:noWrap/>
            <w:vAlign w:val="bottom"/>
            <w:hideMark/>
          </w:tcPr>
          <w:p w14:paraId="76A378DA" w14:textId="77777777" w:rsidR="00E65DC7" w:rsidRPr="00CC799F" w:rsidRDefault="00E65DC7" w:rsidP="00A4142C">
            <w:pPr>
              <w:spacing w:before="0" w:after="0" w:line="240" w:lineRule="auto"/>
              <w:rPr>
                <w:rFonts w:ascii="Calibri" w:hAnsi="Calibri" w:cs="Calibri"/>
                <w:color w:val="000000"/>
                <w:lang w:bidi="ar-SA"/>
              </w:rPr>
            </w:pPr>
            <w:r w:rsidRPr="00CC799F">
              <w:rPr>
                <w:rFonts w:ascii="Calibri" w:hAnsi="Calibri" w:cs="Calibri"/>
                <w:color w:val="000000"/>
                <w:lang w:bidi="ar-SA"/>
              </w:rPr>
              <w:t>Hentz's Red-bellied Tiger Beetle</w:t>
            </w:r>
          </w:p>
        </w:tc>
        <w:tc>
          <w:tcPr>
            <w:tcW w:w="634" w:type="dxa"/>
            <w:tcBorders>
              <w:top w:val="nil"/>
              <w:left w:val="nil"/>
              <w:bottom w:val="single" w:sz="4" w:space="0" w:color="auto"/>
              <w:right w:val="single" w:sz="4" w:space="0" w:color="auto"/>
            </w:tcBorders>
            <w:shd w:val="clear" w:color="auto" w:fill="auto"/>
            <w:noWrap/>
            <w:vAlign w:val="bottom"/>
            <w:hideMark/>
          </w:tcPr>
          <w:p w14:paraId="78604A4A"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high</w:t>
            </w:r>
          </w:p>
        </w:tc>
        <w:tc>
          <w:tcPr>
            <w:tcW w:w="774" w:type="dxa"/>
            <w:tcBorders>
              <w:top w:val="nil"/>
              <w:left w:val="nil"/>
              <w:bottom w:val="single" w:sz="4" w:space="0" w:color="auto"/>
              <w:right w:val="single" w:sz="4" w:space="0" w:color="auto"/>
            </w:tcBorders>
            <w:shd w:val="clear" w:color="auto" w:fill="auto"/>
            <w:noWrap/>
            <w:vAlign w:val="bottom"/>
            <w:hideMark/>
          </w:tcPr>
          <w:p w14:paraId="210EE5E8"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very high</w:t>
            </w:r>
          </w:p>
        </w:tc>
        <w:tc>
          <w:tcPr>
            <w:tcW w:w="473" w:type="dxa"/>
            <w:tcBorders>
              <w:top w:val="nil"/>
              <w:left w:val="nil"/>
              <w:bottom w:val="single" w:sz="4" w:space="0" w:color="auto"/>
              <w:right w:val="single" w:sz="4" w:space="0" w:color="auto"/>
            </w:tcBorders>
            <w:shd w:val="clear" w:color="auto" w:fill="auto"/>
            <w:noWrap/>
            <w:vAlign w:val="bottom"/>
            <w:hideMark/>
          </w:tcPr>
          <w:p w14:paraId="5396B3D8"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1</w:t>
            </w:r>
          </w:p>
        </w:tc>
        <w:tc>
          <w:tcPr>
            <w:tcW w:w="689" w:type="dxa"/>
            <w:tcBorders>
              <w:top w:val="nil"/>
              <w:left w:val="nil"/>
              <w:bottom w:val="single" w:sz="4" w:space="0" w:color="auto"/>
              <w:right w:val="single" w:sz="4" w:space="0" w:color="auto"/>
            </w:tcBorders>
            <w:shd w:val="clear" w:color="auto" w:fill="auto"/>
            <w:noWrap/>
            <w:vAlign w:val="bottom"/>
            <w:hideMark/>
          </w:tcPr>
          <w:p w14:paraId="577E5902"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100%</w:t>
            </w:r>
          </w:p>
        </w:tc>
        <w:tc>
          <w:tcPr>
            <w:tcW w:w="562" w:type="dxa"/>
            <w:tcBorders>
              <w:top w:val="nil"/>
              <w:left w:val="nil"/>
              <w:bottom w:val="single" w:sz="4" w:space="0" w:color="auto"/>
              <w:right w:val="single" w:sz="4" w:space="0" w:color="auto"/>
            </w:tcBorders>
            <w:shd w:val="clear" w:color="auto" w:fill="auto"/>
            <w:noWrap/>
            <w:vAlign w:val="bottom"/>
            <w:hideMark/>
          </w:tcPr>
          <w:p w14:paraId="25297F04"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88%</w:t>
            </w:r>
          </w:p>
        </w:tc>
        <w:tc>
          <w:tcPr>
            <w:tcW w:w="473" w:type="dxa"/>
            <w:tcBorders>
              <w:top w:val="nil"/>
              <w:left w:val="nil"/>
              <w:bottom w:val="single" w:sz="4" w:space="0" w:color="auto"/>
              <w:right w:val="single" w:sz="8" w:space="0" w:color="auto"/>
            </w:tcBorders>
            <w:shd w:val="clear" w:color="auto" w:fill="auto"/>
            <w:noWrap/>
            <w:vAlign w:val="bottom"/>
            <w:hideMark/>
          </w:tcPr>
          <w:p w14:paraId="43FA7566"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w:t>
            </w:r>
          </w:p>
        </w:tc>
      </w:tr>
      <w:tr w:rsidR="00E65DC7" w:rsidRPr="00CC799F" w14:paraId="51ADD8BF" w14:textId="77777777" w:rsidTr="004E6E4E">
        <w:trPr>
          <w:trHeight w:val="270"/>
        </w:trPr>
        <w:tc>
          <w:tcPr>
            <w:tcW w:w="2860" w:type="dxa"/>
            <w:tcBorders>
              <w:top w:val="nil"/>
              <w:left w:val="single" w:sz="8" w:space="0" w:color="auto"/>
              <w:bottom w:val="single" w:sz="4" w:space="0" w:color="auto"/>
              <w:right w:val="single" w:sz="4" w:space="0" w:color="auto"/>
            </w:tcBorders>
            <w:shd w:val="clear" w:color="auto" w:fill="auto"/>
            <w:noWrap/>
            <w:vAlign w:val="bottom"/>
            <w:hideMark/>
          </w:tcPr>
          <w:p w14:paraId="34BF56C3" w14:textId="77777777" w:rsidR="00E65DC7" w:rsidRPr="00CC799F" w:rsidRDefault="00E65DC7" w:rsidP="00A4142C">
            <w:pPr>
              <w:spacing w:before="0" w:after="0" w:line="240" w:lineRule="auto"/>
              <w:rPr>
                <w:rFonts w:ascii="Calibri" w:hAnsi="Calibri" w:cs="Calibri"/>
                <w:i/>
                <w:color w:val="000000"/>
                <w:lang w:bidi="ar-SA"/>
              </w:rPr>
            </w:pPr>
            <w:r w:rsidRPr="00CC799F">
              <w:rPr>
                <w:rFonts w:ascii="Calibri" w:hAnsi="Calibri" w:cs="Calibri"/>
                <w:i/>
                <w:color w:val="000000"/>
                <w:lang w:bidi="ar-SA"/>
              </w:rPr>
              <w:t>Cicindela abdominalis</w:t>
            </w:r>
          </w:p>
        </w:tc>
        <w:tc>
          <w:tcPr>
            <w:tcW w:w="2681" w:type="dxa"/>
            <w:tcBorders>
              <w:top w:val="nil"/>
              <w:left w:val="nil"/>
              <w:bottom w:val="single" w:sz="4" w:space="0" w:color="auto"/>
              <w:right w:val="single" w:sz="4" w:space="0" w:color="auto"/>
            </w:tcBorders>
            <w:shd w:val="clear" w:color="auto" w:fill="auto"/>
            <w:noWrap/>
            <w:vAlign w:val="bottom"/>
            <w:hideMark/>
          </w:tcPr>
          <w:p w14:paraId="2B703A34" w14:textId="77777777" w:rsidR="00E65DC7" w:rsidRPr="00CC799F" w:rsidRDefault="00E65DC7" w:rsidP="00A4142C">
            <w:pPr>
              <w:spacing w:before="0" w:after="0" w:line="240" w:lineRule="auto"/>
              <w:rPr>
                <w:rFonts w:ascii="Calibri" w:hAnsi="Calibri" w:cs="Calibri"/>
                <w:color w:val="000000"/>
                <w:lang w:bidi="ar-SA"/>
              </w:rPr>
            </w:pPr>
            <w:r w:rsidRPr="00CC799F">
              <w:rPr>
                <w:rFonts w:ascii="Calibri" w:hAnsi="Calibri" w:cs="Calibri"/>
                <w:color w:val="000000"/>
                <w:lang w:bidi="ar-SA"/>
              </w:rPr>
              <w:t>Eastern Pinebarrens Tiger Beetle</w:t>
            </w:r>
          </w:p>
        </w:tc>
        <w:tc>
          <w:tcPr>
            <w:tcW w:w="634" w:type="dxa"/>
            <w:tcBorders>
              <w:top w:val="nil"/>
              <w:left w:val="nil"/>
              <w:bottom w:val="single" w:sz="4" w:space="0" w:color="auto"/>
              <w:right w:val="single" w:sz="4" w:space="0" w:color="auto"/>
            </w:tcBorders>
            <w:shd w:val="clear" w:color="auto" w:fill="auto"/>
            <w:noWrap/>
            <w:vAlign w:val="bottom"/>
            <w:hideMark/>
          </w:tcPr>
          <w:p w14:paraId="0B759BAF"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low</w:t>
            </w:r>
          </w:p>
        </w:tc>
        <w:tc>
          <w:tcPr>
            <w:tcW w:w="774" w:type="dxa"/>
            <w:tcBorders>
              <w:top w:val="nil"/>
              <w:left w:val="nil"/>
              <w:bottom w:val="single" w:sz="4" w:space="0" w:color="auto"/>
              <w:right w:val="single" w:sz="4" w:space="0" w:color="auto"/>
            </w:tcBorders>
            <w:shd w:val="clear" w:color="auto" w:fill="auto"/>
            <w:noWrap/>
            <w:vAlign w:val="bottom"/>
            <w:hideMark/>
          </w:tcPr>
          <w:p w14:paraId="39E2444B"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3862C22B"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4</w:t>
            </w:r>
          </w:p>
        </w:tc>
        <w:tc>
          <w:tcPr>
            <w:tcW w:w="689" w:type="dxa"/>
            <w:tcBorders>
              <w:top w:val="nil"/>
              <w:left w:val="nil"/>
              <w:bottom w:val="single" w:sz="4" w:space="0" w:color="auto"/>
              <w:right w:val="single" w:sz="4" w:space="0" w:color="auto"/>
            </w:tcBorders>
            <w:shd w:val="clear" w:color="auto" w:fill="auto"/>
            <w:noWrap/>
            <w:vAlign w:val="bottom"/>
            <w:hideMark/>
          </w:tcPr>
          <w:p w14:paraId="3FBFCC0E"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75%</w:t>
            </w:r>
          </w:p>
        </w:tc>
        <w:tc>
          <w:tcPr>
            <w:tcW w:w="562" w:type="dxa"/>
            <w:tcBorders>
              <w:top w:val="nil"/>
              <w:left w:val="nil"/>
              <w:bottom w:val="single" w:sz="4" w:space="0" w:color="auto"/>
              <w:right w:val="single" w:sz="4" w:space="0" w:color="auto"/>
            </w:tcBorders>
            <w:shd w:val="clear" w:color="auto" w:fill="auto"/>
            <w:noWrap/>
            <w:vAlign w:val="bottom"/>
            <w:hideMark/>
          </w:tcPr>
          <w:p w14:paraId="3C040629"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80%</w:t>
            </w:r>
          </w:p>
        </w:tc>
        <w:tc>
          <w:tcPr>
            <w:tcW w:w="473" w:type="dxa"/>
            <w:tcBorders>
              <w:top w:val="nil"/>
              <w:left w:val="nil"/>
              <w:bottom w:val="single" w:sz="4" w:space="0" w:color="auto"/>
              <w:right w:val="single" w:sz="8" w:space="0" w:color="auto"/>
            </w:tcBorders>
            <w:shd w:val="clear" w:color="auto" w:fill="auto"/>
            <w:noWrap/>
            <w:vAlign w:val="bottom"/>
            <w:hideMark/>
          </w:tcPr>
          <w:p w14:paraId="016D1AE8"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w:t>
            </w:r>
          </w:p>
        </w:tc>
      </w:tr>
      <w:tr w:rsidR="00E65DC7" w:rsidRPr="00CC799F" w14:paraId="7222B1B7" w14:textId="77777777" w:rsidTr="004E6E4E">
        <w:trPr>
          <w:trHeight w:val="255"/>
        </w:trPr>
        <w:tc>
          <w:tcPr>
            <w:tcW w:w="2860" w:type="dxa"/>
            <w:tcBorders>
              <w:top w:val="nil"/>
              <w:left w:val="single" w:sz="8" w:space="0" w:color="auto"/>
              <w:bottom w:val="single" w:sz="4" w:space="0" w:color="auto"/>
              <w:right w:val="single" w:sz="4" w:space="0" w:color="auto"/>
            </w:tcBorders>
            <w:shd w:val="clear" w:color="auto" w:fill="auto"/>
            <w:noWrap/>
            <w:vAlign w:val="bottom"/>
            <w:hideMark/>
          </w:tcPr>
          <w:p w14:paraId="15610682" w14:textId="77777777" w:rsidR="00E65DC7" w:rsidRPr="00CC799F" w:rsidRDefault="00E65DC7" w:rsidP="00A4142C">
            <w:pPr>
              <w:spacing w:before="0" w:after="0" w:line="240" w:lineRule="auto"/>
              <w:rPr>
                <w:rFonts w:ascii="Calibri" w:hAnsi="Calibri" w:cs="Calibri"/>
                <w:i/>
                <w:color w:val="000000"/>
                <w:lang w:bidi="ar-SA"/>
              </w:rPr>
            </w:pPr>
            <w:r w:rsidRPr="00CC799F">
              <w:rPr>
                <w:rFonts w:ascii="Calibri" w:hAnsi="Calibri" w:cs="Calibri"/>
                <w:i/>
                <w:color w:val="000000"/>
                <w:lang w:bidi="ar-SA"/>
              </w:rPr>
              <w:t>Cicindela dorsalis media</w:t>
            </w:r>
          </w:p>
        </w:tc>
        <w:tc>
          <w:tcPr>
            <w:tcW w:w="2681" w:type="dxa"/>
            <w:tcBorders>
              <w:top w:val="nil"/>
              <w:left w:val="nil"/>
              <w:bottom w:val="single" w:sz="4" w:space="0" w:color="auto"/>
              <w:right w:val="single" w:sz="4" w:space="0" w:color="auto"/>
            </w:tcBorders>
            <w:shd w:val="clear" w:color="auto" w:fill="auto"/>
            <w:noWrap/>
            <w:vAlign w:val="bottom"/>
            <w:hideMark/>
          </w:tcPr>
          <w:p w14:paraId="4643767A" w14:textId="77777777" w:rsidR="00E65DC7" w:rsidRPr="00CC799F" w:rsidRDefault="00E65DC7" w:rsidP="00A4142C">
            <w:pPr>
              <w:spacing w:before="0" w:after="0" w:line="240" w:lineRule="auto"/>
              <w:rPr>
                <w:rFonts w:ascii="Calibri" w:hAnsi="Calibri" w:cs="Calibri"/>
                <w:color w:val="000000"/>
                <w:lang w:bidi="ar-SA"/>
              </w:rPr>
            </w:pPr>
            <w:r w:rsidRPr="00CC799F">
              <w:rPr>
                <w:rFonts w:ascii="Calibri" w:hAnsi="Calibri" w:cs="Calibri"/>
                <w:color w:val="000000"/>
                <w:lang w:bidi="ar-SA"/>
              </w:rPr>
              <w:t>White Tiger Beetle</w:t>
            </w:r>
          </w:p>
        </w:tc>
        <w:tc>
          <w:tcPr>
            <w:tcW w:w="634" w:type="dxa"/>
            <w:tcBorders>
              <w:top w:val="nil"/>
              <w:left w:val="nil"/>
              <w:bottom w:val="single" w:sz="4" w:space="0" w:color="auto"/>
              <w:right w:val="single" w:sz="4" w:space="0" w:color="auto"/>
            </w:tcBorders>
            <w:shd w:val="clear" w:color="auto" w:fill="auto"/>
            <w:noWrap/>
            <w:vAlign w:val="bottom"/>
            <w:hideMark/>
          </w:tcPr>
          <w:p w14:paraId="25250A94"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low</w:t>
            </w:r>
          </w:p>
        </w:tc>
        <w:tc>
          <w:tcPr>
            <w:tcW w:w="774" w:type="dxa"/>
            <w:tcBorders>
              <w:top w:val="nil"/>
              <w:left w:val="nil"/>
              <w:bottom w:val="single" w:sz="4" w:space="0" w:color="auto"/>
              <w:right w:val="single" w:sz="4" w:space="0" w:color="auto"/>
            </w:tcBorders>
            <w:shd w:val="clear" w:color="auto" w:fill="auto"/>
            <w:noWrap/>
            <w:vAlign w:val="bottom"/>
            <w:hideMark/>
          </w:tcPr>
          <w:p w14:paraId="19138498"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1CD270DF"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4</w:t>
            </w:r>
          </w:p>
        </w:tc>
        <w:tc>
          <w:tcPr>
            <w:tcW w:w="689" w:type="dxa"/>
            <w:tcBorders>
              <w:top w:val="nil"/>
              <w:left w:val="nil"/>
              <w:bottom w:val="single" w:sz="4" w:space="0" w:color="auto"/>
              <w:right w:val="single" w:sz="4" w:space="0" w:color="auto"/>
            </w:tcBorders>
            <w:shd w:val="clear" w:color="auto" w:fill="auto"/>
            <w:noWrap/>
            <w:vAlign w:val="bottom"/>
            <w:hideMark/>
          </w:tcPr>
          <w:p w14:paraId="5040D096"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50%</w:t>
            </w:r>
          </w:p>
        </w:tc>
        <w:tc>
          <w:tcPr>
            <w:tcW w:w="562" w:type="dxa"/>
            <w:tcBorders>
              <w:top w:val="nil"/>
              <w:left w:val="nil"/>
              <w:bottom w:val="single" w:sz="4" w:space="0" w:color="auto"/>
              <w:right w:val="single" w:sz="4" w:space="0" w:color="auto"/>
            </w:tcBorders>
            <w:shd w:val="clear" w:color="auto" w:fill="auto"/>
            <w:noWrap/>
            <w:vAlign w:val="bottom"/>
            <w:hideMark/>
          </w:tcPr>
          <w:p w14:paraId="618EDF76"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73%</w:t>
            </w:r>
          </w:p>
        </w:tc>
        <w:tc>
          <w:tcPr>
            <w:tcW w:w="473" w:type="dxa"/>
            <w:tcBorders>
              <w:top w:val="nil"/>
              <w:left w:val="nil"/>
              <w:bottom w:val="single" w:sz="4" w:space="0" w:color="auto"/>
              <w:right w:val="single" w:sz="8" w:space="0" w:color="auto"/>
            </w:tcBorders>
            <w:shd w:val="clear" w:color="auto" w:fill="auto"/>
            <w:noWrap/>
            <w:vAlign w:val="bottom"/>
            <w:hideMark/>
          </w:tcPr>
          <w:p w14:paraId="411F8AF5"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w:t>
            </w:r>
          </w:p>
        </w:tc>
      </w:tr>
      <w:tr w:rsidR="00E65DC7" w:rsidRPr="00CC799F" w14:paraId="123AC830" w14:textId="77777777" w:rsidTr="004E6E4E">
        <w:trPr>
          <w:trHeight w:val="255"/>
        </w:trPr>
        <w:tc>
          <w:tcPr>
            <w:tcW w:w="2860" w:type="dxa"/>
            <w:tcBorders>
              <w:top w:val="nil"/>
              <w:left w:val="single" w:sz="8" w:space="0" w:color="auto"/>
              <w:bottom w:val="single" w:sz="4" w:space="0" w:color="auto"/>
              <w:right w:val="single" w:sz="4" w:space="0" w:color="auto"/>
            </w:tcBorders>
            <w:shd w:val="clear" w:color="auto" w:fill="auto"/>
            <w:noWrap/>
            <w:vAlign w:val="bottom"/>
            <w:hideMark/>
          </w:tcPr>
          <w:p w14:paraId="3808BC15" w14:textId="77777777" w:rsidR="00E65DC7" w:rsidRPr="00CC799F" w:rsidRDefault="00E65DC7" w:rsidP="00A4142C">
            <w:pPr>
              <w:spacing w:before="0" w:after="0" w:line="240" w:lineRule="auto"/>
              <w:rPr>
                <w:rFonts w:ascii="Calibri" w:hAnsi="Calibri" w:cs="Calibri"/>
                <w:i/>
                <w:color w:val="000000"/>
                <w:lang w:bidi="ar-SA"/>
              </w:rPr>
            </w:pPr>
            <w:r w:rsidRPr="00CC799F">
              <w:rPr>
                <w:rFonts w:ascii="Calibri" w:hAnsi="Calibri" w:cs="Calibri"/>
                <w:i/>
                <w:color w:val="000000"/>
                <w:lang w:bidi="ar-SA"/>
              </w:rPr>
              <w:t>Cicindela lepida</w:t>
            </w:r>
          </w:p>
        </w:tc>
        <w:tc>
          <w:tcPr>
            <w:tcW w:w="2681" w:type="dxa"/>
            <w:tcBorders>
              <w:top w:val="nil"/>
              <w:left w:val="nil"/>
              <w:bottom w:val="single" w:sz="4" w:space="0" w:color="auto"/>
              <w:right w:val="single" w:sz="4" w:space="0" w:color="auto"/>
            </w:tcBorders>
            <w:shd w:val="clear" w:color="auto" w:fill="auto"/>
            <w:noWrap/>
            <w:vAlign w:val="bottom"/>
            <w:hideMark/>
          </w:tcPr>
          <w:p w14:paraId="42243C2F" w14:textId="77777777" w:rsidR="00E65DC7" w:rsidRPr="00CC799F" w:rsidRDefault="00E65DC7" w:rsidP="00A4142C">
            <w:pPr>
              <w:spacing w:before="0" w:after="0" w:line="240" w:lineRule="auto"/>
              <w:rPr>
                <w:rFonts w:ascii="Calibri" w:hAnsi="Calibri" w:cs="Calibri"/>
                <w:color w:val="000000"/>
                <w:lang w:bidi="ar-SA"/>
              </w:rPr>
            </w:pPr>
            <w:r w:rsidRPr="00CC799F">
              <w:rPr>
                <w:rFonts w:ascii="Calibri" w:hAnsi="Calibri" w:cs="Calibri"/>
                <w:color w:val="000000"/>
                <w:lang w:bidi="ar-SA"/>
              </w:rPr>
              <w:t>Ghost Tiger Beetle</w:t>
            </w:r>
          </w:p>
        </w:tc>
        <w:tc>
          <w:tcPr>
            <w:tcW w:w="634" w:type="dxa"/>
            <w:tcBorders>
              <w:top w:val="nil"/>
              <w:left w:val="nil"/>
              <w:bottom w:val="single" w:sz="4" w:space="0" w:color="auto"/>
              <w:right w:val="single" w:sz="4" w:space="0" w:color="auto"/>
            </w:tcBorders>
            <w:shd w:val="clear" w:color="auto" w:fill="auto"/>
            <w:noWrap/>
            <w:vAlign w:val="bottom"/>
            <w:hideMark/>
          </w:tcPr>
          <w:p w14:paraId="0325A6A7"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low</w:t>
            </w:r>
          </w:p>
        </w:tc>
        <w:tc>
          <w:tcPr>
            <w:tcW w:w="774" w:type="dxa"/>
            <w:tcBorders>
              <w:top w:val="nil"/>
              <w:left w:val="nil"/>
              <w:bottom w:val="single" w:sz="4" w:space="0" w:color="auto"/>
              <w:right w:val="single" w:sz="4" w:space="0" w:color="auto"/>
            </w:tcBorders>
            <w:shd w:val="clear" w:color="auto" w:fill="auto"/>
            <w:noWrap/>
            <w:vAlign w:val="bottom"/>
            <w:hideMark/>
          </w:tcPr>
          <w:p w14:paraId="56770465"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2EF08B95"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8</w:t>
            </w:r>
          </w:p>
        </w:tc>
        <w:tc>
          <w:tcPr>
            <w:tcW w:w="689" w:type="dxa"/>
            <w:tcBorders>
              <w:top w:val="nil"/>
              <w:left w:val="nil"/>
              <w:bottom w:val="single" w:sz="4" w:space="0" w:color="auto"/>
              <w:right w:val="single" w:sz="4" w:space="0" w:color="auto"/>
            </w:tcBorders>
            <w:shd w:val="clear" w:color="auto" w:fill="auto"/>
            <w:noWrap/>
            <w:vAlign w:val="bottom"/>
            <w:hideMark/>
          </w:tcPr>
          <w:p w14:paraId="5D27AB65"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63%</w:t>
            </w:r>
          </w:p>
        </w:tc>
        <w:tc>
          <w:tcPr>
            <w:tcW w:w="562" w:type="dxa"/>
            <w:tcBorders>
              <w:top w:val="nil"/>
              <w:left w:val="nil"/>
              <w:bottom w:val="single" w:sz="4" w:space="0" w:color="auto"/>
              <w:right w:val="single" w:sz="4" w:space="0" w:color="auto"/>
            </w:tcBorders>
            <w:shd w:val="clear" w:color="auto" w:fill="auto"/>
            <w:noWrap/>
            <w:vAlign w:val="bottom"/>
            <w:hideMark/>
          </w:tcPr>
          <w:p w14:paraId="55E71A7B"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79%</w:t>
            </w:r>
          </w:p>
        </w:tc>
        <w:tc>
          <w:tcPr>
            <w:tcW w:w="473" w:type="dxa"/>
            <w:tcBorders>
              <w:top w:val="nil"/>
              <w:left w:val="nil"/>
              <w:bottom w:val="single" w:sz="4" w:space="0" w:color="auto"/>
              <w:right w:val="single" w:sz="8" w:space="0" w:color="auto"/>
            </w:tcBorders>
            <w:shd w:val="clear" w:color="auto" w:fill="auto"/>
            <w:noWrap/>
            <w:vAlign w:val="bottom"/>
            <w:hideMark/>
          </w:tcPr>
          <w:p w14:paraId="1DEFC3E4"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w:t>
            </w:r>
          </w:p>
        </w:tc>
      </w:tr>
      <w:tr w:rsidR="00E65DC7" w:rsidRPr="00CC799F" w14:paraId="5ABB33B8" w14:textId="77777777" w:rsidTr="00855A4F">
        <w:trPr>
          <w:trHeight w:val="255"/>
        </w:trPr>
        <w:tc>
          <w:tcPr>
            <w:tcW w:w="2860" w:type="dxa"/>
            <w:tcBorders>
              <w:top w:val="nil"/>
              <w:left w:val="single" w:sz="8" w:space="0" w:color="auto"/>
              <w:bottom w:val="single" w:sz="4" w:space="0" w:color="auto"/>
              <w:right w:val="single" w:sz="4" w:space="0" w:color="auto"/>
            </w:tcBorders>
            <w:shd w:val="clear" w:color="auto" w:fill="auto"/>
            <w:noWrap/>
            <w:vAlign w:val="bottom"/>
            <w:hideMark/>
          </w:tcPr>
          <w:p w14:paraId="741EA26A" w14:textId="77777777" w:rsidR="00E65DC7" w:rsidRPr="00CC799F" w:rsidRDefault="00E65DC7" w:rsidP="00A4142C">
            <w:pPr>
              <w:spacing w:before="0" w:after="0" w:line="240" w:lineRule="auto"/>
              <w:rPr>
                <w:rFonts w:ascii="Calibri" w:hAnsi="Calibri" w:cs="Calibri"/>
                <w:i/>
                <w:color w:val="000000"/>
                <w:lang w:bidi="ar-SA"/>
              </w:rPr>
            </w:pPr>
            <w:r w:rsidRPr="00CC799F">
              <w:rPr>
                <w:rFonts w:ascii="Calibri" w:hAnsi="Calibri" w:cs="Calibri"/>
                <w:i/>
                <w:color w:val="000000"/>
                <w:lang w:bidi="ar-SA"/>
              </w:rPr>
              <w:t>Cicindela patruela</w:t>
            </w:r>
          </w:p>
        </w:tc>
        <w:tc>
          <w:tcPr>
            <w:tcW w:w="2681" w:type="dxa"/>
            <w:tcBorders>
              <w:top w:val="nil"/>
              <w:left w:val="nil"/>
              <w:bottom w:val="single" w:sz="4" w:space="0" w:color="auto"/>
              <w:right w:val="single" w:sz="4" w:space="0" w:color="auto"/>
            </w:tcBorders>
            <w:shd w:val="clear" w:color="auto" w:fill="auto"/>
            <w:noWrap/>
            <w:vAlign w:val="bottom"/>
            <w:hideMark/>
          </w:tcPr>
          <w:p w14:paraId="5649B990" w14:textId="77777777" w:rsidR="00E65DC7" w:rsidRPr="00CC799F" w:rsidRDefault="00E65DC7" w:rsidP="00A4142C">
            <w:pPr>
              <w:spacing w:before="0" w:after="0" w:line="240" w:lineRule="auto"/>
              <w:rPr>
                <w:rFonts w:ascii="Calibri" w:hAnsi="Calibri" w:cs="Calibri"/>
                <w:color w:val="000000"/>
                <w:lang w:bidi="ar-SA"/>
              </w:rPr>
            </w:pPr>
            <w:r w:rsidRPr="00CC799F">
              <w:rPr>
                <w:rFonts w:ascii="Calibri" w:hAnsi="Calibri" w:cs="Calibri"/>
                <w:color w:val="000000"/>
                <w:lang w:bidi="ar-SA"/>
              </w:rPr>
              <w:t>Barrens Tiger Beetle</w:t>
            </w:r>
          </w:p>
        </w:tc>
        <w:tc>
          <w:tcPr>
            <w:tcW w:w="634" w:type="dxa"/>
            <w:tcBorders>
              <w:top w:val="nil"/>
              <w:left w:val="nil"/>
              <w:bottom w:val="single" w:sz="4" w:space="0" w:color="auto"/>
              <w:right w:val="single" w:sz="4" w:space="0" w:color="auto"/>
            </w:tcBorders>
            <w:shd w:val="clear" w:color="auto" w:fill="auto"/>
            <w:noWrap/>
            <w:vAlign w:val="bottom"/>
            <w:hideMark/>
          </w:tcPr>
          <w:p w14:paraId="6560A94B"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low</w:t>
            </w:r>
          </w:p>
        </w:tc>
        <w:tc>
          <w:tcPr>
            <w:tcW w:w="774" w:type="dxa"/>
            <w:tcBorders>
              <w:top w:val="nil"/>
              <w:left w:val="nil"/>
              <w:bottom w:val="single" w:sz="4" w:space="0" w:color="auto"/>
              <w:right w:val="single" w:sz="4" w:space="0" w:color="auto"/>
            </w:tcBorders>
            <w:shd w:val="clear" w:color="auto" w:fill="auto"/>
            <w:noWrap/>
            <w:vAlign w:val="bottom"/>
            <w:hideMark/>
          </w:tcPr>
          <w:p w14:paraId="484B963C"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16CF5C88"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13</w:t>
            </w:r>
          </w:p>
        </w:tc>
        <w:tc>
          <w:tcPr>
            <w:tcW w:w="689" w:type="dxa"/>
            <w:tcBorders>
              <w:top w:val="nil"/>
              <w:left w:val="nil"/>
              <w:bottom w:val="single" w:sz="4" w:space="0" w:color="auto"/>
              <w:right w:val="single" w:sz="4" w:space="0" w:color="auto"/>
            </w:tcBorders>
            <w:shd w:val="clear" w:color="auto" w:fill="auto"/>
            <w:noWrap/>
            <w:vAlign w:val="bottom"/>
            <w:hideMark/>
          </w:tcPr>
          <w:p w14:paraId="2C1D93FE"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46%</w:t>
            </w:r>
          </w:p>
        </w:tc>
        <w:tc>
          <w:tcPr>
            <w:tcW w:w="562" w:type="dxa"/>
            <w:tcBorders>
              <w:top w:val="nil"/>
              <w:left w:val="nil"/>
              <w:bottom w:val="single" w:sz="4" w:space="0" w:color="auto"/>
              <w:right w:val="single" w:sz="4" w:space="0" w:color="auto"/>
            </w:tcBorders>
            <w:shd w:val="clear" w:color="auto" w:fill="auto"/>
            <w:noWrap/>
            <w:vAlign w:val="bottom"/>
            <w:hideMark/>
          </w:tcPr>
          <w:p w14:paraId="05C32ECD"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73%</w:t>
            </w:r>
          </w:p>
        </w:tc>
        <w:tc>
          <w:tcPr>
            <w:tcW w:w="473" w:type="dxa"/>
            <w:tcBorders>
              <w:top w:val="nil"/>
              <w:left w:val="nil"/>
              <w:bottom w:val="single" w:sz="4" w:space="0" w:color="auto"/>
              <w:right w:val="single" w:sz="8" w:space="0" w:color="auto"/>
            </w:tcBorders>
            <w:shd w:val="clear" w:color="auto" w:fill="auto"/>
            <w:noWrap/>
            <w:vAlign w:val="bottom"/>
            <w:hideMark/>
          </w:tcPr>
          <w:p w14:paraId="2BE71271"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w:t>
            </w:r>
          </w:p>
        </w:tc>
      </w:tr>
      <w:tr w:rsidR="00E65DC7" w:rsidRPr="00CC799F" w14:paraId="787AE0CE" w14:textId="77777777" w:rsidTr="00855A4F">
        <w:trPr>
          <w:trHeight w:val="255"/>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BFC4C" w14:textId="77777777" w:rsidR="00E65DC7" w:rsidRPr="00CC799F" w:rsidRDefault="00E65DC7" w:rsidP="00A4142C">
            <w:pPr>
              <w:spacing w:before="0" w:after="0" w:line="240" w:lineRule="auto"/>
              <w:rPr>
                <w:rFonts w:ascii="Calibri" w:hAnsi="Calibri" w:cs="Calibri"/>
                <w:i/>
                <w:color w:val="000000"/>
                <w:lang w:bidi="ar-SA"/>
              </w:rPr>
            </w:pPr>
            <w:r w:rsidRPr="00CC799F">
              <w:rPr>
                <w:rFonts w:ascii="Calibri" w:hAnsi="Calibri" w:cs="Calibri"/>
                <w:i/>
                <w:color w:val="000000"/>
                <w:lang w:bidi="ar-SA"/>
              </w:rPr>
              <w:t>Cicindela unipunctata</w:t>
            </w:r>
          </w:p>
        </w:tc>
        <w:tc>
          <w:tcPr>
            <w:tcW w:w="2681" w:type="dxa"/>
            <w:tcBorders>
              <w:top w:val="single" w:sz="4" w:space="0" w:color="auto"/>
              <w:left w:val="nil"/>
              <w:bottom w:val="single" w:sz="4" w:space="0" w:color="auto"/>
              <w:right w:val="single" w:sz="4" w:space="0" w:color="auto"/>
            </w:tcBorders>
            <w:shd w:val="clear" w:color="auto" w:fill="auto"/>
            <w:noWrap/>
            <w:vAlign w:val="bottom"/>
            <w:hideMark/>
          </w:tcPr>
          <w:p w14:paraId="78CAE35F" w14:textId="77777777" w:rsidR="00E65DC7" w:rsidRPr="00CC799F" w:rsidRDefault="00E65DC7" w:rsidP="00A4142C">
            <w:pPr>
              <w:spacing w:before="0" w:after="0" w:line="240" w:lineRule="auto"/>
              <w:rPr>
                <w:rFonts w:ascii="Calibri" w:hAnsi="Calibri" w:cs="Calibri"/>
                <w:color w:val="000000"/>
                <w:lang w:bidi="ar-SA"/>
              </w:rPr>
            </w:pPr>
            <w:r w:rsidRPr="00CC799F">
              <w:rPr>
                <w:rFonts w:ascii="Calibri" w:hAnsi="Calibri" w:cs="Calibri"/>
                <w:color w:val="000000"/>
                <w:lang w:bidi="ar-SA"/>
              </w:rPr>
              <w:t>One-spotted Tiger Beetle</w:t>
            </w:r>
          </w:p>
        </w:tc>
        <w:tc>
          <w:tcPr>
            <w:tcW w:w="634" w:type="dxa"/>
            <w:tcBorders>
              <w:top w:val="single" w:sz="4" w:space="0" w:color="auto"/>
              <w:left w:val="nil"/>
              <w:bottom w:val="single" w:sz="4" w:space="0" w:color="auto"/>
              <w:right w:val="single" w:sz="4" w:space="0" w:color="auto"/>
            </w:tcBorders>
            <w:shd w:val="clear" w:color="auto" w:fill="auto"/>
            <w:noWrap/>
            <w:vAlign w:val="bottom"/>
            <w:hideMark/>
          </w:tcPr>
          <w:p w14:paraId="1A81A5B4"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low</w:t>
            </w:r>
          </w:p>
        </w:tc>
        <w:tc>
          <w:tcPr>
            <w:tcW w:w="774" w:type="dxa"/>
            <w:tcBorders>
              <w:top w:val="single" w:sz="4" w:space="0" w:color="auto"/>
              <w:left w:val="nil"/>
              <w:bottom w:val="single" w:sz="4" w:space="0" w:color="auto"/>
              <w:right w:val="single" w:sz="4" w:space="0" w:color="auto"/>
            </w:tcBorders>
            <w:shd w:val="clear" w:color="auto" w:fill="auto"/>
            <w:noWrap/>
            <w:vAlign w:val="bottom"/>
            <w:hideMark/>
          </w:tcPr>
          <w:p w14:paraId="7ABEBD55"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high</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14:paraId="02726902"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8</w:t>
            </w:r>
          </w:p>
        </w:tc>
        <w:tc>
          <w:tcPr>
            <w:tcW w:w="689" w:type="dxa"/>
            <w:tcBorders>
              <w:top w:val="single" w:sz="4" w:space="0" w:color="auto"/>
              <w:left w:val="nil"/>
              <w:bottom w:val="single" w:sz="4" w:space="0" w:color="auto"/>
              <w:right w:val="single" w:sz="4" w:space="0" w:color="auto"/>
            </w:tcBorders>
            <w:shd w:val="clear" w:color="auto" w:fill="auto"/>
            <w:noWrap/>
            <w:vAlign w:val="bottom"/>
            <w:hideMark/>
          </w:tcPr>
          <w:p w14:paraId="7A332067"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13%</w:t>
            </w:r>
          </w:p>
        </w:tc>
        <w:tc>
          <w:tcPr>
            <w:tcW w:w="562" w:type="dxa"/>
            <w:tcBorders>
              <w:top w:val="single" w:sz="4" w:space="0" w:color="auto"/>
              <w:left w:val="nil"/>
              <w:bottom w:val="single" w:sz="4" w:space="0" w:color="auto"/>
              <w:right w:val="single" w:sz="4" w:space="0" w:color="auto"/>
            </w:tcBorders>
            <w:shd w:val="clear" w:color="auto" w:fill="auto"/>
            <w:noWrap/>
            <w:vAlign w:val="bottom"/>
            <w:hideMark/>
          </w:tcPr>
          <w:p w14:paraId="166F15D8"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0%</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14:paraId="3EA5C4C7" w14:textId="77777777" w:rsidR="00E65DC7" w:rsidRPr="00CC799F" w:rsidRDefault="00E65DC7" w:rsidP="00A4142C">
            <w:pPr>
              <w:spacing w:before="0" w:after="0" w:line="240" w:lineRule="auto"/>
              <w:jc w:val="center"/>
              <w:rPr>
                <w:rFonts w:ascii="Calibri" w:hAnsi="Calibri" w:cs="Calibri"/>
                <w:color w:val="000000"/>
                <w:lang w:bidi="ar-SA"/>
              </w:rPr>
            </w:pPr>
            <w:r w:rsidRPr="00CC799F">
              <w:rPr>
                <w:rFonts w:ascii="Calibri" w:hAnsi="Calibri" w:cs="Calibri"/>
                <w:color w:val="000000"/>
                <w:lang w:bidi="ar-SA"/>
              </w:rPr>
              <w:t>—</w:t>
            </w:r>
          </w:p>
        </w:tc>
      </w:tr>
      <w:tr w:rsidR="00DC5083" w:rsidRPr="00CC799F" w14:paraId="2165DDF6" w14:textId="77777777" w:rsidTr="00255280">
        <w:trPr>
          <w:trHeight w:val="2582"/>
        </w:trPr>
        <w:tc>
          <w:tcPr>
            <w:tcW w:w="9146" w:type="dxa"/>
            <w:gridSpan w:val="8"/>
            <w:tcBorders>
              <w:top w:val="nil"/>
              <w:left w:val="nil"/>
              <w:bottom w:val="nil"/>
              <w:right w:val="nil"/>
            </w:tcBorders>
            <w:shd w:val="clear" w:color="auto" w:fill="auto"/>
            <w:hideMark/>
          </w:tcPr>
          <w:p w14:paraId="1D0F28DD" w14:textId="77777777" w:rsidR="004E6E4E" w:rsidRDefault="004E6E4E" w:rsidP="00A4142C">
            <w:pPr>
              <w:spacing w:before="0" w:after="0" w:line="240" w:lineRule="auto"/>
              <w:rPr>
                <w:rFonts w:ascii="Calibri" w:hAnsi="Calibri" w:cs="Calibri"/>
                <w:b/>
                <w:bCs/>
                <w:color w:val="000000"/>
                <w:sz w:val="16"/>
                <w:szCs w:val="16"/>
                <w:u w:val="single"/>
                <w:lang w:bidi="ar-SA"/>
              </w:rPr>
            </w:pPr>
          </w:p>
          <w:p w14:paraId="699F5AA8" w14:textId="17C9D1A6" w:rsidR="00DC5083" w:rsidRPr="00CC799F" w:rsidRDefault="00DC5083" w:rsidP="0074629A">
            <w:pPr>
              <w:spacing w:before="0" w:after="0" w:line="240" w:lineRule="auto"/>
              <w:rPr>
                <w:rFonts w:ascii="Calibri" w:hAnsi="Calibri" w:cs="Calibri"/>
                <w:color w:val="000000"/>
                <w:sz w:val="16"/>
                <w:szCs w:val="16"/>
                <w:lang w:bidi="ar-SA"/>
              </w:rPr>
            </w:pPr>
            <w:r w:rsidRPr="00CC799F">
              <w:rPr>
                <w:rFonts w:ascii="Calibri" w:hAnsi="Calibri" w:cs="Calibri"/>
                <w:b/>
                <w:bCs/>
                <w:color w:val="000000"/>
                <w:sz w:val="16"/>
                <w:szCs w:val="16"/>
                <w:u w:val="single"/>
                <w:lang w:bidi="ar-SA"/>
              </w:rPr>
              <w:t>RSGCN Concern:</w:t>
            </w:r>
            <w:r w:rsidR="0027099E">
              <w:rPr>
                <w:rFonts w:ascii="Calibri" w:hAnsi="Calibri" w:cs="Calibri"/>
                <w:color w:val="000000"/>
                <w:sz w:val="16"/>
                <w:szCs w:val="16"/>
                <w:lang w:bidi="ar-SA"/>
              </w:rPr>
              <w:t xml:space="preserve"> </w:t>
            </w:r>
            <w:r w:rsidRPr="00CC799F">
              <w:rPr>
                <w:rFonts w:ascii="Calibri" w:hAnsi="Calibri" w:cs="Calibri"/>
                <w:color w:val="000000"/>
                <w:sz w:val="16"/>
                <w:szCs w:val="16"/>
                <w:lang w:bidi="ar-SA"/>
              </w:rPr>
              <w:t>Northeast conservation concern ranking. For Very High, High, Moderate, Low,</w:t>
            </w:r>
            <w:r w:rsidR="0027099E">
              <w:rPr>
                <w:rFonts w:ascii="Calibri" w:hAnsi="Calibri" w:cs="Calibri"/>
                <w:color w:val="000000"/>
                <w:sz w:val="16"/>
                <w:szCs w:val="16"/>
                <w:lang w:bidi="ar-SA"/>
              </w:rPr>
              <w:t xml:space="preserve"> </w:t>
            </w:r>
            <w:r w:rsidRPr="00CC799F">
              <w:rPr>
                <w:rFonts w:ascii="Calibri" w:hAnsi="Calibri" w:cs="Calibri"/>
                <w:color w:val="000000"/>
                <w:sz w:val="16"/>
                <w:szCs w:val="16"/>
                <w:lang w:bidi="ar-SA"/>
              </w:rPr>
              <w:t>&gt;75%, &gt;50%, &gt;25%, and &lt;25% of occupied states met criteria for conservation concern.</w:t>
            </w:r>
            <w:r w:rsidR="0027099E">
              <w:rPr>
                <w:rFonts w:ascii="Calibri" w:hAnsi="Calibri" w:cs="Calibri"/>
                <w:color w:val="000000"/>
                <w:sz w:val="16"/>
                <w:szCs w:val="16"/>
                <w:lang w:bidi="ar-SA"/>
              </w:rPr>
              <w:t xml:space="preserve"> </w:t>
            </w:r>
            <w:r w:rsidRPr="00CC799F">
              <w:rPr>
                <w:rFonts w:ascii="Calibri" w:hAnsi="Calibri" w:cs="Calibri"/>
                <w:color w:val="000000"/>
                <w:sz w:val="16"/>
                <w:szCs w:val="16"/>
                <w:lang w:bidi="ar-SA"/>
              </w:rPr>
              <w:t>Limited indicates 3 or fewer states occupied in the Northeast.</w:t>
            </w:r>
            <w:r w:rsidR="0027099E">
              <w:rPr>
                <w:rFonts w:ascii="Calibri" w:hAnsi="Calibri" w:cs="Calibri"/>
                <w:color w:val="000000"/>
                <w:sz w:val="16"/>
                <w:szCs w:val="16"/>
                <w:lang w:bidi="ar-SA"/>
              </w:rPr>
              <w:t xml:space="preserve"> </w:t>
            </w:r>
            <w:r w:rsidRPr="00CC799F">
              <w:rPr>
                <w:rFonts w:ascii="Calibri" w:hAnsi="Calibri" w:cs="Calibri"/>
                <w:b/>
                <w:bCs/>
                <w:color w:val="000000"/>
                <w:sz w:val="16"/>
                <w:szCs w:val="16"/>
                <w:u w:val="single"/>
                <w:lang w:bidi="ar-SA"/>
              </w:rPr>
              <w:t>RSGCN Responsibility:</w:t>
            </w:r>
            <w:r w:rsidR="0027099E">
              <w:rPr>
                <w:rFonts w:ascii="Calibri" w:hAnsi="Calibri" w:cs="Calibri"/>
                <w:color w:val="000000"/>
                <w:sz w:val="16"/>
                <w:szCs w:val="16"/>
                <w:lang w:bidi="ar-SA"/>
              </w:rPr>
              <w:t xml:space="preserve"> </w:t>
            </w:r>
            <w:r w:rsidRPr="00CC799F">
              <w:rPr>
                <w:rFonts w:ascii="Calibri" w:hAnsi="Calibri" w:cs="Calibri"/>
                <w:color w:val="000000"/>
                <w:sz w:val="16"/>
                <w:szCs w:val="16"/>
                <w:lang w:bidi="ar-SA"/>
              </w:rPr>
              <w:t xml:space="preserve">Northeast conservation responsibility ranking, where High indicates the region harbors &gt;50% of species distribution, Low is &lt;50%. </w:t>
            </w:r>
            <w:r w:rsidRPr="00CC799F">
              <w:rPr>
                <w:rFonts w:ascii="Calibri" w:hAnsi="Calibri" w:cs="Calibri"/>
                <w:b/>
                <w:bCs/>
                <w:color w:val="000000"/>
                <w:sz w:val="16"/>
                <w:szCs w:val="16"/>
                <w:u w:val="single"/>
                <w:lang w:bidi="ar-SA"/>
              </w:rPr>
              <w:t>Expected States:</w:t>
            </w:r>
            <w:r w:rsidR="0027099E">
              <w:rPr>
                <w:rFonts w:ascii="Calibri" w:hAnsi="Calibri" w:cs="Calibri"/>
                <w:b/>
                <w:bCs/>
                <w:color w:val="000000"/>
                <w:sz w:val="16"/>
                <w:szCs w:val="16"/>
                <w:u w:val="single"/>
                <w:lang w:bidi="ar-SA"/>
              </w:rPr>
              <w:t xml:space="preserve"> </w:t>
            </w:r>
            <w:r w:rsidRPr="00CC799F">
              <w:rPr>
                <w:rFonts w:ascii="Calibri" w:hAnsi="Calibri" w:cs="Calibri"/>
                <w:color w:val="000000"/>
                <w:sz w:val="16"/>
                <w:szCs w:val="16"/>
                <w:lang w:bidi="ar-SA"/>
              </w:rPr>
              <w:t>Northeast with species presence expected due to tracking or documentation by NatureServe, Natural Heritage member programs, or NALCC</w:t>
            </w:r>
            <w:r w:rsidR="00C82C04">
              <w:rPr>
                <w:rFonts w:ascii="Calibri" w:hAnsi="Calibri" w:cs="Calibri"/>
                <w:color w:val="000000"/>
                <w:sz w:val="16"/>
                <w:szCs w:val="16"/>
                <w:lang w:bidi="ar-SA"/>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rFonts w:ascii="Calibri" w:hAnsi="Calibri" w:cs="Calibri"/>
                <w:color w:val="000000"/>
                <w:sz w:val="16"/>
                <w:szCs w:val="16"/>
                <w:lang w:bidi="ar-SA"/>
              </w:rPr>
              <w:fldChar w:fldCharType="end"/>
            </w:r>
            <w:r w:rsidRPr="00CC799F">
              <w:rPr>
                <w:rFonts w:ascii="Calibri" w:hAnsi="Calibri" w:cs="Calibri"/>
                <w:color w:val="000000"/>
                <w:sz w:val="16"/>
                <w:szCs w:val="16"/>
                <w:lang w:bidi="ar-SA"/>
              </w:rPr>
              <w:t>.</w:t>
            </w:r>
            <w:r w:rsidR="0027099E">
              <w:rPr>
                <w:rFonts w:ascii="Calibri" w:hAnsi="Calibri" w:cs="Calibri"/>
                <w:color w:val="000000"/>
                <w:sz w:val="16"/>
                <w:szCs w:val="16"/>
                <w:lang w:bidi="ar-SA"/>
              </w:rPr>
              <w:t xml:space="preserve"> </w:t>
            </w:r>
            <w:r w:rsidRPr="00CC799F">
              <w:rPr>
                <w:rFonts w:ascii="Calibri" w:hAnsi="Calibri" w:cs="Calibri"/>
                <w:color w:val="000000"/>
                <w:sz w:val="16"/>
                <w:szCs w:val="16"/>
                <w:lang w:bidi="ar-SA"/>
              </w:rPr>
              <w:t>Expected states may not agree with known species ranges due to gaps in data or tracking.</w:t>
            </w:r>
            <w:r w:rsidR="0027099E">
              <w:rPr>
                <w:rFonts w:ascii="Calibri" w:hAnsi="Calibri" w:cs="Calibri"/>
                <w:color w:val="000000"/>
                <w:sz w:val="16"/>
                <w:szCs w:val="16"/>
                <w:lang w:bidi="ar-SA"/>
              </w:rPr>
              <w:t xml:space="preserve"> </w:t>
            </w:r>
            <w:r w:rsidRPr="00CC799F">
              <w:rPr>
                <w:rFonts w:ascii="Calibri" w:hAnsi="Calibri" w:cs="Calibri"/>
                <w:b/>
                <w:bCs/>
                <w:color w:val="000000"/>
                <w:sz w:val="16"/>
                <w:szCs w:val="16"/>
                <w:u w:val="single"/>
                <w:lang w:bidi="ar-SA"/>
              </w:rPr>
              <w:t>State Data Coverage:</w:t>
            </w:r>
            <w:r w:rsidR="0027099E">
              <w:rPr>
                <w:rFonts w:ascii="Calibri" w:hAnsi="Calibri" w:cs="Calibri"/>
                <w:b/>
                <w:bCs/>
                <w:color w:val="000000"/>
                <w:sz w:val="16"/>
                <w:szCs w:val="16"/>
                <w:u w:val="single"/>
                <w:lang w:bidi="ar-SA"/>
              </w:rPr>
              <w:t xml:space="preserve"> </w:t>
            </w:r>
            <w:r w:rsidRPr="00CC799F">
              <w:rPr>
                <w:rFonts w:ascii="Calibri" w:hAnsi="Calibri" w:cs="Calibri"/>
                <w:color w:val="000000"/>
                <w:sz w:val="16"/>
                <w:szCs w:val="16"/>
                <w:lang w:bidi="ar-SA"/>
              </w:rPr>
              <w:t>Proportion of Northeast states represented by presence data compiled by NALCC from many sources.</w:t>
            </w:r>
            <w:r w:rsidR="0027099E">
              <w:rPr>
                <w:rFonts w:ascii="Calibri" w:hAnsi="Calibri" w:cs="Calibri"/>
                <w:color w:val="000000"/>
                <w:sz w:val="16"/>
                <w:szCs w:val="16"/>
                <w:lang w:bidi="ar-SA"/>
              </w:rPr>
              <w:t xml:space="preserve"> </w:t>
            </w:r>
            <w:r w:rsidRPr="00CC799F">
              <w:rPr>
                <w:rFonts w:ascii="Calibri" w:hAnsi="Calibri" w:cs="Calibri"/>
                <w:color w:val="000000"/>
                <w:sz w:val="16"/>
                <w:szCs w:val="16"/>
                <w:lang w:bidi="ar-SA"/>
              </w:rPr>
              <w:t>100% coverage means data were a</w:t>
            </w:r>
            <w:r>
              <w:rPr>
                <w:rFonts w:ascii="Calibri" w:hAnsi="Calibri" w:cs="Calibri"/>
                <w:color w:val="000000"/>
                <w:sz w:val="16"/>
                <w:szCs w:val="16"/>
                <w:lang w:bidi="ar-SA"/>
              </w:rPr>
              <w:t>c</w:t>
            </w:r>
            <w:r w:rsidRPr="00CC799F">
              <w:rPr>
                <w:rFonts w:ascii="Calibri" w:hAnsi="Calibri" w:cs="Calibri"/>
                <w:color w:val="000000"/>
                <w:sz w:val="16"/>
                <w:szCs w:val="16"/>
                <w:lang w:bidi="ar-SA"/>
              </w:rPr>
              <w:t>quired for all expected states.</w:t>
            </w:r>
            <w:r w:rsidR="0027099E">
              <w:rPr>
                <w:rFonts w:ascii="Calibri" w:hAnsi="Calibri" w:cs="Calibri"/>
                <w:color w:val="000000"/>
                <w:sz w:val="16"/>
                <w:szCs w:val="16"/>
                <w:lang w:bidi="ar-SA"/>
              </w:rPr>
              <w:t xml:space="preserve"> </w:t>
            </w:r>
            <w:r w:rsidRPr="00CC799F">
              <w:rPr>
                <w:rFonts w:ascii="Calibri" w:hAnsi="Calibri" w:cs="Calibri"/>
                <w:b/>
                <w:bCs/>
                <w:color w:val="000000"/>
                <w:sz w:val="16"/>
                <w:szCs w:val="16"/>
                <w:u w:val="single"/>
                <w:lang w:bidi="ar-SA"/>
              </w:rPr>
              <w:t>Data QC %Confident:</w:t>
            </w:r>
            <w:r w:rsidR="0027099E">
              <w:rPr>
                <w:rFonts w:ascii="Calibri" w:hAnsi="Calibri" w:cs="Calibri"/>
                <w:color w:val="000000"/>
                <w:sz w:val="16"/>
                <w:szCs w:val="16"/>
                <w:lang w:bidi="ar-SA"/>
              </w:rPr>
              <w:t xml:space="preserve"> </w:t>
            </w:r>
            <w:r w:rsidRPr="00CC799F">
              <w:rPr>
                <w:rFonts w:ascii="Calibri" w:hAnsi="Calibri" w:cs="Calibri"/>
                <w:color w:val="000000"/>
                <w:sz w:val="16"/>
                <w:szCs w:val="16"/>
                <w:lang w:bidi="ar-SA"/>
              </w:rPr>
              <w:t>Northeast states and NatureServe completed a data quality control survey for all RSGCN.</w:t>
            </w:r>
            <w:r w:rsidR="0027099E">
              <w:rPr>
                <w:rFonts w:ascii="Calibri" w:hAnsi="Calibri" w:cs="Calibri"/>
                <w:color w:val="000000"/>
                <w:sz w:val="16"/>
                <w:szCs w:val="16"/>
                <w:lang w:bidi="ar-SA"/>
              </w:rPr>
              <w:t xml:space="preserve"> </w:t>
            </w:r>
            <w:r w:rsidRPr="00CC799F">
              <w:rPr>
                <w:rFonts w:ascii="Calibri" w:hAnsi="Calibri" w:cs="Calibri"/>
                <w:color w:val="000000"/>
                <w:sz w:val="16"/>
                <w:szCs w:val="16"/>
                <w:lang w:bidi="ar-SA"/>
              </w:rPr>
              <w:t>%Confident is the proportion of survey responses, across all questions and respondents, where responses met data quality standards.</w:t>
            </w:r>
            <w:r w:rsidR="0027099E">
              <w:rPr>
                <w:rFonts w:ascii="Calibri" w:hAnsi="Calibri" w:cs="Calibri"/>
                <w:color w:val="000000"/>
                <w:sz w:val="16"/>
                <w:szCs w:val="16"/>
                <w:lang w:bidi="ar-SA"/>
              </w:rPr>
              <w:t xml:space="preserve"> </w:t>
            </w:r>
            <w:r w:rsidRPr="00CC799F">
              <w:rPr>
                <w:rFonts w:ascii="Calibri" w:hAnsi="Calibri" w:cs="Calibri"/>
                <w:b/>
                <w:bCs/>
                <w:color w:val="000000"/>
                <w:sz w:val="16"/>
                <w:szCs w:val="16"/>
                <w:u w:val="single"/>
                <w:lang w:bidi="ar-SA"/>
              </w:rPr>
              <w:t>Federal Status:</w:t>
            </w:r>
            <w:r w:rsidRPr="00CC799F">
              <w:rPr>
                <w:rFonts w:ascii="Calibri" w:hAnsi="Calibri" w:cs="Calibri"/>
                <w:color w:val="000000"/>
                <w:sz w:val="16"/>
                <w:szCs w:val="16"/>
                <w:lang w:bidi="ar-SA"/>
              </w:rPr>
              <w:t xml:space="preserve"> C-Candidate; E-Listed endangered; ET-Listed endangered &amp; listed threatened; EE-Listed endangered, nonessential experimental population; T-Listed threatened; TS-Listed threatened due to similar appearance; PE-Proposed endangered; PT-Proposed threatened; SC-Species of concern; R-NALCC Representative Species.</w:t>
            </w:r>
          </w:p>
        </w:tc>
      </w:tr>
    </w:tbl>
    <w:p w14:paraId="5C00F4AA" w14:textId="77777777" w:rsidR="00DC5083" w:rsidRPr="00C66AB0" w:rsidRDefault="00C66AB0" w:rsidP="00E25B36">
      <w:pPr>
        <w:pStyle w:val="Heading4"/>
      </w:pPr>
      <w:r w:rsidRPr="00C66AB0">
        <w:t>Freshwater Mussels</w:t>
      </w:r>
    </w:p>
    <w:p w14:paraId="2BB716D8" w14:textId="7D90B5B2" w:rsidR="00DC5083" w:rsidRPr="000533DB" w:rsidRDefault="00DC5083" w:rsidP="00DC5083">
      <w:pPr>
        <w:spacing w:line="360" w:lineRule="auto"/>
        <w:contextualSpacing/>
        <w:rPr>
          <w:bCs/>
          <w:sz w:val="22"/>
          <w:szCs w:val="22"/>
        </w:rPr>
      </w:pPr>
      <w:r w:rsidRPr="000533DB">
        <w:rPr>
          <w:bCs/>
          <w:sz w:val="22"/>
          <w:szCs w:val="22"/>
        </w:rPr>
        <w:t>The 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sidRPr="000533DB">
        <w:rPr>
          <w:bCs/>
          <w:sz w:val="22"/>
          <w:szCs w:val="22"/>
        </w:rPr>
        <w:t xml:space="preserve"> list for the northeastern states includes 23 freshwater mussel</w:t>
      </w:r>
      <w:r w:rsidR="002747ED">
        <w:rPr>
          <w:bCs/>
          <w:sz w:val="22"/>
          <w:szCs w:val="22"/>
        </w:rPr>
        <w:fldChar w:fldCharType="begin"/>
      </w:r>
      <w:r w:rsidR="002747ED">
        <w:instrText xml:space="preserve"> XE "</w:instrText>
      </w:r>
      <w:r w:rsidR="002747ED" w:rsidRPr="00040FCE">
        <w:rPr>
          <w:bCs/>
          <w:sz w:val="22"/>
          <w:szCs w:val="22"/>
        </w:rPr>
        <w:instrText>Species</w:instrText>
      </w:r>
      <w:r w:rsidR="002747ED" w:rsidRPr="00040FCE">
        <w:rPr>
          <w:bCs/>
        </w:rPr>
        <w:instrText>:</w:instrText>
      </w:r>
      <w:r w:rsidR="002747ED" w:rsidRPr="00040FCE">
        <w:instrText>invertebrates: freshwater mussel</w:instrText>
      </w:r>
      <w:r w:rsidR="002747ED">
        <w:instrText xml:space="preserve">" </w:instrText>
      </w:r>
      <w:r w:rsidR="002747ED">
        <w:rPr>
          <w:bCs/>
          <w:sz w:val="22"/>
          <w:szCs w:val="22"/>
        </w:rPr>
        <w:fldChar w:fldCharType="end"/>
      </w:r>
      <w:r w:rsidRPr="000533DB">
        <w:rPr>
          <w:bCs/>
          <w:sz w:val="22"/>
          <w:szCs w:val="22"/>
        </w:rPr>
        <w:t xml:space="preserve"> species, including seven taxa that are high regional responsibility as well as high or very high conservation conce</w:t>
      </w:r>
      <w:r w:rsidR="00644201">
        <w:rPr>
          <w:bCs/>
          <w:sz w:val="22"/>
          <w:szCs w:val="22"/>
        </w:rPr>
        <w:t xml:space="preserve">rn. These are </w:t>
      </w:r>
      <w:r w:rsidRPr="000533DB">
        <w:rPr>
          <w:bCs/>
          <w:sz w:val="22"/>
          <w:szCs w:val="22"/>
        </w:rPr>
        <w:t xml:space="preserve">the dwarf wedgemussel, brook floater, northern lance, yellow lampmussel, green floater, tidewater mucket, </w:t>
      </w:r>
      <w:r w:rsidR="00F257A2">
        <w:rPr>
          <w:bCs/>
          <w:sz w:val="22"/>
          <w:szCs w:val="22"/>
        </w:rPr>
        <w:t>Eastern</w:t>
      </w:r>
      <w:r w:rsidRPr="000533DB">
        <w:rPr>
          <w:bCs/>
          <w:sz w:val="22"/>
          <w:szCs w:val="22"/>
        </w:rPr>
        <w:t xml:space="preserve"> pondmussel, triangle floater, and alewife floater</w:t>
      </w:r>
      <w:r w:rsidR="009911E2">
        <w:rPr>
          <w:bCs/>
          <w:sz w:val="22"/>
          <w:szCs w:val="22"/>
        </w:rPr>
        <w:t xml:space="preserve"> (see Table 1.</w:t>
      </w:r>
      <w:r w:rsidR="00280A81">
        <w:rPr>
          <w:bCs/>
          <w:sz w:val="22"/>
          <w:szCs w:val="22"/>
        </w:rPr>
        <w:t>9</w:t>
      </w:r>
      <w:r w:rsidR="009911E2">
        <w:rPr>
          <w:bCs/>
          <w:sz w:val="22"/>
          <w:szCs w:val="22"/>
        </w:rPr>
        <w:t>)</w:t>
      </w:r>
      <w:r w:rsidRPr="000533DB">
        <w:rPr>
          <w:bCs/>
          <w:sz w:val="22"/>
          <w:szCs w:val="22"/>
        </w:rPr>
        <w:t>.</w:t>
      </w:r>
      <w:r w:rsidR="0027099E">
        <w:rPr>
          <w:bCs/>
          <w:sz w:val="22"/>
          <w:szCs w:val="22"/>
        </w:rPr>
        <w:t xml:space="preserve"> </w:t>
      </w:r>
      <w:r w:rsidRPr="000533DB">
        <w:rPr>
          <w:bCs/>
          <w:sz w:val="22"/>
          <w:szCs w:val="22"/>
        </w:rPr>
        <w:t xml:space="preserve">Of these species, all are found in five or more </w:t>
      </w:r>
      <w:r w:rsidR="00855A4F">
        <w:rPr>
          <w:bCs/>
          <w:sz w:val="22"/>
          <w:szCs w:val="22"/>
        </w:rPr>
        <w:t>Northeast</w:t>
      </w:r>
      <w:r w:rsidRPr="000533DB">
        <w:rPr>
          <w:bCs/>
          <w:sz w:val="22"/>
          <w:szCs w:val="22"/>
        </w:rPr>
        <w:t xml:space="preserve"> states, while five are found in ten or more </w:t>
      </w:r>
      <w:r w:rsidR="00855A4F">
        <w:rPr>
          <w:bCs/>
          <w:sz w:val="22"/>
          <w:szCs w:val="22"/>
        </w:rPr>
        <w:t>Northeast</w:t>
      </w:r>
      <w:r w:rsidRPr="000533DB">
        <w:rPr>
          <w:bCs/>
          <w:sz w:val="22"/>
          <w:szCs w:val="22"/>
        </w:rPr>
        <w:t xml:space="preserve"> states.</w:t>
      </w:r>
    </w:p>
    <w:p w14:paraId="29F42454" w14:textId="77777777" w:rsidR="00DC5083" w:rsidRPr="000533DB" w:rsidRDefault="00DC5083" w:rsidP="00DC5083">
      <w:pPr>
        <w:spacing w:line="360" w:lineRule="auto"/>
        <w:contextualSpacing/>
        <w:rPr>
          <w:bCs/>
          <w:sz w:val="22"/>
          <w:szCs w:val="22"/>
        </w:rPr>
      </w:pPr>
    </w:p>
    <w:p w14:paraId="1622656A" w14:textId="0783B1F8" w:rsidR="0027099E" w:rsidRDefault="00DC5083" w:rsidP="00DC5083">
      <w:pPr>
        <w:spacing w:line="360" w:lineRule="auto"/>
        <w:contextualSpacing/>
        <w:rPr>
          <w:bCs/>
          <w:sz w:val="22"/>
          <w:szCs w:val="22"/>
        </w:rPr>
      </w:pPr>
      <w:r w:rsidRPr="000533DB">
        <w:rPr>
          <w:bCs/>
          <w:sz w:val="22"/>
          <w:szCs w:val="22"/>
        </w:rPr>
        <w:t>Freshwater mussels are a large and highly diverse group of mollusks associated with freshwate</w:t>
      </w:r>
      <w:r w:rsidR="000E565E">
        <w:rPr>
          <w:bCs/>
          <w:sz w:val="22"/>
          <w:szCs w:val="22"/>
        </w:rPr>
        <w:t xml:space="preserve">r streams and rivers worldwide; the United States </w:t>
      </w:r>
      <w:r w:rsidRPr="000533DB">
        <w:rPr>
          <w:bCs/>
          <w:sz w:val="22"/>
          <w:szCs w:val="22"/>
        </w:rPr>
        <w:t xml:space="preserve">supports about </w:t>
      </w:r>
      <w:r w:rsidR="000E565E">
        <w:rPr>
          <w:bCs/>
          <w:sz w:val="22"/>
          <w:szCs w:val="22"/>
        </w:rPr>
        <w:t>one-third</w:t>
      </w:r>
      <w:r w:rsidRPr="000533DB">
        <w:rPr>
          <w:bCs/>
          <w:sz w:val="22"/>
          <w:szCs w:val="22"/>
        </w:rPr>
        <w:t xml:space="preserve"> of the world</w:t>
      </w:r>
      <w:r w:rsidR="00855A4F">
        <w:rPr>
          <w:bCs/>
          <w:sz w:val="22"/>
          <w:szCs w:val="22"/>
        </w:rPr>
        <w:t>’</w:t>
      </w:r>
      <w:r w:rsidRPr="000533DB">
        <w:rPr>
          <w:bCs/>
          <w:sz w:val="22"/>
          <w:szCs w:val="22"/>
        </w:rPr>
        <w:t>s fauna. Although freshwater mussels</w:t>
      </w:r>
      <w:r w:rsidR="002747ED">
        <w:rPr>
          <w:bCs/>
          <w:sz w:val="22"/>
          <w:szCs w:val="22"/>
        </w:rPr>
        <w:fldChar w:fldCharType="begin"/>
      </w:r>
      <w:r w:rsidR="002747ED">
        <w:instrText xml:space="preserve"> XE "</w:instrText>
      </w:r>
      <w:r w:rsidR="002747ED" w:rsidRPr="000A5B85">
        <w:rPr>
          <w:bCs/>
          <w:sz w:val="22"/>
          <w:szCs w:val="22"/>
        </w:rPr>
        <w:instrText>Species</w:instrText>
      </w:r>
      <w:r w:rsidR="002747ED" w:rsidRPr="000A5B85">
        <w:rPr>
          <w:bCs/>
        </w:rPr>
        <w:instrText>:</w:instrText>
      </w:r>
      <w:r w:rsidR="002747ED" w:rsidRPr="000A5B85">
        <w:instrText>invertebrates: freshwater mussel</w:instrText>
      </w:r>
      <w:r w:rsidR="002747ED">
        <w:instrText xml:space="preserve">" </w:instrText>
      </w:r>
      <w:r w:rsidR="002747ED">
        <w:rPr>
          <w:bCs/>
          <w:sz w:val="22"/>
          <w:szCs w:val="22"/>
        </w:rPr>
        <w:fldChar w:fldCharType="end"/>
      </w:r>
      <w:r w:rsidRPr="000533DB">
        <w:rPr>
          <w:bCs/>
          <w:sz w:val="22"/>
          <w:szCs w:val="22"/>
        </w:rPr>
        <w:t xml:space="preserve"> are found in most </w:t>
      </w:r>
      <w:r w:rsidR="00855A4F">
        <w:rPr>
          <w:bCs/>
          <w:sz w:val="22"/>
          <w:szCs w:val="22"/>
        </w:rPr>
        <w:t>Northeast</w:t>
      </w:r>
      <w:r w:rsidRPr="000533DB">
        <w:rPr>
          <w:bCs/>
          <w:sz w:val="22"/>
          <w:szCs w:val="22"/>
        </w:rPr>
        <w:t xml:space="preserve"> states, the bulk of the species diversity is found in the southeastern drainages of the Ohio, Tennessee, Cumberland, and Mobile Rivers.</w:t>
      </w:r>
      <w:r w:rsidR="0027099E">
        <w:rPr>
          <w:bCs/>
          <w:sz w:val="22"/>
          <w:szCs w:val="22"/>
        </w:rPr>
        <w:t xml:space="preserve"> </w:t>
      </w:r>
      <w:r w:rsidRPr="000533DB">
        <w:rPr>
          <w:bCs/>
          <w:sz w:val="22"/>
          <w:szCs w:val="22"/>
        </w:rPr>
        <w:t xml:space="preserve">Portions of these drainages with associated mussels occur in several </w:t>
      </w:r>
      <w:r w:rsidR="00855A4F">
        <w:rPr>
          <w:bCs/>
          <w:sz w:val="22"/>
          <w:szCs w:val="22"/>
        </w:rPr>
        <w:t>Northeast</w:t>
      </w:r>
      <w:r w:rsidRPr="000533DB">
        <w:rPr>
          <w:bCs/>
          <w:sz w:val="22"/>
          <w:szCs w:val="22"/>
        </w:rPr>
        <w:t xml:space="preserve"> states, including Virginia, West Virginia, and Pennsylvania (Williams et al. 1993; see: </w:t>
      </w:r>
      <w:hyperlink r:id="rId66" w:history="1">
        <w:r w:rsidRPr="000533DB">
          <w:rPr>
            <w:rStyle w:val="Hyperlink"/>
            <w:bCs/>
            <w:sz w:val="22"/>
            <w:szCs w:val="22"/>
          </w:rPr>
          <w:t>http://fishwild.vt.edu/mussel/PDFfiles/Conservation_status.pdf</w:t>
        </w:r>
      </w:hyperlink>
      <w:r w:rsidR="0027099E">
        <w:rPr>
          <w:bCs/>
          <w:sz w:val="22"/>
          <w:szCs w:val="22"/>
        </w:rPr>
        <w:t xml:space="preserve"> </w:t>
      </w:r>
      <w:r w:rsidRPr="000533DB">
        <w:rPr>
          <w:bCs/>
          <w:sz w:val="22"/>
          <w:szCs w:val="22"/>
        </w:rPr>
        <w:t>for an overview).</w:t>
      </w:r>
    </w:p>
    <w:p w14:paraId="40993E24" w14:textId="77777777" w:rsidR="00DC5083" w:rsidRPr="000533DB" w:rsidRDefault="00DC5083" w:rsidP="00DC5083">
      <w:pPr>
        <w:spacing w:line="360" w:lineRule="auto"/>
        <w:contextualSpacing/>
        <w:rPr>
          <w:bCs/>
          <w:sz w:val="22"/>
          <w:szCs w:val="22"/>
        </w:rPr>
      </w:pPr>
    </w:p>
    <w:p w14:paraId="51F1D27A" w14:textId="133A2C5E" w:rsidR="00DC5083" w:rsidRPr="000533DB" w:rsidRDefault="00DC5083" w:rsidP="00DC5083">
      <w:pPr>
        <w:spacing w:line="360" w:lineRule="auto"/>
        <w:contextualSpacing/>
        <w:rPr>
          <w:bCs/>
          <w:sz w:val="22"/>
          <w:szCs w:val="22"/>
        </w:rPr>
      </w:pPr>
      <w:r w:rsidRPr="000533DB">
        <w:rPr>
          <w:bCs/>
          <w:sz w:val="22"/>
          <w:szCs w:val="22"/>
        </w:rPr>
        <w:t>These mussels have been hard</w:t>
      </w:r>
      <w:r w:rsidR="00644201">
        <w:rPr>
          <w:bCs/>
          <w:sz w:val="22"/>
          <w:szCs w:val="22"/>
        </w:rPr>
        <w:t xml:space="preserve"> </w:t>
      </w:r>
      <w:r w:rsidRPr="000533DB">
        <w:rPr>
          <w:bCs/>
          <w:sz w:val="22"/>
          <w:szCs w:val="22"/>
        </w:rPr>
        <w:t>hit by a very broad range of factors, including water pollution</w:t>
      </w:r>
      <w:r w:rsidR="00AC55D4">
        <w:rPr>
          <w:bCs/>
          <w:sz w:val="22"/>
          <w:szCs w:val="22"/>
        </w:rPr>
        <w:fldChar w:fldCharType="begin"/>
      </w:r>
      <w:r w:rsidR="00AC55D4">
        <w:instrText xml:space="preserve"> XE "</w:instrText>
      </w:r>
      <w:r w:rsidR="00AC55D4" w:rsidRPr="004F2BD0">
        <w:rPr>
          <w:bCs/>
          <w:sz w:val="22"/>
          <w:szCs w:val="22"/>
        </w:rPr>
        <w:instrText>Threats</w:instrText>
      </w:r>
      <w:r w:rsidR="00AC55D4" w:rsidRPr="004F2BD0">
        <w:rPr>
          <w:bCs/>
        </w:rPr>
        <w:instrText>:</w:instrText>
      </w:r>
      <w:r w:rsidR="00AC55D4" w:rsidRPr="004F2BD0">
        <w:instrText>water pollution</w:instrText>
      </w:r>
      <w:r w:rsidR="00AC55D4">
        <w:instrText xml:space="preserve">" </w:instrText>
      </w:r>
      <w:r w:rsidR="00AC55D4">
        <w:rPr>
          <w:bCs/>
          <w:sz w:val="22"/>
          <w:szCs w:val="22"/>
        </w:rPr>
        <w:fldChar w:fldCharType="end"/>
      </w:r>
      <w:r w:rsidRPr="000533DB">
        <w:rPr>
          <w:bCs/>
          <w:sz w:val="22"/>
          <w:szCs w:val="22"/>
        </w:rPr>
        <w:t>, sedimentation, stream alteration, dams</w:t>
      </w:r>
      <w:r w:rsidR="007D2119">
        <w:rPr>
          <w:bCs/>
          <w:sz w:val="22"/>
          <w:szCs w:val="22"/>
        </w:rPr>
        <w:fldChar w:fldCharType="begin"/>
      </w:r>
      <w:r w:rsidR="007D2119">
        <w:instrText xml:space="preserve"> XE "</w:instrText>
      </w:r>
      <w:r w:rsidR="007D2119" w:rsidRPr="00C61AFA">
        <w:rPr>
          <w:sz w:val="22"/>
          <w:szCs w:val="22"/>
        </w:rPr>
        <w:instrText>Threats</w:instrText>
      </w:r>
      <w:r w:rsidR="007D2119" w:rsidRPr="00C61AFA">
        <w:instrText>:dams</w:instrText>
      </w:r>
      <w:r w:rsidR="007D2119">
        <w:instrText xml:space="preserve">" </w:instrText>
      </w:r>
      <w:r w:rsidR="007D2119">
        <w:rPr>
          <w:bCs/>
          <w:sz w:val="22"/>
          <w:szCs w:val="22"/>
        </w:rPr>
        <w:fldChar w:fldCharType="end"/>
      </w:r>
      <w:r w:rsidRPr="000533DB">
        <w:rPr>
          <w:bCs/>
          <w:sz w:val="22"/>
          <w:szCs w:val="22"/>
        </w:rPr>
        <w:t>, gravel mining, and harvest of the mussels for use in button factories, and more recently for the cultured pearl industry</w:t>
      </w:r>
      <w:r w:rsidR="0027099E">
        <w:rPr>
          <w:bCs/>
          <w:sz w:val="22"/>
          <w:szCs w:val="22"/>
        </w:rPr>
        <w:t xml:space="preserve"> </w:t>
      </w:r>
      <w:r w:rsidRPr="000533DB">
        <w:rPr>
          <w:bCs/>
          <w:sz w:val="22"/>
          <w:szCs w:val="22"/>
        </w:rPr>
        <w:t xml:space="preserve">(Williams et al. 1993; see: </w:t>
      </w:r>
      <w:hyperlink r:id="rId67" w:history="1">
        <w:r w:rsidRPr="000533DB">
          <w:rPr>
            <w:rStyle w:val="Hyperlink"/>
            <w:bCs/>
            <w:sz w:val="22"/>
            <w:szCs w:val="22"/>
          </w:rPr>
          <w:t>http://fishwild.vt.edu/mussel/PDFfiles/Conservation_status.pdf</w:t>
        </w:r>
      </w:hyperlink>
      <w:r w:rsidR="0027099E">
        <w:rPr>
          <w:bCs/>
          <w:sz w:val="22"/>
          <w:szCs w:val="22"/>
        </w:rPr>
        <w:t xml:space="preserve"> </w:t>
      </w:r>
      <w:r w:rsidRPr="000533DB">
        <w:rPr>
          <w:bCs/>
          <w:sz w:val="22"/>
          <w:szCs w:val="22"/>
        </w:rPr>
        <w:t>for an overview).</w:t>
      </w:r>
      <w:r w:rsidR="0027099E">
        <w:rPr>
          <w:bCs/>
          <w:sz w:val="22"/>
          <w:szCs w:val="22"/>
        </w:rPr>
        <w:t xml:space="preserve"> </w:t>
      </w:r>
      <w:r w:rsidRPr="000533DB">
        <w:rPr>
          <w:bCs/>
          <w:sz w:val="22"/>
          <w:szCs w:val="22"/>
        </w:rPr>
        <w:t>Considerable conservation resources have been dedicated in recent years towards conserving and restoring remnant mussel populations.</w:t>
      </w:r>
      <w:r w:rsidR="0027099E">
        <w:rPr>
          <w:bCs/>
          <w:sz w:val="22"/>
          <w:szCs w:val="22"/>
        </w:rPr>
        <w:t xml:space="preserve"> </w:t>
      </w:r>
      <w:r w:rsidRPr="000533DB">
        <w:rPr>
          <w:bCs/>
          <w:sz w:val="22"/>
          <w:szCs w:val="22"/>
        </w:rPr>
        <w:t>Conservation actions that can benefit mussels include removal of pollution sources, restoration of historic flow patterns in streams to reduce sedimentation, and removal of dams</w:t>
      </w:r>
      <w:r w:rsidR="007D2119">
        <w:rPr>
          <w:bCs/>
          <w:sz w:val="22"/>
          <w:szCs w:val="22"/>
        </w:rPr>
        <w:fldChar w:fldCharType="begin"/>
      </w:r>
      <w:r w:rsidR="007D2119">
        <w:instrText xml:space="preserve"> XE "</w:instrText>
      </w:r>
      <w:r w:rsidR="007D2119" w:rsidRPr="00C61AFA">
        <w:rPr>
          <w:sz w:val="22"/>
          <w:szCs w:val="22"/>
        </w:rPr>
        <w:instrText>Threats</w:instrText>
      </w:r>
      <w:r w:rsidR="007D2119" w:rsidRPr="00C61AFA">
        <w:instrText>:dams</w:instrText>
      </w:r>
      <w:r w:rsidR="007D2119">
        <w:instrText xml:space="preserve">" </w:instrText>
      </w:r>
      <w:r w:rsidR="007D2119">
        <w:rPr>
          <w:bCs/>
          <w:sz w:val="22"/>
          <w:szCs w:val="22"/>
        </w:rPr>
        <w:fldChar w:fldCharType="end"/>
      </w:r>
      <w:r w:rsidRPr="000533DB">
        <w:rPr>
          <w:bCs/>
          <w:sz w:val="22"/>
          <w:szCs w:val="22"/>
        </w:rPr>
        <w:t xml:space="preserve"> and other barriers to movement of fish hosts transporting larval mussels.</w:t>
      </w:r>
      <w:r w:rsidR="0027099E">
        <w:rPr>
          <w:bCs/>
          <w:sz w:val="22"/>
          <w:szCs w:val="22"/>
        </w:rPr>
        <w:t xml:space="preserve"> </w:t>
      </w:r>
      <w:r w:rsidRPr="000533DB">
        <w:rPr>
          <w:bCs/>
          <w:sz w:val="22"/>
          <w:szCs w:val="22"/>
        </w:rPr>
        <w:t>Formal protectio</w:t>
      </w:r>
      <w:r w:rsidR="00CC2720">
        <w:rPr>
          <w:bCs/>
          <w:sz w:val="22"/>
          <w:szCs w:val="22"/>
        </w:rPr>
        <w:t>n for many species under the federal</w:t>
      </w:r>
      <w:r w:rsidRPr="000533DB">
        <w:rPr>
          <w:bCs/>
          <w:sz w:val="22"/>
          <w:szCs w:val="22"/>
        </w:rPr>
        <w:t xml:space="preserve"> Endangered Species Act and the species protection statutes of many states prevents commercial harvest of the mussels for their shells.</w:t>
      </w:r>
      <w:r w:rsidR="0027099E">
        <w:rPr>
          <w:bCs/>
          <w:sz w:val="22"/>
          <w:szCs w:val="22"/>
        </w:rPr>
        <w:t xml:space="preserve"> </w:t>
      </w:r>
      <w:r w:rsidRPr="000533DB">
        <w:rPr>
          <w:bCs/>
          <w:sz w:val="22"/>
          <w:szCs w:val="22"/>
        </w:rPr>
        <w:t>Another conservation action currently being used is the translocation of mussels from healthy populations to supplement populations that are so reduced as to no longer be viable.</w:t>
      </w:r>
      <w:r w:rsidR="0027099E">
        <w:rPr>
          <w:bCs/>
          <w:sz w:val="22"/>
          <w:szCs w:val="22"/>
        </w:rPr>
        <w:t xml:space="preserve"> </w:t>
      </w:r>
      <w:r w:rsidRPr="000533DB">
        <w:rPr>
          <w:bCs/>
          <w:sz w:val="22"/>
          <w:szCs w:val="22"/>
        </w:rPr>
        <w:t xml:space="preserve">There has also been considerable research at Virginia Tech’s Freshwater Mollusk Conservation Center (see: </w:t>
      </w:r>
      <w:hyperlink r:id="rId68" w:history="1">
        <w:r w:rsidRPr="000533DB">
          <w:rPr>
            <w:rStyle w:val="Hyperlink"/>
            <w:bCs/>
            <w:sz w:val="22"/>
            <w:szCs w:val="22"/>
          </w:rPr>
          <w:t>http://fishwild.vt.edu/mussel/</w:t>
        </w:r>
      </w:hyperlink>
      <w:r w:rsidRPr="000533DB">
        <w:rPr>
          <w:bCs/>
          <w:sz w:val="22"/>
          <w:szCs w:val="22"/>
        </w:rPr>
        <w:t xml:space="preserve">), White Sulphur Springs National Fish Hatchery (see: </w:t>
      </w:r>
      <w:hyperlink r:id="rId69" w:history="1">
        <w:r w:rsidRPr="000533DB">
          <w:rPr>
            <w:rStyle w:val="Hyperlink"/>
            <w:bCs/>
            <w:sz w:val="22"/>
            <w:szCs w:val="22"/>
          </w:rPr>
          <w:t>http://www.fws.gov/northeast/wssnfh/index.html</w:t>
        </w:r>
      </w:hyperlink>
      <w:r w:rsidRPr="000533DB">
        <w:rPr>
          <w:bCs/>
          <w:sz w:val="22"/>
          <w:szCs w:val="22"/>
        </w:rPr>
        <w:t>), and other institutions to determine the conditions necessary for captive propagation of freshwater mussel</w:t>
      </w:r>
      <w:r w:rsidR="002747ED">
        <w:rPr>
          <w:bCs/>
          <w:sz w:val="22"/>
          <w:szCs w:val="22"/>
        </w:rPr>
        <w:fldChar w:fldCharType="begin"/>
      </w:r>
      <w:r w:rsidR="002747ED">
        <w:instrText xml:space="preserve"> XE "</w:instrText>
      </w:r>
      <w:r w:rsidR="002747ED" w:rsidRPr="00040FCE">
        <w:rPr>
          <w:bCs/>
          <w:sz w:val="22"/>
          <w:szCs w:val="22"/>
        </w:rPr>
        <w:instrText>Species</w:instrText>
      </w:r>
      <w:r w:rsidR="002747ED" w:rsidRPr="00040FCE">
        <w:rPr>
          <w:bCs/>
        </w:rPr>
        <w:instrText>:</w:instrText>
      </w:r>
      <w:r w:rsidR="002747ED" w:rsidRPr="00040FCE">
        <w:instrText>invertebrates: freshwater mussel</w:instrText>
      </w:r>
      <w:r w:rsidR="002747ED">
        <w:instrText xml:space="preserve">" </w:instrText>
      </w:r>
      <w:r w:rsidR="002747ED">
        <w:rPr>
          <w:bCs/>
          <w:sz w:val="22"/>
          <w:szCs w:val="22"/>
        </w:rPr>
        <w:fldChar w:fldCharType="end"/>
      </w:r>
      <w:r w:rsidRPr="000533DB">
        <w:rPr>
          <w:bCs/>
          <w:sz w:val="22"/>
          <w:szCs w:val="22"/>
        </w:rPr>
        <w:t xml:space="preserve"> species.</w:t>
      </w:r>
      <w:r w:rsidR="0027099E">
        <w:rPr>
          <w:bCs/>
          <w:sz w:val="22"/>
          <w:szCs w:val="22"/>
        </w:rPr>
        <w:t xml:space="preserve"> </w:t>
      </w:r>
      <w:r w:rsidRPr="000533DB">
        <w:rPr>
          <w:bCs/>
          <w:sz w:val="22"/>
          <w:szCs w:val="22"/>
        </w:rPr>
        <w:t>The intent of captive propagation is to develop source populations for future species restoration and reintroduction efforts to re-establish populations where they have been extirpated.</w:t>
      </w:r>
    </w:p>
    <w:p w14:paraId="452485A3" w14:textId="77777777" w:rsidR="00DC5083" w:rsidRPr="000533DB" w:rsidRDefault="00DC5083" w:rsidP="00DC5083">
      <w:pPr>
        <w:spacing w:line="360" w:lineRule="auto"/>
        <w:contextualSpacing/>
        <w:rPr>
          <w:bCs/>
          <w:sz w:val="22"/>
          <w:szCs w:val="22"/>
        </w:rPr>
      </w:pPr>
    </w:p>
    <w:p w14:paraId="25278699" w14:textId="347C8C78" w:rsidR="00EE6045" w:rsidRDefault="00DC5083" w:rsidP="00DC5083">
      <w:pPr>
        <w:spacing w:line="360" w:lineRule="auto"/>
        <w:contextualSpacing/>
        <w:rPr>
          <w:color w:val="000000"/>
          <w:sz w:val="22"/>
          <w:szCs w:val="22"/>
        </w:rPr>
      </w:pPr>
      <w:r w:rsidRPr="000533DB">
        <w:rPr>
          <w:color w:val="000000"/>
          <w:sz w:val="22"/>
          <w:szCs w:val="22"/>
        </w:rPr>
        <w:t>The brook floater (</w:t>
      </w:r>
      <w:r w:rsidRPr="000533DB">
        <w:rPr>
          <w:i/>
          <w:color w:val="000000"/>
          <w:sz w:val="22"/>
          <w:szCs w:val="22"/>
        </w:rPr>
        <w:t>Alasmidonta varicosa</w:t>
      </w:r>
      <w:r w:rsidRPr="000533DB">
        <w:rPr>
          <w:color w:val="000000"/>
          <w:sz w:val="22"/>
          <w:szCs w:val="22"/>
        </w:rPr>
        <w:t>) is a freshwater mussel</w:t>
      </w:r>
      <w:r w:rsidR="002747ED">
        <w:rPr>
          <w:color w:val="000000"/>
          <w:sz w:val="22"/>
          <w:szCs w:val="22"/>
        </w:rPr>
        <w:fldChar w:fldCharType="begin"/>
      </w:r>
      <w:r w:rsidR="002747ED">
        <w:instrText xml:space="preserve"> XE "</w:instrText>
      </w:r>
      <w:r w:rsidR="002747ED" w:rsidRPr="00040FCE">
        <w:rPr>
          <w:bCs/>
          <w:sz w:val="22"/>
          <w:szCs w:val="22"/>
        </w:rPr>
        <w:instrText>Species</w:instrText>
      </w:r>
      <w:r w:rsidR="002747ED" w:rsidRPr="00040FCE">
        <w:rPr>
          <w:bCs/>
        </w:rPr>
        <w:instrText>:</w:instrText>
      </w:r>
      <w:r w:rsidR="002747ED" w:rsidRPr="00040FCE">
        <w:instrText>invertebrates: freshwater mussel</w:instrText>
      </w:r>
      <w:r w:rsidR="002747ED">
        <w:instrText xml:space="preserve">" </w:instrText>
      </w:r>
      <w:r w:rsidR="002747ED">
        <w:rPr>
          <w:color w:val="000000"/>
          <w:sz w:val="22"/>
          <w:szCs w:val="22"/>
        </w:rPr>
        <w:fldChar w:fldCharType="end"/>
      </w:r>
      <w:r w:rsidRPr="000533DB">
        <w:rPr>
          <w:color w:val="000000"/>
          <w:sz w:val="22"/>
          <w:szCs w:val="22"/>
        </w:rPr>
        <w:t xml:space="preserve"> species (and </w:t>
      </w:r>
      <w:r>
        <w:rPr>
          <w:color w:val="000000"/>
          <w:sz w:val="22"/>
          <w:szCs w:val="22"/>
        </w:rPr>
        <w:t xml:space="preserve">a </w:t>
      </w:r>
      <w:r w:rsidRPr="000533DB">
        <w:rPr>
          <w:color w:val="000000"/>
          <w:sz w:val="22"/>
          <w:szCs w:val="22"/>
        </w:rPr>
        <w:t xml:space="preserve">high </w:t>
      </w:r>
      <w:r>
        <w:rPr>
          <w:color w:val="000000"/>
          <w:sz w:val="22"/>
          <w:szCs w:val="22"/>
        </w:rPr>
        <w:t xml:space="preserve">regional </w:t>
      </w:r>
      <w:r w:rsidRPr="000533DB">
        <w:rPr>
          <w:color w:val="000000"/>
          <w:sz w:val="22"/>
          <w:szCs w:val="22"/>
        </w:rPr>
        <w:t xml:space="preserve">responsibility, very high </w:t>
      </w:r>
      <w:r>
        <w:rPr>
          <w:color w:val="000000"/>
          <w:sz w:val="22"/>
          <w:szCs w:val="22"/>
        </w:rPr>
        <w:t xml:space="preserve">regional </w:t>
      </w:r>
      <w:r w:rsidRPr="000533DB">
        <w:rPr>
          <w:color w:val="000000"/>
          <w:sz w:val="22"/>
          <w:szCs w:val="22"/>
        </w:rPr>
        <w:t>concern RSGCN</w:t>
      </w:r>
      <w:r w:rsidR="00C82C04">
        <w:rPr>
          <w:color w:val="000000"/>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color w:val="000000"/>
          <w:sz w:val="22"/>
          <w:szCs w:val="22"/>
        </w:rPr>
        <w:fldChar w:fldCharType="end"/>
      </w:r>
      <w:r w:rsidRPr="000533DB">
        <w:rPr>
          <w:color w:val="000000"/>
          <w:sz w:val="22"/>
          <w:szCs w:val="22"/>
        </w:rPr>
        <w:t>) that has declined rapidly throughout its range due to habitat loss, stream fragmentation</w:t>
      </w:r>
      <w:r w:rsidR="00554D64">
        <w:rPr>
          <w:color w:val="000000"/>
          <w:sz w:val="22"/>
          <w:szCs w:val="22"/>
        </w:rPr>
        <w:fldChar w:fldCharType="begin"/>
      </w:r>
      <w:r w:rsidR="00554D64">
        <w:instrText xml:space="preserve"> XE "</w:instrText>
      </w:r>
      <w:r w:rsidR="00554D64" w:rsidRPr="008D2C4F">
        <w:rPr>
          <w:color w:val="000000"/>
          <w:sz w:val="22"/>
          <w:szCs w:val="22"/>
          <w:lang w:bidi="ar-SA"/>
        </w:rPr>
        <w:instrText>Threats</w:instrText>
      </w:r>
      <w:r w:rsidR="00554D64" w:rsidRPr="008D2C4F">
        <w:rPr>
          <w:color w:val="000000"/>
        </w:rPr>
        <w:instrText>:</w:instrText>
      </w:r>
      <w:r w:rsidR="00554D64" w:rsidRPr="008D2C4F">
        <w:instrText>fragmentation</w:instrText>
      </w:r>
      <w:r w:rsidR="00554D64">
        <w:instrText xml:space="preserve">" </w:instrText>
      </w:r>
      <w:r w:rsidR="00554D64">
        <w:rPr>
          <w:color w:val="000000"/>
          <w:sz w:val="22"/>
          <w:szCs w:val="22"/>
        </w:rPr>
        <w:fldChar w:fldCharType="end"/>
      </w:r>
      <w:r w:rsidRPr="000533DB">
        <w:rPr>
          <w:color w:val="000000"/>
          <w:sz w:val="22"/>
          <w:szCs w:val="22"/>
        </w:rPr>
        <w:t>, loss of riparian vegetation buffers, upstream land degradation, pollution, altered flow regimes, extreme spring floods, and summer droughts. While the Northeast holds the largest populations of the brook floater range-wide, long-term research shows that populations once large and robust have either declined by 50% to 95% or are gone completely. With funding from</w:t>
      </w:r>
      <w:r w:rsidR="00CC2720">
        <w:rPr>
          <w:color w:val="000000"/>
          <w:sz w:val="22"/>
          <w:szCs w:val="22"/>
        </w:rPr>
        <w:t xml:space="preserve"> the </w:t>
      </w:r>
      <w:r w:rsidR="000E2CDA">
        <w:rPr>
          <w:color w:val="000000"/>
          <w:sz w:val="22"/>
          <w:szCs w:val="22"/>
        </w:rPr>
        <w:t>RCN</w:t>
      </w:r>
      <w:r w:rsidR="00DF28A0">
        <w:rPr>
          <w:color w:val="000000"/>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color w:val="000000"/>
          <w:sz w:val="22"/>
          <w:szCs w:val="22"/>
        </w:rPr>
        <w:fldChar w:fldCharType="end"/>
      </w:r>
      <w:r w:rsidR="000E2CDA">
        <w:rPr>
          <w:color w:val="000000"/>
          <w:sz w:val="22"/>
          <w:szCs w:val="22"/>
        </w:rPr>
        <w:t xml:space="preserve"> Grant Program</w:t>
      </w:r>
      <w:r w:rsidR="00CC2720">
        <w:rPr>
          <w:color w:val="000000"/>
          <w:sz w:val="22"/>
          <w:szCs w:val="22"/>
        </w:rPr>
        <w:t xml:space="preserve">, the </w:t>
      </w:r>
      <w:r w:rsidR="00855A4F">
        <w:rPr>
          <w:color w:val="000000"/>
          <w:sz w:val="22"/>
          <w:szCs w:val="22"/>
        </w:rPr>
        <w:t>USFWS</w:t>
      </w:r>
      <w:r w:rsidRPr="000533DB">
        <w:rPr>
          <w:color w:val="000000"/>
          <w:sz w:val="22"/>
          <w:szCs w:val="22"/>
        </w:rPr>
        <w:t xml:space="preserve"> and partners are conducting a regional status assessment </w:t>
      </w:r>
      <w:r w:rsidR="00723D75">
        <w:rPr>
          <w:color w:val="000000"/>
          <w:sz w:val="22"/>
          <w:szCs w:val="22"/>
        </w:rPr>
        <w:t>to</w:t>
      </w:r>
      <w:r w:rsidRPr="000533DB">
        <w:rPr>
          <w:color w:val="000000"/>
          <w:sz w:val="22"/>
          <w:szCs w:val="22"/>
        </w:rPr>
        <w:t xml:space="preserve"> document trends and occurrences of brook floater populations throughout the Northeast and by state.</w:t>
      </w:r>
      <w:r w:rsidR="0027099E">
        <w:rPr>
          <w:color w:val="000000"/>
          <w:sz w:val="22"/>
          <w:szCs w:val="22"/>
        </w:rPr>
        <w:t xml:space="preserve"> </w:t>
      </w:r>
      <w:r w:rsidRPr="000533DB">
        <w:rPr>
          <w:color w:val="000000"/>
          <w:sz w:val="22"/>
          <w:szCs w:val="22"/>
        </w:rPr>
        <w:t>The status assessment, due to be completed in December 2014, will also include a review of significant threats to populations and recommendations for high priority conservation areas in each state.</w:t>
      </w:r>
      <w:r w:rsidR="0027099E">
        <w:rPr>
          <w:color w:val="000000"/>
          <w:sz w:val="22"/>
          <w:szCs w:val="22"/>
        </w:rPr>
        <w:t xml:space="preserve"> </w:t>
      </w:r>
    </w:p>
    <w:p w14:paraId="2BA1E6F5" w14:textId="77777777" w:rsidR="002747ED" w:rsidRDefault="002747ED" w:rsidP="00DC5083">
      <w:pPr>
        <w:spacing w:line="360" w:lineRule="auto"/>
        <w:contextualSpacing/>
        <w:rPr>
          <w:color w:val="000000"/>
          <w:sz w:val="22"/>
          <w:szCs w:val="22"/>
        </w:rPr>
      </w:pPr>
    </w:p>
    <w:p w14:paraId="786360E3" w14:textId="26C9D8DA" w:rsidR="0027099E" w:rsidRPr="00180CEE" w:rsidRDefault="00DC5083" w:rsidP="00DC5083">
      <w:pPr>
        <w:spacing w:line="360" w:lineRule="auto"/>
        <w:contextualSpacing/>
        <w:rPr>
          <w:sz w:val="22"/>
          <w:szCs w:val="22"/>
        </w:rPr>
      </w:pPr>
      <w:r w:rsidRPr="000533DB">
        <w:rPr>
          <w:color w:val="000000"/>
          <w:sz w:val="22"/>
          <w:szCs w:val="22"/>
        </w:rPr>
        <w:t xml:space="preserve">Occurrence datasets from the </w:t>
      </w:r>
      <w:r w:rsidR="00CC2720">
        <w:rPr>
          <w:color w:val="000000"/>
          <w:sz w:val="22"/>
          <w:szCs w:val="22"/>
        </w:rPr>
        <w:t>12</w:t>
      </w:r>
      <w:r w:rsidRPr="000533DB">
        <w:rPr>
          <w:color w:val="000000"/>
          <w:sz w:val="22"/>
          <w:szCs w:val="22"/>
        </w:rPr>
        <w:t xml:space="preserve"> northeastern states will be standardized into one regional file for mapping and modeling efforts at both the state and </w:t>
      </w:r>
      <w:r w:rsidR="004F5ED9">
        <w:rPr>
          <w:color w:val="000000"/>
          <w:sz w:val="22"/>
          <w:szCs w:val="22"/>
        </w:rPr>
        <w:t>hydrologic unit code</w:t>
      </w:r>
      <w:r w:rsidRPr="000533DB">
        <w:rPr>
          <w:color w:val="000000"/>
          <w:sz w:val="22"/>
          <w:szCs w:val="22"/>
        </w:rPr>
        <w:t xml:space="preserve">-8 </w:t>
      </w:r>
      <w:r w:rsidR="004F5ED9">
        <w:rPr>
          <w:color w:val="000000"/>
          <w:sz w:val="22"/>
          <w:szCs w:val="22"/>
        </w:rPr>
        <w:t>(</w:t>
      </w:r>
      <w:r w:rsidR="004F5ED9" w:rsidRPr="000533DB">
        <w:rPr>
          <w:color w:val="000000"/>
          <w:sz w:val="22"/>
          <w:szCs w:val="22"/>
        </w:rPr>
        <w:t>HUC</w:t>
      </w:r>
      <w:r w:rsidR="004F5ED9">
        <w:rPr>
          <w:color w:val="000000"/>
          <w:sz w:val="22"/>
          <w:szCs w:val="22"/>
        </w:rPr>
        <w:t xml:space="preserve">-8) </w:t>
      </w:r>
      <w:r w:rsidRPr="000533DB">
        <w:rPr>
          <w:color w:val="000000"/>
          <w:sz w:val="22"/>
          <w:szCs w:val="22"/>
        </w:rPr>
        <w:t>watershed levels.</w:t>
      </w:r>
      <w:r w:rsidR="0027099E">
        <w:rPr>
          <w:color w:val="000000"/>
          <w:sz w:val="22"/>
          <w:szCs w:val="22"/>
        </w:rPr>
        <w:t xml:space="preserve"> </w:t>
      </w:r>
      <w:r w:rsidRPr="000533DB">
        <w:rPr>
          <w:color w:val="000000"/>
          <w:sz w:val="22"/>
          <w:szCs w:val="22"/>
        </w:rPr>
        <w:t>A comprehensive dataset with maps that include distributions, occurrences, trends, and land use patterns will be produced for each of the states</w:t>
      </w:r>
      <w:r w:rsidR="00CC2720">
        <w:rPr>
          <w:color w:val="000000"/>
          <w:sz w:val="22"/>
          <w:szCs w:val="22"/>
        </w:rPr>
        <w:t xml:space="preserve"> in the Northeast region</w:t>
      </w:r>
      <w:r w:rsidRPr="000533DB">
        <w:rPr>
          <w:color w:val="000000"/>
          <w:sz w:val="22"/>
          <w:szCs w:val="22"/>
        </w:rPr>
        <w:t>. Habitat suitability and environmental associations of brook floater populations will be modeled. The final report will include regional and state status assessments documenting trends and occurrences of populations, an overview and inventory of significant threats to populations, recommendations of high priority conservation areas, and recommendations of locations for future studies that could close data gaps in the region.</w:t>
      </w:r>
      <w:r w:rsidR="0027099E">
        <w:rPr>
          <w:color w:val="000000"/>
          <w:sz w:val="22"/>
          <w:szCs w:val="22"/>
        </w:rPr>
        <w:t xml:space="preserve"> </w:t>
      </w:r>
      <w:r w:rsidRPr="000533DB">
        <w:rPr>
          <w:color w:val="000000"/>
          <w:sz w:val="22"/>
          <w:szCs w:val="22"/>
        </w:rPr>
        <w:t xml:space="preserve">As with the Blanding’s </w:t>
      </w:r>
      <w:r w:rsidR="00814243">
        <w:rPr>
          <w:color w:val="000000"/>
          <w:sz w:val="22"/>
          <w:szCs w:val="22"/>
        </w:rPr>
        <w:t>t</w:t>
      </w:r>
      <w:r w:rsidRPr="000533DB">
        <w:rPr>
          <w:color w:val="000000"/>
          <w:sz w:val="22"/>
          <w:szCs w:val="22"/>
        </w:rPr>
        <w:t xml:space="preserve">urtle and New England </w:t>
      </w:r>
      <w:r w:rsidR="00814243">
        <w:rPr>
          <w:color w:val="000000"/>
          <w:sz w:val="22"/>
          <w:szCs w:val="22"/>
        </w:rPr>
        <w:t>c</w:t>
      </w:r>
      <w:r w:rsidRPr="000533DB">
        <w:rPr>
          <w:color w:val="000000"/>
          <w:sz w:val="22"/>
          <w:szCs w:val="22"/>
        </w:rPr>
        <w:t>ottontail, this is another example of how the Northeast Planning Framework is applied at a regional level for a RSGCN</w:t>
      </w:r>
      <w:r w:rsidR="00C82C04">
        <w:rPr>
          <w:color w:val="000000"/>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color w:val="000000"/>
          <w:sz w:val="22"/>
          <w:szCs w:val="22"/>
        </w:rPr>
        <w:fldChar w:fldCharType="end"/>
      </w:r>
      <w:r w:rsidRPr="000533DB">
        <w:rPr>
          <w:color w:val="000000"/>
          <w:sz w:val="22"/>
          <w:szCs w:val="22"/>
        </w:rPr>
        <w:t xml:space="preserve"> priority species.</w:t>
      </w:r>
      <w:r w:rsidR="0027099E">
        <w:rPr>
          <w:color w:val="000000"/>
          <w:sz w:val="22"/>
          <w:szCs w:val="22"/>
        </w:rPr>
        <w:t xml:space="preserve"> </w:t>
      </w:r>
      <w:r w:rsidRPr="000533DB">
        <w:rPr>
          <w:color w:val="000000"/>
          <w:sz w:val="22"/>
          <w:szCs w:val="22"/>
        </w:rPr>
        <w:t xml:space="preserve">For more information about the project, please visit: </w:t>
      </w:r>
      <w:hyperlink r:id="rId70" w:history="1">
        <w:r w:rsidRPr="000533DB">
          <w:rPr>
            <w:rStyle w:val="Hyperlink"/>
            <w:sz w:val="22"/>
            <w:szCs w:val="22"/>
          </w:rPr>
          <w:t>http://rcngrants.org/content/conservation-status-brook-floater-mussel-alasmidonta-varicosa-northeastern-united-states</w:t>
        </w:r>
      </w:hyperlink>
    </w:p>
    <w:p w14:paraId="1788E558" w14:textId="77777777" w:rsidR="00CC2720" w:rsidRPr="00180CEE" w:rsidRDefault="00CC2720" w:rsidP="00DC5083">
      <w:pPr>
        <w:spacing w:line="360" w:lineRule="auto"/>
        <w:contextualSpacing/>
        <w:rPr>
          <w:sz w:val="22"/>
          <w:szCs w:val="22"/>
        </w:rPr>
      </w:pPr>
    </w:p>
    <w:p w14:paraId="79D324A0" w14:textId="42EA65B1" w:rsidR="00DC5083" w:rsidRPr="00CC2720" w:rsidRDefault="00E65DC7" w:rsidP="00C469DC">
      <w:pPr>
        <w:pStyle w:val="tabletitle"/>
      </w:pPr>
      <w:bookmarkStart w:id="55" w:name="_Toc423931580"/>
      <w:r w:rsidRPr="00CC2720">
        <w:t>Table 1.</w:t>
      </w:r>
      <w:r w:rsidR="00280A81">
        <w:t>9</w:t>
      </w:r>
      <w:r w:rsidR="00DC5083" w:rsidRPr="00CC2720">
        <w:t>.</w:t>
      </w:r>
      <w:r w:rsidR="0027099E" w:rsidRPr="00CC2720">
        <w:t xml:space="preserve"> </w:t>
      </w:r>
      <w:r w:rsidR="00DC5083" w:rsidRPr="00CC2720">
        <w:t>Freshwater Mussel RSGCN</w:t>
      </w:r>
      <w:r w:rsidR="00C82C04">
        <w:fldChar w:fldCharType="begin"/>
      </w:r>
      <w:r w:rsidR="00C82C04">
        <w:instrText xml:space="preserve"> XE "</w:instrText>
      </w:r>
      <w:r w:rsidR="00C82C04" w:rsidRPr="0079107E">
        <w:instrText>Regional Species of Greatest Conservation Need (RSGCN)</w:instrText>
      </w:r>
      <w:r w:rsidR="00C82C04">
        <w:instrText xml:space="preserve">" </w:instrText>
      </w:r>
      <w:r w:rsidR="00C82C04">
        <w:fldChar w:fldCharType="end"/>
      </w:r>
      <w:r w:rsidR="00DC5083" w:rsidRPr="00CC2720">
        <w:t xml:space="preserve">, </w:t>
      </w:r>
      <w:r w:rsidR="00A47102">
        <w:t>listed in decreasing level of</w:t>
      </w:r>
      <w:r w:rsidR="00DC5083" w:rsidRPr="00CC2720">
        <w:t xml:space="preserve"> </w:t>
      </w:r>
      <w:r w:rsidR="00A47102">
        <w:t xml:space="preserve">concern </w:t>
      </w:r>
      <w:r w:rsidR="00DC5083" w:rsidRPr="00CC2720">
        <w:t xml:space="preserve">and </w:t>
      </w:r>
      <w:r w:rsidR="00723D75" w:rsidRPr="00CC2720">
        <w:t>responsibility</w:t>
      </w:r>
      <w:r w:rsidR="00DC5083" w:rsidRPr="00CC2720">
        <w:t>.</w:t>
      </w:r>
      <w:bookmarkEnd w:id="55"/>
    </w:p>
    <w:tbl>
      <w:tblPr>
        <w:tblW w:w="9277" w:type="dxa"/>
        <w:tblInd w:w="94" w:type="dxa"/>
        <w:tblLook w:val="04A0" w:firstRow="1" w:lastRow="0" w:firstColumn="1" w:lastColumn="0" w:noHBand="0" w:noVBand="1"/>
      </w:tblPr>
      <w:tblGrid>
        <w:gridCol w:w="3100"/>
        <w:gridCol w:w="2260"/>
        <w:gridCol w:w="660"/>
        <w:gridCol w:w="824"/>
        <w:gridCol w:w="473"/>
        <w:gridCol w:w="780"/>
        <w:gridCol w:w="660"/>
        <w:gridCol w:w="520"/>
      </w:tblGrid>
      <w:tr w:rsidR="00DC5083" w:rsidRPr="009B2D2B" w14:paraId="591F1CEA" w14:textId="77777777" w:rsidTr="00A4142C">
        <w:trPr>
          <w:trHeight w:val="405"/>
        </w:trPr>
        <w:tc>
          <w:tcPr>
            <w:tcW w:w="9277"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4310F27" w14:textId="2890DF24" w:rsidR="00DC5083" w:rsidRPr="009B2D2B" w:rsidRDefault="00DC5083" w:rsidP="0074629A">
            <w:pPr>
              <w:spacing w:before="0" w:after="0" w:line="240" w:lineRule="auto"/>
              <w:jc w:val="center"/>
              <w:rPr>
                <w:rFonts w:ascii="Calibri" w:hAnsi="Calibri" w:cs="Calibri"/>
                <w:b/>
                <w:bCs/>
                <w:color w:val="000000"/>
                <w:sz w:val="24"/>
                <w:szCs w:val="24"/>
                <w:lang w:bidi="ar-SA"/>
              </w:rPr>
            </w:pPr>
            <w:r w:rsidRPr="009B2D2B">
              <w:rPr>
                <w:rFonts w:ascii="Calibri" w:hAnsi="Calibri" w:cs="Calibri"/>
                <w:b/>
                <w:bCs/>
                <w:color w:val="000000"/>
                <w:sz w:val="24"/>
                <w:szCs w:val="24"/>
                <w:lang w:bidi="ar-SA"/>
              </w:rPr>
              <w:t>RSGCN List-Freshwater Mussels</w:t>
            </w:r>
          </w:p>
        </w:tc>
      </w:tr>
      <w:tr w:rsidR="00DC5083" w:rsidRPr="009B2D2B" w14:paraId="60C0F3C9" w14:textId="77777777" w:rsidTr="00A4142C">
        <w:trPr>
          <w:trHeight w:val="1815"/>
        </w:trPr>
        <w:tc>
          <w:tcPr>
            <w:tcW w:w="3100" w:type="dxa"/>
            <w:tcBorders>
              <w:top w:val="nil"/>
              <w:left w:val="single" w:sz="8" w:space="0" w:color="auto"/>
              <w:bottom w:val="double" w:sz="6" w:space="0" w:color="auto"/>
              <w:right w:val="single" w:sz="4" w:space="0" w:color="auto"/>
            </w:tcBorders>
            <w:shd w:val="clear" w:color="auto" w:fill="auto"/>
            <w:vAlign w:val="center"/>
            <w:hideMark/>
          </w:tcPr>
          <w:p w14:paraId="19A51D5E" w14:textId="77777777" w:rsidR="00DC5083" w:rsidRPr="009B2D2B" w:rsidRDefault="00CC2720" w:rsidP="00A4142C">
            <w:pPr>
              <w:spacing w:before="0" w:after="0" w:line="240" w:lineRule="auto"/>
              <w:rPr>
                <w:rFonts w:ascii="Calibri" w:hAnsi="Calibri" w:cs="Calibri"/>
                <w:color w:val="000000"/>
                <w:sz w:val="28"/>
                <w:szCs w:val="28"/>
                <w:lang w:bidi="ar-SA"/>
              </w:rPr>
            </w:pPr>
            <w:r>
              <w:rPr>
                <w:rFonts w:ascii="Calibri" w:hAnsi="Calibri" w:cs="Calibri"/>
                <w:color w:val="000000"/>
                <w:sz w:val="28"/>
                <w:szCs w:val="28"/>
                <w:lang w:bidi="ar-SA"/>
              </w:rPr>
              <w:t>Scientific Name</w:t>
            </w:r>
          </w:p>
        </w:tc>
        <w:tc>
          <w:tcPr>
            <w:tcW w:w="2260" w:type="dxa"/>
            <w:tcBorders>
              <w:top w:val="nil"/>
              <w:left w:val="nil"/>
              <w:bottom w:val="double" w:sz="6" w:space="0" w:color="auto"/>
              <w:right w:val="single" w:sz="4" w:space="0" w:color="auto"/>
            </w:tcBorders>
            <w:shd w:val="clear" w:color="auto" w:fill="auto"/>
            <w:vAlign w:val="center"/>
            <w:hideMark/>
          </w:tcPr>
          <w:p w14:paraId="6E646940" w14:textId="77777777" w:rsidR="00DC5083" w:rsidRPr="009B2D2B" w:rsidRDefault="00DC5083" w:rsidP="00A4142C">
            <w:pPr>
              <w:spacing w:before="0" w:after="0" w:line="240" w:lineRule="auto"/>
              <w:rPr>
                <w:rFonts w:ascii="Calibri" w:hAnsi="Calibri" w:cs="Calibri"/>
                <w:color w:val="000000"/>
                <w:sz w:val="28"/>
                <w:szCs w:val="28"/>
                <w:lang w:bidi="ar-SA"/>
              </w:rPr>
            </w:pPr>
            <w:r w:rsidRPr="009B2D2B">
              <w:rPr>
                <w:rFonts w:ascii="Calibri" w:hAnsi="Calibri" w:cs="Calibri"/>
                <w:color w:val="000000"/>
                <w:sz w:val="28"/>
                <w:szCs w:val="28"/>
                <w:lang w:bidi="ar-SA"/>
              </w:rPr>
              <w:t>Common Name</w:t>
            </w:r>
          </w:p>
        </w:tc>
        <w:tc>
          <w:tcPr>
            <w:tcW w:w="660" w:type="dxa"/>
            <w:tcBorders>
              <w:top w:val="nil"/>
              <w:left w:val="nil"/>
              <w:bottom w:val="double" w:sz="6" w:space="0" w:color="auto"/>
              <w:right w:val="single" w:sz="4" w:space="0" w:color="auto"/>
            </w:tcBorders>
            <w:shd w:val="clear" w:color="auto" w:fill="auto"/>
            <w:textDirection w:val="btLr"/>
            <w:vAlign w:val="center"/>
            <w:hideMark/>
          </w:tcPr>
          <w:p w14:paraId="1D26AEBE" w14:textId="58CD278B" w:rsidR="00DC5083" w:rsidRPr="009B2D2B" w:rsidRDefault="00DC5083" w:rsidP="0074629A">
            <w:pPr>
              <w:spacing w:before="0" w:after="0" w:line="240" w:lineRule="auto"/>
              <w:jc w:val="center"/>
              <w:rPr>
                <w:rFonts w:ascii="Calibri" w:hAnsi="Calibri" w:cs="Calibri"/>
                <w:color w:val="000000"/>
                <w:lang w:bidi="ar-SA"/>
              </w:rPr>
            </w:pPr>
            <w:r w:rsidRPr="009B2D2B">
              <w:rPr>
                <w:rFonts w:ascii="Calibri" w:hAnsi="Calibri" w:cs="Calibri"/>
                <w:color w:val="000000"/>
                <w:lang w:bidi="ar-SA"/>
              </w:rPr>
              <w:t>RSGCN Responsibility</w:t>
            </w:r>
          </w:p>
        </w:tc>
        <w:tc>
          <w:tcPr>
            <w:tcW w:w="824" w:type="dxa"/>
            <w:tcBorders>
              <w:top w:val="nil"/>
              <w:left w:val="nil"/>
              <w:bottom w:val="double" w:sz="6" w:space="0" w:color="auto"/>
              <w:right w:val="single" w:sz="4" w:space="0" w:color="auto"/>
            </w:tcBorders>
            <w:shd w:val="clear" w:color="auto" w:fill="auto"/>
            <w:textDirection w:val="btLr"/>
            <w:vAlign w:val="center"/>
            <w:hideMark/>
          </w:tcPr>
          <w:p w14:paraId="700A777A" w14:textId="5172D391" w:rsidR="00DC5083" w:rsidRPr="009B2D2B" w:rsidRDefault="00DC5083" w:rsidP="0074629A">
            <w:pPr>
              <w:spacing w:before="0" w:after="0" w:line="240" w:lineRule="auto"/>
              <w:jc w:val="center"/>
              <w:rPr>
                <w:rFonts w:ascii="Calibri" w:hAnsi="Calibri" w:cs="Calibri"/>
                <w:color w:val="000000"/>
                <w:lang w:bidi="ar-SA"/>
              </w:rPr>
            </w:pPr>
            <w:r w:rsidRPr="009B2D2B">
              <w:rPr>
                <w:rFonts w:ascii="Calibri" w:hAnsi="Calibri" w:cs="Calibri"/>
                <w:color w:val="000000"/>
                <w:lang w:bidi="ar-SA"/>
              </w:rPr>
              <w:t>RSGCN Concern</w:t>
            </w:r>
          </w:p>
        </w:tc>
        <w:tc>
          <w:tcPr>
            <w:tcW w:w="473" w:type="dxa"/>
            <w:tcBorders>
              <w:top w:val="nil"/>
              <w:left w:val="nil"/>
              <w:bottom w:val="double" w:sz="6" w:space="0" w:color="auto"/>
              <w:right w:val="single" w:sz="4" w:space="0" w:color="auto"/>
            </w:tcBorders>
            <w:shd w:val="clear" w:color="auto" w:fill="auto"/>
            <w:textDirection w:val="btLr"/>
            <w:vAlign w:val="center"/>
            <w:hideMark/>
          </w:tcPr>
          <w:p w14:paraId="5C9675F6"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Expected States</w:t>
            </w:r>
          </w:p>
        </w:tc>
        <w:tc>
          <w:tcPr>
            <w:tcW w:w="780" w:type="dxa"/>
            <w:tcBorders>
              <w:top w:val="nil"/>
              <w:left w:val="nil"/>
              <w:bottom w:val="double" w:sz="6" w:space="0" w:color="auto"/>
              <w:right w:val="single" w:sz="4" w:space="0" w:color="auto"/>
            </w:tcBorders>
            <w:shd w:val="clear" w:color="auto" w:fill="auto"/>
            <w:textDirection w:val="btLr"/>
            <w:vAlign w:val="center"/>
            <w:hideMark/>
          </w:tcPr>
          <w:p w14:paraId="133834EA"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State Data Coverage</w:t>
            </w:r>
          </w:p>
        </w:tc>
        <w:tc>
          <w:tcPr>
            <w:tcW w:w="660" w:type="dxa"/>
            <w:tcBorders>
              <w:top w:val="nil"/>
              <w:left w:val="nil"/>
              <w:bottom w:val="double" w:sz="6" w:space="0" w:color="auto"/>
              <w:right w:val="single" w:sz="4" w:space="0" w:color="auto"/>
            </w:tcBorders>
            <w:shd w:val="clear" w:color="auto" w:fill="auto"/>
            <w:textDirection w:val="btLr"/>
            <w:vAlign w:val="center"/>
            <w:hideMark/>
          </w:tcPr>
          <w:p w14:paraId="6E52A09D"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Data QC Survey %Confident</w:t>
            </w:r>
          </w:p>
        </w:tc>
        <w:tc>
          <w:tcPr>
            <w:tcW w:w="520" w:type="dxa"/>
            <w:tcBorders>
              <w:top w:val="nil"/>
              <w:left w:val="nil"/>
              <w:bottom w:val="double" w:sz="6" w:space="0" w:color="auto"/>
              <w:right w:val="single" w:sz="8" w:space="0" w:color="auto"/>
            </w:tcBorders>
            <w:shd w:val="clear" w:color="auto" w:fill="auto"/>
            <w:textDirection w:val="btLr"/>
            <w:vAlign w:val="center"/>
            <w:hideMark/>
          </w:tcPr>
          <w:p w14:paraId="72E89C4C"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Federal Status</w:t>
            </w:r>
          </w:p>
        </w:tc>
      </w:tr>
      <w:tr w:rsidR="00DC5083" w:rsidRPr="009B2D2B" w14:paraId="4972561F" w14:textId="77777777" w:rsidTr="00A4142C">
        <w:trPr>
          <w:trHeight w:val="315"/>
        </w:trPr>
        <w:tc>
          <w:tcPr>
            <w:tcW w:w="31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55560AD" w14:textId="77777777" w:rsidR="00DC5083" w:rsidRPr="0081579F" w:rsidRDefault="00CC2720" w:rsidP="00A4142C">
            <w:pPr>
              <w:spacing w:before="0" w:after="0" w:line="240" w:lineRule="auto"/>
              <w:rPr>
                <w:rFonts w:ascii="Calibri" w:hAnsi="Calibri" w:cs="Calibri"/>
                <w:i/>
                <w:color w:val="000000"/>
                <w:lang w:bidi="ar-SA"/>
              </w:rPr>
            </w:pPr>
            <w:r>
              <w:rPr>
                <w:rFonts w:ascii="Calibri" w:hAnsi="Calibri" w:cs="Calibri"/>
                <w:i/>
                <w:color w:val="000000"/>
                <w:lang w:bidi="ar-SA"/>
              </w:rPr>
              <w:t>Alasmidonta heterodon</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176AB3F4" w14:textId="77777777" w:rsidR="00DC5083" w:rsidRPr="009B2D2B" w:rsidRDefault="00DC5083" w:rsidP="00A4142C">
            <w:pPr>
              <w:spacing w:before="0" w:after="0" w:line="240" w:lineRule="auto"/>
              <w:rPr>
                <w:rFonts w:ascii="Calibri" w:hAnsi="Calibri" w:cs="Calibri"/>
                <w:color w:val="000000"/>
                <w:lang w:bidi="ar-SA"/>
              </w:rPr>
            </w:pPr>
            <w:r w:rsidRPr="009B2D2B">
              <w:rPr>
                <w:rFonts w:ascii="Calibri" w:hAnsi="Calibri" w:cs="Calibri"/>
                <w:color w:val="000000"/>
                <w:lang w:bidi="ar-SA"/>
              </w:rPr>
              <w:t>Dwarf Wedgemussel</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14:paraId="738648B7"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High</w:t>
            </w:r>
          </w:p>
        </w:tc>
        <w:tc>
          <w:tcPr>
            <w:tcW w:w="824" w:type="dxa"/>
            <w:tcBorders>
              <w:top w:val="single" w:sz="4" w:space="0" w:color="auto"/>
              <w:left w:val="nil"/>
              <w:bottom w:val="single" w:sz="4" w:space="0" w:color="auto"/>
              <w:right w:val="single" w:sz="4" w:space="0" w:color="auto"/>
            </w:tcBorders>
            <w:shd w:val="clear" w:color="auto" w:fill="auto"/>
            <w:noWrap/>
            <w:vAlign w:val="bottom"/>
            <w:hideMark/>
          </w:tcPr>
          <w:p w14:paraId="01A093B6"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V. High</w:t>
            </w:r>
            <w:r w:rsidR="0027099E">
              <w:rPr>
                <w:rFonts w:ascii="Calibri" w:hAnsi="Calibri" w:cs="Calibri"/>
                <w:color w:val="000000"/>
                <w:lang w:bidi="ar-SA"/>
              </w:rPr>
              <w:t xml:space="preserve"> </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14:paraId="084F7115"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11</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6AB1DC70"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91%</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14:paraId="4462A7AA"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90%</w:t>
            </w:r>
          </w:p>
        </w:tc>
        <w:tc>
          <w:tcPr>
            <w:tcW w:w="520" w:type="dxa"/>
            <w:tcBorders>
              <w:top w:val="single" w:sz="4" w:space="0" w:color="auto"/>
              <w:left w:val="nil"/>
              <w:bottom w:val="single" w:sz="4" w:space="0" w:color="auto"/>
              <w:right w:val="single" w:sz="8" w:space="0" w:color="auto"/>
            </w:tcBorders>
            <w:shd w:val="clear" w:color="auto" w:fill="auto"/>
            <w:noWrap/>
            <w:vAlign w:val="bottom"/>
            <w:hideMark/>
          </w:tcPr>
          <w:p w14:paraId="17C7075E"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E,R</w:t>
            </w:r>
          </w:p>
        </w:tc>
      </w:tr>
      <w:tr w:rsidR="00DC5083" w:rsidRPr="009B2D2B" w14:paraId="7BD540C9" w14:textId="77777777" w:rsidTr="00A4142C">
        <w:trPr>
          <w:trHeight w:val="300"/>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14:paraId="425ECD36" w14:textId="77777777" w:rsidR="00DC5083" w:rsidRPr="0081579F" w:rsidRDefault="00DC5083" w:rsidP="00A4142C">
            <w:pPr>
              <w:spacing w:before="0" w:after="0" w:line="240" w:lineRule="auto"/>
              <w:rPr>
                <w:rFonts w:ascii="Calibri" w:hAnsi="Calibri" w:cs="Calibri"/>
                <w:i/>
                <w:color w:val="000000"/>
                <w:lang w:bidi="ar-SA"/>
              </w:rPr>
            </w:pPr>
            <w:r w:rsidRPr="0081579F">
              <w:rPr>
                <w:rFonts w:ascii="Calibri" w:hAnsi="Calibri" w:cs="Calibri"/>
                <w:i/>
                <w:color w:val="000000"/>
                <w:lang w:bidi="ar-SA"/>
              </w:rPr>
              <w:t>Alasmidonta varicosa</w:t>
            </w:r>
          </w:p>
        </w:tc>
        <w:tc>
          <w:tcPr>
            <w:tcW w:w="2260" w:type="dxa"/>
            <w:tcBorders>
              <w:top w:val="nil"/>
              <w:left w:val="nil"/>
              <w:bottom w:val="single" w:sz="4" w:space="0" w:color="auto"/>
              <w:right w:val="single" w:sz="4" w:space="0" w:color="auto"/>
            </w:tcBorders>
            <w:shd w:val="clear" w:color="auto" w:fill="auto"/>
            <w:noWrap/>
            <w:vAlign w:val="bottom"/>
            <w:hideMark/>
          </w:tcPr>
          <w:p w14:paraId="49F36450" w14:textId="77777777" w:rsidR="00DC5083" w:rsidRPr="009B2D2B" w:rsidRDefault="00DC5083" w:rsidP="00A4142C">
            <w:pPr>
              <w:spacing w:before="0" w:after="0" w:line="240" w:lineRule="auto"/>
              <w:rPr>
                <w:rFonts w:ascii="Calibri" w:hAnsi="Calibri" w:cs="Calibri"/>
                <w:color w:val="000000"/>
                <w:lang w:bidi="ar-SA"/>
              </w:rPr>
            </w:pPr>
            <w:r w:rsidRPr="009B2D2B">
              <w:rPr>
                <w:rFonts w:ascii="Calibri" w:hAnsi="Calibri" w:cs="Calibri"/>
                <w:color w:val="000000"/>
                <w:lang w:bidi="ar-SA"/>
              </w:rPr>
              <w:t>Brook Floater</w:t>
            </w:r>
          </w:p>
        </w:tc>
        <w:tc>
          <w:tcPr>
            <w:tcW w:w="660" w:type="dxa"/>
            <w:tcBorders>
              <w:top w:val="nil"/>
              <w:left w:val="nil"/>
              <w:bottom w:val="single" w:sz="4" w:space="0" w:color="auto"/>
              <w:right w:val="single" w:sz="4" w:space="0" w:color="auto"/>
            </w:tcBorders>
            <w:shd w:val="clear" w:color="auto" w:fill="auto"/>
            <w:noWrap/>
            <w:vAlign w:val="bottom"/>
            <w:hideMark/>
          </w:tcPr>
          <w:p w14:paraId="195C26C8"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7F4898B3"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V. High</w:t>
            </w:r>
            <w:r w:rsidR="0027099E">
              <w:rPr>
                <w:rFonts w:ascii="Calibri" w:hAnsi="Calibri" w:cs="Calibri"/>
                <w:color w:val="000000"/>
                <w:lang w:bidi="ar-SA"/>
              </w:rPr>
              <w:t xml:space="preserve"> </w:t>
            </w:r>
          </w:p>
        </w:tc>
        <w:tc>
          <w:tcPr>
            <w:tcW w:w="473" w:type="dxa"/>
            <w:tcBorders>
              <w:top w:val="nil"/>
              <w:left w:val="nil"/>
              <w:bottom w:val="single" w:sz="4" w:space="0" w:color="auto"/>
              <w:right w:val="single" w:sz="4" w:space="0" w:color="auto"/>
            </w:tcBorders>
            <w:shd w:val="clear" w:color="auto" w:fill="auto"/>
            <w:noWrap/>
            <w:vAlign w:val="bottom"/>
            <w:hideMark/>
          </w:tcPr>
          <w:p w14:paraId="1F170743"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14</w:t>
            </w:r>
          </w:p>
        </w:tc>
        <w:tc>
          <w:tcPr>
            <w:tcW w:w="780" w:type="dxa"/>
            <w:tcBorders>
              <w:top w:val="nil"/>
              <w:left w:val="nil"/>
              <w:bottom w:val="single" w:sz="4" w:space="0" w:color="auto"/>
              <w:right w:val="single" w:sz="4" w:space="0" w:color="auto"/>
            </w:tcBorders>
            <w:shd w:val="clear" w:color="auto" w:fill="auto"/>
            <w:noWrap/>
            <w:vAlign w:val="bottom"/>
            <w:hideMark/>
          </w:tcPr>
          <w:p w14:paraId="517E4F1C"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86%</w:t>
            </w:r>
          </w:p>
        </w:tc>
        <w:tc>
          <w:tcPr>
            <w:tcW w:w="660" w:type="dxa"/>
            <w:tcBorders>
              <w:top w:val="nil"/>
              <w:left w:val="nil"/>
              <w:bottom w:val="single" w:sz="4" w:space="0" w:color="auto"/>
              <w:right w:val="single" w:sz="4" w:space="0" w:color="auto"/>
            </w:tcBorders>
            <w:shd w:val="clear" w:color="auto" w:fill="auto"/>
            <w:noWrap/>
            <w:vAlign w:val="bottom"/>
            <w:hideMark/>
          </w:tcPr>
          <w:p w14:paraId="75ADC0BB"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82%</w:t>
            </w:r>
          </w:p>
        </w:tc>
        <w:tc>
          <w:tcPr>
            <w:tcW w:w="520" w:type="dxa"/>
            <w:tcBorders>
              <w:top w:val="nil"/>
              <w:left w:val="nil"/>
              <w:bottom w:val="single" w:sz="4" w:space="0" w:color="auto"/>
              <w:right w:val="single" w:sz="8" w:space="0" w:color="auto"/>
            </w:tcBorders>
            <w:shd w:val="clear" w:color="auto" w:fill="auto"/>
            <w:noWrap/>
            <w:vAlign w:val="bottom"/>
            <w:hideMark/>
          </w:tcPr>
          <w:p w14:paraId="25C7C4CA"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w:t>
            </w:r>
          </w:p>
        </w:tc>
      </w:tr>
      <w:tr w:rsidR="00DC5083" w:rsidRPr="009B2D2B" w14:paraId="3A933407" w14:textId="77777777" w:rsidTr="00A4142C">
        <w:trPr>
          <w:trHeight w:val="300"/>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14:paraId="3F236332" w14:textId="77777777" w:rsidR="00DC5083" w:rsidRPr="0081579F" w:rsidRDefault="00DC5083" w:rsidP="00A4142C">
            <w:pPr>
              <w:spacing w:before="0" w:after="0" w:line="240" w:lineRule="auto"/>
              <w:rPr>
                <w:rFonts w:ascii="Calibri" w:hAnsi="Calibri" w:cs="Calibri"/>
                <w:i/>
                <w:color w:val="000000"/>
                <w:lang w:bidi="ar-SA"/>
              </w:rPr>
            </w:pPr>
            <w:r w:rsidRPr="0081579F">
              <w:rPr>
                <w:rFonts w:ascii="Calibri" w:hAnsi="Calibri" w:cs="Calibri"/>
                <w:i/>
                <w:color w:val="000000"/>
                <w:lang w:bidi="ar-SA"/>
              </w:rPr>
              <w:t>Elliptio fisheriana</w:t>
            </w:r>
          </w:p>
        </w:tc>
        <w:tc>
          <w:tcPr>
            <w:tcW w:w="2260" w:type="dxa"/>
            <w:tcBorders>
              <w:top w:val="nil"/>
              <w:left w:val="nil"/>
              <w:bottom w:val="single" w:sz="4" w:space="0" w:color="auto"/>
              <w:right w:val="single" w:sz="4" w:space="0" w:color="auto"/>
            </w:tcBorders>
            <w:shd w:val="clear" w:color="auto" w:fill="auto"/>
            <w:noWrap/>
            <w:vAlign w:val="bottom"/>
            <w:hideMark/>
          </w:tcPr>
          <w:p w14:paraId="4BA13886" w14:textId="77777777" w:rsidR="00DC5083" w:rsidRPr="009B2D2B" w:rsidRDefault="00DC5083" w:rsidP="00A4142C">
            <w:pPr>
              <w:spacing w:before="0" w:after="0" w:line="240" w:lineRule="auto"/>
              <w:rPr>
                <w:rFonts w:ascii="Calibri" w:hAnsi="Calibri" w:cs="Calibri"/>
                <w:color w:val="000000"/>
                <w:lang w:bidi="ar-SA"/>
              </w:rPr>
            </w:pPr>
            <w:r w:rsidRPr="009B2D2B">
              <w:rPr>
                <w:rFonts w:ascii="Calibri" w:hAnsi="Calibri" w:cs="Calibri"/>
                <w:color w:val="000000"/>
                <w:lang w:bidi="ar-SA"/>
              </w:rPr>
              <w:t>Northern Lance</w:t>
            </w:r>
          </w:p>
        </w:tc>
        <w:tc>
          <w:tcPr>
            <w:tcW w:w="660" w:type="dxa"/>
            <w:tcBorders>
              <w:top w:val="nil"/>
              <w:left w:val="nil"/>
              <w:bottom w:val="single" w:sz="4" w:space="0" w:color="auto"/>
              <w:right w:val="single" w:sz="4" w:space="0" w:color="auto"/>
            </w:tcBorders>
            <w:shd w:val="clear" w:color="auto" w:fill="auto"/>
            <w:noWrap/>
            <w:vAlign w:val="bottom"/>
            <w:hideMark/>
          </w:tcPr>
          <w:p w14:paraId="030251D6"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0B0A3A77"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V. High</w:t>
            </w:r>
            <w:r w:rsidR="0027099E">
              <w:rPr>
                <w:rFonts w:ascii="Calibri" w:hAnsi="Calibri" w:cs="Calibri"/>
                <w:color w:val="000000"/>
                <w:lang w:bidi="ar-SA"/>
              </w:rPr>
              <w:t xml:space="preserve"> </w:t>
            </w:r>
          </w:p>
        </w:tc>
        <w:tc>
          <w:tcPr>
            <w:tcW w:w="473" w:type="dxa"/>
            <w:tcBorders>
              <w:top w:val="nil"/>
              <w:left w:val="nil"/>
              <w:bottom w:val="single" w:sz="4" w:space="0" w:color="auto"/>
              <w:right w:val="single" w:sz="4" w:space="0" w:color="auto"/>
            </w:tcBorders>
            <w:shd w:val="clear" w:color="auto" w:fill="auto"/>
            <w:noWrap/>
            <w:vAlign w:val="bottom"/>
            <w:hideMark/>
          </w:tcPr>
          <w:p w14:paraId="227191CB"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5</w:t>
            </w:r>
          </w:p>
        </w:tc>
        <w:tc>
          <w:tcPr>
            <w:tcW w:w="780" w:type="dxa"/>
            <w:tcBorders>
              <w:top w:val="nil"/>
              <w:left w:val="nil"/>
              <w:bottom w:val="single" w:sz="4" w:space="0" w:color="auto"/>
              <w:right w:val="single" w:sz="4" w:space="0" w:color="auto"/>
            </w:tcBorders>
            <w:shd w:val="clear" w:color="auto" w:fill="auto"/>
            <w:noWrap/>
            <w:vAlign w:val="bottom"/>
            <w:hideMark/>
          </w:tcPr>
          <w:p w14:paraId="79F2E9CE"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60%</w:t>
            </w:r>
          </w:p>
        </w:tc>
        <w:tc>
          <w:tcPr>
            <w:tcW w:w="660" w:type="dxa"/>
            <w:tcBorders>
              <w:top w:val="nil"/>
              <w:left w:val="nil"/>
              <w:bottom w:val="single" w:sz="4" w:space="0" w:color="auto"/>
              <w:right w:val="single" w:sz="4" w:space="0" w:color="auto"/>
            </w:tcBorders>
            <w:shd w:val="clear" w:color="auto" w:fill="auto"/>
            <w:noWrap/>
            <w:vAlign w:val="bottom"/>
            <w:hideMark/>
          </w:tcPr>
          <w:p w14:paraId="77008951"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82%</w:t>
            </w:r>
          </w:p>
        </w:tc>
        <w:tc>
          <w:tcPr>
            <w:tcW w:w="520" w:type="dxa"/>
            <w:tcBorders>
              <w:top w:val="nil"/>
              <w:left w:val="nil"/>
              <w:bottom w:val="single" w:sz="4" w:space="0" w:color="auto"/>
              <w:right w:val="single" w:sz="8" w:space="0" w:color="auto"/>
            </w:tcBorders>
            <w:shd w:val="clear" w:color="auto" w:fill="auto"/>
            <w:noWrap/>
            <w:vAlign w:val="bottom"/>
            <w:hideMark/>
          </w:tcPr>
          <w:p w14:paraId="6AA0EC39"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w:t>
            </w:r>
          </w:p>
        </w:tc>
      </w:tr>
      <w:tr w:rsidR="00DC5083" w:rsidRPr="009B2D2B" w14:paraId="098804B8" w14:textId="77777777" w:rsidTr="00A4142C">
        <w:trPr>
          <w:trHeight w:val="300"/>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14:paraId="3C3FCAE8" w14:textId="77777777" w:rsidR="00DC5083" w:rsidRPr="0081579F" w:rsidRDefault="00DC5083" w:rsidP="00A4142C">
            <w:pPr>
              <w:spacing w:before="0" w:after="0" w:line="240" w:lineRule="auto"/>
              <w:rPr>
                <w:rFonts w:ascii="Calibri" w:hAnsi="Calibri" w:cs="Calibri"/>
                <w:i/>
                <w:color w:val="000000"/>
                <w:lang w:bidi="ar-SA"/>
              </w:rPr>
            </w:pPr>
            <w:r w:rsidRPr="0081579F">
              <w:rPr>
                <w:rFonts w:ascii="Calibri" w:hAnsi="Calibri" w:cs="Calibri"/>
                <w:i/>
                <w:color w:val="000000"/>
                <w:lang w:bidi="ar-SA"/>
              </w:rPr>
              <w:t>Lampsilis cariosa</w:t>
            </w:r>
          </w:p>
        </w:tc>
        <w:tc>
          <w:tcPr>
            <w:tcW w:w="2260" w:type="dxa"/>
            <w:tcBorders>
              <w:top w:val="nil"/>
              <w:left w:val="nil"/>
              <w:bottom w:val="single" w:sz="4" w:space="0" w:color="auto"/>
              <w:right w:val="single" w:sz="4" w:space="0" w:color="auto"/>
            </w:tcBorders>
            <w:shd w:val="clear" w:color="auto" w:fill="auto"/>
            <w:noWrap/>
            <w:vAlign w:val="bottom"/>
            <w:hideMark/>
          </w:tcPr>
          <w:p w14:paraId="7658025D" w14:textId="77777777" w:rsidR="00DC5083" w:rsidRPr="009B2D2B" w:rsidRDefault="00DC5083" w:rsidP="00A4142C">
            <w:pPr>
              <w:spacing w:before="0" w:after="0" w:line="240" w:lineRule="auto"/>
              <w:rPr>
                <w:rFonts w:ascii="Calibri" w:hAnsi="Calibri" w:cs="Calibri"/>
                <w:color w:val="000000"/>
                <w:lang w:bidi="ar-SA"/>
              </w:rPr>
            </w:pPr>
            <w:r w:rsidRPr="009B2D2B">
              <w:rPr>
                <w:rFonts w:ascii="Calibri" w:hAnsi="Calibri" w:cs="Calibri"/>
                <w:color w:val="000000"/>
                <w:lang w:bidi="ar-SA"/>
              </w:rPr>
              <w:t>Yellow Lampmussel</w:t>
            </w:r>
          </w:p>
        </w:tc>
        <w:tc>
          <w:tcPr>
            <w:tcW w:w="660" w:type="dxa"/>
            <w:tcBorders>
              <w:top w:val="nil"/>
              <w:left w:val="nil"/>
              <w:bottom w:val="single" w:sz="4" w:space="0" w:color="auto"/>
              <w:right w:val="single" w:sz="4" w:space="0" w:color="auto"/>
            </w:tcBorders>
            <w:shd w:val="clear" w:color="auto" w:fill="auto"/>
            <w:noWrap/>
            <w:vAlign w:val="bottom"/>
            <w:hideMark/>
          </w:tcPr>
          <w:p w14:paraId="295FB30E"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5764F0EF"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V. High</w:t>
            </w:r>
            <w:r w:rsidR="0027099E">
              <w:rPr>
                <w:rFonts w:ascii="Calibri" w:hAnsi="Calibri" w:cs="Calibri"/>
                <w:color w:val="000000"/>
                <w:lang w:bidi="ar-SA"/>
              </w:rPr>
              <w:t xml:space="preserve"> </w:t>
            </w:r>
          </w:p>
        </w:tc>
        <w:tc>
          <w:tcPr>
            <w:tcW w:w="473" w:type="dxa"/>
            <w:tcBorders>
              <w:top w:val="nil"/>
              <w:left w:val="nil"/>
              <w:bottom w:val="single" w:sz="4" w:space="0" w:color="auto"/>
              <w:right w:val="single" w:sz="4" w:space="0" w:color="auto"/>
            </w:tcBorders>
            <w:shd w:val="clear" w:color="auto" w:fill="auto"/>
            <w:noWrap/>
            <w:vAlign w:val="bottom"/>
            <w:hideMark/>
          </w:tcPr>
          <w:p w14:paraId="567BDA4A"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12</w:t>
            </w:r>
          </w:p>
        </w:tc>
        <w:tc>
          <w:tcPr>
            <w:tcW w:w="780" w:type="dxa"/>
            <w:tcBorders>
              <w:top w:val="nil"/>
              <w:left w:val="nil"/>
              <w:bottom w:val="single" w:sz="4" w:space="0" w:color="auto"/>
              <w:right w:val="single" w:sz="4" w:space="0" w:color="auto"/>
            </w:tcBorders>
            <w:shd w:val="clear" w:color="auto" w:fill="auto"/>
            <w:noWrap/>
            <w:vAlign w:val="bottom"/>
            <w:hideMark/>
          </w:tcPr>
          <w:p w14:paraId="68721E13"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83%</w:t>
            </w:r>
          </w:p>
        </w:tc>
        <w:tc>
          <w:tcPr>
            <w:tcW w:w="660" w:type="dxa"/>
            <w:tcBorders>
              <w:top w:val="nil"/>
              <w:left w:val="nil"/>
              <w:bottom w:val="single" w:sz="4" w:space="0" w:color="auto"/>
              <w:right w:val="single" w:sz="4" w:space="0" w:color="auto"/>
            </w:tcBorders>
            <w:shd w:val="clear" w:color="auto" w:fill="auto"/>
            <w:noWrap/>
            <w:vAlign w:val="bottom"/>
            <w:hideMark/>
          </w:tcPr>
          <w:p w14:paraId="7CF8ACE5"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86%</w:t>
            </w:r>
          </w:p>
        </w:tc>
        <w:tc>
          <w:tcPr>
            <w:tcW w:w="520" w:type="dxa"/>
            <w:tcBorders>
              <w:top w:val="nil"/>
              <w:left w:val="nil"/>
              <w:bottom w:val="single" w:sz="4" w:space="0" w:color="auto"/>
              <w:right w:val="single" w:sz="8" w:space="0" w:color="auto"/>
            </w:tcBorders>
            <w:shd w:val="clear" w:color="auto" w:fill="auto"/>
            <w:noWrap/>
            <w:vAlign w:val="bottom"/>
            <w:hideMark/>
          </w:tcPr>
          <w:p w14:paraId="6B0DBFE8"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w:t>
            </w:r>
          </w:p>
        </w:tc>
      </w:tr>
      <w:tr w:rsidR="00DC5083" w:rsidRPr="009B2D2B" w14:paraId="35A5D5A2" w14:textId="77777777" w:rsidTr="00996142">
        <w:trPr>
          <w:trHeight w:val="300"/>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14:paraId="4229CDCD" w14:textId="77777777" w:rsidR="00DC5083" w:rsidRPr="0081579F" w:rsidRDefault="00DC5083" w:rsidP="00A4142C">
            <w:pPr>
              <w:spacing w:before="0" w:after="0" w:line="240" w:lineRule="auto"/>
              <w:rPr>
                <w:rFonts w:ascii="Calibri" w:hAnsi="Calibri" w:cs="Calibri"/>
                <w:i/>
                <w:color w:val="000000"/>
                <w:lang w:bidi="ar-SA"/>
              </w:rPr>
            </w:pPr>
            <w:r w:rsidRPr="0081579F">
              <w:rPr>
                <w:rFonts w:ascii="Calibri" w:hAnsi="Calibri" w:cs="Calibri"/>
                <w:i/>
                <w:color w:val="000000"/>
                <w:lang w:bidi="ar-SA"/>
              </w:rPr>
              <w:t>Lasmigona subviridis</w:t>
            </w:r>
          </w:p>
        </w:tc>
        <w:tc>
          <w:tcPr>
            <w:tcW w:w="2260" w:type="dxa"/>
            <w:tcBorders>
              <w:top w:val="nil"/>
              <w:left w:val="nil"/>
              <w:bottom w:val="single" w:sz="4" w:space="0" w:color="auto"/>
              <w:right w:val="single" w:sz="4" w:space="0" w:color="auto"/>
            </w:tcBorders>
            <w:shd w:val="clear" w:color="auto" w:fill="auto"/>
            <w:noWrap/>
            <w:vAlign w:val="bottom"/>
            <w:hideMark/>
          </w:tcPr>
          <w:p w14:paraId="58C90BD6" w14:textId="77777777" w:rsidR="00DC5083" w:rsidRPr="009B2D2B" w:rsidRDefault="00DC5083" w:rsidP="00A4142C">
            <w:pPr>
              <w:spacing w:before="0" w:after="0" w:line="240" w:lineRule="auto"/>
              <w:rPr>
                <w:rFonts w:ascii="Calibri" w:hAnsi="Calibri" w:cs="Calibri"/>
                <w:color w:val="000000"/>
                <w:lang w:bidi="ar-SA"/>
              </w:rPr>
            </w:pPr>
            <w:r w:rsidRPr="009B2D2B">
              <w:rPr>
                <w:rFonts w:ascii="Calibri" w:hAnsi="Calibri" w:cs="Calibri"/>
                <w:color w:val="000000"/>
                <w:lang w:bidi="ar-SA"/>
              </w:rPr>
              <w:t>Green Floater</w:t>
            </w:r>
          </w:p>
        </w:tc>
        <w:tc>
          <w:tcPr>
            <w:tcW w:w="660" w:type="dxa"/>
            <w:tcBorders>
              <w:top w:val="nil"/>
              <w:left w:val="nil"/>
              <w:bottom w:val="single" w:sz="4" w:space="0" w:color="auto"/>
              <w:right w:val="single" w:sz="4" w:space="0" w:color="auto"/>
            </w:tcBorders>
            <w:shd w:val="clear" w:color="auto" w:fill="auto"/>
            <w:noWrap/>
            <w:vAlign w:val="bottom"/>
            <w:hideMark/>
          </w:tcPr>
          <w:p w14:paraId="33D7ECD5"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7DA563EB"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V. High</w:t>
            </w:r>
            <w:r w:rsidR="0027099E">
              <w:rPr>
                <w:rFonts w:ascii="Calibri" w:hAnsi="Calibri" w:cs="Calibri"/>
                <w:color w:val="000000"/>
                <w:lang w:bidi="ar-SA"/>
              </w:rPr>
              <w:t xml:space="preserve"> </w:t>
            </w:r>
          </w:p>
        </w:tc>
        <w:tc>
          <w:tcPr>
            <w:tcW w:w="473" w:type="dxa"/>
            <w:tcBorders>
              <w:top w:val="nil"/>
              <w:left w:val="nil"/>
              <w:bottom w:val="single" w:sz="4" w:space="0" w:color="auto"/>
              <w:right w:val="single" w:sz="4" w:space="0" w:color="auto"/>
            </w:tcBorders>
            <w:shd w:val="clear" w:color="auto" w:fill="auto"/>
            <w:noWrap/>
            <w:vAlign w:val="bottom"/>
            <w:hideMark/>
          </w:tcPr>
          <w:p w14:paraId="4CF72595"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7</w:t>
            </w:r>
          </w:p>
        </w:tc>
        <w:tc>
          <w:tcPr>
            <w:tcW w:w="780" w:type="dxa"/>
            <w:tcBorders>
              <w:top w:val="nil"/>
              <w:left w:val="nil"/>
              <w:bottom w:val="single" w:sz="4" w:space="0" w:color="auto"/>
              <w:right w:val="single" w:sz="4" w:space="0" w:color="auto"/>
            </w:tcBorders>
            <w:shd w:val="clear" w:color="auto" w:fill="auto"/>
            <w:noWrap/>
            <w:vAlign w:val="bottom"/>
            <w:hideMark/>
          </w:tcPr>
          <w:p w14:paraId="40699EAB"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100%</w:t>
            </w:r>
          </w:p>
        </w:tc>
        <w:tc>
          <w:tcPr>
            <w:tcW w:w="660" w:type="dxa"/>
            <w:tcBorders>
              <w:top w:val="nil"/>
              <w:left w:val="nil"/>
              <w:bottom w:val="single" w:sz="4" w:space="0" w:color="auto"/>
              <w:right w:val="single" w:sz="4" w:space="0" w:color="auto"/>
            </w:tcBorders>
            <w:shd w:val="clear" w:color="auto" w:fill="auto"/>
            <w:noWrap/>
            <w:vAlign w:val="bottom"/>
            <w:hideMark/>
          </w:tcPr>
          <w:p w14:paraId="2EF8E249"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78%</w:t>
            </w:r>
          </w:p>
        </w:tc>
        <w:tc>
          <w:tcPr>
            <w:tcW w:w="520" w:type="dxa"/>
            <w:tcBorders>
              <w:top w:val="nil"/>
              <w:left w:val="nil"/>
              <w:bottom w:val="single" w:sz="4" w:space="0" w:color="auto"/>
              <w:right w:val="single" w:sz="8" w:space="0" w:color="auto"/>
            </w:tcBorders>
            <w:shd w:val="clear" w:color="auto" w:fill="auto"/>
            <w:noWrap/>
            <w:vAlign w:val="bottom"/>
            <w:hideMark/>
          </w:tcPr>
          <w:p w14:paraId="1D0DCE08"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w:t>
            </w:r>
          </w:p>
        </w:tc>
      </w:tr>
      <w:tr w:rsidR="00DC5083" w:rsidRPr="009B2D2B" w14:paraId="66A33968" w14:textId="77777777" w:rsidTr="00996142">
        <w:trPr>
          <w:trHeight w:val="300"/>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181B1" w14:textId="77777777" w:rsidR="00DC5083" w:rsidRPr="0081579F" w:rsidRDefault="00DC5083" w:rsidP="00A4142C">
            <w:pPr>
              <w:spacing w:before="0" w:after="0" w:line="240" w:lineRule="auto"/>
              <w:rPr>
                <w:rFonts w:ascii="Calibri" w:hAnsi="Calibri" w:cs="Calibri"/>
                <w:i/>
                <w:color w:val="000000"/>
                <w:lang w:bidi="ar-SA"/>
              </w:rPr>
            </w:pPr>
            <w:r w:rsidRPr="0081579F">
              <w:rPr>
                <w:rFonts w:ascii="Calibri" w:hAnsi="Calibri" w:cs="Calibri"/>
                <w:i/>
                <w:color w:val="000000"/>
                <w:lang w:bidi="ar-SA"/>
              </w:rPr>
              <w:t>Leptodea ochracea</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72D934F8" w14:textId="77777777" w:rsidR="00DC5083" w:rsidRPr="009B2D2B" w:rsidRDefault="00DC5083" w:rsidP="00A4142C">
            <w:pPr>
              <w:spacing w:before="0" w:after="0" w:line="240" w:lineRule="auto"/>
              <w:rPr>
                <w:rFonts w:ascii="Calibri" w:hAnsi="Calibri" w:cs="Calibri"/>
                <w:color w:val="000000"/>
                <w:lang w:bidi="ar-SA"/>
              </w:rPr>
            </w:pPr>
            <w:r w:rsidRPr="009B2D2B">
              <w:rPr>
                <w:rFonts w:ascii="Calibri" w:hAnsi="Calibri" w:cs="Calibri"/>
                <w:color w:val="000000"/>
                <w:lang w:bidi="ar-SA"/>
              </w:rPr>
              <w:t>Tidewater Mucket</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14:paraId="11D20DDA"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High</w:t>
            </w:r>
          </w:p>
        </w:tc>
        <w:tc>
          <w:tcPr>
            <w:tcW w:w="824" w:type="dxa"/>
            <w:tcBorders>
              <w:top w:val="single" w:sz="4" w:space="0" w:color="auto"/>
              <w:left w:val="nil"/>
              <w:bottom w:val="single" w:sz="4" w:space="0" w:color="auto"/>
              <w:right w:val="single" w:sz="4" w:space="0" w:color="auto"/>
            </w:tcBorders>
            <w:shd w:val="clear" w:color="auto" w:fill="auto"/>
            <w:noWrap/>
            <w:vAlign w:val="bottom"/>
            <w:hideMark/>
          </w:tcPr>
          <w:p w14:paraId="426A0C22"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V. High</w:t>
            </w:r>
            <w:r w:rsidR="0027099E">
              <w:rPr>
                <w:rFonts w:ascii="Calibri" w:hAnsi="Calibri" w:cs="Calibri"/>
                <w:color w:val="000000"/>
                <w:lang w:bidi="ar-SA"/>
              </w:rPr>
              <w:t xml:space="preserve"> </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14:paraId="79604712"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11</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7D936BC1"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91%</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14:paraId="1B99D2D0"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79%</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7739273D"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w:t>
            </w:r>
          </w:p>
        </w:tc>
      </w:tr>
      <w:tr w:rsidR="00DC5083" w:rsidRPr="009B2D2B" w14:paraId="0CE5F143" w14:textId="77777777" w:rsidTr="00A4142C">
        <w:trPr>
          <w:trHeight w:val="300"/>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14:paraId="1EDE3A80" w14:textId="77777777" w:rsidR="00DC5083" w:rsidRPr="0081579F" w:rsidRDefault="00DC5083" w:rsidP="00A4142C">
            <w:pPr>
              <w:spacing w:before="0" w:after="0" w:line="240" w:lineRule="auto"/>
              <w:rPr>
                <w:rFonts w:ascii="Calibri" w:hAnsi="Calibri" w:cs="Calibri"/>
                <w:i/>
                <w:color w:val="000000"/>
                <w:lang w:bidi="ar-SA"/>
              </w:rPr>
            </w:pPr>
            <w:r w:rsidRPr="0081579F">
              <w:rPr>
                <w:rFonts w:ascii="Calibri" w:hAnsi="Calibri" w:cs="Calibri"/>
                <w:i/>
                <w:color w:val="000000"/>
                <w:lang w:bidi="ar-SA"/>
              </w:rPr>
              <w:t>Ligumia nasuta</w:t>
            </w:r>
          </w:p>
        </w:tc>
        <w:tc>
          <w:tcPr>
            <w:tcW w:w="2260" w:type="dxa"/>
            <w:tcBorders>
              <w:top w:val="nil"/>
              <w:left w:val="nil"/>
              <w:bottom w:val="single" w:sz="4" w:space="0" w:color="auto"/>
              <w:right w:val="single" w:sz="4" w:space="0" w:color="auto"/>
            </w:tcBorders>
            <w:shd w:val="clear" w:color="auto" w:fill="auto"/>
            <w:noWrap/>
            <w:vAlign w:val="bottom"/>
            <w:hideMark/>
          </w:tcPr>
          <w:p w14:paraId="4E7713AB" w14:textId="77777777" w:rsidR="00DC5083" w:rsidRPr="009B2D2B" w:rsidRDefault="00DC5083" w:rsidP="00A4142C">
            <w:pPr>
              <w:spacing w:before="0" w:after="0" w:line="240" w:lineRule="auto"/>
              <w:rPr>
                <w:rFonts w:ascii="Calibri" w:hAnsi="Calibri" w:cs="Calibri"/>
                <w:color w:val="000000"/>
                <w:lang w:bidi="ar-SA"/>
              </w:rPr>
            </w:pPr>
            <w:r w:rsidRPr="009B2D2B">
              <w:rPr>
                <w:rFonts w:ascii="Calibri" w:hAnsi="Calibri" w:cs="Calibri"/>
                <w:color w:val="000000"/>
                <w:lang w:bidi="ar-SA"/>
              </w:rPr>
              <w:t>Eastern Pondmussel</w:t>
            </w:r>
          </w:p>
        </w:tc>
        <w:tc>
          <w:tcPr>
            <w:tcW w:w="660" w:type="dxa"/>
            <w:tcBorders>
              <w:top w:val="nil"/>
              <w:left w:val="nil"/>
              <w:bottom w:val="single" w:sz="4" w:space="0" w:color="auto"/>
              <w:right w:val="single" w:sz="4" w:space="0" w:color="auto"/>
            </w:tcBorders>
            <w:shd w:val="clear" w:color="auto" w:fill="auto"/>
            <w:noWrap/>
            <w:vAlign w:val="bottom"/>
            <w:hideMark/>
          </w:tcPr>
          <w:p w14:paraId="493A78C9"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6338A5E9"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V. High</w:t>
            </w:r>
            <w:r w:rsidR="0027099E">
              <w:rPr>
                <w:rFonts w:ascii="Calibri" w:hAnsi="Calibri" w:cs="Calibri"/>
                <w:color w:val="000000"/>
                <w:lang w:bidi="ar-SA"/>
              </w:rPr>
              <w:t xml:space="preserve"> </w:t>
            </w:r>
          </w:p>
        </w:tc>
        <w:tc>
          <w:tcPr>
            <w:tcW w:w="473" w:type="dxa"/>
            <w:tcBorders>
              <w:top w:val="nil"/>
              <w:left w:val="nil"/>
              <w:bottom w:val="single" w:sz="4" w:space="0" w:color="auto"/>
              <w:right w:val="single" w:sz="4" w:space="0" w:color="auto"/>
            </w:tcBorders>
            <w:shd w:val="clear" w:color="auto" w:fill="auto"/>
            <w:noWrap/>
            <w:vAlign w:val="bottom"/>
            <w:hideMark/>
          </w:tcPr>
          <w:p w14:paraId="0F41D542"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11</w:t>
            </w:r>
          </w:p>
        </w:tc>
        <w:tc>
          <w:tcPr>
            <w:tcW w:w="780" w:type="dxa"/>
            <w:tcBorders>
              <w:top w:val="nil"/>
              <w:left w:val="nil"/>
              <w:bottom w:val="single" w:sz="4" w:space="0" w:color="auto"/>
              <w:right w:val="single" w:sz="4" w:space="0" w:color="auto"/>
            </w:tcBorders>
            <w:shd w:val="clear" w:color="auto" w:fill="auto"/>
            <w:noWrap/>
            <w:vAlign w:val="bottom"/>
            <w:hideMark/>
          </w:tcPr>
          <w:p w14:paraId="6B9EF0E2"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91%</w:t>
            </w:r>
          </w:p>
        </w:tc>
        <w:tc>
          <w:tcPr>
            <w:tcW w:w="660" w:type="dxa"/>
            <w:tcBorders>
              <w:top w:val="nil"/>
              <w:left w:val="nil"/>
              <w:bottom w:val="single" w:sz="4" w:space="0" w:color="auto"/>
              <w:right w:val="single" w:sz="4" w:space="0" w:color="auto"/>
            </w:tcBorders>
            <w:shd w:val="clear" w:color="auto" w:fill="auto"/>
            <w:noWrap/>
            <w:vAlign w:val="bottom"/>
            <w:hideMark/>
          </w:tcPr>
          <w:p w14:paraId="4B8BF8E0"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84%</w:t>
            </w:r>
          </w:p>
        </w:tc>
        <w:tc>
          <w:tcPr>
            <w:tcW w:w="520" w:type="dxa"/>
            <w:tcBorders>
              <w:top w:val="nil"/>
              <w:left w:val="nil"/>
              <w:bottom w:val="single" w:sz="4" w:space="0" w:color="auto"/>
              <w:right w:val="single" w:sz="8" w:space="0" w:color="auto"/>
            </w:tcBorders>
            <w:shd w:val="clear" w:color="auto" w:fill="auto"/>
            <w:noWrap/>
            <w:vAlign w:val="bottom"/>
            <w:hideMark/>
          </w:tcPr>
          <w:p w14:paraId="53D77D12"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w:t>
            </w:r>
          </w:p>
        </w:tc>
      </w:tr>
      <w:tr w:rsidR="00DC5083" w:rsidRPr="009B2D2B" w14:paraId="72F44F33" w14:textId="77777777" w:rsidTr="00A4142C">
        <w:trPr>
          <w:trHeight w:val="300"/>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14:paraId="6C654305" w14:textId="77777777" w:rsidR="00DC5083" w:rsidRPr="0081579F" w:rsidRDefault="00DC5083" w:rsidP="00A4142C">
            <w:pPr>
              <w:spacing w:before="0" w:after="0" w:line="240" w:lineRule="auto"/>
              <w:rPr>
                <w:rFonts w:ascii="Calibri" w:hAnsi="Calibri" w:cs="Calibri"/>
                <w:i/>
                <w:color w:val="000000"/>
                <w:lang w:bidi="ar-SA"/>
              </w:rPr>
            </w:pPr>
            <w:r w:rsidRPr="0081579F">
              <w:rPr>
                <w:rFonts w:ascii="Calibri" w:hAnsi="Calibri" w:cs="Calibri"/>
                <w:i/>
                <w:color w:val="000000"/>
                <w:lang w:bidi="ar-SA"/>
              </w:rPr>
              <w:t>Alasmidonta undulata</w:t>
            </w:r>
          </w:p>
        </w:tc>
        <w:tc>
          <w:tcPr>
            <w:tcW w:w="2260" w:type="dxa"/>
            <w:tcBorders>
              <w:top w:val="nil"/>
              <w:left w:val="nil"/>
              <w:bottom w:val="single" w:sz="4" w:space="0" w:color="auto"/>
              <w:right w:val="single" w:sz="4" w:space="0" w:color="auto"/>
            </w:tcBorders>
            <w:shd w:val="clear" w:color="auto" w:fill="auto"/>
            <w:noWrap/>
            <w:vAlign w:val="bottom"/>
            <w:hideMark/>
          </w:tcPr>
          <w:p w14:paraId="03C9130D" w14:textId="77777777" w:rsidR="00DC5083" w:rsidRPr="009B2D2B" w:rsidRDefault="00DC5083" w:rsidP="00A4142C">
            <w:pPr>
              <w:spacing w:before="0" w:after="0" w:line="240" w:lineRule="auto"/>
              <w:rPr>
                <w:rFonts w:ascii="Calibri" w:hAnsi="Calibri" w:cs="Calibri"/>
                <w:color w:val="000000"/>
                <w:lang w:bidi="ar-SA"/>
              </w:rPr>
            </w:pPr>
            <w:r w:rsidRPr="009B2D2B">
              <w:rPr>
                <w:rFonts w:ascii="Calibri" w:hAnsi="Calibri" w:cs="Calibri"/>
                <w:color w:val="000000"/>
                <w:lang w:bidi="ar-SA"/>
              </w:rPr>
              <w:t>Triangle Floater</w:t>
            </w:r>
          </w:p>
        </w:tc>
        <w:tc>
          <w:tcPr>
            <w:tcW w:w="660" w:type="dxa"/>
            <w:tcBorders>
              <w:top w:val="nil"/>
              <w:left w:val="nil"/>
              <w:bottom w:val="single" w:sz="4" w:space="0" w:color="auto"/>
              <w:right w:val="single" w:sz="4" w:space="0" w:color="auto"/>
            </w:tcBorders>
            <w:shd w:val="clear" w:color="auto" w:fill="auto"/>
            <w:noWrap/>
            <w:vAlign w:val="bottom"/>
            <w:hideMark/>
          </w:tcPr>
          <w:p w14:paraId="53EC937E"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35E32456"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65F5CFBB"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14</w:t>
            </w:r>
          </w:p>
        </w:tc>
        <w:tc>
          <w:tcPr>
            <w:tcW w:w="780" w:type="dxa"/>
            <w:tcBorders>
              <w:top w:val="nil"/>
              <w:left w:val="nil"/>
              <w:bottom w:val="single" w:sz="4" w:space="0" w:color="auto"/>
              <w:right w:val="single" w:sz="4" w:space="0" w:color="auto"/>
            </w:tcBorders>
            <w:shd w:val="clear" w:color="auto" w:fill="auto"/>
            <w:noWrap/>
            <w:vAlign w:val="bottom"/>
            <w:hideMark/>
          </w:tcPr>
          <w:p w14:paraId="222F26A1"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57%</w:t>
            </w:r>
          </w:p>
        </w:tc>
        <w:tc>
          <w:tcPr>
            <w:tcW w:w="660" w:type="dxa"/>
            <w:tcBorders>
              <w:top w:val="nil"/>
              <w:left w:val="nil"/>
              <w:bottom w:val="single" w:sz="4" w:space="0" w:color="auto"/>
              <w:right w:val="single" w:sz="4" w:space="0" w:color="auto"/>
            </w:tcBorders>
            <w:shd w:val="clear" w:color="auto" w:fill="auto"/>
            <w:noWrap/>
            <w:vAlign w:val="bottom"/>
            <w:hideMark/>
          </w:tcPr>
          <w:p w14:paraId="05E9C556"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82%</w:t>
            </w:r>
          </w:p>
        </w:tc>
        <w:tc>
          <w:tcPr>
            <w:tcW w:w="520" w:type="dxa"/>
            <w:tcBorders>
              <w:top w:val="nil"/>
              <w:left w:val="nil"/>
              <w:bottom w:val="single" w:sz="4" w:space="0" w:color="auto"/>
              <w:right w:val="single" w:sz="8" w:space="0" w:color="auto"/>
            </w:tcBorders>
            <w:shd w:val="clear" w:color="auto" w:fill="auto"/>
            <w:noWrap/>
            <w:vAlign w:val="bottom"/>
            <w:hideMark/>
          </w:tcPr>
          <w:p w14:paraId="7444155C"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w:t>
            </w:r>
          </w:p>
        </w:tc>
      </w:tr>
      <w:tr w:rsidR="00DC5083" w:rsidRPr="009B2D2B" w14:paraId="416C41ED" w14:textId="77777777" w:rsidTr="00A4142C">
        <w:trPr>
          <w:trHeight w:val="300"/>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14:paraId="218F3D35" w14:textId="77777777" w:rsidR="00DC5083" w:rsidRPr="0081579F" w:rsidRDefault="00DC5083" w:rsidP="00A4142C">
            <w:pPr>
              <w:spacing w:before="0" w:after="0" w:line="240" w:lineRule="auto"/>
              <w:rPr>
                <w:rFonts w:ascii="Calibri" w:hAnsi="Calibri" w:cs="Calibri"/>
                <w:i/>
                <w:color w:val="000000"/>
                <w:lang w:bidi="ar-SA"/>
              </w:rPr>
            </w:pPr>
            <w:r w:rsidRPr="0081579F">
              <w:rPr>
                <w:rFonts w:ascii="Calibri" w:hAnsi="Calibri" w:cs="Calibri"/>
                <w:i/>
                <w:color w:val="000000"/>
                <w:lang w:bidi="ar-SA"/>
              </w:rPr>
              <w:t>Anodonta implicata</w:t>
            </w:r>
          </w:p>
        </w:tc>
        <w:tc>
          <w:tcPr>
            <w:tcW w:w="2260" w:type="dxa"/>
            <w:tcBorders>
              <w:top w:val="nil"/>
              <w:left w:val="nil"/>
              <w:bottom w:val="single" w:sz="4" w:space="0" w:color="auto"/>
              <w:right w:val="single" w:sz="4" w:space="0" w:color="auto"/>
            </w:tcBorders>
            <w:shd w:val="clear" w:color="auto" w:fill="auto"/>
            <w:noWrap/>
            <w:vAlign w:val="bottom"/>
            <w:hideMark/>
          </w:tcPr>
          <w:p w14:paraId="0F2BE077" w14:textId="77777777" w:rsidR="00DC5083" w:rsidRPr="009B2D2B" w:rsidRDefault="00DC5083" w:rsidP="00A4142C">
            <w:pPr>
              <w:spacing w:before="0" w:after="0" w:line="240" w:lineRule="auto"/>
              <w:rPr>
                <w:rFonts w:ascii="Calibri" w:hAnsi="Calibri" w:cs="Calibri"/>
                <w:color w:val="000000"/>
                <w:lang w:bidi="ar-SA"/>
              </w:rPr>
            </w:pPr>
            <w:r w:rsidRPr="009B2D2B">
              <w:rPr>
                <w:rFonts w:ascii="Calibri" w:hAnsi="Calibri" w:cs="Calibri"/>
                <w:color w:val="000000"/>
                <w:lang w:bidi="ar-SA"/>
              </w:rPr>
              <w:t>Alewife Floater</w:t>
            </w:r>
          </w:p>
        </w:tc>
        <w:tc>
          <w:tcPr>
            <w:tcW w:w="660" w:type="dxa"/>
            <w:tcBorders>
              <w:top w:val="nil"/>
              <w:left w:val="nil"/>
              <w:bottom w:val="single" w:sz="4" w:space="0" w:color="auto"/>
              <w:right w:val="single" w:sz="4" w:space="0" w:color="auto"/>
            </w:tcBorders>
            <w:shd w:val="clear" w:color="auto" w:fill="auto"/>
            <w:noWrap/>
            <w:vAlign w:val="bottom"/>
            <w:hideMark/>
          </w:tcPr>
          <w:p w14:paraId="214EF047"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6C648C5D"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6869AAF1"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13</w:t>
            </w:r>
          </w:p>
        </w:tc>
        <w:tc>
          <w:tcPr>
            <w:tcW w:w="780" w:type="dxa"/>
            <w:tcBorders>
              <w:top w:val="nil"/>
              <w:left w:val="nil"/>
              <w:bottom w:val="single" w:sz="4" w:space="0" w:color="auto"/>
              <w:right w:val="single" w:sz="4" w:space="0" w:color="auto"/>
            </w:tcBorders>
            <w:shd w:val="clear" w:color="auto" w:fill="auto"/>
            <w:noWrap/>
            <w:vAlign w:val="bottom"/>
            <w:hideMark/>
          </w:tcPr>
          <w:p w14:paraId="38CFD3C4"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46%</w:t>
            </w:r>
          </w:p>
        </w:tc>
        <w:tc>
          <w:tcPr>
            <w:tcW w:w="660" w:type="dxa"/>
            <w:tcBorders>
              <w:top w:val="nil"/>
              <w:left w:val="nil"/>
              <w:bottom w:val="single" w:sz="4" w:space="0" w:color="auto"/>
              <w:right w:val="single" w:sz="4" w:space="0" w:color="auto"/>
            </w:tcBorders>
            <w:shd w:val="clear" w:color="auto" w:fill="auto"/>
            <w:noWrap/>
            <w:vAlign w:val="bottom"/>
            <w:hideMark/>
          </w:tcPr>
          <w:p w14:paraId="17FBD57B"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95%</w:t>
            </w:r>
          </w:p>
        </w:tc>
        <w:tc>
          <w:tcPr>
            <w:tcW w:w="520" w:type="dxa"/>
            <w:tcBorders>
              <w:top w:val="nil"/>
              <w:left w:val="nil"/>
              <w:bottom w:val="single" w:sz="4" w:space="0" w:color="auto"/>
              <w:right w:val="single" w:sz="8" w:space="0" w:color="auto"/>
            </w:tcBorders>
            <w:shd w:val="clear" w:color="auto" w:fill="auto"/>
            <w:noWrap/>
            <w:vAlign w:val="bottom"/>
            <w:hideMark/>
          </w:tcPr>
          <w:p w14:paraId="333989E7"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w:t>
            </w:r>
          </w:p>
        </w:tc>
      </w:tr>
      <w:tr w:rsidR="00DC5083" w:rsidRPr="009B2D2B" w14:paraId="2CAF0F6C" w14:textId="77777777" w:rsidTr="00A4142C">
        <w:trPr>
          <w:trHeight w:val="300"/>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14:paraId="712A0739" w14:textId="77777777" w:rsidR="00DC5083" w:rsidRPr="0081579F" w:rsidRDefault="00DC5083" w:rsidP="00A4142C">
            <w:pPr>
              <w:spacing w:before="0" w:after="0" w:line="240" w:lineRule="auto"/>
              <w:rPr>
                <w:rFonts w:ascii="Calibri" w:hAnsi="Calibri" w:cs="Calibri"/>
                <w:i/>
                <w:color w:val="000000"/>
                <w:lang w:bidi="ar-SA"/>
              </w:rPr>
            </w:pPr>
            <w:r w:rsidRPr="0081579F">
              <w:rPr>
                <w:rFonts w:ascii="Calibri" w:hAnsi="Calibri" w:cs="Calibri"/>
                <w:i/>
                <w:color w:val="000000"/>
                <w:lang w:bidi="ar-SA"/>
              </w:rPr>
              <w:t>Lampsilis radiata</w:t>
            </w:r>
          </w:p>
        </w:tc>
        <w:tc>
          <w:tcPr>
            <w:tcW w:w="2260" w:type="dxa"/>
            <w:tcBorders>
              <w:top w:val="nil"/>
              <w:left w:val="nil"/>
              <w:bottom w:val="single" w:sz="4" w:space="0" w:color="auto"/>
              <w:right w:val="single" w:sz="4" w:space="0" w:color="auto"/>
            </w:tcBorders>
            <w:shd w:val="clear" w:color="auto" w:fill="auto"/>
            <w:noWrap/>
            <w:vAlign w:val="bottom"/>
            <w:hideMark/>
          </w:tcPr>
          <w:p w14:paraId="746405A6" w14:textId="77777777" w:rsidR="00DC5083" w:rsidRPr="009B2D2B" w:rsidRDefault="00DC5083" w:rsidP="00A4142C">
            <w:pPr>
              <w:spacing w:before="0" w:after="0" w:line="240" w:lineRule="auto"/>
              <w:rPr>
                <w:rFonts w:ascii="Calibri" w:hAnsi="Calibri" w:cs="Calibri"/>
                <w:color w:val="000000"/>
                <w:lang w:bidi="ar-SA"/>
              </w:rPr>
            </w:pPr>
            <w:r w:rsidRPr="009B2D2B">
              <w:rPr>
                <w:rFonts w:ascii="Calibri" w:hAnsi="Calibri" w:cs="Calibri"/>
                <w:color w:val="000000"/>
                <w:lang w:bidi="ar-SA"/>
              </w:rPr>
              <w:t>Eastern Lampmussel</w:t>
            </w:r>
          </w:p>
        </w:tc>
        <w:tc>
          <w:tcPr>
            <w:tcW w:w="660" w:type="dxa"/>
            <w:tcBorders>
              <w:top w:val="nil"/>
              <w:left w:val="nil"/>
              <w:bottom w:val="single" w:sz="4" w:space="0" w:color="auto"/>
              <w:right w:val="single" w:sz="4" w:space="0" w:color="auto"/>
            </w:tcBorders>
            <w:shd w:val="clear" w:color="auto" w:fill="auto"/>
            <w:noWrap/>
            <w:vAlign w:val="bottom"/>
            <w:hideMark/>
          </w:tcPr>
          <w:p w14:paraId="3C399988"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08C3C35C"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Mod.</w:t>
            </w:r>
          </w:p>
        </w:tc>
        <w:tc>
          <w:tcPr>
            <w:tcW w:w="473" w:type="dxa"/>
            <w:tcBorders>
              <w:top w:val="nil"/>
              <w:left w:val="nil"/>
              <w:bottom w:val="single" w:sz="4" w:space="0" w:color="auto"/>
              <w:right w:val="single" w:sz="4" w:space="0" w:color="auto"/>
            </w:tcBorders>
            <w:shd w:val="clear" w:color="auto" w:fill="auto"/>
            <w:noWrap/>
            <w:vAlign w:val="bottom"/>
            <w:hideMark/>
          </w:tcPr>
          <w:p w14:paraId="592A68CD"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14</w:t>
            </w:r>
          </w:p>
        </w:tc>
        <w:tc>
          <w:tcPr>
            <w:tcW w:w="780" w:type="dxa"/>
            <w:tcBorders>
              <w:top w:val="nil"/>
              <w:left w:val="nil"/>
              <w:bottom w:val="single" w:sz="4" w:space="0" w:color="auto"/>
              <w:right w:val="single" w:sz="4" w:space="0" w:color="auto"/>
            </w:tcBorders>
            <w:shd w:val="clear" w:color="auto" w:fill="auto"/>
            <w:noWrap/>
            <w:vAlign w:val="bottom"/>
            <w:hideMark/>
          </w:tcPr>
          <w:p w14:paraId="4B036C25"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57%</w:t>
            </w:r>
          </w:p>
        </w:tc>
        <w:tc>
          <w:tcPr>
            <w:tcW w:w="660" w:type="dxa"/>
            <w:tcBorders>
              <w:top w:val="nil"/>
              <w:left w:val="nil"/>
              <w:bottom w:val="single" w:sz="4" w:space="0" w:color="auto"/>
              <w:right w:val="single" w:sz="4" w:space="0" w:color="auto"/>
            </w:tcBorders>
            <w:shd w:val="clear" w:color="auto" w:fill="auto"/>
            <w:noWrap/>
            <w:vAlign w:val="bottom"/>
            <w:hideMark/>
          </w:tcPr>
          <w:p w14:paraId="5D58A1F4"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76%</w:t>
            </w:r>
          </w:p>
        </w:tc>
        <w:tc>
          <w:tcPr>
            <w:tcW w:w="520" w:type="dxa"/>
            <w:tcBorders>
              <w:top w:val="nil"/>
              <w:left w:val="nil"/>
              <w:bottom w:val="single" w:sz="4" w:space="0" w:color="auto"/>
              <w:right w:val="single" w:sz="8" w:space="0" w:color="auto"/>
            </w:tcBorders>
            <w:shd w:val="clear" w:color="auto" w:fill="auto"/>
            <w:noWrap/>
            <w:vAlign w:val="bottom"/>
            <w:hideMark/>
          </w:tcPr>
          <w:p w14:paraId="2C49F7AA"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w:t>
            </w:r>
          </w:p>
        </w:tc>
      </w:tr>
      <w:tr w:rsidR="00DC5083" w:rsidRPr="009B2D2B" w14:paraId="1F08169D" w14:textId="77777777" w:rsidTr="00A4142C">
        <w:trPr>
          <w:trHeight w:val="300"/>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14:paraId="52EF73D5" w14:textId="77777777" w:rsidR="00DC5083" w:rsidRPr="0081579F" w:rsidRDefault="00DC5083" w:rsidP="00A4142C">
            <w:pPr>
              <w:spacing w:before="0" w:after="0" w:line="240" w:lineRule="auto"/>
              <w:rPr>
                <w:rFonts w:ascii="Calibri" w:hAnsi="Calibri" w:cs="Calibri"/>
                <w:i/>
                <w:color w:val="000000"/>
                <w:lang w:bidi="ar-SA"/>
              </w:rPr>
            </w:pPr>
            <w:r w:rsidRPr="0081579F">
              <w:rPr>
                <w:rFonts w:ascii="Calibri" w:hAnsi="Calibri" w:cs="Calibri"/>
                <w:i/>
                <w:color w:val="000000"/>
                <w:lang w:bidi="ar-SA"/>
              </w:rPr>
              <w:t>Epioblasma torulosa gubernaculum</w:t>
            </w:r>
          </w:p>
        </w:tc>
        <w:tc>
          <w:tcPr>
            <w:tcW w:w="2260" w:type="dxa"/>
            <w:tcBorders>
              <w:top w:val="nil"/>
              <w:left w:val="nil"/>
              <w:bottom w:val="single" w:sz="4" w:space="0" w:color="auto"/>
              <w:right w:val="single" w:sz="4" w:space="0" w:color="auto"/>
            </w:tcBorders>
            <w:shd w:val="clear" w:color="auto" w:fill="auto"/>
            <w:noWrap/>
            <w:vAlign w:val="bottom"/>
            <w:hideMark/>
          </w:tcPr>
          <w:p w14:paraId="473B84CD" w14:textId="77777777" w:rsidR="00DC5083" w:rsidRPr="009B2D2B" w:rsidRDefault="00DC5083" w:rsidP="00A4142C">
            <w:pPr>
              <w:spacing w:before="0" w:after="0" w:line="240" w:lineRule="auto"/>
              <w:rPr>
                <w:rFonts w:ascii="Calibri" w:hAnsi="Calibri" w:cs="Calibri"/>
                <w:color w:val="000000"/>
                <w:lang w:bidi="ar-SA"/>
              </w:rPr>
            </w:pPr>
            <w:r w:rsidRPr="009B2D2B">
              <w:rPr>
                <w:rFonts w:ascii="Calibri" w:hAnsi="Calibri" w:cs="Calibri"/>
                <w:color w:val="000000"/>
                <w:lang w:bidi="ar-SA"/>
              </w:rPr>
              <w:t>Green Blossom</w:t>
            </w:r>
          </w:p>
        </w:tc>
        <w:tc>
          <w:tcPr>
            <w:tcW w:w="660" w:type="dxa"/>
            <w:tcBorders>
              <w:top w:val="nil"/>
              <w:left w:val="nil"/>
              <w:bottom w:val="single" w:sz="4" w:space="0" w:color="auto"/>
              <w:right w:val="single" w:sz="4" w:space="0" w:color="auto"/>
            </w:tcBorders>
            <w:shd w:val="clear" w:color="auto" w:fill="auto"/>
            <w:noWrap/>
            <w:vAlign w:val="bottom"/>
            <w:hideMark/>
          </w:tcPr>
          <w:p w14:paraId="51627ED1"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4AA809AB"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2B87B49F"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1</w:t>
            </w:r>
          </w:p>
        </w:tc>
        <w:tc>
          <w:tcPr>
            <w:tcW w:w="780" w:type="dxa"/>
            <w:tcBorders>
              <w:top w:val="nil"/>
              <w:left w:val="nil"/>
              <w:bottom w:val="single" w:sz="4" w:space="0" w:color="auto"/>
              <w:right w:val="single" w:sz="4" w:space="0" w:color="auto"/>
            </w:tcBorders>
            <w:shd w:val="clear" w:color="auto" w:fill="auto"/>
            <w:noWrap/>
            <w:vAlign w:val="bottom"/>
            <w:hideMark/>
          </w:tcPr>
          <w:p w14:paraId="102906E4"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100%</w:t>
            </w:r>
          </w:p>
        </w:tc>
        <w:tc>
          <w:tcPr>
            <w:tcW w:w="660" w:type="dxa"/>
            <w:tcBorders>
              <w:top w:val="nil"/>
              <w:left w:val="nil"/>
              <w:bottom w:val="single" w:sz="4" w:space="0" w:color="auto"/>
              <w:right w:val="single" w:sz="4" w:space="0" w:color="auto"/>
            </w:tcBorders>
            <w:shd w:val="clear" w:color="auto" w:fill="auto"/>
            <w:noWrap/>
            <w:vAlign w:val="bottom"/>
            <w:hideMark/>
          </w:tcPr>
          <w:p w14:paraId="10FA051D"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0%</w:t>
            </w:r>
          </w:p>
        </w:tc>
        <w:tc>
          <w:tcPr>
            <w:tcW w:w="520" w:type="dxa"/>
            <w:tcBorders>
              <w:top w:val="nil"/>
              <w:left w:val="nil"/>
              <w:bottom w:val="single" w:sz="4" w:space="0" w:color="auto"/>
              <w:right w:val="single" w:sz="8" w:space="0" w:color="auto"/>
            </w:tcBorders>
            <w:shd w:val="clear" w:color="auto" w:fill="auto"/>
            <w:noWrap/>
            <w:vAlign w:val="bottom"/>
            <w:hideMark/>
          </w:tcPr>
          <w:p w14:paraId="62A2EA6C"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E</w:t>
            </w:r>
          </w:p>
        </w:tc>
      </w:tr>
      <w:tr w:rsidR="00DC5083" w:rsidRPr="009B2D2B" w14:paraId="30E9062B" w14:textId="77777777" w:rsidTr="00A4142C">
        <w:trPr>
          <w:trHeight w:val="300"/>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14:paraId="145855A9" w14:textId="77777777" w:rsidR="00DC5083" w:rsidRPr="0081579F" w:rsidRDefault="00DC5083" w:rsidP="00A4142C">
            <w:pPr>
              <w:spacing w:before="0" w:after="0" w:line="240" w:lineRule="auto"/>
              <w:rPr>
                <w:rFonts w:ascii="Calibri" w:hAnsi="Calibri" w:cs="Calibri"/>
                <w:i/>
                <w:color w:val="000000"/>
                <w:lang w:bidi="ar-SA"/>
              </w:rPr>
            </w:pPr>
            <w:r w:rsidRPr="0081579F">
              <w:rPr>
                <w:rFonts w:ascii="Calibri" w:hAnsi="Calibri" w:cs="Calibri"/>
                <w:i/>
                <w:color w:val="000000"/>
                <w:lang w:bidi="ar-SA"/>
              </w:rPr>
              <w:t>Pleurobema collina</w:t>
            </w:r>
          </w:p>
        </w:tc>
        <w:tc>
          <w:tcPr>
            <w:tcW w:w="2260" w:type="dxa"/>
            <w:tcBorders>
              <w:top w:val="nil"/>
              <w:left w:val="nil"/>
              <w:bottom w:val="single" w:sz="4" w:space="0" w:color="auto"/>
              <w:right w:val="single" w:sz="4" w:space="0" w:color="auto"/>
            </w:tcBorders>
            <w:shd w:val="clear" w:color="auto" w:fill="auto"/>
            <w:noWrap/>
            <w:vAlign w:val="bottom"/>
            <w:hideMark/>
          </w:tcPr>
          <w:p w14:paraId="1BDAF8F5" w14:textId="77777777" w:rsidR="00DC5083" w:rsidRPr="009B2D2B" w:rsidRDefault="00DC5083" w:rsidP="00A4142C">
            <w:pPr>
              <w:spacing w:before="0" w:after="0" w:line="240" w:lineRule="auto"/>
              <w:rPr>
                <w:rFonts w:ascii="Calibri" w:hAnsi="Calibri" w:cs="Calibri"/>
                <w:color w:val="000000"/>
                <w:lang w:bidi="ar-SA"/>
              </w:rPr>
            </w:pPr>
            <w:r w:rsidRPr="009B2D2B">
              <w:rPr>
                <w:rFonts w:ascii="Calibri" w:hAnsi="Calibri" w:cs="Calibri"/>
                <w:color w:val="000000"/>
                <w:lang w:bidi="ar-SA"/>
              </w:rPr>
              <w:t>James Spinymussel</w:t>
            </w:r>
          </w:p>
        </w:tc>
        <w:tc>
          <w:tcPr>
            <w:tcW w:w="660" w:type="dxa"/>
            <w:tcBorders>
              <w:top w:val="nil"/>
              <w:left w:val="nil"/>
              <w:bottom w:val="single" w:sz="4" w:space="0" w:color="auto"/>
              <w:right w:val="single" w:sz="4" w:space="0" w:color="auto"/>
            </w:tcBorders>
            <w:shd w:val="clear" w:color="auto" w:fill="auto"/>
            <w:noWrap/>
            <w:vAlign w:val="bottom"/>
            <w:hideMark/>
          </w:tcPr>
          <w:p w14:paraId="3A8D8A33"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62FB8D08"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675E692F"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2</w:t>
            </w:r>
          </w:p>
        </w:tc>
        <w:tc>
          <w:tcPr>
            <w:tcW w:w="780" w:type="dxa"/>
            <w:tcBorders>
              <w:top w:val="nil"/>
              <w:left w:val="nil"/>
              <w:bottom w:val="single" w:sz="4" w:space="0" w:color="auto"/>
              <w:right w:val="single" w:sz="4" w:space="0" w:color="auto"/>
            </w:tcBorders>
            <w:shd w:val="clear" w:color="auto" w:fill="auto"/>
            <w:noWrap/>
            <w:vAlign w:val="bottom"/>
            <w:hideMark/>
          </w:tcPr>
          <w:p w14:paraId="2BF624E4"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100%</w:t>
            </w:r>
          </w:p>
        </w:tc>
        <w:tc>
          <w:tcPr>
            <w:tcW w:w="660" w:type="dxa"/>
            <w:tcBorders>
              <w:top w:val="nil"/>
              <w:left w:val="nil"/>
              <w:bottom w:val="single" w:sz="4" w:space="0" w:color="auto"/>
              <w:right w:val="single" w:sz="4" w:space="0" w:color="auto"/>
            </w:tcBorders>
            <w:shd w:val="clear" w:color="auto" w:fill="auto"/>
            <w:noWrap/>
            <w:vAlign w:val="bottom"/>
            <w:hideMark/>
          </w:tcPr>
          <w:p w14:paraId="1CF1F920"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89%</w:t>
            </w:r>
          </w:p>
        </w:tc>
        <w:tc>
          <w:tcPr>
            <w:tcW w:w="520" w:type="dxa"/>
            <w:tcBorders>
              <w:top w:val="nil"/>
              <w:left w:val="nil"/>
              <w:bottom w:val="single" w:sz="4" w:space="0" w:color="auto"/>
              <w:right w:val="single" w:sz="8" w:space="0" w:color="auto"/>
            </w:tcBorders>
            <w:shd w:val="clear" w:color="auto" w:fill="auto"/>
            <w:noWrap/>
            <w:vAlign w:val="bottom"/>
            <w:hideMark/>
          </w:tcPr>
          <w:p w14:paraId="09EF003E"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E</w:t>
            </w:r>
          </w:p>
        </w:tc>
      </w:tr>
      <w:tr w:rsidR="00DC5083" w:rsidRPr="009B2D2B" w14:paraId="0B71EACF" w14:textId="77777777" w:rsidTr="00A4142C">
        <w:trPr>
          <w:trHeight w:val="300"/>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14:paraId="769E6993" w14:textId="77777777" w:rsidR="00DC5083" w:rsidRPr="0081579F" w:rsidRDefault="00DC5083" w:rsidP="00A4142C">
            <w:pPr>
              <w:spacing w:before="0" w:after="0" w:line="240" w:lineRule="auto"/>
              <w:rPr>
                <w:rFonts w:ascii="Calibri" w:hAnsi="Calibri" w:cs="Calibri"/>
                <w:i/>
                <w:color w:val="000000"/>
                <w:lang w:bidi="ar-SA"/>
              </w:rPr>
            </w:pPr>
            <w:r w:rsidRPr="0081579F">
              <w:rPr>
                <w:rFonts w:ascii="Calibri" w:hAnsi="Calibri" w:cs="Calibri"/>
                <w:i/>
                <w:color w:val="000000"/>
                <w:lang w:bidi="ar-SA"/>
              </w:rPr>
              <w:t>Villosa perpurpurea</w:t>
            </w:r>
          </w:p>
        </w:tc>
        <w:tc>
          <w:tcPr>
            <w:tcW w:w="2260" w:type="dxa"/>
            <w:tcBorders>
              <w:top w:val="nil"/>
              <w:left w:val="nil"/>
              <w:bottom w:val="single" w:sz="4" w:space="0" w:color="auto"/>
              <w:right w:val="single" w:sz="4" w:space="0" w:color="auto"/>
            </w:tcBorders>
            <w:shd w:val="clear" w:color="auto" w:fill="auto"/>
            <w:noWrap/>
            <w:vAlign w:val="bottom"/>
            <w:hideMark/>
          </w:tcPr>
          <w:p w14:paraId="364510F5" w14:textId="77777777" w:rsidR="00DC5083" w:rsidRPr="009B2D2B" w:rsidRDefault="00DC5083" w:rsidP="00A4142C">
            <w:pPr>
              <w:spacing w:before="0" w:after="0" w:line="240" w:lineRule="auto"/>
              <w:rPr>
                <w:rFonts w:ascii="Calibri" w:hAnsi="Calibri" w:cs="Calibri"/>
                <w:color w:val="000000"/>
                <w:lang w:bidi="ar-SA"/>
              </w:rPr>
            </w:pPr>
            <w:r w:rsidRPr="009B2D2B">
              <w:rPr>
                <w:rFonts w:ascii="Calibri" w:hAnsi="Calibri" w:cs="Calibri"/>
                <w:color w:val="000000"/>
                <w:lang w:bidi="ar-SA"/>
              </w:rPr>
              <w:t>Purple Bean</w:t>
            </w:r>
          </w:p>
        </w:tc>
        <w:tc>
          <w:tcPr>
            <w:tcW w:w="660" w:type="dxa"/>
            <w:tcBorders>
              <w:top w:val="nil"/>
              <w:left w:val="nil"/>
              <w:bottom w:val="single" w:sz="4" w:space="0" w:color="auto"/>
              <w:right w:val="single" w:sz="4" w:space="0" w:color="auto"/>
            </w:tcBorders>
            <w:shd w:val="clear" w:color="auto" w:fill="auto"/>
            <w:noWrap/>
            <w:vAlign w:val="bottom"/>
            <w:hideMark/>
          </w:tcPr>
          <w:p w14:paraId="12A857DB"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High</w:t>
            </w:r>
          </w:p>
        </w:tc>
        <w:tc>
          <w:tcPr>
            <w:tcW w:w="824" w:type="dxa"/>
            <w:tcBorders>
              <w:top w:val="nil"/>
              <w:left w:val="nil"/>
              <w:bottom w:val="single" w:sz="4" w:space="0" w:color="auto"/>
              <w:right w:val="single" w:sz="4" w:space="0" w:color="auto"/>
            </w:tcBorders>
            <w:shd w:val="clear" w:color="auto" w:fill="auto"/>
            <w:noWrap/>
            <w:vAlign w:val="bottom"/>
            <w:hideMark/>
          </w:tcPr>
          <w:p w14:paraId="5F3F1FA8"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13AE6B97"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1</w:t>
            </w:r>
          </w:p>
        </w:tc>
        <w:tc>
          <w:tcPr>
            <w:tcW w:w="780" w:type="dxa"/>
            <w:tcBorders>
              <w:top w:val="nil"/>
              <w:left w:val="nil"/>
              <w:bottom w:val="single" w:sz="4" w:space="0" w:color="auto"/>
              <w:right w:val="single" w:sz="4" w:space="0" w:color="auto"/>
            </w:tcBorders>
            <w:shd w:val="clear" w:color="auto" w:fill="auto"/>
            <w:noWrap/>
            <w:vAlign w:val="bottom"/>
            <w:hideMark/>
          </w:tcPr>
          <w:p w14:paraId="2562477D"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100%</w:t>
            </w:r>
          </w:p>
        </w:tc>
        <w:tc>
          <w:tcPr>
            <w:tcW w:w="660" w:type="dxa"/>
            <w:tcBorders>
              <w:top w:val="nil"/>
              <w:left w:val="nil"/>
              <w:bottom w:val="single" w:sz="4" w:space="0" w:color="auto"/>
              <w:right w:val="single" w:sz="4" w:space="0" w:color="auto"/>
            </w:tcBorders>
            <w:shd w:val="clear" w:color="auto" w:fill="auto"/>
            <w:noWrap/>
            <w:vAlign w:val="bottom"/>
            <w:hideMark/>
          </w:tcPr>
          <w:p w14:paraId="465D52C3"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83%</w:t>
            </w:r>
          </w:p>
        </w:tc>
        <w:tc>
          <w:tcPr>
            <w:tcW w:w="520" w:type="dxa"/>
            <w:tcBorders>
              <w:top w:val="nil"/>
              <w:left w:val="nil"/>
              <w:bottom w:val="single" w:sz="4" w:space="0" w:color="auto"/>
              <w:right w:val="single" w:sz="8" w:space="0" w:color="auto"/>
            </w:tcBorders>
            <w:shd w:val="clear" w:color="auto" w:fill="auto"/>
            <w:noWrap/>
            <w:vAlign w:val="bottom"/>
            <w:hideMark/>
          </w:tcPr>
          <w:p w14:paraId="053CE034"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E</w:t>
            </w:r>
          </w:p>
        </w:tc>
      </w:tr>
      <w:tr w:rsidR="00DC5083" w:rsidRPr="009B2D2B" w14:paraId="63D04F7E" w14:textId="77777777" w:rsidTr="00A4142C">
        <w:trPr>
          <w:trHeight w:val="300"/>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14:paraId="2C49B85B" w14:textId="77777777" w:rsidR="00DC5083" w:rsidRPr="0081579F" w:rsidRDefault="00DC5083" w:rsidP="00A4142C">
            <w:pPr>
              <w:spacing w:before="0" w:after="0" w:line="240" w:lineRule="auto"/>
              <w:rPr>
                <w:rFonts w:ascii="Calibri" w:hAnsi="Calibri" w:cs="Calibri"/>
                <w:i/>
                <w:color w:val="000000"/>
                <w:lang w:bidi="ar-SA"/>
              </w:rPr>
            </w:pPr>
            <w:r w:rsidRPr="0081579F">
              <w:rPr>
                <w:rFonts w:ascii="Calibri" w:hAnsi="Calibri" w:cs="Calibri"/>
                <w:i/>
                <w:color w:val="000000"/>
                <w:lang w:bidi="ar-SA"/>
              </w:rPr>
              <w:t>Alasmidonta marginata</w:t>
            </w:r>
          </w:p>
        </w:tc>
        <w:tc>
          <w:tcPr>
            <w:tcW w:w="2260" w:type="dxa"/>
            <w:tcBorders>
              <w:top w:val="nil"/>
              <w:left w:val="nil"/>
              <w:bottom w:val="single" w:sz="4" w:space="0" w:color="auto"/>
              <w:right w:val="single" w:sz="4" w:space="0" w:color="auto"/>
            </w:tcBorders>
            <w:shd w:val="clear" w:color="auto" w:fill="auto"/>
            <w:noWrap/>
            <w:vAlign w:val="bottom"/>
            <w:hideMark/>
          </w:tcPr>
          <w:p w14:paraId="23323488" w14:textId="77777777" w:rsidR="00DC5083" w:rsidRPr="009B2D2B" w:rsidRDefault="00DC5083" w:rsidP="00A4142C">
            <w:pPr>
              <w:spacing w:before="0" w:after="0" w:line="240" w:lineRule="auto"/>
              <w:rPr>
                <w:rFonts w:ascii="Calibri" w:hAnsi="Calibri" w:cs="Calibri"/>
                <w:color w:val="000000"/>
                <w:lang w:bidi="ar-SA"/>
              </w:rPr>
            </w:pPr>
            <w:r w:rsidRPr="009B2D2B">
              <w:rPr>
                <w:rFonts w:ascii="Calibri" w:hAnsi="Calibri" w:cs="Calibri"/>
                <w:color w:val="000000"/>
                <w:lang w:bidi="ar-SA"/>
              </w:rPr>
              <w:t>Elktoe</w:t>
            </w:r>
          </w:p>
        </w:tc>
        <w:tc>
          <w:tcPr>
            <w:tcW w:w="660" w:type="dxa"/>
            <w:tcBorders>
              <w:top w:val="nil"/>
              <w:left w:val="nil"/>
              <w:bottom w:val="single" w:sz="4" w:space="0" w:color="auto"/>
              <w:right w:val="single" w:sz="4" w:space="0" w:color="auto"/>
            </w:tcBorders>
            <w:shd w:val="clear" w:color="auto" w:fill="auto"/>
            <w:noWrap/>
            <w:vAlign w:val="bottom"/>
            <w:hideMark/>
          </w:tcPr>
          <w:p w14:paraId="58160518"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5FCE52B1"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V. High</w:t>
            </w:r>
            <w:r w:rsidR="0027099E">
              <w:rPr>
                <w:rFonts w:ascii="Calibri" w:hAnsi="Calibri" w:cs="Calibri"/>
                <w:color w:val="000000"/>
                <w:lang w:bidi="ar-SA"/>
              </w:rPr>
              <w:t xml:space="preserve"> </w:t>
            </w:r>
          </w:p>
        </w:tc>
        <w:tc>
          <w:tcPr>
            <w:tcW w:w="473" w:type="dxa"/>
            <w:tcBorders>
              <w:top w:val="nil"/>
              <w:left w:val="nil"/>
              <w:bottom w:val="single" w:sz="4" w:space="0" w:color="auto"/>
              <w:right w:val="single" w:sz="4" w:space="0" w:color="auto"/>
            </w:tcBorders>
            <w:shd w:val="clear" w:color="auto" w:fill="auto"/>
            <w:noWrap/>
            <w:vAlign w:val="bottom"/>
            <w:hideMark/>
          </w:tcPr>
          <w:p w14:paraId="09473C80"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6</w:t>
            </w:r>
          </w:p>
        </w:tc>
        <w:tc>
          <w:tcPr>
            <w:tcW w:w="780" w:type="dxa"/>
            <w:tcBorders>
              <w:top w:val="nil"/>
              <w:left w:val="nil"/>
              <w:bottom w:val="single" w:sz="4" w:space="0" w:color="auto"/>
              <w:right w:val="single" w:sz="4" w:space="0" w:color="auto"/>
            </w:tcBorders>
            <w:shd w:val="clear" w:color="auto" w:fill="auto"/>
            <w:noWrap/>
            <w:vAlign w:val="bottom"/>
            <w:hideMark/>
          </w:tcPr>
          <w:p w14:paraId="0CE8B912"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67%</w:t>
            </w:r>
          </w:p>
        </w:tc>
        <w:tc>
          <w:tcPr>
            <w:tcW w:w="660" w:type="dxa"/>
            <w:tcBorders>
              <w:top w:val="nil"/>
              <w:left w:val="nil"/>
              <w:bottom w:val="single" w:sz="4" w:space="0" w:color="auto"/>
              <w:right w:val="single" w:sz="4" w:space="0" w:color="auto"/>
            </w:tcBorders>
            <w:shd w:val="clear" w:color="auto" w:fill="auto"/>
            <w:noWrap/>
            <w:vAlign w:val="bottom"/>
            <w:hideMark/>
          </w:tcPr>
          <w:p w14:paraId="57108E5A"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85%</w:t>
            </w:r>
          </w:p>
        </w:tc>
        <w:tc>
          <w:tcPr>
            <w:tcW w:w="520" w:type="dxa"/>
            <w:tcBorders>
              <w:top w:val="nil"/>
              <w:left w:val="nil"/>
              <w:bottom w:val="single" w:sz="4" w:space="0" w:color="auto"/>
              <w:right w:val="single" w:sz="8" w:space="0" w:color="auto"/>
            </w:tcBorders>
            <w:shd w:val="clear" w:color="auto" w:fill="auto"/>
            <w:noWrap/>
            <w:vAlign w:val="bottom"/>
            <w:hideMark/>
          </w:tcPr>
          <w:p w14:paraId="3131EFFB"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w:t>
            </w:r>
          </w:p>
        </w:tc>
      </w:tr>
      <w:tr w:rsidR="00DC5083" w:rsidRPr="009B2D2B" w14:paraId="5938382E" w14:textId="77777777" w:rsidTr="00A4142C">
        <w:trPr>
          <w:trHeight w:val="300"/>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14:paraId="49867069" w14:textId="77777777" w:rsidR="00DC5083" w:rsidRPr="0081579F" w:rsidRDefault="00DC5083" w:rsidP="00A4142C">
            <w:pPr>
              <w:spacing w:before="0" w:after="0" w:line="240" w:lineRule="auto"/>
              <w:rPr>
                <w:rFonts w:ascii="Calibri" w:hAnsi="Calibri" w:cs="Calibri"/>
                <w:i/>
                <w:color w:val="000000"/>
                <w:lang w:bidi="ar-SA"/>
              </w:rPr>
            </w:pPr>
            <w:r w:rsidRPr="0081579F">
              <w:rPr>
                <w:rFonts w:ascii="Calibri" w:hAnsi="Calibri" w:cs="Calibri"/>
                <w:i/>
                <w:color w:val="000000"/>
                <w:lang w:bidi="ar-SA"/>
              </w:rPr>
              <w:t>Ligumia recta</w:t>
            </w:r>
          </w:p>
        </w:tc>
        <w:tc>
          <w:tcPr>
            <w:tcW w:w="2260" w:type="dxa"/>
            <w:tcBorders>
              <w:top w:val="nil"/>
              <w:left w:val="nil"/>
              <w:bottom w:val="single" w:sz="4" w:space="0" w:color="auto"/>
              <w:right w:val="single" w:sz="4" w:space="0" w:color="auto"/>
            </w:tcBorders>
            <w:shd w:val="clear" w:color="auto" w:fill="auto"/>
            <w:noWrap/>
            <w:vAlign w:val="bottom"/>
            <w:hideMark/>
          </w:tcPr>
          <w:p w14:paraId="45934B9A" w14:textId="77777777" w:rsidR="00DC5083" w:rsidRPr="009B2D2B" w:rsidRDefault="00DC5083" w:rsidP="00A4142C">
            <w:pPr>
              <w:spacing w:before="0" w:after="0" w:line="240" w:lineRule="auto"/>
              <w:rPr>
                <w:rFonts w:ascii="Calibri" w:hAnsi="Calibri" w:cs="Calibri"/>
                <w:color w:val="000000"/>
                <w:lang w:bidi="ar-SA"/>
              </w:rPr>
            </w:pPr>
            <w:r w:rsidRPr="009B2D2B">
              <w:rPr>
                <w:rFonts w:ascii="Calibri" w:hAnsi="Calibri" w:cs="Calibri"/>
                <w:color w:val="000000"/>
                <w:lang w:bidi="ar-SA"/>
              </w:rPr>
              <w:t>Black Sandshell</w:t>
            </w:r>
          </w:p>
        </w:tc>
        <w:tc>
          <w:tcPr>
            <w:tcW w:w="660" w:type="dxa"/>
            <w:tcBorders>
              <w:top w:val="nil"/>
              <w:left w:val="nil"/>
              <w:bottom w:val="single" w:sz="4" w:space="0" w:color="auto"/>
              <w:right w:val="single" w:sz="4" w:space="0" w:color="auto"/>
            </w:tcBorders>
            <w:shd w:val="clear" w:color="auto" w:fill="auto"/>
            <w:noWrap/>
            <w:vAlign w:val="bottom"/>
            <w:hideMark/>
          </w:tcPr>
          <w:p w14:paraId="3EC83C85"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22C69189"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V. High</w:t>
            </w:r>
            <w:r w:rsidR="0027099E">
              <w:rPr>
                <w:rFonts w:ascii="Calibri" w:hAnsi="Calibri" w:cs="Calibri"/>
                <w:color w:val="000000"/>
                <w:lang w:bidi="ar-SA"/>
              </w:rPr>
              <w:t xml:space="preserve"> </w:t>
            </w:r>
          </w:p>
        </w:tc>
        <w:tc>
          <w:tcPr>
            <w:tcW w:w="473" w:type="dxa"/>
            <w:tcBorders>
              <w:top w:val="nil"/>
              <w:left w:val="nil"/>
              <w:bottom w:val="single" w:sz="4" w:space="0" w:color="auto"/>
              <w:right w:val="single" w:sz="4" w:space="0" w:color="auto"/>
            </w:tcBorders>
            <w:shd w:val="clear" w:color="auto" w:fill="auto"/>
            <w:noWrap/>
            <w:vAlign w:val="bottom"/>
            <w:hideMark/>
          </w:tcPr>
          <w:p w14:paraId="36C9F8BB"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6</w:t>
            </w:r>
          </w:p>
        </w:tc>
        <w:tc>
          <w:tcPr>
            <w:tcW w:w="780" w:type="dxa"/>
            <w:tcBorders>
              <w:top w:val="nil"/>
              <w:left w:val="nil"/>
              <w:bottom w:val="single" w:sz="4" w:space="0" w:color="auto"/>
              <w:right w:val="single" w:sz="4" w:space="0" w:color="auto"/>
            </w:tcBorders>
            <w:shd w:val="clear" w:color="auto" w:fill="auto"/>
            <w:noWrap/>
            <w:vAlign w:val="bottom"/>
            <w:hideMark/>
          </w:tcPr>
          <w:p w14:paraId="7D57EE1A"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83%</w:t>
            </w:r>
          </w:p>
        </w:tc>
        <w:tc>
          <w:tcPr>
            <w:tcW w:w="660" w:type="dxa"/>
            <w:tcBorders>
              <w:top w:val="nil"/>
              <w:left w:val="nil"/>
              <w:bottom w:val="single" w:sz="4" w:space="0" w:color="auto"/>
              <w:right w:val="single" w:sz="4" w:space="0" w:color="auto"/>
            </w:tcBorders>
            <w:shd w:val="clear" w:color="auto" w:fill="auto"/>
            <w:noWrap/>
            <w:vAlign w:val="bottom"/>
            <w:hideMark/>
          </w:tcPr>
          <w:p w14:paraId="31566949"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94%</w:t>
            </w:r>
          </w:p>
        </w:tc>
        <w:tc>
          <w:tcPr>
            <w:tcW w:w="520" w:type="dxa"/>
            <w:tcBorders>
              <w:top w:val="nil"/>
              <w:left w:val="nil"/>
              <w:bottom w:val="single" w:sz="4" w:space="0" w:color="auto"/>
              <w:right w:val="single" w:sz="8" w:space="0" w:color="auto"/>
            </w:tcBorders>
            <w:shd w:val="clear" w:color="auto" w:fill="auto"/>
            <w:noWrap/>
            <w:vAlign w:val="bottom"/>
            <w:hideMark/>
          </w:tcPr>
          <w:p w14:paraId="5B11E983"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w:t>
            </w:r>
          </w:p>
        </w:tc>
      </w:tr>
      <w:tr w:rsidR="00DC5083" w:rsidRPr="009B2D2B" w14:paraId="2E2DAD18" w14:textId="77777777" w:rsidTr="00A4142C">
        <w:trPr>
          <w:trHeight w:val="300"/>
        </w:trPr>
        <w:tc>
          <w:tcPr>
            <w:tcW w:w="3100" w:type="dxa"/>
            <w:tcBorders>
              <w:top w:val="nil"/>
              <w:left w:val="single" w:sz="8" w:space="0" w:color="auto"/>
              <w:bottom w:val="nil"/>
              <w:right w:val="single" w:sz="4" w:space="0" w:color="auto"/>
            </w:tcBorders>
            <w:shd w:val="clear" w:color="auto" w:fill="auto"/>
            <w:noWrap/>
            <w:vAlign w:val="bottom"/>
            <w:hideMark/>
          </w:tcPr>
          <w:p w14:paraId="5CD024A3" w14:textId="77777777" w:rsidR="00DC5083" w:rsidRPr="0081579F" w:rsidRDefault="00DC5083" w:rsidP="00A4142C">
            <w:pPr>
              <w:spacing w:before="0" w:after="0" w:line="240" w:lineRule="auto"/>
              <w:rPr>
                <w:rFonts w:ascii="Calibri" w:hAnsi="Calibri" w:cs="Calibri"/>
                <w:i/>
                <w:color w:val="000000"/>
                <w:lang w:bidi="ar-SA"/>
              </w:rPr>
            </w:pPr>
            <w:r w:rsidRPr="0081579F">
              <w:rPr>
                <w:rFonts w:ascii="Calibri" w:hAnsi="Calibri" w:cs="Calibri"/>
                <w:i/>
                <w:color w:val="000000"/>
                <w:lang w:bidi="ar-SA"/>
              </w:rPr>
              <w:t>Truncilla truncata</w:t>
            </w:r>
          </w:p>
        </w:tc>
        <w:tc>
          <w:tcPr>
            <w:tcW w:w="2260" w:type="dxa"/>
            <w:tcBorders>
              <w:top w:val="nil"/>
              <w:left w:val="nil"/>
              <w:bottom w:val="nil"/>
              <w:right w:val="single" w:sz="4" w:space="0" w:color="auto"/>
            </w:tcBorders>
            <w:shd w:val="clear" w:color="auto" w:fill="auto"/>
            <w:noWrap/>
            <w:vAlign w:val="bottom"/>
            <w:hideMark/>
          </w:tcPr>
          <w:p w14:paraId="381A5895" w14:textId="77777777" w:rsidR="00DC5083" w:rsidRPr="009B2D2B" w:rsidRDefault="00DC5083" w:rsidP="00A4142C">
            <w:pPr>
              <w:spacing w:before="0" w:after="0" w:line="240" w:lineRule="auto"/>
              <w:rPr>
                <w:rFonts w:ascii="Calibri" w:hAnsi="Calibri" w:cs="Calibri"/>
                <w:color w:val="000000"/>
                <w:lang w:bidi="ar-SA"/>
              </w:rPr>
            </w:pPr>
            <w:r w:rsidRPr="009B2D2B">
              <w:rPr>
                <w:rFonts w:ascii="Calibri" w:hAnsi="Calibri" w:cs="Calibri"/>
                <w:color w:val="000000"/>
                <w:lang w:bidi="ar-SA"/>
              </w:rPr>
              <w:t>Deertoe</w:t>
            </w:r>
          </w:p>
        </w:tc>
        <w:tc>
          <w:tcPr>
            <w:tcW w:w="660" w:type="dxa"/>
            <w:tcBorders>
              <w:top w:val="nil"/>
              <w:left w:val="nil"/>
              <w:bottom w:val="nil"/>
              <w:right w:val="single" w:sz="4" w:space="0" w:color="auto"/>
            </w:tcBorders>
            <w:shd w:val="clear" w:color="auto" w:fill="auto"/>
            <w:noWrap/>
            <w:vAlign w:val="bottom"/>
            <w:hideMark/>
          </w:tcPr>
          <w:p w14:paraId="65C51E06"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Low</w:t>
            </w:r>
          </w:p>
        </w:tc>
        <w:tc>
          <w:tcPr>
            <w:tcW w:w="824" w:type="dxa"/>
            <w:tcBorders>
              <w:top w:val="nil"/>
              <w:left w:val="nil"/>
              <w:bottom w:val="nil"/>
              <w:right w:val="single" w:sz="4" w:space="0" w:color="auto"/>
            </w:tcBorders>
            <w:shd w:val="clear" w:color="auto" w:fill="auto"/>
            <w:noWrap/>
            <w:vAlign w:val="bottom"/>
            <w:hideMark/>
          </w:tcPr>
          <w:p w14:paraId="561DBA79"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V. High</w:t>
            </w:r>
            <w:r w:rsidR="0027099E">
              <w:rPr>
                <w:rFonts w:ascii="Calibri" w:hAnsi="Calibri" w:cs="Calibri"/>
                <w:color w:val="000000"/>
                <w:lang w:bidi="ar-SA"/>
              </w:rPr>
              <w:t xml:space="preserve"> </w:t>
            </w:r>
          </w:p>
        </w:tc>
        <w:tc>
          <w:tcPr>
            <w:tcW w:w="473" w:type="dxa"/>
            <w:tcBorders>
              <w:top w:val="nil"/>
              <w:left w:val="nil"/>
              <w:bottom w:val="nil"/>
              <w:right w:val="single" w:sz="4" w:space="0" w:color="auto"/>
            </w:tcBorders>
            <w:shd w:val="clear" w:color="auto" w:fill="auto"/>
            <w:noWrap/>
            <w:vAlign w:val="bottom"/>
            <w:hideMark/>
          </w:tcPr>
          <w:p w14:paraId="4D879C2F"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4</w:t>
            </w:r>
          </w:p>
        </w:tc>
        <w:tc>
          <w:tcPr>
            <w:tcW w:w="780" w:type="dxa"/>
            <w:tcBorders>
              <w:top w:val="nil"/>
              <w:left w:val="nil"/>
              <w:bottom w:val="nil"/>
              <w:right w:val="single" w:sz="4" w:space="0" w:color="auto"/>
            </w:tcBorders>
            <w:shd w:val="clear" w:color="auto" w:fill="auto"/>
            <w:noWrap/>
            <w:vAlign w:val="bottom"/>
            <w:hideMark/>
          </w:tcPr>
          <w:p w14:paraId="667F83F3"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100%</w:t>
            </w:r>
          </w:p>
        </w:tc>
        <w:tc>
          <w:tcPr>
            <w:tcW w:w="660" w:type="dxa"/>
            <w:tcBorders>
              <w:top w:val="nil"/>
              <w:left w:val="nil"/>
              <w:bottom w:val="nil"/>
              <w:right w:val="single" w:sz="4" w:space="0" w:color="auto"/>
            </w:tcBorders>
            <w:shd w:val="clear" w:color="auto" w:fill="auto"/>
            <w:noWrap/>
            <w:vAlign w:val="bottom"/>
            <w:hideMark/>
          </w:tcPr>
          <w:p w14:paraId="44F5E90E"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69%</w:t>
            </w:r>
          </w:p>
        </w:tc>
        <w:tc>
          <w:tcPr>
            <w:tcW w:w="520" w:type="dxa"/>
            <w:tcBorders>
              <w:top w:val="nil"/>
              <w:left w:val="nil"/>
              <w:bottom w:val="nil"/>
              <w:right w:val="single" w:sz="8" w:space="0" w:color="auto"/>
            </w:tcBorders>
            <w:shd w:val="clear" w:color="auto" w:fill="auto"/>
            <w:noWrap/>
            <w:vAlign w:val="bottom"/>
            <w:hideMark/>
          </w:tcPr>
          <w:p w14:paraId="28FA8784"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w:t>
            </w:r>
          </w:p>
        </w:tc>
      </w:tr>
      <w:tr w:rsidR="00DC5083" w:rsidRPr="009B2D2B" w14:paraId="206C6DB3" w14:textId="77777777" w:rsidTr="00A4142C">
        <w:trPr>
          <w:trHeight w:val="300"/>
        </w:trPr>
        <w:tc>
          <w:tcPr>
            <w:tcW w:w="31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95638E7" w14:textId="77777777" w:rsidR="00DC5083" w:rsidRPr="0081579F" w:rsidRDefault="00DC5083" w:rsidP="00A4142C">
            <w:pPr>
              <w:spacing w:before="0" w:after="0" w:line="240" w:lineRule="auto"/>
              <w:rPr>
                <w:rFonts w:ascii="Calibri" w:hAnsi="Calibri" w:cs="Calibri"/>
                <w:i/>
                <w:color w:val="000000"/>
                <w:lang w:bidi="ar-SA"/>
              </w:rPr>
            </w:pPr>
            <w:r w:rsidRPr="0081579F">
              <w:rPr>
                <w:rFonts w:ascii="Calibri" w:hAnsi="Calibri" w:cs="Calibri"/>
                <w:i/>
                <w:color w:val="000000"/>
                <w:lang w:bidi="ar-SA"/>
              </w:rPr>
              <w:t>Anodontoides ferussacianus</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6BD1BED2" w14:textId="77777777" w:rsidR="00DC5083" w:rsidRPr="009B2D2B" w:rsidRDefault="00DC5083" w:rsidP="00A4142C">
            <w:pPr>
              <w:spacing w:before="0" w:after="0" w:line="240" w:lineRule="auto"/>
              <w:rPr>
                <w:rFonts w:ascii="Calibri" w:hAnsi="Calibri" w:cs="Calibri"/>
                <w:color w:val="000000"/>
                <w:lang w:bidi="ar-SA"/>
              </w:rPr>
            </w:pPr>
            <w:r w:rsidRPr="009B2D2B">
              <w:rPr>
                <w:rFonts w:ascii="Calibri" w:hAnsi="Calibri" w:cs="Calibri"/>
                <w:color w:val="000000"/>
                <w:lang w:bidi="ar-SA"/>
              </w:rPr>
              <w:t>Cylindrical Papershell</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14:paraId="68927460"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Low</w:t>
            </w:r>
          </w:p>
        </w:tc>
        <w:tc>
          <w:tcPr>
            <w:tcW w:w="824" w:type="dxa"/>
            <w:tcBorders>
              <w:top w:val="single" w:sz="4" w:space="0" w:color="auto"/>
              <w:left w:val="nil"/>
              <w:bottom w:val="single" w:sz="4" w:space="0" w:color="auto"/>
              <w:right w:val="single" w:sz="4" w:space="0" w:color="auto"/>
            </w:tcBorders>
            <w:shd w:val="clear" w:color="auto" w:fill="auto"/>
            <w:noWrap/>
            <w:vAlign w:val="bottom"/>
            <w:hideMark/>
          </w:tcPr>
          <w:p w14:paraId="55876AE7"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High</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14:paraId="471D0C90"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5</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4077D8B0"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100%</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14:paraId="50C0B2C0"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73%</w:t>
            </w:r>
          </w:p>
        </w:tc>
        <w:tc>
          <w:tcPr>
            <w:tcW w:w="520" w:type="dxa"/>
            <w:tcBorders>
              <w:top w:val="single" w:sz="4" w:space="0" w:color="auto"/>
              <w:left w:val="nil"/>
              <w:bottom w:val="single" w:sz="4" w:space="0" w:color="auto"/>
              <w:right w:val="single" w:sz="8" w:space="0" w:color="auto"/>
            </w:tcBorders>
            <w:shd w:val="clear" w:color="auto" w:fill="auto"/>
            <w:noWrap/>
            <w:vAlign w:val="bottom"/>
            <w:hideMark/>
          </w:tcPr>
          <w:p w14:paraId="0B964F49"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w:t>
            </w:r>
          </w:p>
        </w:tc>
      </w:tr>
      <w:tr w:rsidR="00DC5083" w:rsidRPr="009B2D2B" w14:paraId="0E7AB38A" w14:textId="77777777" w:rsidTr="00A4142C">
        <w:trPr>
          <w:trHeight w:val="300"/>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14:paraId="7AB93F1F" w14:textId="77777777" w:rsidR="00DC5083" w:rsidRPr="0081579F" w:rsidRDefault="00DC5083" w:rsidP="00A4142C">
            <w:pPr>
              <w:spacing w:before="0" w:after="0" w:line="240" w:lineRule="auto"/>
              <w:rPr>
                <w:rFonts w:ascii="Calibri" w:hAnsi="Calibri" w:cs="Calibri"/>
                <w:i/>
                <w:color w:val="000000"/>
                <w:lang w:bidi="ar-SA"/>
              </w:rPr>
            </w:pPr>
            <w:r w:rsidRPr="0081579F">
              <w:rPr>
                <w:rFonts w:ascii="Calibri" w:hAnsi="Calibri" w:cs="Calibri"/>
                <w:i/>
                <w:color w:val="000000"/>
                <w:lang w:bidi="ar-SA"/>
              </w:rPr>
              <w:t>Lampsilis fasciola</w:t>
            </w:r>
          </w:p>
        </w:tc>
        <w:tc>
          <w:tcPr>
            <w:tcW w:w="2260" w:type="dxa"/>
            <w:tcBorders>
              <w:top w:val="nil"/>
              <w:left w:val="nil"/>
              <w:bottom w:val="single" w:sz="4" w:space="0" w:color="auto"/>
              <w:right w:val="single" w:sz="4" w:space="0" w:color="auto"/>
            </w:tcBorders>
            <w:shd w:val="clear" w:color="auto" w:fill="auto"/>
            <w:noWrap/>
            <w:vAlign w:val="bottom"/>
            <w:hideMark/>
          </w:tcPr>
          <w:p w14:paraId="2FB772F6" w14:textId="77777777" w:rsidR="00DC5083" w:rsidRPr="009B2D2B" w:rsidRDefault="00DC5083" w:rsidP="00A4142C">
            <w:pPr>
              <w:spacing w:before="0" w:after="0" w:line="240" w:lineRule="auto"/>
              <w:rPr>
                <w:rFonts w:ascii="Calibri" w:hAnsi="Calibri" w:cs="Calibri"/>
                <w:color w:val="000000"/>
                <w:lang w:bidi="ar-SA"/>
              </w:rPr>
            </w:pPr>
            <w:r w:rsidRPr="009B2D2B">
              <w:rPr>
                <w:rFonts w:ascii="Calibri" w:hAnsi="Calibri" w:cs="Calibri"/>
                <w:color w:val="000000"/>
                <w:lang w:bidi="ar-SA"/>
              </w:rPr>
              <w:t>Wavyrayed Lampmussel</w:t>
            </w:r>
          </w:p>
        </w:tc>
        <w:tc>
          <w:tcPr>
            <w:tcW w:w="660" w:type="dxa"/>
            <w:tcBorders>
              <w:top w:val="nil"/>
              <w:left w:val="nil"/>
              <w:bottom w:val="single" w:sz="4" w:space="0" w:color="auto"/>
              <w:right w:val="single" w:sz="4" w:space="0" w:color="auto"/>
            </w:tcBorders>
            <w:shd w:val="clear" w:color="auto" w:fill="auto"/>
            <w:noWrap/>
            <w:vAlign w:val="bottom"/>
            <w:hideMark/>
          </w:tcPr>
          <w:p w14:paraId="2BC21405"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4F86D6B0"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02E6F3BC"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4</w:t>
            </w:r>
          </w:p>
        </w:tc>
        <w:tc>
          <w:tcPr>
            <w:tcW w:w="780" w:type="dxa"/>
            <w:tcBorders>
              <w:top w:val="nil"/>
              <w:left w:val="nil"/>
              <w:bottom w:val="single" w:sz="4" w:space="0" w:color="auto"/>
              <w:right w:val="single" w:sz="4" w:space="0" w:color="auto"/>
            </w:tcBorders>
            <w:shd w:val="clear" w:color="auto" w:fill="auto"/>
            <w:noWrap/>
            <w:vAlign w:val="bottom"/>
            <w:hideMark/>
          </w:tcPr>
          <w:p w14:paraId="712125F2"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100%</w:t>
            </w:r>
          </w:p>
        </w:tc>
        <w:tc>
          <w:tcPr>
            <w:tcW w:w="660" w:type="dxa"/>
            <w:tcBorders>
              <w:top w:val="nil"/>
              <w:left w:val="nil"/>
              <w:bottom w:val="single" w:sz="4" w:space="0" w:color="auto"/>
              <w:right w:val="single" w:sz="4" w:space="0" w:color="auto"/>
            </w:tcBorders>
            <w:shd w:val="clear" w:color="auto" w:fill="auto"/>
            <w:noWrap/>
            <w:vAlign w:val="bottom"/>
            <w:hideMark/>
          </w:tcPr>
          <w:p w14:paraId="1FB9AD07"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94%</w:t>
            </w:r>
          </w:p>
        </w:tc>
        <w:tc>
          <w:tcPr>
            <w:tcW w:w="520" w:type="dxa"/>
            <w:tcBorders>
              <w:top w:val="nil"/>
              <w:left w:val="nil"/>
              <w:bottom w:val="single" w:sz="4" w:space="0" w:color="auto"/>
              <w:right w:val="single" w:sz="8" w:space="0" w:color="auto"/>
            </w:tcBorders>
            <w:shd w:val="clear" w:color="auto" w:fill="auto"/>
            <w:noWrap/>
            <w:vAlign w:val="bottom"/>
            <w:hideMark/>
          </w:tcPr>
          <w:p w14:paraId="312FB68B"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w:t>
            </w:r>
          </w:p>
        </w:tc>
      </w:tr>
      <w:tr w:rsidR="00DC5083" w:rsidRPr="009B2D2B" w14:paraId="7A67C94E" w14:textId="77777777" w:rsidTr="00A4142C">
        <w:trPr>
          <w:trHeight w:val="300"/>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14:paraId="14465BB9" w14:textId="77777777" w:rsidR="00DC5083" w:rsidRPr="0081579F" w:rsidRDefault="00DC5083" w:rsidP="00A4142C">
            <w:pPr>
              <w:spacing w:before="0" w:after="0" w:line="240" w:lineRule="auto"/>
              <w:rPr>
                <w:rFonts w:ascii="Calibri" w:hAnsi="Calibri" w:cs="Calibri"/>
                <w:i/>
                <w:color w:val="000000"/>
                <w:lang w:bidi="ar-SA"/>
              </w:rPr>
            </w:pPr>
            <w:r w:rsidRPr="0081579F">
              <w:rPr>
                <w:rFonts w:ascii="Calibri" w:hAnsi="Calibri" w:cs="Calibri"/>
                <w:i/>
                <w:color w:val="000000"/>
                <w:lang w:bidi="ar-SA"/>
              </w:rPr>
              <w:t>Lampsilis ovata</w:t>
            </w:r>
          </w:p>
        </w:tc>
        <w:tc>
          <w:tcPr>
            <w:tcW w:w="2260" w:type="dxa"/>
            <w:tcBorders>
              <w:top w:val="nil"/>
              <w:left w:val="nil"/>
              <w:bottom w:val="single" w:sz="4" w:space="0" w:color="auto"/>
              <w:right w:val="single" w:sz="4" w:space="0" w:color="auto"/>
            </w:tcBorders>
            <w:shd w:val="clear" w:color="auto" w:fill="auto"/>
            <w:noWrap/>
            <w:vAlign w:val="bottom"/>
            <w:hideMark/>
          </w:tcPr>
          <w:p w14:paraId="6A399096" w14:textId="77777777" w:rsidR="00DC5083" w:rsidRPr="009B2D2B" w:rsidRDefault="00DC5083" w:rsidP="00A4142C">
            <w:pPr>
              <w:spacing w:before="0" w:after="0" w:line="240" w:lineRule="auto"/>
              <w:rPr>
                <w:rFonts w:ascii="Calibri" w:hAnsi="Calibri" w:cs="Calibri"/>
                <w:color w:val="000000"/>
                <w:lang w:bidi="ar-SA"/>
              </w:rPr>
            </w:pPr>
            <w:r w:rsidRPr="009B2D2B">
              <w:rPr>
                <w:rFonts w:ascii="Calibri" w:hAnsi="Calibri" w:cs="Calibri"/>
                <w:color w:val="000000"/>
                <w:lang w:bidi="ar-SA"/>
              </w:rPr>
              <w:t>Pocketbook</w:t>
            </w:r>
          </w:p>
        </w:tc>
        <w:tc>
          <w:tcPr>
            <w:tcW w:w="660" w:type="dxa"/>
            <w:tcBorders>
              <w:top w:val="nil"/>
              <w:left w:val="nil"/>
              <w:bottom w:val="single" w:sz="4" w:space="0" w:color="auto"/>
              <w:right w:val="single" w:sz="4" w:space="0" w:color="auto"/>
            </w:tcBorders>
            <w:shd w:val="clear" w:color="auto" w:fill="auto"/>
            <w:noWrap/>
            <w:vAlign w:val="bottom"/>
            <w:hideMark/>
          </w:tcPr>
          <w:p w14:paraId="3D6CB62A"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0E9543C6"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 xml:space="preserve">High </w:t>
            </w:r>
          </w:p>
        </w:tc>
        <w:tc>
          <w:tcPr>
            <w:tcW w:w="473" w:type="dxa"/>
            <w:tcBorders>
              <w:top w:val="nil"/>
              <w:left w:val="nil"/>
              <w:bottom w:val="single" w:sz="4" w:space="0" w:color="auto"/>
              <w:right w:val="single" w:sz="4" w:space="0" w:color="auto"/>
            </w:tcBorders>
            <w:shd w:val="clear" w:color="auto" w:fill="auto"/>
            <w:noWrap/>
            <w:vAlign w:val="bottom"/>
            <w:hideMark/>
          </w:tcPr>
          <w:p w14:paraId="0F55C698"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6</w:t>
            </w:r>
          </w:p>
        </w:tc>
        <w:tc>
          <w:tcPr>
            <w:tcW w:w="780" w:type="dxa"/>
            <w:tcBorders>
              <w:top w:val="nil"/>
              <w:left w:val="nil"/>
              <w:bottom w:val="single" w:sz="4" w:space="0" w:color="auto"/>
              <w:right w:val="single" w:sz="4" w:space="0" w:color="auto"/>
            </w:tcBorders>
            <w:shd w:val="clear" w:color="auto" w:fill="auto"/>
            <w:noWrap/>
            <w:vAlign w:val="bottom"/>
            <w:hideMark/>
          </w:tcPr>
          <w:p w14:paraId="68B06984"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100%</w:t>
            </w:r>
          </w:p>
        </w:tc>
        <w:tc>
          <w:tcPr>
            <w:tcW w:w="660" w:type="dxa"/>
            <w:tcBorders>
              <w:top w:val="nil"/>
              <w:left w:val="nil"/>
              <w:bottom w:val="single" w:sz="4" w:space="0" w:color="auto"/>
              <w:right w:val="single" w:sz="4" w:space="0" w:color="auto"/>
            </w:tcBorders>
            <w:shd w:val="clear" w:color="auto" w:fill="auto"/>
            <w:noWrap/>
            <w:vAlign w:val="bottom"/>
            <w:hideMark/>
          </w:tcPr>
          <w:p w14:paraId="52CCE4EA"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94%</w:t>
            </w:r>
          </w:p>
        </w:tc>
        <w:tc>
          <w:tcPr>
            <w:tcW w:w="520" w:type="dxa"/>
            <w:tcBorders>
              <w:top w:val="nil"/>
              <w:left w:val="nil"/>
              <w:bottom w:val="single" w:sz="4" w:space="0" w:color="auto"/>
              <w:right w:val="single" w:sz="8" w:space="0" w:color="auto"/>
            </w:tcBorders>
            <w:shd w:val="clear" w:color="auto" w:fill="auto"/>
            <w:noWrap/>
            <w:vAlign w:val="bottom"/>
            <w:hideMark/>
          </w:tcPr>
          <w:p w14:paraId="1976B76E"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w:t>
            </w:r>
          </w:p>
        </w:tc>
      </w:tr>
      <w:tr w:rsidR="00DC5083" w:rsidRPr="009B2D2B" w14:paraId="5DB03B62" w14:textId="77777777" w:rsidTr="00A4142C">
        <w:trPr>
          <w:trHeight w:val="300"/>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14:paraId="7AA2A713" w14:textId="77777777" w:rsidR="00DC5083" w:rsidRPr="0081579F" w:rsidRDefault="00DC5083" w:rsidP="00A4142C">
            <w:pPr>
              <w:spacing w:before="0" w:after="0" w:line="240" w:lineRule="auto"/>
              <w:rPr>
                <w:rFonts w:ascii="Calibri" w:hAnsi="Calibri" w:cs="Calibri"/>
                <w:i/>
                <w:color w:val="000000"/>
                <w:lang w:bidi="ar-SA"/>
              </w:rPr>
            </w:pPr>
            <w:r w:rsidRPr="0081579F">
              <w:rPr>
                <w:rFonts w:ascii="Calibri" w:hAnsi="Calibri" w:cs="Calibri"/>
                <w:i/>
                <w:color w:val="000000"/>
                <w:lang w:bidi="ar-SA"/>
              </w:rPr>
              <w:t>Lasmigona compressa</w:t>
            </w:r>
          </w:p>
        </w:tc>
        <w:tc>
          <w:tcPr>
            <w:tcW w:w="2260" w:type="dxa"/>
            <w:tcBorders>
              <w:top w:val="nil"/>
              <w:left w:val="nil"/>
              <w:bottom w:val="single" w:sz="4" w:space="0" w:color="auto"/>
              <w:right w:val="single" w:sz="4" w:space="0" w:color="auto"/>
            </w:tcBorders>
            <w:shd w:val="clear" w:color="auto" w:fill="auto"/>
            <w:noWrap/>
            <w:vAlign w:val="bottom"/>
            <w:hideMark/>
          </w:tcPr>
          <w:p w14:paraId="4CF079EA" w14:textId="77777777" w:rsidR="00DC5083" w:rsidRPr="009B2D2B" w:rsidRDefault="00DC5083" w:rsidP="00A4142C">
            <w:pPr>
              <w:spacing w:before="0" w:after="0" w:line="240" w:lineRule="auto"/>
              <w:rPr>
                <w:rFonts w:ascii="Calibri" w:hAnsi="Calibri" w:cs="Calibri"/>
                <w:color w:val="000000"/>
                <w:lang w:bidi="ar-SA"/>
              </w:rPr>
            </w:pPr>
            <w:r w:rsidRPr="009B2D2B">
              <w:rPr>
                <w:rFonts w:ascii="Calibri" w:hAnsi="Calibri" w:cs="Calibri"/>
                <w:color w:val="000000"/>
                <w:lang w:bidi="ar-SA"/>
              </w:rPr>
              <w:t>Creek Heelsplitter</w:t>
            </w:r>
          </w:p>
        </w:tc>
        <w:tc>
          <w:tcPr>
            <w:tcW w:w="660" w:type="dxa"/>
            <w:tcBorders>
              <w:top w:val="nil"/>
              <w:left w:val="nil"/>
              <w:bottom w:val="single" w:sz="4" w:space="0" w:color="auto"/>
              <w:right w:val="single" w:sz="4" w:space="0" w:color="auto"/>
            </w:tcBorders>
            <w:shd w:val="clear" w:color="auto" w:fill="auto"/>
            <w:noWrap/>
            <w:vAlign w:val="bottom"/>
            <w:hideMark/>
          </w:tcPr>
          <w:p w14:paraId="4081E325"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51F3D3D0"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1211B672"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5</w:t>
            </w:r>
          </w:p>
        </w:tc>
        <w:tc>
          <w:tcPr>
            <w:tcW w:w="780" w:type="dxa"/>
            <w:tcBorders>
              <w:top w:val="nil"/>
              <w:left w:val="nil"/>
              <w:bottom w:val="single" w:sz="4" w:space="0" w:color="auto"/>
              <w:right w:val="single" w:sz="4" w:space="0" w:color="auto"/>
            </w:tcBorders>
            <w:shd w:val="clear" w:color="auto" w:fill="auto"/>
            <w:noWrap/>
            <w:vAlign w:val="bottom"/>
            <w:hideMark/>
          </w:tcPr>
          <w:p w14:paraId="4C90EBC2"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80%</w:t>
            </w:r>
          </w:p>
        </w:tc>
        <w:tc>
          <w:tcPr>
            <w:tcW w:w="660" w:type="dxa"/>
            <w:tcBorders>
              <w:top w:val="nil"/>
              <w:left w:val="nil"/>
              <w:bottom w:val="single" w:sz="4" w:space="0" w:color="auto"/>
              <w:right w:val="single" w:sz="4" w:space="0" w:color="auto"/>
            </w:tcBorders>
            <w:shd w:val="clear" w:color="auto" w:fill="auto"/>
            <w:noWrap/>
            <w:vAlign w:val="bottom"/>
            <w:hideMark/>
          </w:tcPr>
          <w:p w14:paraId="6EB16217"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67%</w:t>
            </w:r>
          </w:p>
        </w:tc>
        <w:tc>
          <w:tcPr>
            <w:tcW w:w="520" w:type="dxa"/>
            <w:tcBorders>
              <w:top w:val="nil"/>
              <w:left w:val="nil"/>
              <w:bottom w:val="single" w:sz="4" w:space="0" w:color="auto"/>
              <w:right w:val="single" w:sz="8" w:space="0" w:color="auto"/>
            </w:tcBorders>
            <w:shd w:val="clear" w:color="auto" w:fill="auto"/>
            <w:noWrap/>
            <w:vAlign w:val="bottom"/>
            <w:hideMark/>
          </w:tcPr>
          <w:p w14:paraId="260D0CC9"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w:t>
            </w:r>
          </w:p>
        </w:tc>
      </w:tr>
      <w:tr w:rsidR="00DC5083" w:rsidRPr="009B2D2B" w14:paraId="3B01DCE8" w14:textId="77777777" w:rsidTr="00A4142C">
        <w:trPr>
          <w:trHeight w:val="300"/>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14:paraId="4CE2F990" w14:textId="77777777" w:rsidR="00DC5083" w:rsidRPr="0081579F" w:rsidRDefault="00DC5083" w:rsidP="00A4142C">
            <w:pPr>
              <w:spacing w:before="0" w:after="0" w:line="240" w:lineRule="auto"/>
              <w:rPr>
                <w:rFonts w:ascii="Calibri" w:hAnsi="Calibri" w:cs="Calibri"/>
                <w:i/>
                <w:color w:val="000000"/>
                <w:lang w:bidi="ar-SA"/>
              </w:rPr>
            </w:pPr>
            <w:r w:rsidRPr="0081579F">
              <w:rPr>
                <w:rFonts w:ascii="Calibri" w:hAnsi="Calibri" w:cs="Calibri"/>
                <w:i/>
                <w:color w:val="000000"/>
                <w:lang w:bidi="ar-SA"/>
              </w:rPr>
              <w:t>Leptodea fragilis</w:t>
            </w:r>
          </w:p>
        </w:tc>
        <w:tc>
          <w:tcPr>
            <w:tcW w:w="2260" w:type="dxa"/>
            <w:tcBorders>
              <w:top w:val="nil"/>
              <w:left w:val="nil"/>
              <w:bottom w:val="single" w:sz="4" w:space="0" w:color="auto"/>
              <w:right w:val="single" w:sz="4" w:space="0" w:color="auto"/>
            </w:tcBorders>
            <w:shd w:val="clear" w:color="auto" w:fill="auto"/>
            <w:noWrap/>
            <w:vAlign w:val="bottom"/>
            <w:hideMark/>
          </w:tcPr>
          <w:p w14:paraId="3A8CF6C9" w14:textId="77777777" w:rsidR="00DC5083" w:rsidRPr="009B2D2B" w:rsidRDefault="00DC5083" w:rsidP="00A4142C">
            <w:pPr>
              <w:spacing w:before="0" w:after="0" w:line="240" w:lineRule="auto"/>
              <w:rPr>
                <w:rFonts w:ascii="Calibri" w:hAnsi="Calibri" w:cs="Calibri"/>
                <w:color w:val="000000"/>
                <w:lang w:bidi="ar-SA"/>
              </w:rPr>
            </w:pPr>
            <w:r w:rsidRPr="009B2D2B">
              <w:rPr>
                <w:rFonts w:ascii="Calibri" w:hAnsi="Calibri" w:cs="Calibri"/>
                <w:color w:val="000000"/>
                <w:lang w:bidi="ar-SA"/>
              </w:rPr>
              <w:t>Fragile Papershell</w:t>
            </w:r>
          </w:p>
        </w:tc>
        <w:tc>
          <w:tcPr>
            <w:tcW w:w="660" w:type="dxa"/>
            <w:tcBorders>
              <w:top w:val="nil"/>
              <w:left w:val="nil"/>
              <w:bottom w:val="single" w:sz="4" w:space="0" w:color="auto"/>
              <w:right w:val="single" w:sz="4" w:space="0" w:color="auto"/>
            </w:tcBorders>
            <w:shd w:val="clear" w:color="auto" w:fill="auto"/>
            <w:noWrap/>
            <w:vAlign w:val="bottom"/>
            <w:hideMark/>
          </w:tcPr>
          <w:p w14:paraId="4CE43EF5"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6B5010D9"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79A3387C"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6</w:t>
            </w:r>
          </w:p>
        </w:tc>
        <w:tc>
          <w:tcPr>
            <w:tcW w:w="780" w:type="dxa"/>
            <w:tcBorders>
              <w:top w:val="nil"/>
              <w:left w:val="nil"/>
              <w:bottom w:val="single" w:sz="4" w:space="0" w:color="auto"/>
              <w:right w:val="single" w:sz="4" w:space="0" w:color="auto"/>
            </w:tcBorders>
            <w:shd w:val="clear" w:color="auto" w:fill="auto"/>
            <w:noWrap/>
            <w:vAlign w:val="bottom"/>
            <w:hideMark/>
          </w:tcPr>
          <w:p w14:paraId="05BADD5E"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100%</w:t>
            </w:r>
          </w:p>
        </w:tc>
        <w:tc>
          <w:tcPr>
            <w:tcW w:w="660" w:type="dxa"/>
            <w:tcBorders>
              <w:top w:val="nil"/>
              <w:left w:val="nil"/>
              <w:bottom w:val="single" w:sz="4" w:space="0" w:color="auto"/>
              <w:right w:val="single" w:sz="4" w:space="0" w:color="auto"/>
            </w:tcBorders>
            <w:shd w:val="clear" w:color="auto" w:fill="auto"/>
            <w:noWrap/>
            <w:vAlign w:val="bottom"/>
            <w:hideMark/>
          </w:tcPr>
          <w:p w14:paraId="6CCB1D69"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76%</w:t>
            </w:r>
          </w:p>
        </w:tc>
        <w:tc>
          <w:tcPr>
            <w:tcW w:w="520" w:type="dxa"/>
            <w:tcBorders>
              <w:top w:val="nil"/>
              <w:left w:val="nil"/>
              <w:bottom w:val="single" w:sz="4" w:space="0" w:color="auto"/>
              <w:right w:val="single" w:sz="8" w:space="0" w:color="auto"/>
            </w:tcBorders>
            <w:shd w:val="clear" w:color="auto" w:fill="auto"/>
            <w:noWrap/>
            <w:vAlign w:val="bottom"/>
            <w:hideMark/>
          </w:tcPr>
          <w:p w14:paraId="4734432C"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w:t>
            </w:r>
          </w:p>
        </w:tc>
      </w:tr>
      <w:tr w:rsidR="00DC5083" w:rsidRPr="009B2D2B" w14:paraId="51A5BB1D" w14:textId="77777777" w:rsidTr="00A4142C">
        <w:trPr>
          <w:trHeight w:val="300"/>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14:paraId="518475AA" w14:textId="77777777" w:rsidR="00DC5083" w:rsidRPr="0081579F" w:rsidRDefault="00DC5083" w:rsidP="00A4142C">
            <w:pPr>
              <w:spacing w:before="0" w:after="0" w:line="240" w:lineRule="auto"/>
              <w:rPr>
                <w:rFonts w:ascii="Calibri" w:hAnsi="Calibri" w:cs="Calibri"/>
                <w:i/>
                <w:color w:val="000000"/>
                <w:lang w:bidi="ar-SA"/>
              </w:rPr>
            </w:pPr>
            <w:r w:rsidRPr="0081579F">
              <w:rPr>
                <w:rFonts w:ascii="Calibri" w:hAnsi="Calibri" w:cs="Calibri"/>
                <w:i/>
                <w:color w:val="000000"/>
                <w:lang w:bidi="ar-SA"/>
              </w:rPr>
              <w:t>Margaritifera margaritifera</w:t>
            </w:r>
          </w:p>
        </w:tc>
        <w:tc>
          <w:tcPr>
            <w:tcW w:w="2260" w:type="dxa"/>
            <w:tcBorders>
              <w:top w:val="nil"/>
              <w:left w:val="nil"/>
              <w:bottom w:val="single" w:sz="4" w:space="0" w:color="auto"/>
              <w:right w:val="single" w:sz="4" w:space="0" w:color="auto"/>
            </w:tcBorders>
            <w:shd w:val="clear" w:color="auto" w:fill="auto"/>
            <w:noWrap/>
            <w:vAlign w:val="bottom"/>
            <w:hideMark/>
          </w:tcPr>
          <w:p w14:paraId="61A2DC3D" w14:textId="77777777" w:rsidR="00DC5083" w:rsidRPr="009B2D2B" w:rsidRDefault="00DC5083" w:rsidP="00A4142C">
            <w:pPr>
              <w:spacing w:before="0" w:after="0" w:line="240" w:lineRule="auto"/>
              <w:rPr>
                <w:rFonts w:ascii="Calibri" w:hAnsi="Calibri" w:cs="Calibri"/>
                <w:color w:val="000000"/>
                <w:lang w:bidi="ar-SA"/>
              </w:rPr>
            </w:pPr>
            <w:r w:rsidRPr="009B2D2B">
              <w:rPr>
                <w:rFonts w:ascii="Calibri" w:hAnsi="Calibri" w:cs="Calibri"/>
                <w:color w:val="000000"/>
                <w:lang w:bidi="ar-SA"/>
              </w:rPr>
              <w:t>Eastern Pearlshell</w:t>
            </w:r>
          </w:p>
        </w:tc>
        <w:tc>
          <w:tcPr>
            <w:tcW w:w="660" w:type="dxa"/>
            <w:tcBorders>
              <w:top w:val="nil"/>
              <w:left w:val="nil"/>
              <w:bottom w:val="single" w:sz="4" w:space="0" w:color="auto"/>
              <w:right w:val="single" w:sz="4" w:space="0" w:color="auto"/>
            </w:tcBorders>
            <w:shd w:val="clear" w:color="auto" w:fill="auto"/>
            <w:noWrap/>
            <w:vAlign w:val="bottom"/>
            <w:hideMark/>
          </w:tcPr>
          <w:p w14:paraId="3FE7F610"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Low</w:t>
            </w:r>
          </w:p>
        </w:tc>
        <w:tc>
          <w:tcPr>
            <w:tcW w:w="824" w:type="dxa"/>
            <w:tcBorders>
              <w:top w:val="nil"/>
              <w:left w:val="nil"/>
              <w:bottom w:val="single" w:sz="4" w:space="0" w:color="auto"/>
              <w:right w:val="single" w:sz="4" w:space="0" w:color="auto"/>
            </w:tcBorders>
            <w:shd w:val="clear" w:color="auto" w:fill="auto"/>
            <w:noWrap/>
            <w:vAlign w:val="bottom"/>
            <w:hideMark/>
          </w:tcPr>
          <w:p w14:paraId="40D79EDA"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 xml:space="preserve">High </w:t>
            </w:r>
          </w:p>
        </w:tc>
        <w:tc>
          <w:tcPr>
            <w:tcW w:w="473" w:type="dxa"/>
            <w:tcBorders>
              <w:top w:val="nil"/>
              <w:left w:val="nil"/>
              <w:bottom w:val="single" w:sz="4" w:space="0" w:color="auto"/>
              <w:right w:val="single" w:sz="4" w:space="0" w:color="auto"/>
            </w:tcBorders>
            <w:shd w:val="clear" w:color="auto" w:fill="auto"/>
            <w:noWrap/>
            <w:vAlign w:val="bottom"/>
            <w:hideMark/>
          </w:tcPr>
          <w:p w14:paraId="2AF5DF46"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9</w:t>
            </w:r>
          </w:p>
        </w:tc>
        <w:tc>
          <w:tcPr>
            <w:tcW w:w="780" w:type="dxa"/>
            <w:tcBorders>
              <w:top w:val="nil"/>
              <w:left w:val="nil"/>
              <w:bottom w:val="single" w:sz="4" w:space="0" w:color="auto"/>
              <w:right w:val="single" w:sz="4" w:space="0" w:color="auto"/>
            </w:tcBorders>
            <w:shd w:val="clear" w:color="auto" w:fill="auto"/>
            <w:noWrap/>
            <w:vAlign w:val="bottom"/>
            <w:hideMark/>
          </w:tcPr>
          <w:p w14:paraId="35833E3F"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67%</w:t>
            </w:r>
          </w:p>
        </w:tc>
        <w:tc>
          <w:tcPr>
            <w:tcW w:w="660" w:type="dxa"/>
            <w:tcBorders>
              <w:top w:val="nil"/>
              <w:left w:val="nil"/>
              <w:bottom w:val="single" w:sz="4" w:space="0" w:color="auto"/>
              <w:right w:val="single" w:sz="4" w:space="0" w:color="auto"/>
            </w:tcBorders>
            <w:shd w:val="clear" w:color="auto" w:fill="auto"/>
            <w:noWrap/>
            <w:vAlign w:val="bottom"/>
            <w:hideMark/>
          </w:tcPr>
          <w:p w14:paraId="06F7CB1C"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81%</w:t>
            </w:r>
          </w:p>
        </w:tc>
        <w:tc>
          <w:tcPr>
            <w:tcW w:w="520" w:type="dxa"/>
            <w:tcBorders>
              <w:top w:val="nil"/>
              <w:left w:val="nil"/>
              <w:bottom w:val="single" w:sz="4" w:space="0" w:color="auto"/>
              <w:right w:val="single" w:sz="8" w:space="0" w:color="auto"/>
            </w:tcBorders>
            <w:shd w:val="clear" w:color="auto" w:fill="auto"/>
            <w:noWrap/>
            <w:vAlign w:val="bottom"/>
            <w:hideMark/>
          </w:tcPr>
          <w:p w14:paraId="6B37AAF0"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w:t>
            </w:r>
          </w:p>
        </w:tc>
      </w:tr>
      <w:tr w:rsidR="00DC5083" w:rsidRPr="009B2D2B" w14:paraId="6A48A7F0" w14:textId="77777777" w:rsidTr="00A4142C">
        <w:trPr>
          <w:trHeight w:val="315"/>
        </w:trPr>
        <w:tc>
          <w:tcPr>
            <w:tcW w:w="3100" w:type="dxa"/>
            <w:tcBorders>
              <w:top w:val="nil"/>
              <w:left w:val="single" w:sz="8" w:space="0" w:color="auto"/>
              <w:bottom w:val="single" w:sz="8" w:space="0" w:color="auto"/>
              <w:right w:val="single" w:sz="4" w:space="0" w:color="auto"/>
            </w:tcBorders>
            <w:shd w:val="clear" w:color="auto" w:fill="auto"/>
            <w:noWrap/>
            <w:vAlign w:val="bottom"/>
            <w:hideMark/>
          </w:tcPr>
          <w:p w14:paraId="5E08202C" w14:textId="77777777" w:rsidR="00DC5083" w:rsidRPr="0081579F" w:rsidRDefault="00DC5083" w:rsidP="00A4142C">
            <w:pPr>
              <w:spacing w:before="0" w:after="0" w:line="240" w:lineRule="auto"/>
              <w:rPr>
                <w:rFonts w:ascii="Calibri" w:hAnsi="Calibri" w:cs="Calibri"/>
                <w:i/>
                <w:color w:val="000000"/>
                <w:lang w:bidi="ar-SA"/>
              </w:rPr>
            </w:pPr>
            <w:r w:rsidRPr="0081579F">
              <w:rPr>
                <w:rFonts w:ascii="Calibri" w:hAnsi="Calibri" w:cs="Calibri"/>
                <w:i/>
                <w:color w:val="000000"/>
                <w:lang w:bidi="ar-SA"/>
              </w:rPr>
              <w:t>Villosa iris</w:t>
            </w:r>
          </w:p>
        </w:tc>
        <w:tc>
          <w:tcPr>
            <w:tcW w:w="2260" w:type="dxa"/>
            <w:tcBorders>
              <w:top w:val="nil"/>
              <w:left w:val="nil"/>
              <w:bottom w:val="single" w:sz="8" w:space="0" w:color="auto"/>
              <w:right w:val="single" w:sz="4" w:space="0" w:color="auto"/>
            </w:tcBorders>
            <w:shd w:val="clear" w:color="auto" w:fill="auto"/>
            <w:noWrap/>
            <w:vAlign w:val="bottom"/>
            <w:hideMark/>
          </w:tcPr>
          <w:p w14:paraId="78C7339D" w14:textId="77777777" w:rsidR="00DC5083" w:rsidRPr="009B2D2B" w:rsidRDefault="00DC5083" w:rsidP="00A4142C">
            <w:pPr>
              <w:spacing w:before="0" w:after="0" w:line="240" w:lineRule="auto"/>
              <w:rPr>
                <w:rFonts w:ascii="Calibri" w:hAnsi="Calibri" w:cs="Calibri"/>
                <w:color w:val="000000"/>
                <w:lang w:bidi="ar-SA"/>
              </w:rPr>
            </w:pPr>
            <w:r w:rsidRPr="009B2D2B">
              <w:rPr>
                <w:rFonts w:ascii="Calibri" w:hAnsi="Calibri" w:cs="Calibri"/>
                <w:color w:val="000000"/>
                <w:lang w:bidi="ar-SA"/>
              </w:rPr>
              <w:t>Rainbow</w:t>
            </w:r>
          </w:p>
        </w:tc>
        <w:tc>
          <w:tcPr>
            <w:tcW w:w="660" w:type="dxa"/>
            <w:tcBorders>
              <w:top w:val="nil"/>
              <w:left w:val="nil"/>
              <w:bottom w:val="single" w:sz="8" w:space="0" w:color="auto"/>
              <w:right w:val="single" w:sz="4" w:space="0" w:color="auto"/>
            </w:tcBorders>
            <w:shd w:val="clear" w:color="auto" w:fill="auto"/>
            <w:noWrap/>
            <w:vAlign w:val="bottom"/>
            <w:hideMark/>
          </w:tcPr>
          <w:p w14:paraId="0D140300"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Low</w:t>
            </w:r>
          </w:p>
        </w:tc>
        <w:tc>
          <w:tcPr>
            <w:tcW w:w="824" w:type="dxa"/>
            <w:tcBorders>
              <w:top w:val="nil"/>
              <w:left w:val="nil"/>
              <w:bottom w:val="single" w:sz="8" w:space="0" w:color="auto"/>
              <w:right w:val="single" w:sz="4" w:space="0" w:color="auto"/>
            </w:tcBorders>
            <w:shd w:val="clear" w:color="auto" w:fill="auto"/>
            <w:noWrap/>
            <w:vAlign w:val="bottom"/>
            <w:hideMark/>
          </w:tcPr>
          <w:p w14:paraId="53C3DF4E"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High</w:t>
            </w:r>
          </w:p>
        </w:tc>
        <w:tc>
          <w:tcPr>
            <w:tcW w:w="473" w:type="dxa"/>
            <w:tcBorders>
              <w:top w:val="nil"/>
              <w:left w:val="nil"/>
              <w:bottom w:val="single" w:sz="8" w:space="0" w:color="auto"/>
              <w:right w:val="single" w:sz="4" w:space="0" w:color="auto"/>
            </w:tcBorders>
            <w:shd w:val="clear" w:color="auto" w:fill="auto"/>
            <w:noWrap/>
            <w:vAlign w:val="bottom"/>
            <w:hideMark/>
          </w:tcPr>
          <w:p w14:paraId="1C5A980B"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4</w:t>
            </w:r>
          </w:p>
        </w:tc>
        <w:tc>
          <w:tcPr>
            <w:tcW w:w="780" w:type="dxa"/>
            <w:tcBorders>
              <w:top w:val="nil"/>
              <w:left w:val="nil"/>
              <w:bottom w:val="single" w:sz="8" w:space="0" w:color="auto"/>
              <w:right w:val="single" w:sz="4" w:space="0" w:color="auto"/>
            </w:tcBorders>
            <w:shd w:val="clear" w:color="auto" w:fill="auto"/>
            <w:noWrap/>
            <w:vAlign w:val="bottom"/>
            <w:hideMark/>
          </w:tcPr>
          <w:p w14:paraId="5A879644"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100%</w:t>
            </w:r>
          </w:p>
        </w:tc>
        <w:tc>
          <w:tcPr>
            <w:tcW w:w="660" w:type="dxa"/>
            <w:tcBorders>
              <w:top w:val="nil"/>
              <w:left w:val="nil"/>
              <w:bottom w:val="single" w:sz="8" w:space="0" w:color="auto"/>
              <w:right w:val="single" w:sz="4" w:space="0" w:color="auto"/>
            </w:tcBorders>
            <w:shd w:val="clear" w:color="auto" w:fill="auto"/>
            <w:noWrap/>
            <w:vAlign w:val="bottom"/>
            <w:hideMark/>
          </w:tcPr>
          <w:p w14:paraId="1E9C985B"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73%</w:t>
            </w:r>
          </w:p>
        </w:tc>
        <w:tc>
          <w:tcPr>
            <w:tcW w:w="520" w:type="dxa"/>
            <w:tcBorders>
              <w:top w:val="nil"/>
              <w:left w:val="nil"/>
              <w:bottom w:val="single" w:sz="8" w:space="0" w:color="auto"/>
              <w:right w:val="single" w:sz="8" w:space="0" w:color="auto"/>
            </w:tcBorders>
            <w:shd w:val="clear" w:color="auto" w:fill="auto"/>
            <w:noWrap/>
            <w:vAlign w:val="bottom"/>
            <w:hideMark/>
          </w:tcPr>
          <w:p w14:paraId="788D92E1" w14:textId="77777777" w:rsidR="00DC5083" w:rsidRPr="009B2D2B" w:rsidRDefault="00DC5083" w:rsidP="00A4142C">
            <w:pPr>
              <w:spacing w:before="0" w:after="0" w:line="240" w:lineRule="auto"/>
              <w:jc w:val="center"/>
              <w:rPr>
                <w:rFonts w:ascii="Calibri" w:hAnsi="Calibri" w:cs="Calibri"/>
                <w:color w:val="000000"/>
                <w:lang w:bidi="ar-SA"/>
              </w:rPr>
            </w:pPr>
            <w:r w:rsidRPr="009B2D2B">
              <w:rPr>
                <w:rFonts w:ascii="Calibri" w:hAnsi="Calibri" w:cs="Calibri"/>
                <w:color w:val="000000"/>
                <w:lang w:bidi="ar-SA"/>
              </w:rPr>
              <w:t>—</w:t>
            </w:r>
          </w:p>
        </w:tc>
      </w:tr>
      <w:tr w:rsidR="00DC5083" w:rsidRPr="009B2D2B" w14:paraId="6E4F96F2" w14:textId="77777777" w:rsidTr="00255280">
        <w:trPr>
          <w:trHeight w:val="2392"/>
        </w:trPr>
        <w:tc>
          <w:tcPr>
            <w:tcW w:w="9277" w:type="dxa"/>
            <w:gridSpan w:val="8"/>
            <w:tcBorders>
              <w:top w:val="nil"/>
              <w:left w:val="nil"/>
              <w:bottom w:val="nil"/>
              <w:right w:val="nil"/>
            </w:tcBorders>
            <w:shd w:val="clear" w:color="auto" w:fill="auto"/>
            <w:hideMark/>
          </w:tcPr>
          <w:p w14:paraId="005F991A" w14:textId="77777777" w:rsidR="00CC2720" w:rsidRDefault="00CC2720" w:rsidP="00A4142C">
            <w:pPr>
              <w:spacing w:before="0" w:after="0" w:line="240" w:lineRule="auto"/>
              <w:rPr>
                <w:rFonts w:ascii="Calibri" w:hAnsi="Calibri" w:cs="Calibri"/>
                <w:b/>
                <w:bCs/>
                <w:color w:val="000000"/>
                <w:sz w:val="16"/>
                <w:szCs w:val="16"/>
                <w:u w:val="single"/>
                <w:lang w:bidi="ar-SA"/>
              </w:rPr>
            </w:pPr>
          </w:p>
          <w:p w14:paraId="6E813809" w14:textId="63FC31D3" w:rsidR="00DC5083" w:rsidRPr="009B2D2B" w:rsidRDefault="00DC5083" w:rsidP="0074629A">
            <w:pPr>
              <w:spacing w:before="0" w:after="0" w:line="240" w:lineRule="auto"/>
              <w:rPr>
                <w:rFonts w:ascii="Calibri" w:hAnsi="Calibri" w:cs="Calibri"/>
                <w:color w:val="000000"/>
                <w:sz w:val="16"/>
                <w:szCs w:val="16"/>
                <w:lang w:bidi="ar-SA"/>
              </w:rPr>
            </w:pPr>
            <w:r w:rsidRPr="009B2D2B">
              <w:rPr>
                <w:rFonts w:ascii="Calibri" w:hAnsi="Calibri" w:cs="Calibri"/>
                <w:b/>
                <w:bCs/>
                <w:color w:val="000000"/>
                <w:sz w:val="16"/>
                <w:szCs w:val="16"/>
                <w:u w:val="single"/>
                <w:lang w:bidi="ar-SA"/>
              </w:rPr>
              <w:t>RSGCN Concern:</w:t>
            </w:r>
            <w:r w:rsidR="0027099E">
              <w:rPr>
                <w:rFonts w:ascii="Calibri" w:hAnsi="Calibri" w:cs="Calibri"/>
                <w:color w:val="000000"/>
                <w:sz w:val="16"/>
                <w:szCs w:val="16"/>
                <w:lang w:bidi="ar-SA"/>
              </w:rPr>
              <w:t xml:space="preserve"> </w:t>
            </w:r>
            <w:r w:rsidRPr="009B2D2B">
              <w:rPr>
                <w:rFonts w:ascii="Calibri" w:hAnsi="Calibri" w:cs="Calibri"/>
                <w:color w:val="000000"/>
                <w:sz w:val="16"/>
                <w:szCs w:val="16"/>
                <w:lang w:bidi="ar-SA"/>
              </w:rPr>
              <w:t>Northeast conservation concern ranking. For Very High, High, Moderate, Low,</w:t>
            </w:r>
            <w:r w:rsidR="0027099E">
              <w:rPr>
                <w:rFonts w:ascii="Calibri" w:hAnsi="Calibri" w:cs="Calibri"/>
                <w:color w:val="000000"/>
                <w:sz w:val="16"/>
                <w:szCs w:val="16"/>
                <w:lang w:bidi="ar-SA"/>
              </w:rPr>
              <w:t xml:space="preserve"> </w:t>
            </w:r>
            <w:r w:rsidRPr="009B2D2B">
              <w:rPr>
                <w:rFonts w:ascii="Calibri" w:hAnsi="Calibri" w:cs="Calibri"/>
                <w:color w:val="000000"/>
                <w:sz w:val="16"/>
                <w:szCs w:val="16"/>
                <w:lang w:bidi="ar-SA"/>
              </w:rPr>
              <w:t>&gt;75%, &gt;50%, &gt;25%, and &lt;25% of occupied states met criteria for conservation concern.</w:t>
            </w:r>
            <w:r w:rsidR="0027099E">
              <w:rPr>
                <w:rFonts w:ascii="Calibri" w:hAnsi="Calibri" w:cs="Calibri"/>
                <w:color w:val="000000"/>
                <w:sz w:val="16"/>
                <w:szCs w:val="16"/>
                <w:lang w:bidi="ar-SA"/>
              </w:rPr>
              <w:t xml:space="preserve"> </w:t>
            </w:r>
            <w:r w:rsidRPr="009B2D2B">
              <w:rPr>
                <w:rFonts w:ascii="Calibri" w:hAnsi="Calibri" w:cs="Calibri"/>
                <w:color w:val="000000"/>
                <w:sz w:val="16"/>
                <w:szCs w:val="16"/>
                <w:lang w:bidi="ar-SA"/>
              </w:rPr>
              <w:t>Limited indicates 3 or fewer states occupied in the Northeast.</w:t>
            </w:r>
            <w:r w:rsidR="0027099E">
              <w:rPr>
                <w:rFonts w:ascii="Calibri" w:hAnsi="Calibri" w:cs="Calibri"/>
                <w:color w:val="000000"/>
                <w:sz w:val="16"/>
                <w:szCs w:val="16"/>
                <w:lang w:bidi="ar-SA"/>
              </w:rPr>
              <w:t xml:space="preserve"> </w:t>
            </w:r>
            <w:r w:rsidRPr="009B2D2B">
              <w:rPr>
                <w:rFonts w:ascii="Calibri" w:hAnsi="Calibri" w:cs="Calibri"/>
                <w:b/>
                <w:bCs/>
                <w:color w:val="000000"/>
                <w:sz w:val="16"/>
                <w:szCs w:val="16"/>
                <w:u w:val="single"/>
                <w:lang w:bidi="ar-SA"/>
              </w:rPr>
              <w:t>RSGCN Responsibility:</w:t>
            </w:r>
            <w:r w:rsidR="0027099E">
              <w:rPr>
                <w:rFonts w:ascii="Calibri" w:hAnsi="Calibri" w:cs="Calibri"/>
                <w:color w:val="000000"/>
                <w:sz w:val="16"/>
                <w:szCs w:val="16"/>
                <w:lang w:bidi="ar-SA"/>
              </w:rPr>
              <w:t xml:space="preserve"> </w:t>
            </w:r>
            <w:r w:rsidRPr="009B2D2B">
              <w:rPr>
                <w:rFonts w:ascii="Calibri" w:hAnsi="Calibri" w:cs="Calibri"/>
                <w:color w:val="000000"/>
                <w:sz w:val="16"/>
                <w:szCs w:val="16"/>
                <w:lang w:bidi="ar-SA"/>
              </w:rPr>
              <w:t xml:space="preserve">Northeast conservation responsibility ranking, where High indicates the region harbors &gt;50% of species distribution, Low is &lt;50%. </w:t>
            </w:r>
            <w:r w:rsidRPr="009B2D2B">
              <w:rPr>
                <w:rFonts w:ascii="Calibri" w:hAnsi="Calibri" w:cs="Calibri"/>
                <w:b/>
                <w:bCs/>
                <w:color w:val="000000"/>
                <w:sz w:val="16"/>
                <w:szCs w:val="16"/>
                <w:u w:val="single"/>
                <w:lang w:bidi="ar-SA"/>
              </w:rPr>
              <w:t>Expected States:</w:t>
            </w:r>
            <w:r w:rsidR="0027099E">
              <w:rPr>
                <w:rFonts w:ascii="Calibri" w:hAnsi="Calibri" w:cs="Calibri"/>
                <w:b/>
                <w:bCs/>
                <w:color w:val="000000"/>
                <w:sz w:val="16"/>
                <w:szCs w:val="16"/>
                <w:u w:val="single"/>
                <w:lang w:bidi="ar-SA"/>
              </w:rPr>
              <w:t xml:space="preserve"> </w:t>
            </w:r>
            <w:r w:rsidRPr="009B2D2B">
              <w:rPr>
                <w:rFonts w:ascii="Calibri" w:hAnsi="Calibri" w:cs="Calibri"/>
                <w:color w:val="000000"/>
                <w:sz w:val="16"/>
                <w:szCs w:val="16"/>
                <w:lang w:bidi="ar-SA"/>
              </w:rPr>
              <w:t>Northeast with species presence expected due to tracking or documentation by NatureServe, Natural Heritage member programs, or NALCC.</w:t>
            </w:r>
            <w:r w:rsidR="0027099E">
              <w:rPr>
                <w:rFonts w:ascii="Calibri" w:hAnsi="Calibri" w:cs="Calibri"/>
                <w:color w:val="000000"/>
                <w:sz w:val="16"/>
                <w:szCs w:val="16"/>
                <w:lang w:bidi="ar-SA"/>
              </w:rPr>
              <w:t xml:space="preserve"> </w:t>
            </w:r>
            <w:r w:rsidRPr="009B2D2B">
              <w:rPr>
                <w:rFonts w:ascii="Calibri" w:hAnsi="Calibri" w:cs="Calibri"/>
                <w:color w:val="000000"/>
                <w:sz w:val="16"/>
                <w:szCs w:val="16"/>
                <w:lang w:bidi="ar-SA"/>
              </w:rPr>
              <w:t>Expected states may not agree with known species ranges due to gaps in data or tracking.</w:t>
            </w:r>
            <w:r w:rsidR="0027099E">
              <w:rPr>
                <w:rFonts w:ascii="Calibri" w:hAnsi="Calibri" w:cs="Calibri"/>
                <w:color w:val="000000"/>
                <w:sz w:val="16"/>
                <w:szCs w:val="16"/>
                <w:lang w:bidi="ar-SA"/>
              </w:rPr>
              <w:t xml:space="preserve"> </w:t>
            </w:r>
            <w:r w:rsidRPr="009B2D2B">
              <w:rPr>
                <w:rFonts w:ascii="Calibri" w:hAnsi="Calibri" w:cs="Calibri"/>
                <w:b/>
                <w:bCs/>
                <w:color w:val="000000"/>
                <w:sz w:val="16"/>
                <w:szCs w:val="16"/>
                <w:u w:val="single"/>
                <w:lang w:bidi="ar-SA"/>
              </w:rPr>
              <w:t>State Data Coverage:</w:t>
            </w:r>
            <w:r w:rsidR="0027099E">
              <w:rPr>
                <w:rFonts w:ascii="Calibri" w:hAnsi="Calibri" w:cs="Calibri"/>
                <w:b/>
                <w:bCs/>
                <w:color w:val="000000"/>
                <w:sz w:val="16"/>
                <w:szCs w:val="16"/>
                <w:u w:val="single"/>
                <w:lang w:bidi="ar-SA"/>
              </w:rPr>
              <w:t xml:space="preserve"> </w:t>
            </w:r>
            <w:r w:rsidRPr="009B2D2B">
              <w:rPr>
                <w:rFonts w:ascii="Calibri" w:hAnsi="Calibri" w:cs="Calibri"/>
                <w:color w:val="000000"/>
                <w:sz w:val="16"/>
                <w:szCs w:val="16"/>
                <w:lang w:bidi="ar-SA"/>
              </w:rPr>
              <w:t>Proportion of Northeast states represented by presence data compiled by NALCC</w:t>
            </w:r>
            <w:r w:rsidR="00C82C04">
              <w:rPr>
                <w:rFonts w:ascii="Calibri" w:hAnsi="Calibri" w:cs="Calibri"/>
                <w:color w:val="000000"/>
                <w:sz w:val="16"/>
                <w:szCs w:val="16"/>
                <w:lang w:bidi="ar-SA"/>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rFonts w:ascii="Calibri" w:hAnsi="Calibri" w:cs="Calibri"/>
                <w:color w:val="000000"/>
                <w:sz w:val="16"/>
                <w:szCs w:val="16"/>
                <w:lang w:bidi="ar-SA"/>
              </w:rPr>
              <w:fldChar w:fldCharType="end"/>
            </w:r>
            <w:r w:rsidRPr="009B2D2B">
              <w:rPr>
                <w:rFonts w:ascii="Calibri" w:hAnsi="Calibri" w:cs="Calibri"/>
                <w:color w:val="000000"/>
                <w:sz w:val="16"/>
                <w:szCs w:val="16"/>
                <w:lang w:bidi="ar-SA"/>
              </w:rPr>
              <w:t xml:space="preserve"> from many sources.</w:t>
            </w:r>
            <w:r w:rsidR="0027099E">
              <w:rPr>
                <w:rFonts w:ascii="Calibri" w:hAnsi="Calibri" w:cs="Calibri"/>
                <w:color w:val="000000"/>
                <w:sz w:val="16"/>
                <w:szCs w:val="16"/>
                <w:lang w:bidi="ar-SA"/>
              </w:rPr>
              <w:t xml:space="preserve"> </w:t>
            </w:r>
            <w:r w:rsidRPr="009B2D2B">
              <w:rPr>
                <w:rFonts w:ascii="Calibri" w:hAnsi="Calibri" w:cs="Calibri"/>
                <w:color w:val="000000"/>
                <w:sz w:val="16"/>
                <w:szCs w:val="16"/>
                <w:lang w:bidi="ar-SA"/>
              </w:rPr>
              <w:t>100% coverage means data were a</w:t>
            </w:r>
            <w:r>
              <w:rPr>
                <w:rFonts w:ascii="Calibri" w:hAnsi="Calibri" w:cs="Calibri"/>
                <w:color w:val="000000"/>
                <w:sz w:val="16"/>
                <w:szCs w:val="16"/>
                <w:lang w:bidi="ar-SA"/>
              </w:rPr>
              <w:t>c</w:t>
            </w:r>
            <w:r w:rsidRPr="009B2D2B">
              <w:rPr>
                <w:rFonts w:ascii="Calibri" w:hAnsi="Calibri" w:cs="Calibri"/>
                <w:color w:val="000000"/>
                <w:sz w:val="16"/>
                <w:szCs w:val="16"/>
                <w:lang w:bidi="ar-SA"/>
              </w:rPr>
              <w:t>quired for all expected states.</w:t>
            </w:r>
            <w:r w:rsidR="0027099E">
              <w:rPr>
                <w:rFonts w:ascii="Calibri" w:hAnsi="Calibri" w:cs="Calibri"/>
                <w:color w:val="000000"/>
                <w:sz w:val="16"/>
                <w:szCs w:val="16"/>
                <w:lang w:bidi="ar-SA"/>
              </w:rPr>
              <w:t xml:space="preserve"> </w:t>
            </w:r>
            <w:r w:rsidRPr="009B2D2B">
              <w:rPr>
                <w:rFonts w:ascii="Calibri" w:hAnsi="Calibri" w:cs="Calibri"/>
                <w:b/>
                <w:bCs/>
                <w:color w:val="000000"/>
                <w:sz w:val="16"/>
                <w:szCs w:val="16"/>
                <w:u w:val="single"/>
                <w:lang w:bidi="ar-SA"/>
              </w:rPr>
              <w:t>Data QC %Confident:</w:t>
            </w:r>
            <w:r w:rsidR="0027099E">
              <w:rPr>
                <w:rFonts w:ascii="Calibri" w:hAnsi="Calibri" w:cs="Calibri"/>
                <w:color w:val="000000"/>
                <w:sz w:val="16"/>
                <w:szCs w:val="16"/>
                <w:lang w:bidi="ar-SA"/>
              </w:rPr>
              <w:t xml:space="preserve"> </w:t>
            </w:r>
            <w:r w:rsidRPr="009B2D2B">
              <w:rPr>
                <w:rFonts w:ascii="Calibri" w:hAnsi="Calibri" w:cs="Calibri"/>
                <w:color w:val="000000"/>
                <w:sz w:val="16"/>
                <w:szCs w:val="16"/>
                <w:lang w:bidi="ar-SA"/>
              </w:rPr>
              <w:t>Northeast states and NatureServe completed a data quality control survey for all RSGCN.</w:t>
            </w:r>
            <w:r w:rsidR="0027099E">
              <w:rPr>
                <w:rFonts w:ascii="Calibri" w:hAnsi="Calibri" w:cs="Calibri"/>
                <w:color w:val="000000"/>
                <w:sz w:val="16"/>
                <w:szCs w:val="16"/>
                <w:lang w:bidi="ar-SA"/>
              </w:rPr>
              <w:t xml:space="preserve"> </w:t>
            </w:r>
            <w:r w:rsidRPr="009B2D2B">
              <w:rPr>
                <w:rFonts w:ascii="Calibri" w:hAnsi="Calibri" w:cs="Calibri"/>
                <w:color w:val="000000"/>
                <w:sz w:val="16"/>
                <w:szCs w:val="16"/>
                <w:lang w:bidi="ar-SA"/>
              </w:rPr>
              <w:t>%Confident is the proportion of survey responses, across all questions and respondents, where responses met data quality standards.</w:t>
            </w:r>
            <w:r w:rsidR="0027099E">
              <w:rPr>
                <w:rFonts w:ascii="Calibri" w:hAnsi="Calibri" w:cs="Calibri"/>
                <w:color w:val="000000"/>
                <w:sz w:val="16"/>
                <w:szCs w:val="16"/>
                <w:lang w:bidi="ar-SA"/>
              </w:rPr>
              <w:t xml:space="preserve"> </w:t>
            </w:r>
            <w:r w:rsidRPr="009B2D2B">
              <w:rPr>
                <w:rFonts w:ascii="Calibri" w:hAnsi="Calibri" w:cs="Calibri"/>
                <w:b/>
                <w:bCs/>
                <w:color w:val="000000"/>
                <w:sz w:val="16"/>
                <w:szCs w:val="16"/>
                <w:u w:val="single"/>
                <w:lang w:bidi="ar-SA"/>
              </w:rPr>
              <w:t>Federal Status:</w:t>
            </w:r>
            <w:r w:rsidRPr="009B2D2B">
              <w:rPr>
                <w:rFonts w:ascii="Calibri" w:hAnsi="Calibri" w:cs="Calibri"/>
                <w:color w:val="000000"/>
                <w:sz w:val="16"/>
                <w:szCs w:val="16"/>
                <w:lang w:bidi="ar-SA"/>
              </w:rPr>
              <w:t xml:space="preserve"> C-Candidate; E-Listed endangered; ET-Listed endangered &amp; listed threatened; EE-Listed endangered, nonessential experimental population; T-Listed threatened; TS-Listed threatened due to similar appearance; PE-Proposed endangered; SC-Species of concern; R-NALCC Representative Species.</w:t>
            </w:r>
          </w:p>
        </w:tc>
      </w:tr>
    </w:tbl>
    <w:p w14:paraId="7E5EBCDE" w14:textId="77777777" w:rsidR="00DC5083" w:rsidRPr="006D7EC9" w:rsidRDefault="00C66AB0" w:rsidP="00E25B36">
      <w:pPr>
        <w:pStyle w:val="Heading4"/>
      </w:pPr>
      <w:r w:rsidRPr="006D7EC9">
        <w:t xml:space="preserve">Butterflies </w:t>
      </w:r>
      <w:r>
        <w:t>a</w:t>
      </w:r>
      <w:r w:rsidRPr="006D7EC9">
        <w:t>nd Moths</w:t>
      </w:r>
    </w:p>
    <w:p w14:paraId="138093B3" w14:textId="32A740A2" w:rsidR="00DC5083" w:rsidRPr="000533DB" w:rsidRDefault="00DC5083" w:rsidP="00DC5083">
      <w:pPr>
        <w:spacing w:line="360" w:lineRule="auto"/>
        <w:contextualSpacing/>
        <w:rPr>
          <w:bCs/>
          <w:sz w:val="22"/>
          <w:szCs w:val="22"/>
        </w:rPr>
      </w:pPr>
      <w:r w:rsidRPr="000533DB">
        <w:rPr>
          <w:bCs/>
          <w:sz w:val="22"/>
          <w:szCs w:val="22"/>
        </w:rPr>
        <w:t>The Invertebrate Taxa Team is in the process of reviewing the conservation status of species in the order Lepidoptera</w:t>
      </w:r>
      <w:r w:rsidR="002747ED">
        <w:rPr>
          <w:bCs/>
          <w:sz w:val="22"/>
          <w:szCs w:val="22"/>
        </w:rPr>
        <w:fldChar w:fldCharType="begin"/>
      </w:r>
      <w:r w:rsidR="002747ED">
        <w:instrText xml:space="preserve"> XE "</w:instrText>
      </w:r>
      <w:r w:rsidR="002747ED" w:rsidRPr="009555CB">
        <w:rPr>
          <w:bCs/>
          <w:sz w:val="22"/>
          <w:szCs w:val="22"/>
        </w:rPr>
        <w:instrText>Species</w:instrText>
      </w:r>
      <w:r w:rsidR="002747ED" w:rsidRPr="009555CB">
        <w:rPr>
          <w:bCs/>
        </w:rPr>
        <w:instrText>:</w:instrText>
      </w:r>
      <w:r w:rsidR="002747ED" w:rsidRPr="009555CB">
        <w:instrText>invertebrates: Lepidoptera</w:instrText>
      </w:r>
      <w:r w:rsidR="002747ED">
        <w:instrText xml:space="preserve">" </w:instrText>
      </w:r>
      <w:r w:rsidR="002747ED">
        <w:rPr>
          <w:bCs/>
          <w:sz w:val="22"/>
          <w:szCs w:val="22"/>
        </w:rPr>
        <w:fldChar w:fldCharType="end"/>
      </w:r>
      <w:r w:rsidR="00CC2720">
        <w:rPr>
          <w:bCs/>
          <w:sz w:val="22"/>
          <w:szCs w:val="22"/>
        </w:rPr>
        <w:t>—</w:t>
      </w:r>
      <w:r w:rsidRPr="000533DB">
        <w:rPr>
          <w:bCs/>
          <w:sz w:val="22"/>
          <w:szCs w:val="22"/>
        </w:rPr>
        <w:t>the butterflies, moths</w:t>
      </w:r>
      <w:r w:rsidR="0074629A">
        <w:rPr>
          <w:bCs/>
          <w:sz w:val="22"/>
          <w:szCs w:val="22"/>
        </w:rPr>
        <w:fldChar w:fldCharType="begin"/>
      </w:r>
      <w:r w:rsidR="0074629A">
        <w:instrText xml:space="preserve"> XE "</w:instrText>
      </w:r>
      <w:r w:rsidR="0074629A" w:rsidRPr="007158BC">
        <w:rPr>
          <w:bCs/>
          <w:sz w:val="22"/>
          <w:szCs w:val="22"/>
        </w:rPr>
        <w:instrText>Species</w:instrText>
      </w:r>
      <w:r w:rsidR="0074629A" w:rsidRPr="007158BC">
        <w:rPr>
          <w:bCs/>
        </w:rPr>
        <w:instrText>:</w:instrText>
      </w:r>
      <w:r w:rsidR="0074629A" w:rsidRPr="007158BC">
        <w:instrText>invertebrates: moths</w:instrText>
      </w:r>
      <w:r w:rsidR="0074629A">
        <w:instrText xml:space="preserve">" </w:instrText>
      </w:r>
      <w:r w:rsidR="0074629A">
        <w:rPr>
          <w:bCs/>
          <w:sz w:val="22"/>
          <w:szCs w:val="22"/>
        </w:rPr>
        <w:fldChar w:fldCharType="end"/>
      </w:r>
      <w:r w:rsidRPr="000533DB">
        <w:rPr>
          <w:bCs/>
          <w:sz w:val="22"/>
          <w:szCs w:val="22"/>
        </w:rPr>
        <w:t>, and skippers.</w:t>
      </w:r>
      <w:r w:rsidR="0027099E">
        <w:rPr>
          <w:bCs/>
          <w:sz w:val="22"/>
          <w:szCs w:val="22"/>
        </w:rPr>
        <w:t xml:space="preserve"> </w:t>
      </w:r>
      <w:r w:rsidRPr="000533DB">
        <w:rPr>
          <w:bCs/>
          <w:sz w:val="22"/>
          <w:szCs w:val="22"/>
        </w:rPr>
        <w:t>These species will be included in the next 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sidRPr="000533DB">
        <w:rPr>
          <w:bCs/>
          <w:sz w:val="22"/>
          <w:szCs w:val="22"/>
        </w:rPr>
        <w:t xml:space="preserve"> update expected after the state SGCN lists are updated in 2015</w:t>
      </w:r>
      <w:r w:rsidR="00CC2720">
        <w:rPr>
          <w:bCs/>
          <w:sz w:val="22"/>
          <w:szCs w:val="22"/>
        </w:rPr>
        <w:t xml:space="preserve">, which </w:t>
      </w:r>
      <w:r w:rsidRPr="000533DB">
        <w:rPr>
          <w:bCs/>
          <w:sz w:val="22"/>
          <w:szCs w:val="22"/>
        </w:rPr>
        <w:t>will inform this RSGCN screening process.</w:t>
      </w:r>
      <w:r w:rsidR="0027099E">
        <w:rPr>
          <w:bCs/>
          <w:sz w:val="22"/>
          <w:szCs w:val="22"/>
        </w:rPr>
        <w:t xml:space="preserve"> </w:t>
      </w:r>
      <w:r w:rsidRPr="000533DB">
        <w:rPr>
          <w:bCs/>
          <w:sz w:val="22"/>
          <w:szCs w:val="22"/>
        </w:rPr>
        <w:t>Several important regional trends are already apparent from a draft provisional list and from the state lists of lepidopteran SGCN in the Northeast.</w:t>
      </w:r>
      <w:r w:rsidR="0027099E">
        <w:rPr>
          <w:bCs/>
          <w:sz w:val="22"/>
          <w:szCs w:val="22"/>
        </w:rPr>
        <w:t xml:space="preserve"> </w:t>
      </w:r>
      <w:r w:rsidRPr="000533DB">
        <w:rPr>
          <w:bCs/>
          <w:sz w:val="22"/>
          <w:szCs w:val="22"/>
        </w:rPr>
        <w:t>Among butterflies and their relatives, two families predominate on these list, the skippers (</w:t>
      </w:r>
      <w:r w:rsidR="00A47102">
        <w:rPr>
          <w:bCs/>
          <w:sz w:val="22"/>
          <w:szCs w:val="22"/>
        </w:rPr>
        <w:t>F</w:t>
      </w:r>
      <w:r w:rsidRPr="000533DB">
        <w:rPr>
          <w:bCs/>
          <w:sz w:val="22"/>
          <w:szCs w:val="22"/>
        </w:rPr>
        <w:t>amily Hesperiidae) and the blues, coppers, and elfins (</w:t>
      </w:r>
      <w:r w:rsidR="00A47102">
        <w:rPr>
          <w:bCs/>
          <w:sz w:val="22"/>
          <w:szCs w:val="22"/>
        </w:rPr>
        <w:t>F</w:t>
      </w:r>
      <w:r w:rsidRPr="000533DB">
        <w:rPr>
          <w:bCs/>
          <w:sz w:val="22"/>
          <w:szCs w:val="22"/>
        </w:rPr>
        <w:t>amily Lycaenidae).</w:t>
      </w:r>
      <w:r w:rsidR="0027099E">
        <w:rPr>
          <w:bCs/>
          <w:sz w:val="22"/>
          <w:szCs w:val="22"/>
        </w:rPr>
        <w:t xml:space="preserve"> </w:t>
      </w:r>
      <w:r w:rsidRPr="000533DB">
        <w:rPr>
          <w:bCs/>
          <w:sz w:val="22"/>
          <w:szCs w:val="22"/>
        </w:rPr>
        <w:t>The latter family includes the well-known Karner blue butterfly (</w:t>
      </w:r>
      <w:r w:rsidRPr="000533DB">
        <w:rPr>
          <w:bCs/>
          <w:i/>
          <w:sz w:val="22"/>
          <w:szCs w:val="22"/>
        </w:rPr>
        <w:t>Lycaeides melissa samuelis</w:t>
      </w:r>
      <w:r w:rsidRPr="000533DB">
        <w:rPr>
          <w:bCs/>
          <w:sz w:val="22"/>
          <w:szCs w:val="22"/>
        </w:rPr>
        <w:t xml:space="preserve">), a federally endangered species </w:t>
      </w:r>
      <w:r w:rsidR="00CC2720">
        <w:rPr>
          <w:bCs/>
          <w:sz w:val="22"/>
          <w:szCs w:val="22"/>
        </w:rPr>
        <w:t>that</w:t>
      </w:r>
      <w:r w:rsidRPr="000533DB">
        <w:rPr>
          <w:bCs/>
          <w:sz w:val="22"/>
          <w:szCs w:val="22"/>
        </w:rPr>
        <w:t xml:space="preserve"> occurred historically from Wisconsin east to New Hampshire.</w:t>
      </w:r>
      <w:r w:rsidR="0027099E">
        <w:rPr>
          <w:bCs/>
          <w:sz w:val="22"/>
          <w:szCs w:val="22"/>
        </w:rPr>
        <w:t xml:space="preserve"> </w:t>
      </w:r>
      <w:r w:rsidRPr="000533DB">
        <w:rPr>
          <w:bCs/>
          <w:sz w:val="22"/>
          <w:szCs w:val="22"/>
        </w:rPr>
        <w:t>The Karner blue has been t</w:t>
      </w:r>
      <w:r w:rsidR="00CC2720">
        <w:rPr>
          <w:bCs/>
          <w:sz w:val="22"/>
          <w:szCs w:val="22"/>
        </w:rPr>
        <w:t>he subject of substantial inter</w:t>
      </w:r>
      <w:r w:rsidRPr="000533DB">
        <w:rPr>
          <w:bCs/>
          <w:sz w:val="22"/>
          <w:szCs w:val="22"/>
        </w:rPr>
        <w:t>agency cooperation and collaborative conservation for more than twenty years, with efforts to restore habitat and re-introduce populations already well under</w:t>
      </w:r>
      <w:r w:rsidR="00CC2720">
        <w:rPr>
          <w:bCs/>
          <w:sz w:val="22"/>
          <w:szCs w:val="22"/>
        </w:rPr>
        <w:t xml:space="preserve"> </w:t>
      </w:r>
      <w:r w:rsidRPr="000533DB">
        <w:rPr>
          <w:bCs/>
          <w:sz w:val="22"/>
          <w:szCs w:val="22"/>
        </w:rPr>
        <w:t xml:space="preserve">way by the time the first </w:t>
      </w:r>
      <w:r w:rsidR="00855A4F">
        <w:rPr>
          <w:bCs/>
          <w:sz w:val="22"/>
          <w:szCs w:val="22"/>
        </w:rPr>
        <w:t>SWAP</w:t>
      </w:r>
      <w:r w:rsidR="00CE45E1">
        <w:rPr>
          <w:bCs/>
          <w:sz w:val="22"/>
          <w:szCs w:val="22"/>
        </w:rPr>
        <w:t>s</w:t>
      </w:r>
      <w:r w:rsidRPr="000533DB">
        <w:rPr>
          <w:bCs/>
          <w:sz w:val="22"/>
          <w:szCs w:val="22"/>
        </w:rPr>
        <w:t xml:space="preserve"> w</w:t>
      </w:r>
      <w:r w:rsidR="00EE6045">
        <w:rPr>
          <w:bCs/>
          <w:sz w:val="22"/>
          <w:szCs w:val="22"/>
        </w:rPr>
        <w:t>ere</w:t>
      </w:r>
      <w:r w:rsidRPr="000533DB">
        <w:rPr>
          <w:bCs/>
          <w:sz w:val="22"/>
          <w:szCs w:val="22"/>
        </w:rPr>
        <w:t xml:space="preserve"> developed.</w:t>
      </w:r>
      <w:r w:rsidR="0027099E">
        <w:rPr>
          <w:bCs/>
          <w:sz w:val="22"/>
          <w:szCs w:val="22"/>
        </w:rPr>
        <w:t xml:space="preserve"> </w:t>
      </w:r>
      <w:r w:rsidRPr="000533DB">
        <w:rPr>
          <w:bCs/>
          <w:sz w:val="22"/>
          <w:szCs w:val="22"/>
        </w:rPr>
        <w:t xml:space="preserve">The RSGCN list </w:t>
      </w:r>
      <w:r w:rsidR="00CC2720" w:rsidRPr="000533DB">
        <w:rPr>
          <w:bCs/>
          <w:sz w:val="22"/>
          <w:szCs w:val="22"/>
        </w:rPr>
        <w:t xml:space="preserve">hopefully </w:t>
      </w:r>
      <w:r w:rsidRPr="000533DB">
        <w:rPr>
          <w:bCs/>
          <w:sz w:val="22"/>
          <w:szCs w:val="22"/>
        </w:rPr>
        <w:t>will focus attention more broadly on other butterfly and moth taxa that are in need of the types of conservation activities that have already been developed for the Karner blue.</w:t>
      </w:r>
    </w:p>
    <w:p w14:paraId="46AF0807" w14:textId="77777777" w:rsidR="00DC5083" w:rsidRPr="000533DB" w:rsidRDefault="00DC5083" w:rsidP="00DC5083">
      <w:pPr>
        <w:spacing w:line="360" w:lineRule="auto"/>
        <w:contextualSpacing/>
        <w:rPr>
          <w:bCs/>
          <w:sz w:val="22"/>
          <w:szCs w:val="22"/>
        </w:rPr>
      </w:pPr>
    </w:p>
    <w:p w14:paraId="43D3D1C1" w14:textId="77777777" w:rsidR="0027099E" w:rsidRDefault="00DC5083" w:rsidP="00DC5083">
      <w:pPr>
        <w:spacing w:line="360" w:lineRule="auto"/>
        <w:contextualSpacing/>
        <w:rPr>
          <w:bCs/>
          <w:sz w:val="22"/>
          <w:szCs w:val="22"/>
        </w:rPr>
      </w:pPr>
      <w:r w:rsidRPr="000533DB">
        <w:rPr>
          <w:bCs/>
          <w:sz w:val="22"/>
          <w:szCs w:val="22"/>
        </w:rPr>
        <w:t>Butterflies of the families Hesperiidae and Lycaenidae occur in large numbers on the regional and state SGCN lists because many species in these families are small-bodied, relatively weak fliers with very specific host plant requirements or other narrow ecological specializations such as association with specific vegetation communities.</w:t>
      </w:r>
      <w:r w:rsidR="0027099E">
        <w:rPr>
          <w:bCs/>
          <w:sz w:val="22"/>
          <w:szCs w:val="22"/>
        </w:rPr>
        <w:t xml:space="preserve"> </w:t>
      </w:r>
      <w:r w:rsidRPr="000533DB">
        <w:rPr>
          <w:bCs/>
          <w:sz w:val="22"/>
          <w:szCs w:val="22"/>
        </w:rPr>
        <w:t>In addition, the larvae of many species of Lycaenidae participate in symbiotic relationships with ants, so that both the larval host plant and suitable ant partners must be available in order for the species to thrive.</w:t>
      </w:r>
    </w:p>
    <w:p w14:paraId="3022B174" w14:textId="77777777" w:rsidR="00DC5083" w:rsidRPr="000533DB" w:rsidRDefault="00DC5083" w:rsidP="00DC5083">
      <w:pPr>
        <w:spacing w:line="360" w:lineRule="auto"/>
        <w:contextualSpacing/>
        <w:rPr>
          <w:bCs/>
          <w:sz w:val="22"/>
          <w:szCs w:val="22"/>
        </w:rPr>
      </w:pPr>
    </w:p>
    <w:p w14:paraId="3DFE8EE6" w14:textId="65B66D87" w:rsidR="00DC5083" w:rsidRPr="000533DB" w:rsidRDefault="00DC5083" w:rsidP="00DC5083">
      <w:pPr>
        <w:spacing w:line="360" w:lineRule="auto"/>
        <w:contextualSpacing/>
        <w:rPr>
          <w:bCs/>
          <w:sz w:val="22"/>
          <w:szCs w:val="22"/>
        </w:rPr>
      </w:pPr>
      <w:r w:rsidRPr="000533DB">
        <w:rPr>
          <w:bCs/>
          <w:sz w:val="22"/>
          <w:szCs w:val="22"/>
        </w:rPr>
        <w:t>The regal fritillary</w:t>
      </w:r>
      <w:r w:rsidR="0074629A">
        <w:rPr>
          <w:bCs/>
          <w:sz w:val="22"/>
          <w:szCs w:val="22"/>
        </w:rPr>
        <w:fldChar w:fldCharType="begin"/>
      </w:r>
      <w:r w:rsidR="0074629A">
        <w:instrText xml:space="preserve"> XE "</w:instrText>
      </w:r>
      <w:r w:rsidR="0074629A" w:rsidRPr="00A910C7">
        <w:rPr>
          <w:bCs/>
          <w:sz w:val="22"/>
          <w:szCs w:val="22"/>
        </w:rPr>
        <w:instrText>Species</w:instrText>
      </w:r>
      <w:r w:rsidR="0074629A" w:rsidRPr="00A910C7">
        <w:rPr>
          <w:bCs/>
        </w:rPr>
        <w:instrText>:</w:instrText>
      </w:r>
      <w:r w:rsidR="0074629A" w:rsidRPr="00A910C7">
        <w:instrText>invertebrates: regal fritillary</w:instrText>
      </w:r>
      <w:r w:rsidR="0074629A">
        <w:instrText xml:space="preserve">" </w:instrText>
      </w:r>
      <w:r w:rsidR="0074629A">
        <w:rPr>
          <w:bCs/>
          <w:sz w:val="22"/>
          <w:szCs w:val="22"/>
        </w:rPr>
        <w:fldChar w:fldCharType="end"/>
      </w:r>
      <w:r w:rsidRPr="000533DB">
        <w:rPr>
          <w:bCs/>
          <w:sz w:val="22"/>
          <w:szCs w:val="22"/>
        </w:rPr>
        <w:t xml:space="preserve"> (</w:t>
      </w:r>
      <w:r w:rsidRPr="000533DB">
        <w:rPr>
          <w:bCs/>
          <w:i/>
          <w:sz w:val="22"/>
          <w:szCs w:val="22"/>
        </w:rPr>
        <w:t>Speyeria idalia</w:t>
      </w:r>
      <w:r w:rsidRPr="000533DB">
        <w:rPr>
          <w:bCs/>
          <w:sz w:val="22"/>
          <w:szCs w:val="22"/>
        </w:rPr>
        <w:t xml:space="preserve">, </w:t>
      </w:r>
      <w:r w:rsidR="00A47102">
        <w:rPr>
          <w:bCs/>
          <w:sz w:val="22"/>
          <w:szCs w:val="22"/>
        </w:rPr>
        <w:t>F</w:t>
      </w:r>
      <w:r w:rsidRPr="000533DB">
        <w:rPr>
          <w:bCs/>
          <w:sz w:val="22"/>
          <w:szCs w:val="22"/>
        </w:rPr>
        <w:t xml:space="preserve">amily Nymphalidae) is a regionally rare and globally declining butterfly species </w:t>
      </w:r>
      <w:r w:rsidR="00CC2720">
        <w:rPr>
          <w:bCs/>
          <w:sz w:val="22"/>
          <w:szCs w:val="22"/>
        </w:rPr>
        <w:t>that</w:t>
      </w:r>
      <w:r w:rsidRPr="000533DB">
        <w:rPr>
          <w:bCs/>
          <w:sz w:val="22"/>
          <w:szCs w:val="22"/>
        </w:rPr>
        <w:t xml:space="preserve"> is associated with remnant grassland and prairie habitats in the eastern and central United States.</w:t>
      </w:r>
      <w:r w:rsidR="0027099E">
        <w:rPr>
          <w:bCs/>
          <w:sz w:val="22"/>
          <w:szCs w:val="22"/>
        </w:rPr>
        <w:t xml:space="preserve"> </w:t>
      </w:r>
      <w:r w:rsidRPr="000533DB">
        <w:rPr>
          <w:bCs/>
          <w:sz w:val="22"/>
          <w:szCs w:val="22"/>
        </w:rPr>
        <w:t>Formerly found from Colorado to Maine, the eastern populations of this butterfly have crashed in recent decades.</w:t>
      </w:r>
      <w:r w:rsidR="0027099E">
        <w:rPr>
          <w:bCs/>
          <w:sz w:val="22"/>
          <w:szCs w:val="22"/>
        </w:rPr>
        <w:t xml:space="preserve"> </w:t>
      </w:r>
      <w:r w:rsidRPr="000533DB">
        <w:rPr>
          <w:bCs/>
          <w:sz w:val="22"/>
          <w:szCs w:val="22"/>
        </w:rPr>
        <w:t>Once found in nearly every northeastern state, the only remaining populations of this butterfly in the Northeast occur at sites in Pennsylvania and Virginia.</w:t>
      </w:r>
      <w:r w:rsidR="0027099E">
        <w:rPr>
          <w:bCs/>
          <w:sz w:val="22"/>
          <w:szCs w:val="22"/>
        </w:rPr>
        <w:t xml:space="preserve"> </w:t>
      </w:r>
      <w:r w:rsidRPr="000533DB">
        <w:rPr>
          <w:bCs/>
          <w:sz w:val="22"/>
          <w:szCs w:val="22"/>
        </w:rPr>
        <w:t>Recovery of the butterfly is dependent on re-establishment of prairie communities that support the species of violets on which its larva feeds.</w:t>
      </w:r>
      <w:r w:rsidR="0027099E">
        <w:rPr>
          <w:bCs/>
          <w:sz w:val="22"/>
          <w:szCs w:val="22"/>
        </w:rPr>
        <w:t xml:space="preserve"> </w:t>
      </w:r>
      <w:r w:rsidRPr="000533DB">
        <w:rPr>
          <w:bCs/>
          <w:sz w:val="22"/>
          <w:szCs w:val="22"/>
        </w:rPr>
        <w:t>The regal fritillary</w:t>
      </w:r>
      <w:r w:rsidR="0074629A">
        <w:rPr>
          <w:bCs/>
          <w:sz w:val="22"/>
          <w:szCs w:val="22"/>
        </w:rPr>
        <w:fldChar w:fldCharType="begin"/>
      </w:r>
      <w:r w:rsidR="0074629A">
        <w:instrText xml:space="preserve"> XE "</w:instrText>
      </w:r>
      <w:r w:rsidR="0074629A" w:rsidRPr="00A910C7">
        <w:rPr>
          <w:bCs/>
          <w:sz w:val="22"/>
          <w:szCs w:val="22"/>
        </w:rPr>
        <w:instrText>Species</w:instrText>
      </w:r>
      <w:r w:rsidR="0074629A" w:rsidRPr="00A910C7">
        <w:rPr>
          <w:bCs/>
        </w:rPr>
        <w:instrText>:</w:instrText>
      </w:r>
      <w:r w:rsidR="0074629A" w:rsidRPr="00A910C7">
        <w:instrText>invertebrates: regal fritillary</w:instrText>
      </w:r>
      <w:r w:rsidR="0074629A">
        <w:instrText xml:space="preserve">" </w:instrText>
      </w:r>
      <w:r w:rsidR="0074629A">
        <w:rPr>
          <w:bCs/>
          <w:sz w:val="22"/>
          <w:szCs w:val="22"/>
        </w:rPr>
        <w:fldChar w:fldCharType="end"/>
      </w:r>
      <w:r w:rsidRPr="000533DB">
        <w:rPr>
          <w:bCs/>
          <w:sz w:val="22"/>
          <w:szCs w:val="22"/>
        </w:rPr>
        <w:t xml:space="preserve"> has benefited from careful management at the surviving sites in Pennsylvania, and it is hoped that a broader collaborative conservation effort might help to bring back this butterfly.</w:t>
      </w:r>
    </w:p>
    <w:p w14:paraId="69BCECA3" w14:textId="77777777" w:rsidR="00DC5083" w:rsidRPr="000533DB" w:rsidRDefault="00DC5083" w:rsidP="00DC5083">
      <w:pPr>
        <w:spacing w:line="360" w:lineRule="auto"/>
        <w:contextualSpacing/>
        <w:rPr>
          <w:bCs/>
          <w:sz w:val="22"/>
          <w:szCs w:val="22"/>
        </w:rPr>
      </w:pPr>
    </w:p>
    <w:p w14:paraId="0FCF1650" w14:textId="5969C0E5" w:rsidR="0027099E" w:rsidRDefault="00DC5083" w:rsidP="00DC5083">
      <w:pPr>
        <w:spacing w:line="360" w:lineRule="auto"/>
        <w:contextualSpacing/>
        <w:rPr>
          <w:bCs/>
          <w:sz w:val="22"/>
          <w:szCs w:val="22"/>
        </w:rPr>
      </w:pPr>
      <w:r w:rsidRPr="000533DB">
        <w:rPr>
          <w:bCs/>
          <w:sz w:val="22"/>
          <w:szCs w:val="22"/>
        </w:rPr>
        <w:t>Other major groups of Lepidoptera</w:t>
      </w:r>
      <w:r w:rsidR="002747ED">
        <w:rPr>
          <w:bCs/>
          <w:sz w:val="22"/>
          <w:szCs w:val="22"/>
        </w:rPr>
        <w:fldChar w:fldCharType="begin"/>
      </w:r>
      <w:r w:rsidR="002747ED">
        <w:instrText xml:space="preserve"> XE "</w:instrText>
      </w:r>
      <w:r w:rsidR="002747ED" w:rsidRPr="009555CB">
        <w:rPr>
          <w:bCs/>
          <w:sz w:val="22"/>
          <w:szCs w:val="22"/>
        </w:rPr>
        <w:instrText>Species</w:instrText>
      </w:r>
      <w:r w:rsidR="002747ED" w:rsidRPr="009555CB">
        <w:rPr>
          <w:bCs/>
        </w:rPr>
        <w:instrText>:</w:instrText>
      </w:r>
      <w:r w:rsidR="002747ED" w:rsidRPr="009555CB">
        <w:instrText>invertebrates: Lepidoptera</w:instrText>
      </w:r>
      <w:r w:rsidR="002747ED">
        <w:instrText xml:space="preserve">" </w:instrText>
      </w:r>
      <w:r w:rsidR="002747ED">
        <w:rPr>
          <w:bCs/>
          <w:sz w:val="22"/>
          <w:szCs w:val="22"/>
        </w:rPr>
        <w:fldChar w:fldCharType="end"/>
      </w:r>
      <w:r w:rsidRPr="000533DB">
        <w:rPr>
          <w:bCs/>
          <w:sz w:val="22"/>
          <w:szCs w:val="22"/>
        </w:rPr>
        <w:t xml:space="preserve"> represented in the draft 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sidRPr="000533DB">
        <w:rPr>
          <w:bCs/>
          <w:sz w:val="22"/>
          <w:szCs w:val="22"/>
        </w:rPr>
        <w:t xml:space="preserve"> List include </w:t>
      </w:r>
      <w:r w:rsidRPr="000533DB">
        <w:rPr>
          <w:bCs/>
          <w:i/>
          <w:sz w:val="22"/>
          <w:szCs w:val="22"/>
        </w:rPr>
        <w:t>Papaipema</w:t>
      </w:r>
      <w:r w:rsidRPr="000533DB">
        <w:rPr>
          <w:bCs/>
          <w:sz w:val="22"/>
          <w:szCs w:val="22"/>
        </w:rPr>
        <w:t xml:space="preserve"> moths</w:t>
      </w:r>
      <w:r w:rsidR="0074629A">
        <w:rPr>
          <w:bCs/>
          <w:sz w:val="22"/>
          <w:szCs w:val="22"/>
        </w:rPr>
        <w:fldChar w:fldCharType="begin"/>
      </w:r>
      <w:r w:rsidR="0074629A">
        <w:instrText xml:space="preserve"> XE "</w:instrText>
      </w:r>
      <w:r w:rsidR="0074629A" w:rsidRPr="007158BC">
        <w:rPr>
          <w:bCs/>
          <w:sz w:val="22"/>
          <w:szCs w:val="22"/>
        </w:rPr>
        <w:instrText>Species</w:instrText>
      </w:r>
      <w:r w:rsidR="0074629A" w:rsidRPr="007158BC">
        <w:rPr>
          <w:bCs/>
        </w:rPr>
        <w:instrText>:</w:instrText>
      </w:r>
      <w:r w:rsidR="0074629A" w:rsidRPr="007158BC">
        <w:instrText>invertebrates: moths</w:instrText>
      </w:r>
      <w:r w:rsidR="0074629A">
        <w:instrText xml:space="preserve">" </w:instrText>
      </w:r>
      <w:r w:rsidR="0074629A">
        <w:rPr>
          <w:bCs/>
          <w:sz w:val="22"/>
          <w:szCs w:val="22"/>
        </w:rPr>
        <w:fldChar w:fldCharType="end"/>
      </w:r>
      <w:r w:rsidRPr="000533DB">
        <w:rPr>
          <w:bCs/>
          <w:sz w:val="22"/>
          <w:szCs w:val="22"/>
        </w:rPr>
        <w:t>, sphinx or hawk moths, and giant silkworm moths.</w:t>
      </w:r>
      <w:r w:rsidR="0027099E">
        <w:rPr>
          <w:bCs/>
          <w:sz w:val="22"/>
          <w:szCs w:val="22"/>
        </w:rPr>
        <w:t xml:space="preserve"> </w:t>
      </w:r>
      <w:r w:rsidRPr="000533DB">
        <w:rPr>
          <w:bCs/>
          <w:sz w:val="22"/>
          <w:szCs w:val="22"/>
        </w:rPr>
        <w:t xml:space="preserve">The larvae of moths in the genus </w:t>
      </w:r>
      <w:r w:rsidRPr="000533DB">
        <w:rPr>
          <w:bCs/>
          <w:i/>
          <w:sz w:val="22"/>
          <w:szCs w:val="22"/>
        </w:rPr>
        <w:t>Papaipema</w:t>
      </w:r>
      <w:r w:rsidRPr="000533DB">
        <w:rPr>
          <w:bCs/>
          <w:sz w:val="22"/>
          <w:szCs w:val="22"/>
        </w:rPr>
        <w:t xml:space="preserve"> (</w:t>
      </w:r>
      <w:r w:rsidR="00A47102">
        <w:rPr>
          <w:bCs/>
          <w:sz w:val="22"/>
          <w:szCs w:val="22"/>
        </w:rPr>
        <w:t>F</w:t>
      </w:r>
      <w:r w:rsidRPr="000533DB">
        <w:rPr>
          <w:bCs/>
          <w:sz w:val="22"/>
          <w:szCs w:val="22"/>
        </w:rPr>
        <w:t>amily Noctuidae) bore in the stems and tubers of prairie plants, and the moths are characteristic species of grassland habitats across the eastern and central United States.</w:t>
      </w:r>
      <w:r w:rsidR="0027099E">
        <w:rPr>
          <w:bCs/>
          <w:sz w:val="22"/>
          <w:szCs w:val="22"/>
        </w:rPr>
        <w:t xml:space="preserve"> </w:t>
      </w:r>
      <w:r w:rsidRPr="000533DB">
        <w:rPr>
          <w:bCs/>
          <w:sz w:val="22"/>
          <w:szCs w:val="22"/>
        </w:rPr>
        <w:t>With the decline in eastern grassland areas, populations of certain species of these moths have become rare in the Northeast.</w:t>
      </w:r>
      <w:r w:rsidR="0027099E">
        <w:rPr>
          <w:bCs/>
          <w:sz w:val="22"/>
          <w:szCs w:val="22"/>
        </w:rPr>
        <w:t xml:space="preserve"> </w:t>
      </w:r>
      <w:r w:rsidRPr="000533DB">
        <w:rPr>
          <w:bCs/>
          <w:sz w:val="22"/>
          <w:szCs w:val="22"/>
        </w:rPr>
        <w:t>The family of sphinx or hawk moths (</w:t>
      </w:r>
      <w:r w:rsidR="00A47102">
        <w:rPr>
          <w:bCs/>
          <w:sz w:val="22"/>
          <w:szCs w:val="22"/>
        </w:rPr>
        <w:t>F</w:t>
      </w:r>
      <w:r w:rsidRPr="000533DB">
        <w:rPr>
          <w:bCs/>
          <w:sz w:val="22"/>
          <w:szCs w:val="22"/>
        </w:rPr>
        <w:t>amily Sphingidae) includes several well-known agricultural pests as well as several rare and declining species.</w:t>
      </w:r>
      <w:r w:rsidR="0027099E">
        <w:rPr>
          <w:bCs/>
          <w:sz w:val="22"/>
          <w:szCs w:val="22"/>
        </w:rPr>
        <w:t xml:space="preserve"> </w:t>
      </w:r>
      <w:r w:rsidRPr="000533DB">
        <w:rPr>
          <w:bCs/>
          <w:sz w:val="22"/>
          <w:szCs w:val="22"/>
        </w:rPr>
        <w:t>Certain hawk moths are diurnally active and many species can be important pollinators of flowers with long, tubular corollas.</w:t>
      </w:r>
    </w:p>
    <w:p w14:paraId="1697C086" w14:textId="77777777" w:rsidR="00DC5083" w:rsidRPr="000533DB" w:rsidRDefault="00DC5083" w:rsidP="00DC5083">
      <w:pPr>
        <w:spacing w:line="360" w:lineRule="auto"/>
        <w:contextualSpacing/>
        <w:rPr>
          <w:bCs/>
          <w:sz w:val="22"/>
          <w:szCs w:val="22"/>
        </w:rPr>
      </w:pPr>
    </w:p>
    <w:p w14:paraId="56C196C4" w14:textId="1705F639" w:rsidR="00DC5083" w:rsidRPr="000533DB" w:rsidRDefault="00DC5083" w:rsidP="00DC5083">
      <w:pPr>
        <w:spacing w:line="360" w:lineRule="auto"/>
        <w:contextualSpacing/>
        <w:rPr>
          <w:bCs/>
          <w:sz w:val="22"/>
          <w:szCs w:val="22"/>
        </w:rPr>
      </w:pPr>
      <w:r w:rsidRPr="000533DB">
        <w:rPr>
          <w:bCs/>
          <w:sz w:val="22"/>
          <w:szCs w:val="22"/>
        </w:rPr>
        <w:t>Giant silkworm moths (</w:t>
      </w:r>
      <w:r w:rsidR="00A47102">
        <w:rPr>
          <w:bCs/>
          <w:sz w:val="22"/>
          <w:szCs w:val="22"/>
        </w:rPr>
        <w:t>F</w:t>
      </w:r>
      <w:r w:rsidRPr="000533DB">
        <w:rPr>
          <w:bCs/>
          <w:sz w:val="22"/>
          <w:szCs w:val="22"/>
        </w:rPr>
        <w:t>amily Saturniidae) are among the most colorful and spectacular species of northeastern Lepidoptera</w:t>
      </w:r>
      <w:r w:rsidR="002747ED">
        <w:rPr>
          <w:bCs/>
          <w:sz w:val="22"/>
          <w:szCs w:val="22"/>
        </w:rPr>
        <w:fldChar w:fldCharType="begin"/>
      </w:r>
      <w:r w:rsidR="002747ED">
        <w:instrText xml:space="preserve"> XE "</w:instrText>
      </w:r>
      <w:r w:rsidR="002747ED" w:rsidRPr="009555CB">
        <w:rPr>
          <w:bCs/>
          <w:sz w:val="22"/>
          <w:szCs w:val="22"/>
        </w:rPr>
        <w:instrText>Species</w:instrText>
      </w:r>
      <w:r w:rsidR="002747ED" w:rsidRPr="009555CB">
        <w:rPr>
          <w:bCs/>
        </w:rPr>
        <w:instrText>:</w:instrText>
      </w:r>
      <w:r w:rsidR="002747ED" w:rsidRPr="009555CB">
        <w:instrText>invertebrates: Lepidoptera</w:instrText>
      </w:r>
      <w:r w:rsidR="002747ED">
        <w:instrText xml:space="preserve">" </w:instrText>
      </w:r>
      <w:r w:rsidR="002747ED">
        <w:rPr>
          <w:bCs/>
          <w:sz w:val="22"/>
          <w:szCs w:val="22"/>
        </w:rPr>
        <w:fldChar w:fldCharType="end"/>
      </w:r>
      <w:r w:rsidRPr="000533DB">
        <w:rPr>
          <w:bCs/>
          <w:sz w:val="22"/>
          <w:szCs w:val="22"/>
        </w:rPr>
        <w:t>.</w:t>
      </w:r>
      <w:r w:rsidR="0027099E">
        <w:rPr>
          <w:bCs/>
          <w:sz w:val="22"/>
          <w:szCs w:val="22"/>
        </w:rPr>
        <w:t xml:space="preserve"> </w:t>
      </w:r>
      <w:r w:rsidRPr="000533DB">
        <w:rPr>
          <w:bCs/>
          <w:sz w:val="22"/>
          <w:szCs w:val="22"/>
        </w:rPr>
        <w:t>Several of the largest and most beautiful species of these moths have recently declined across the northeast.</w:t>
      </w:r>
      <w:r w:rsidR="0027099E">
        <w:rPr>
          <w:bCs/>
          <w:sz w:val="22"/>
          <w:szCs w:val="22"/>
        </w:rPr>
        <w:t xml:space="preserve"> </w:t>
      </w:r>
      <w:r w:rsidRPr="000533DB">
        <w:rPr>
          <w:bCs/>
          <w:sz w:val="22"/>
          <w:szCs w:val="22"/>
        </w:rPr>
        <w:t>These declines have been attributed to increased spraying of chemicals for mosquito and pest control and to increased anthropogenic light pollution</w:t>
      </w:r>
      <w:r w:rsidR="00CC2720">
        <w:rPr>
          <w:bCs/>
          <w:sz w:val="22"/>
          <w:szCs w:val="22"/>
        </w:rPr>
        <w:t xml:space="preserve">, </w:t>
      </w:r>
      <w:r w:rsidRPr="000533DB">
        <w:rPr>
          <w:bCs/>
          <w:sz w:val="22"/>
          <w:szCs w:val="22"/>
        </w:rPr>
        <w:t>which disrupts the normal nocturnal flight patterns of these insects.</w:t>
      </w:r>
      <w:r w:rsidR="0027099E">
        <w:rPr>
          <w:bCs/>
          <w:sz w:val="22"/>
          <w:szCs w:val="22"/>
        </w:rPr>
        <w:t xml:space="preserve"> </w:t>
      </w:r>
      <w:r w:rsidRPr="000533DB">
        <w:rPr>
          <w:bCs/>
          <w:sz w:val="22"/>
          <w:szCs w:val="22"/>
        </w:rPr>
        <w:t xml:space="preserve">The buck moths (genus </w:t>
      </w:r>
      <w:r w:rsidRPr="000533DB">
        <w:rPr>
          <w:bCs/>
          <w:i/>
          <w:sz w:val="22"/>
          <w:szCs w:val="22"/>
        </w:rPr>
        <w:t>Hemileuca</w:t>
      </w:r>
      <w:r w:rsidRPr="000533DB">
        <w:rPr>
          <w:bCs/>
          <w:sz w:val="22"/>
          <w:szCs w:val="22"/>
        </w:rPr>
        <w:t xml:space="preserve">) are diurnally-active giant silkworm moths that are closely associated with oak species in pine-oak barrens throughout the </w:t>
      </w:r>
      <w:r w:rsidR="00855A4F">
        <w:rPr>
          <w:bCs/>
          <w:sz w:val="22"/>
          <w:szCs w:val="22"/>
        </w:rPr>
        <w:t>Northeast region</w:t>
      </w:r>
      <w:r w:rsidRPr="000533DB">
        <w:rPr>
          <w:bCs/>
          <w:sz w:val="22"/>
          <w:szCs w:val="22"/>
        </w:rPr>
        <w:t>.</w:t>
      </w:r>
      <w:r w:rsidR="0027099E">
        <w:rPr>
          <w:bCs/>
          <w:sz w:val="22"/>
          <w:szCs w:val="22"/>
        </w:rPr>
        <w:t xml:space="preserve"> </w:t>
      </w:r>
      <w:r w:rsidRPr="000533DB">
        <w:rPr>
          <w:bCs/>
          <w:sz w:val="22"/>
          <w:szCs w:val="22"/>
        </w:rPr>
        <w:t>The brightly colored black, white, and red adults of these moths</w:t>
      </w:r>
      <w:r w:rsidR="0074629A">
        <w:rPr>
          <w:bCs/>
          <w:sz w:val="22"/>
          <w:szCs w:val="22"/>
        </w:rPr>
        <w:fldChar w:fldCharType="begin"/>
      </w:r>
      <w:r w:rsidR="0074629A">
        <w:instrText xml:space="preserve"> XE "</w:instrText>
      </w:r>
      <w:r w:rsidR="0074629A" w:rsidRPr="007158BC">
        <w:rPr>
          <w:bCs/>
          <w:sz w:val="22"/>
          <w:szCs w:val="22"/>
        </w:rPr>
        <w:instrText>Species</w:instrText>
      </w:r>
      <w:r w:rsidR="0074629A" w:rsidRPr="007158BC">
        <w:rPr>
          <w:bCs/>
        </w:rPr>
        <w:instrText>:</w:instrText>
      </w:r>
      <w:r w:rsidR="0074629A" w:rsidRPr="007158BC">
        <w:instrText>invertebrates: moths</w:instrText>
      </w:r>
      <w:r w:rsidR="0074629A">
        <w:instrText xml:space="preserve">" </w:instrText>
      </w:r>
      <w:r w:rsidR="0074629A">
        <w:rPr>
          <w:bCs/>
          <w:sz w:val="22"/>
          <w:szCs w:val="22"/>
        </w:rPr>
        <w:fldChar w:fldCharType="end"/>
      </w:r>
      <w:r w:rsidRPr="000533DB">
        <w:rPr>
          <w:bCs/>
          <w:sz w:val="22"/>
          <w:szCs w:val="22"/>
        </w:rPr>
        <w:t xml:space="preserve"> fly during very specific windows of time (usually in mid-afternoon during certain days in late autumn), while the eggs and larvae of these moths can be found on oak species in dry barrens habitats.</w:t>
      </w:r>
      <w:r w:rsidR="0027099E">
        <w:rPr>
          <w:bCs/>
          <w:sz w:val="22"/>
          <w:szCs w:val="22"/>
        </w:rPr>
        <w:t xml:space="preserve"> </w:t>
      </w:r>
      <w:r w:rsidRPr="000533DB">
        <w:rPr>
          <w:bCs/>
          <w:sz w:val="22"/>
          <w:szCs w:val="22"/>
        </w:rPr>
        <w:t>Populations of two species of buck moths in the northeast have experienced noticeable declines, which have been attributed in part to the loss and conversion of suitable barrens habitat, and to the broadcast spraying of insecticides for control of pest insect populations.</w:t>
      </w:r>
      <w:r w:rsidR="0027099E">
        <w:rPr>
          <w:bCs/>
          <w:sz w:val="22"/>
          <w:szCs w:val="22"/>
        </w:rPr>
        <w:t xml:space="preserve"> </w:t>
      </w:r>
      <w:r w:rsidRPr="000533DB">
        <w:rPr>
          <w:bCs/>
          <w:sz w:val="22"/>
          <w:szCs w:val="22"/>
        </w:rPr>
        <w:t xml:space="preserve">Fortunately at least one of these species remains common and abundant elsewhere in its range, and is even considered a pest of oak trees in the </w:t>
      </w:r>
      <w:r w:rsidR="00855A4F">
        <w:rPr>
          <w:bCs/>
          <w:sz w:val="22"/>
          <w:szCs w:val="22"/>
        </w:rPr>
        <w:t>S</w:t>
      </w:r>
      <w:r w:rsidRPr="000533DB">
        <w:rPr>
          <w:bCs/>
          <w:sz w:val="22"/>
          <w:szCs w:val="22"/>
        </w:rPr>
        <w:t>outheast.</w:t>
      </w:r>
    </w:p>
    <w:p w14:paraId="5BC1BEFC" w14:textId="77777777" w:rsidR="00DC5083" w:rsidRPr="00180CEE" w:rsidRDefault="00DC5083" w:rsidP="00DC5083">
      <w:pPr>
        <w:spacing w:line="360" w:lineRule="auto"/>
        <w:contextualSpacing/>
        <w:rPr>
          <w:bCs/>
          <w:sz w:val="22"/>
          <w:szCs w:val="22"/>
        </w:rPr>
      </w:pPr>
    </w:p>
    <w:p w14:paraId="566D3BEB" w14:textId="08E16FB8" w:rsidR="00DC5083" w:rsidRPr="00180CEE" w:rsidRDefault="00DC5083" w:rsidP="00DC5083">
      <w:pPr>
        <w:spacing w:line="360" w:lineRule="auto"/>
        <w:contextualSpacing/>
        <w:rPr>
          <w:bCs/>
          <w:sz w:val="22"/>
          <w:szCs w:val="22"/>
        </w:rPr>
      </w:pPr>
      <w:r w:rsidRPr="00A958CA">
        <w:rPr>
          <w:bCs/>
          <w:sz w:val="22"/>
          <w:szCs w:val="22"/>
        </w:rPr>
        <w:t xml:space="preserve">Other lepidopteran species, such as the </w:t>
      </w:r>
      <w:r w:rsidR="00723D75">
        <w:rPr>
          <w:bCs/>
          <w:sz w:val="22"/>
          <w:szCs w:val="22"/>
        </w:rPr>
        <w:t>f</w:t>
      </w:r>
      <w:r w:rsidRPr="00A958CA">
        <w:rPr>
          <w:bCs/>
          <w:sz w:val="22"/>
          <w:szCs w:val="22"/>
        </w:rPr>
        <w:t xml:space="preserve">rosted elfin and the </w:t>
      </w:r>
      <w:r w:rsidR="00723D75">
        <w:rPr>
          <w:bCs/>
          <w:sz w:val="22"/>
          <w:szCs w:val="22"/>
        </w:rPr>
        <w:t>m</w:t>
      </w:r>
      <w:r w:rsidRPr="00A958CA">
        <w:rPr>
          <w:bCs/>
          <w:sz w:val="22"/>
          <w:szCs w:val="22"/>
        </w:rPr>
        <w:t xml:space="preserve">onarch butterfly, have </w:t>
      </w:r>
      <w:r>
        <w:rPr>
          <w:bCs/>
          <w:sz w:val="22"/>
          <w:szCs w:val="22"/>
        </w:rPr>
        <w:t xml:space="preserve">recently </w:t>
      </w:r>
      <w:r w:rsidRPr="00A958CA">
        <w:rPr>
          <w:bCs/>
          <w:sz w:val="22"/>
          <w:szCs w:val="22"/>
        </w:rPr>
        <w:t>emerged as potentially significant regional species of c</w:t>
      </w:r>
      <w:r>
        <w:rPr>
          <w:bCs/>
          <w:sz w:val="22"/>
          <w:szCs w:val="22"/>
        </w:rPr>
        <w:t xml:space="preserve">onservation need. Work </w:t>
      </w:r>
      <w:r w:rsidRPr="00A958CA">
        <w:rPr>
          <w:bCs/>
          <w:sz w:val="22"/>
          <w:szCs w:val="22"/>
        </w:rPr>
        <w:t xml:space="preserve">is </w:t>
      </w:r>
      <w:r>
        <w:rPr>
          <w:bCs/>
          <w:sz w:val="22"/>
          <w:szCs w:val="22"/>
        </w:rPr>
        <w:t xml:space="preserve">underway </w:t>
      </w:r>
      <w:r w:rsidRPr="00A958CA">
        <w:rPr>
          <w:bCs/>
          <w:sz w:val="22"/>
          <w:szCs w:val="22"/>
        </w:rPr>
        <w:t xml:space="preserve">to determine the region-wide conservation status of these species and other </w:t>
      </w:r>
      <w:r w:rsidR="00723D75">
        <w:rPr>
          <w:bCs/>
          <w:sz w:val="22"/>
          <w:szCs w:val="22"/>
        </w:rPr>
        <w:t>butterflies and moths</w:t>
      </w:r>
      <w:r w:rsidR="0074629A">
        <w:rPr>
          <w:bCs/>
          <w:sz w:val="22"/>
          <w:szCs w:val="22"/>
        </w:rPr>
        <w:fldChar w:fldCharType="begin"/>
      </w:r>
      <w:r w:rsidR="0074629A">
        <w:instrText xml:space="preserve"> XE "</w:instrText>
      </w:r>
      <w:r w:rsidR="0074629A" w:rsidRPr="007158BC">
        <w:rPr>
          <w:bCs/>
          <w:sz w:val="22"/>
          <w:szCs w:val="22"/>
        </w:rPr>
        <w:instrText>Species</w:instrText>
      </w:r>
      <w:r w:rsidR="0074629A" w:rsidRPr="007158BC">
        <w:rPr>
          <w:bCs/>
        </w:rPr>
        <w:instrText>:</w:instrText>
      </w:r>
      <w:r w:rsidR="0074629A" w:rsidRPr="007158BC">
        <w:instrText>invertebrates: moths</w:instrText>
      </w:r>
      <w:r w:rsidR="0074629A">
        <w:instrText xml:space="preserve">" </w:instrText>
      </w:r>
      <w:r w:rsidR="0074629A">
        <w:rPr>
          <w:bCs/>
          <w:sz w:val="22"/>
          <w:szCs w:val="22"/>
        </w:rPr>
        <w:fldChar w:fldCharType="end"/>
      </w:r>
      <w:r w:rsidRPr="00A958CA">
        <w:rPr>
          <w:bCs/>
          <w:sz w:val="22"/>
          <w:szCs w:val="22"/>
        </w:rPr>
        <w:t xml:space="preserve"> in the Northeast.</w:t>
      </w:r>
    </w:p>
    <w:p w14:paraId="37A09C4F" w14:textId="02F07BDD" w:rsidR="00DC5083" w:rsidRPr="00C66AB0" w:rsidRDefault="00C66AB0" w:rsidP="00E25B36">
      <w:pPr>
        <w:pStyle w:val="Heading4"/>
      </w:pPr>
      <w:r w:rsidRPr="00C66AB0">
        <w:t>Pollinators</w:t>
      </w:r>
      <w:r w:rsidR="002747ED">
        <w:fldChar w:fldCharType="begin"/>
      </w:r>
      <w:r w:rsidR="002747ED">
        <w:instrText xml:space="preserve"> XE "</w:instrText>
      </w:r>
      <w:r w:rsidR="002747ED" w:rsidRPr="006A0313">
        <w:rPr>
          <w:bCs/>
        </w:rPr>
        <w:instrText>Species:</w:instrText>
      </w:r>
      <w:r w:rsidR="002747ED" w:rsidRPr="006A0313">
        <w:instrText>pollinators</w:instrText>
      </w:r>
      <w:r w:rsidR="002747ED">
        <w:instrText xml:space="preserve">" </w:instrText>
      </w:r>
      <w:r w:rsidR="002747ED">
        <w:fldChar w:fldCharType="end"/>
      </w:r>
    </w:p>
    <w:p w14:paraId="279958CB" w14:textId="69645EB4" w:rsidR="0027099E" w:rsidRDefault="00723D75" w:rsidP="00DC5083">
      <w:pPr>
        <w:spacing w:line="360" w:lineRule="auto"/>
        <w:contextualSpacing/>
        <w:rPr>
          <w:sz w:val="22"/>
          <w:szCs w:val="22"/>
        </w:rPr>
      </w:pPr>
      <w:r w:rsidRPr="000533DB">
        <w:rPr>
          <w:bCs/>
          <w:sz w:val="22"/>
          <w:szCs w:val="22"/>
        </w:rPr>
        <w:t xml:space="preserve">Considerable concern has been expressed about the </w:t>
      </w:r>
      <w:r>
        <w:rPr>
          <w:bCs/>
          <w:sz w:val="22"/>
          <w:szCs w:val="22"/>
        </w:rPr>
        <w:t xml:space="preserve">conservation </w:t>
      </w:r>
      <w:r w:rsidRPr="000533DB">
        <w:rPr>
          <w:bCs/>
          <w:sz w:val="22"/>
          <w:szCs w:val="22"/>
        </w:rPr>
        <w:t xml:space="preserve">status and </w:t>
      </w:r>
      <w:r>
        <w:rPr>
          <w:bCs/>
          <w:sz w:val="22"/>
          <w:szCs w:val="22"/>
        </w:rPr>
        <w:t xml:space="preserve">population </w:t>
      </w:r>
      <w:r w:rsidRPr="000533DB">
        <w:rPr>
          <w:bCs/>
          <w:sz w:val="22"/>
          <w:szCs w:val="22"/>
        </w:rPr>
        <w:t xml:space="preserve">trends of these </w:t>
      </w:r>
      <w:r>
        <w:rPr>
          <w:bCs/>
          <w:sz w:val="22"/>
          <w:szCs w:val="22"/>
        </w:rPr>
        <w:t xml:space="preserve">important taxa </w:t>
      </w:r>
      <w:r w:rsidR="001F4FED">
        <w:rPr>
          <w:bCs/>
          <w:sz w:val="22"/>
          <w:szCs w:val="22"/>
        </w:rPr>
        <w:t>across</w:t>
      </w:r>
      <w:r w:rsidRPr="000533DB">
        <w:rPr>
          <w:bCs/>
          <w:sz w:val="22"/>
          <w:szCs w:val="22"/>
        </w:rPr>
        <w:t xml:space="preserve"> North America (see </w:t>
      </w:r>
      <w:hyperlink r:id="rId71" w:history="1">
        <w:r w:rsidRPr="000533DB">
          <w:rPr>
            <w:rStyle w:val="Hyperlink"/>
            <w:bCs/>
            <w:sz w:val="22"/>
            <w:szCs w:val="22"/>
          </w:rPr>
          <w:t>http://www.nap.edu/catalog.php?record_id=11761</w:t>
        </w:r>
      </w:hyperlink>
      <w:r w:rsidRPr="000533DB">
        <w:rPr>
          <w:bCs/>
          <w:sz w:val="22"/>
          <w:szCs w:val="22"/>
        </w:rPr>
        <w:t xml:space="preserve"> for an overview).</w:t>
      </w:r>
      <w:r w:rsidR="0027099E">
        <w:rPr>
          <w:bCs/>
          <w:sz w:val="22"/>
          <w:szCs w:val="22"/>
        </w:rPr>
        <w:t xml:space="preserve"> </w:t>
      </w:r>
      <w:r w:rsidR="00DC5083" w:rsidRPr="000533DB">
        <w:rPr>
          <w:bCs/>
          <w:sz w:val="22"/>
          <w:szCs w:val="22"/>
        </w:rPr>
        <w:t>Pollinators</w:t>
      </w:r>
      <w:r w:rsidR="002747ED">
        <w:rPr>
          <w:bCs/>
          <w:sz w:val="22"/>
          <w:szCs w:val="22"/>
        </w:rPr>
        <w:fldChar w:fldCharType="begin"/>
      </w:r>
      <w:r w:rsidR="002747ED">
        <w:instrText xml:space="preserve"> XE "</w:instrText>
      </w:r>
      <w:r w:rsidR="002747ED" w:rsidRPr="006A0313">
        <w:rPr>
          <w:bCs/>
          <w:sz w:val="22"/>
          <w:szCs w:val="22"/>
        </w:rPr>
        <w:instrText>Species</w:instrText>
      </w:r>
      <w:r w:rsidR="002747ED" w:rsidRPr="006A0313">
        <w:rPr>
          <w:bCs/>
        </w:rPr>
        <w:instrText>:</w:instrText>
      </w:r>
      <w:r w:rsidR="002747ED" w:rsidRPr="006A0313">
        <w:instrText>pollinators</w:instrText>
      </w:r>
      <w:r w:rsidR="002747ED">
        <w:instrText xml:space="preserve">" </w:instrText>
      </w:r>
      <w:r w:rsidR="002747ED">
        <w:rPr>
          <w:bCs/>
          <w:sz w:val="22"/>
          <w:szCs w:val="22"/>
        </w:rPr>
        <w:fldChar w:fldCharType="end"/>
      </w:r>
      <w:r w:rsidR="00DC5083" w:rsidRPr="000533DB">
        <w:rPr>
          <w:bCs/>
          <w:sz w:val="22"/>
          <w:szCs w:val="22"/>
        </w:rPr>
        <w:t xml:space="preserve"> are animals that visit flowers and help plants to complete their reproductive cycles.</w:t>
      </w:r>
      <w:r w:rsidR="0027099E">
        <w:rPr>
          <w:bCs/>
          <w:sz w:val="22"/>
          <w:szCs w:val="22"/>
        </w:rPr>
        <w:t xml:space="preserve"> </w:t>
      </w:r>
      <w:r w:rsidR="00DC5083" w:rsidRPr="000533DB">
        <w:rPr>
          <w:bCs/>
          <w:sz w:val="22"/>
          <w:szCs w:val="22"/>
        </w:rPr>
        <w:t xml:space="preserve">Most pollinator species are invertebrates, </w:t>
      </w:r>
      <w:r w:rsidR="00DC5083">
        <w:rPr>
          <w:bCs/>
          <w:sz w:val="22"/>
          <w:szCs w:val="22"/>
        </w:rPr>
        <w:t xml:space="preserve">specifically </w:t>
      </w:r>
      <w:r w:rsidR="00DC5083" w:rsidRPr="000533DB">
        <w:rPr>
          <w:bCs/>
          <w:sz w:val="22"/>
          <w:szCs w:val="22"/>
        </w:rPr>
        <w:t>insects</w:t>
      </w:r>
      <w:r w:rsidR="00DC5083">
        <w:rPr>
          <w:bCs/>
          <w:sz w:val="22"/>
          <w:szCs w:val="22"/>
        </w:rPr>
        <w:t>.</w:t>
      </w:r>
      <w:r w:rsidR="0027099E">
        <w:rPr>
          <w:bCs/>
          <w:sz w:val="22"/>
          <w:szCs w:val="22"/>
        </w:rPr>
        <w:t xml:space="preserve"> </w:t>
      </w:r>
      <w:r w:rsidR="00DC5083">
        <w:rPr>
          <w:bCs/>
          <w:sz w:val="22"/>
          <w:szCs w:val="22"/>
        </w:rPr>
        <w:t>Major</w:t>
      </w:r>
      <w:r w:rsidR="00DC5083" w:rsidRPr="000533DB">
        <w:rPr>
          <w:bCs/>
          <w:sz w:val="22"/>
          <w:szCs w:val="22"/>
        </w:rPr>
        <w:t xml:space="preserve"> pollinator </w:t>
      </w:r>
      <w:r w:rsidR="00DC5083">
        <w:rPr>
          <w:bCs/>
          <w:sz w:val="22"/>
          <w:szCs w:val="22"/>
        </w:rPr>
        <w:t xml:space="preserve">groups in the Northeast include social and solitary </w:t>
      </w:r>
      <w:r w:rsidR="00DC5083" w:rsidRPr="000533DB">
        <w:rPr>
          <w:bCs/>
          <w:sz w:val="22"/>
          <w:szCs w:val="22"/>
        </w:rPr>
        <w:t>bees, as well as many flies, beetles, butterflies, and moths</w:t>
      </w:r>
      <w:r w:rsidR="0074629A">
        <w:rPr>
          <w:bCs/>
          <w:sz w:val="22"/>
          <w:szCs w:val="22"/>
        </w:rPr>
        <w:fldChar w:fldCharType="begin"/>
      </w:r>
      <w:r w:rsidR="0074629A">
        <w:instrText xml:space="preserve"> XE "</w:instrText>
      </w:r>
      <w:r w:rsidR="0074629A" w:rsidRPr="007158BC">
        <w:rPr>
          <w:bCs/>
          <w:sz w:val="22"/>
          <w:szCs w:val="22"/>
        </w:rPr>
        <w:instrText>Species</w:instrText>
      </w:r>
      <w:r w:rsidR="0074629A" w:rsidRPr="007158BC">
        <w:rPr>
          <w:bCs/>
        </w:rPr>
        <w:instrText>:</w:instrText>
      </w:r>
      <w:r w:rsidR="0074629A" w:rsidRPr="007158BC">
        <w:instrText>invertebrates: moths</w:instrText>
      </w:r>
      <w:r w:rsidR="0074629A">
        <w:instrText xml:space="preserve">" </w:instrText>
      </w:r>
      <w:r w:rsidR="0074629A">
        <w:rPr>
          <w:bCs/>
          <w:sz w:val="22"/>
          <w:szCs w:val="22"/>
        </w:rPr>
        <w:fldChar w:fldCharType="end"/>
      </w:r>
      <w:r w:rsidR="00DC5083" w:rsidRPr="000533DB">
        <w:rPr>
          <w:bCs/>
          <w:sz w:val="22"/>
          <w:szCs w:val="22"/>
        </w:rPr>
        <w:t>.</w:t>
      </w:r>
      <w:r w:rsidR="0027099E">
        <w:rPr>
          <w:bCs/>
          <w:sz w:val="22"/>
          <w:szCs w:val="22"/>
        </w:rPr>
        <w:t xml:space="preserve"> </w:t>
      </w:r>
      <w:r w:rsidR="00DC5083" w:rsidRPr="000533DB">
        <w:rPr>
          <w:bCs/>
          <w:sz w:val="22"/>
          <w:szCs w:val="22"/>
        </w:rPr>
        <w:t>R</w:t>
      </w:r>
      <w:r w:rsidR="00DC5083" w:rsidRPr="000533DB">
        <w:rPr>
          <w:sz w:val="22"/>
          <w:szCs w:val="22"/>
        </w:rPr>
        <w:t xml:space="preserve">eports focusing on pollinators are available for use by state fish and wildlife agencies from the Xerces Society (see website </w:t>
      </w:r>
      <w:hyperlink r:id="rId72" w:history="1">
        <w:r w:rsidR="00DC5083" w:rsidRPr="000533DB">
          <w:rPr>
            <w:rStyle w:val="Hyperlink"/>
            <w:sz w:val="22"/>
            <w:szCs w:val="22"/>
          </w:rPr>
          <w:t>http://www.xerces.org/pollinator-conservation/</w:t>
        </w:r>
      </w:hyperlink>
      <w:r w:rsidR="00DC5083" w:rsidRPr="000533DB">
        <w:rPr>
          <w:sz w:val="22"/>
          <w:szCs w:val="22"/>
        </w:rPr>
        <w:t xml:space="preserve"> for more information)</w:t>
      </w:r>
      <w:r w:rsidR="00DC5083">
        <w:rPr>
          <w:sz w:val="22"/>
          <w:szCs w:val="22"/>
        </w:rPr>
        <w:t xml:space="preserve">, the Pollinator Partnership (see </w:t>
      </w:r>
      <w:hyperlink r:id="rId73" w:history="1">
        <w:r w:rsidR="00DC5083" w:rsidRPr="00AB3F45">
          <w:rPr>
            <w:rStyle w:val="Hyperlink"/>
            <w:sz w:val="22"/>
            <w:szCs w:val="22"/>
          </w:rPr>
          <w:t>http://www.pollinator.org/</w:t>
        </w:r>
      </w:hyperlink>
      <w:r w:rsidR="00DC5083">
        <w:rPr>
          <w:sz w:val="22"/>
          <w:szCs w:val="22"/>
        </w:rPr>
        <w:t xml:space="preserve"> for more information)</w:t>
      </w:r>
      <w:r w:rsidR="00DC5083" w:rsidRPr="000533DB">
        <w:rPr>
          <w:sz w:val="22"/>
          <w:szCs w:val="22"/>
        </w:rPr>
        <w:t xml:space="preserve"> and from the Heinz Center for use by states in revising their </w:t>
      </w:r>
      <w:r w:rsidR="00855A4F">
        <w:rPr>
          <w:sz w:val="22"/>
          <w:szCs w:val="22"/>
        </w:rPr>
        <w:t>SWAP</w:t>
      </w:r>
      <w:r w:rsidR="00CE45E1">
        <w:rPr>
          <w:sz w:val="22"/>
          <w:szCs w:val="22"/>
        </w:rPr>
        <w:t>s</w:t>
      </w:r>
      <w:r w:rsidR="00DC5083" w:rsidRPr="000533DB">
        <w:rPr>
          <w:sz w:val="22"/>
          <w:szCs w:val="22"/>
        </w:rPr>
        <w:t xml:space="preserve"> (The Heinz Center 2013a, 2013b</w:t>
      </w:r>
      <w:r w:rsidR="00DC5083">
        <w:rPr>
          <w:sz w:val="22"/>
          <w:szCs w:val="22"/>
        </w:rPr>
        <w:t xml:space="preserve">; see </w:t>
      </w:r>
      <w:hyperlink r:id="rId74" w:history="1">
        <w:r w:rsidR="00DC5083" w:rsidRPr="00AB3F45">
          <w:rPr>
            <w:rStyle w:val="Hyperlink"/>
            <w:sz w:val="22"/>
            <w:szCs w:val="22"/>
          </w:rPr>
          <w:t>http://www.heinzctr.org/content/pollinators</w:t>
        </w:r>
      </w:hyperlink>
      <w:r w:rsidR="00DC5083">
        <w:rPr>
          <w:sz w:val="22"/>
          <w:szCs w:val="22"/>
        </w:rPr>
        <w:t xml:space="preserve"> for more information</w:t>
      </w:r>
      <w:r w:rsidR="00DC5083" w:rsidRPr="000533DB">
        <w:rPr>
          <w:sz w:val="22"/>
          <w:szCs w:val="22"/>
        </w:rPr>
        <w:t xml:space="preserve">). The Heinz Center report, </w:t>
      </w:r>
      <w:r w:rsidR="00DC5083">
        <w:rPr>
          <w:sz w:val="22"/>
          <w:szCs w:val="22"/>
        </w:rPr>
        <w:t xml:space="preserve">also </w:t>
      </w:r>
      <w:r w:rsidR="00DC5083" w:rsidRPr="000533DB">
        <w:rPr>
          <w:sz w:val="22"/>
          <w:szCs w:val="22"/>
        </w:rPr>
        <w:t xml:space="preserve">available from the </w:t>
      </w:r>
      <w:r w:rsidR="00855A4F">
        <w:rPr>
          <w:sz w:val="22"/>
          <w:szCs w:val="22"/>
        </w:rPr>
        <w:t>AFWA</w:t>
      </w:r>
      <w:r w:rsidR="00DC5083">
        <w:rPr>
          <w:sz w:val="22"/>
          <w:szCs w:val="22"/>
        </w:rPr>
        <w:t xml:space="preserve"> (see </w:t>
      </w:r>
      <w:hyperlink r:id="rId75" w:history="1">
        <w:r w:rsidR="00DC5083" w:rsidRPr="00AB3F45">
          <w:rPr>
            <w:rStyle w:val="Hyperlink"/>
            <w:sz w:val="22"/>
            <w:szCs w:val="22"/>
          </w:rPr>
          <w:t>http://www.wildlifeactionplan.org/tool/pollinators-and-state-wildlife-action-plans-voluntary-guidance-state-wildlife-agencies</w:t>
        </w:r>
      </w:hyperlink>
      <w:r w:rsidR="00DC5083">
        <w:rPr>
          <w:sz w:val="22"/>
          <w:szCs w:val="22"/>
        </w:rPr>
        <w:t xml:space="preserve"> )</w:t>
      </w:r>
      <w:r w:rsidR="00DC5083" w:rsidRPr="000533DB">
        <w:rPr>
          <w:sz w:val="22"/>
          <w:szCs w:val="22"/>
        </w:rPr>
        <w:t xml:space="preserve">, describes methods and approaches for incorporating information about the conservation of animal pollinators into the </w:t>
      </w:r>
      <w:r w:rsidR="00855A4F">
        <w:rPr>
          <w:sz w:val="22"/>
          <w:szCs w:val="22"/>
        </w:rPr>
        <w:t>SWAP</w:t>
      </w:r>
      <w:r w:rsidR="00CE45E1">
        <w:rPr>
          <w:sz w:val="22"/>
          <w:szCs w:val="22"/>
        </w:rPr>
        <w:t>s</w:t>
      </w:r>
      <w:r w:rsidR="00DC5083" w:rsidRPr="000533DB">
        <w:rPr>
          <w:sz w:val="22"/>
          <w:szCs w:val="22"/>
        </w:rPr>
        <w:t>.</w:t>
      </w:r>
    </w:p>
    <w:p w14:paraId="40F03245" w14:textId="77777777" w:rsidR="00DC5083" w:rsidRDefault="00C66AB0" w:rsidP="00E25B36">
      <w:pPr>
        <w:pStyle w:val="Heading4"/>
      </w:pPr>
      <w:r>
        <w:t>Northeast Invertebrates Listed Under the Federal Endangered Species Act</w:t>
      </w:r>
    </w:p>
    <w:p w14:paraId="59C568B1" w14:textId="2524AC51" w:rsidR="00DC5083" w:rsidRPr="00723D75" w:rsidRDefault="00DC5083" w:rsidP="00DC5083">
      <w:pPr>
        <w:spacing w:line="360" w:lineRule="auto"/>
        <w:contextualSpacing/>
        <w:rPr>
          <w:bCs/>
          <w:sz w:val="22"/>
          <w:szCs w:val="22"/>
        </w:rPr>
      </w:pPr>
      <w:r w:rsidRPr="00723D75">
        <w:rPr>
          <w:bCs/>
          <w:sz w:val="22"/>
          <w:szCs w:val="22"/>
        </w:rPr>
        <w:t>The NEFWDTC recommends that federally listed invertebrates</w:t>
      </w:r>
      <w:r w:rsidR="00971DA4">
        <w:rPr>
          <w:bCs/>
          <w:sz w:val="22"/>
          <w:szCs w:val="22"/>
        </w:rPr>
        <w:fldChar w:fldCharType="begin"/>
      </w:r>
      <w:r w:rsidR="00971DA4">
        <w:instrText xml:space="preserve"> XE "</w:instrText>
      </w:r>
      <w:r w:rsidR="00971DA4" w:rsidRPr="00E3738E">
        <w:rPr>
          <w:bCs/>
          <w:sz w:val="22"/>
          <w:szCs w:val="22"/>
        </w:rPr>
        <w:instrText>Species</w:instrText>
      </w:r>
      <w:r w:rsidR="00971DA4" w:rsidRPr="00E3738E">
        <w:rPr>
          <w:bCs/>
        </w:rPr>
        <w:instrText>:</w:instrText>
      </w:r>
      <w:r w:rsidR="00971DA4" w:rsidRPr="00E3738E">
        <w:instrText>invertebrates</w:instrText>
      </w:r>
      <w:r w:rsidR="00971DA4">
        <w:instrText xml:space="preserve">" </w:instrText>
      </w:r>
      <w:r w:rsidR="00971DA4">
        <w:rPr>
          <w:bCs/>
          <w:sz w:val="22"/>
          <w:szCs w:val="22"/>
        </w:rPr>
        <w:fldChar w:fldCharType="end"/>
      </w:r>
      <w:r w:rsidRPr="00723D75">
        <w:rPr>
          <w:bCs/>
          <w:sz w:val="22"/>
          <w:szCs w:val="22"/>
        </w:rPr>
        <w:t xml:space="preserve"> be considered as 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sidRPr="00723D75">
        <w:rPr>
          <w:bCs/>
          <w:sz w:val="22"/>
          <w:szCs w:val="22"/>
        </w:rPr>
        <w:t xml:space="preserve"> in the interim, while a more complete invertebrate RSGCN list is developed. </w:t>
      </w:r>
      <w:r w:rsidR="00E62E8D" w:rsidRPr="00E62E8D">
        <w:rPr>
          <w:bCs/>
          <w:sz w:val="22"/>
          <w:szCs w:val="22"/>
        </w:rPr>
        <w:t>Since freshwater mussels</w:t>
      </w:r>
      <w:r w:rsidR="002747ED">
        <w:rPr>
          <w:bCs/>
          <w:sz w:val="22"/>
          <w:szCs w:val="22"/>
        </w:rPr>
        <w:fldChar w:fldCharType="begin"/>
      </w:r>
      <w:r w:rsidR="002747ED">
        <w:instrText xml:space="preserve"> XE "</w:instrText>
      </w:r>
      <w:r w:rsidR="002747ED" w:rsidRPr="000A5B85">
        <w:rPr>
          <w:bCs/>
          <w:sz w:val="22"/>
          <w:szCs w:val="22"/>
        </w:rPr>
        <w:instrText>Species</w:instrText>
      </w:r>
      <w:r w:rsidR="002747ED" w:rsidRPr="000A5B85">
        <w:rPr>
          <w:bCs/>
        </w:rPr>
        <w:instrText>:</w:instrText>
      </w:r>
      <w:r w:rsidR="002747ED" w:rsidRPr="000A5B85">
        <w:instrText>invertebrates: freshwater mussel</w:instrText>
      </w:r>
      <w:r w:rsidR="002747ED">
        <w:instrText xml:space="preserve">" </w:instrText>
      </w:r>
      <w:r w:rsidR="002747ED">
        <w:rPr>
          <w:bCs/>
          <w:sz w:val="22"/>
          <w:szCs w:val="22"/>
        </w:rPr>
        <w:fldChar w:fldCharType="end"/>
      </w:r>
      <w:r w:rsidR="00E62E8D" w:rsidRPr="00E62E8D">
        <w:rPr>
          <w:bCs/>
          <w:sz w:val="22"/>
          <w:szCs w:val="22"/>
        </w:rPr>
        <w:t xml:space="preserve"> and tiger beetles</w:t>
      </w:r>
      <w:r w:rsidR="002747ED">
        <w:rPr>
          <w:bCs/>
          <w:sz w:val="22"/>
          <w:szCs w:val="22"/>
        </w:rPr>
        <w:fldChar w:fldCharType="begin"/>
      </w:r>
      <w:r w:rsidR="002747ED">
        <w:instrText xml:space="preserve"> XE "</w:instrText>
      </w:r>
      <w:r w:rsidR="002747ED" w:rsidRPr="009419F6">
        <w:rPr>
          <w:bCs/>
          <w:sz w:val="22"/>
          <w:szCs w:val="22"/>
        </w:rPr>
        <w:instrText>Species</w:instrText>
      </w:r>
      <w:r w:rsidR="002747ED" w:rsidRPr="009419F6">
        <w:rPr>
          <w:bCs/>
        </w:rPr>
        <w:instrText>:</w:instrText>
      </w:r>
      <w:r w:rsidR="002747ED" w:rsidRPr="009419F6">
        <w:instrText>invertebrates: tiger beetles</w:instrText>
      </w:r>
      <w:r w:rsidR="002747ED">
        <w:instrText xml:space="preserve">" </w:instrText>
      </w:r>
      <w:r w:rsidR="002747ED">
        <w:rPr>
          <w:bCs/>
          <w:sz w:val="22"/>
          <w:szCs w:val="22"/>
        </w:rPr>
        <w:fldChar w:fldCharType="end"/>
      </w:r>
      <w:r w:rsidR="00E62E8D" w:rsidRPr="00E62E8D">
        <w:rPr>
          <w:bCs/>
          <w:sz w:val="22"/>
          <w:szCs w:val="22"/>
        </w:rPr>
        <w:t xml:space="preserve"> were evaluated using the RSGCN process, those taxa are listed above.</w:t>
      </w:r>
      <w:r w:rsidR="00E62E8D">
        <w:rPr>
          <w:bCs/>
          <w:sz w:val="22"/>
          <w:szCs w:val="22"/>
        </w:rPr>
        <w:t xml:space="preserve"> </w:t>
      </w:r>
      <w:r w:rsidRPr="00723D75">
        <w:rPr>
          <w:bCs/>
          <w:sz w:val="22"/>
          <w:szCs w:val="22"/>
        </w:rPr>
        <w:t>T</w:t>
      </w:r>
      <w:r w:rsidR="00BA0671">
        <w:rPr>
          <w:bCs/>
          <w:sz w:val="22"/>
          <w:szCs w:val="22"/>
        </w:rPr>
        <w:t>able 1.</w:t>
      </w:r>
      <w:r w:rsidR="00280A81">
        <w:rPr>
          <w:bCs/>
          <w:sz w:val="22"/>
          <w:szCs w:val="22"/>
        </w:rPr>
        <w:t>10</w:t>
      </w:r>
      <w:r w:rsidR="00BA0671">
        <w:rPr>
          <w:bCs/>
          <w:sz w:val="22"/>
          <w:szCs w:val="22"/>
        </w:rPr>
        <w:t xml:space="preserve"> lists</w:t>
      </w:r>
      <w:r w:rsidRPr="00723D75">
        <w:rPr>
          <w:bCs/>
          <w:sz w:val="22"/>
          <w:szCs w:val="22"/>
        </w:rPr>
        <w:t xml:space="preserve"> the </w:t>
      </w:r>
      <w:r w:rsidR="00E62E8D">
        <w:rPr>
          <w:bCs/>
          <w:sz w:val="22"/>
          <w:szCs w:val="22"/>
        </w:rPr>
        <w:t xml:space="preserve">additional </w:t>
      </w:r>
      <w:r w:rsidRPr="00723D75">
        <w:rPr>
          <w:bCs/>
          <w:sz w:val="22"/>
          <w:szCs w:val="22"/>
        </w:rPr>
        <w:t xml:space="preserve">invertebrate species that are formally listed in the Northeast region (USFWS Region 5) under the </w:t>
      </w:r>
      <w:r w:rsidR="00CC2720">
        <w:rPr>
          <w:bCs/>
          <w:sz w:val="22"/>
          <w:szCs w:val="22"/>
        </w:rPr>
        <w:t>federal Endangered Species Act</w:t>
      </w:r>
      <w:r w:rsidRPr="00723D75">
        <w:rPr>
          <w:bCs/>
          <w:sz w:val="22"/>
          <w:szCs w:val="22"/>
        </w:rPr>
        <w:t xml:space="preserve"> as of November, 2013.</w:t>
      </w:r>
      <w:r w:rsidR="0027099E">
        <w:rPr>
          <w:bCs/>
          <w:sz w:val="22"/>
          <w:szCs w:val="22"/>
        </w:rPr>
        <w:t xml:space="preserve"> </w:t>
      </w:r>
      <w:r w:rsidRPr="00723D75">
        <w:rPr>
          <w:bCs/>
          <w:sz w:val="22"/>
          <w:szCs w:val="22"/>
        </w:rPr>
        <w:t>Links to USFWS websites provide more information about these species</w:t>
      </w:r>
      <w:r w:rsidR="00723D75" w:rsidRPr="00723D75">
        <w:rPr>
          <w:bCs/>
          <w:sz w:val="22"/>
          <w:szCs w:val="22"/>
        </w:rPr>
        <w:t xml:space="preserve"> at the end of this section</w:t>
      </w:r>
      <w:r w:rsidRPr="00723D75">
        <w:rPr>
          <w:bCs/>
          <w:sz w:val="22"/>
          <w:szCs w:val="22"/>
        </w:rPr>
        <w:t>.</w:t>
      </w:r>
    </w:p>
    <w:p w14:paraId="054E3029" w14:textId="77777777" w:rsidR="00855A4F" w:rsidRPr="00723D75" w:rsidRDefault="00855A4F" w:rsidP="00DC5083">
      <w:pPr>
        <w:spacing w:line="360" w:lineRule="auto"/>
        <w:contextualSpacing/>
        <w:rPr>
          <w:bCs/>
          <w:sz w:val="22"/>
          <w:szCs w:val="22"/>
        </w:rPr>
      </w:pPr>
    </w:p>
    <w:p w14:paraId="239A50EA" w14:textId="77777777" w:rsidR="00DC5083" w:rsidRDefault="00DC5083" w:rsidP="00C469DC">
      <w:pPr>
        <w:pStyle w:val="tabletitle"/>
      </w:pPr>
      <w:bookmarkStart w:id="56" w:name="_Toc423931581"/>
      <w:r w:rsidRPr="00CC2720">
        <w:t>Table 1.</w:t>
      </w:r>
      <w:r w:rsidR="00280A81">
        <w:t>10</w:t>
      </w:r>
      <w:r w:rsidRPr="00CC2720">
        <w:t>.</w:t>
      </w:r>
      <w:r w:rsidR="0027099E" w:rsidRPr="00CC2720">
        <w:t xml:space="preserve"> </w:t>
      </w:r>
      <w:r w:rsidRPr="00CC2720">
        <w:t xml:space="preserve">Northeast </w:t>
      </w:r>
      <w:r w:rsidR="00CC2720">
        <w:t>i</w:t>
      </w:r>
      <w:r w:rsidRPr="00CC2720">
        <w:t xml:space="preserve">nvertebrates </w:t>
      </w:r>
      <w:r w:rsidR="00CC2720">
        <w:t>l</w:t>
      </w:r>
      <w:r w:rsidRPr="00CC2720">
        <w:t xml:space="preserve">isted under the </w:t>
      </w:r>
      <w:r w:rsidR="00CC2720">
        <w:t>federal</w:t>
      </w:r>
      <w:r w:rsidRPr="00CC2720">
        <w:t xml:space="preserve"> Endangered Species Act, arranged by major group and scientific name.</w:t>
      </w:r>
      <w:bookmarkEnd w:id="56"/>
    </w:p>
    <w:tbl>
      <w:tblPr>
        <w:tblStyle w:val="TableGrid"/>
        <w:tblW w:w="0" w:type="auto"/>
        <w:tblLook w:val="04A0" w:firstRow="1" w:lastRow="0" w:firstColumn="1" w:lastColumn="0" w:noHBand="0" w:noVBand="1"/>
      </w:tblPr>
      <w:tblGrid>
        <w:gridCol w:w="1229"/>
        <w:gridCol w:w="2584"/>
        <w:gridCol w:w="2327"/>
        <w:gridCol w:w="1646"/>
        <w:gridCol w:w="1564"/>
      </w:tblGrid>
      <w:tr w:rsidR="00DC5083" w:rsidRPr="00CC2720" w14:paraId="20962B56" w14:textId="77777777" w:rsidTr="00E62E8D">
        <w:trPr>
          <w:cantSplit/>
          <w:trHeight w:val="300"/>
        </w:trPr>
        <w:tc>
          <w:tcPr>
            <w:tcW w:w="1256" w:type="dxa"/>
            <w:noWrap/>
            <w:hideMark/>
          </w:tcPr>
          <w:p w14:paraId="721EE770" w14:textId="77777777" w:rsidR="00DC5083" w:rsidRPr="00CC2720" w:rsidRDefault="00DC5083" w:rsidP="00CC2720">
            <w:pPr>
              <w:spacing w:line="240" w:lineRule="auto"/>
              <w:contextualSpacing/>
              <w:rPr>
                <w:rFonts w:asciiTheme="minorHAnsi" w:hAnsiTheme="minorHAnsi" w:cstheme="minorHAnsi"/>
                <w:b/>
                <w:bCs/>
                <w:sz w:val="22"/>
                <w:szCs w:val="22"/>
              </w:rPr>
            </w:pPr>
            <w:r w:rsidRPr="00CC2720">
              <w:rPr>
                <w:rFonts w:asciiTheme="minorHAnsi" w:hAnsiTheme="minorHAnsi" w:cstheme="minorHAnsi"/>
                <w:b/>
                <w:bCs/>
                <w:sz w:val="22"/>
                <w:szCs w:val="22"/>
              </w:rPr>
              <w:t>Group</w:t>
            </w:r>
          </w:p>
        </w:tc>
        <w:tc>
          <w:tcPr>
            <w:tcW w:w="2649" w:type="dxa"/>
            <w:noWrap/>
            <w:hideMark/>
          </w:tcPr>
          <w:p w14:paraId="26A1AA00" w14:textId="77777777" w:rsidR="00DC5083" w:rsidRPr="00CC2720" w:rsidRDefault="00DC5083" w:rsidP="00CC2720">
            <w:pPr>
              <w:spacing w:line="240" w:lineRule="auto"/>
              <w:contextualSpacing/>
              <w:rPr>
                <w:rFonts w:asciiTheme="minorHAnsi" w:hAnsiTheme="minorHAnsi" w:cstheme="minorHAnsi"/>
                <w:b/>
                <w:bCs/>
                <w:sz w:val="22"/>
                <w:szCs w:val="22"/>
              </w:rPr>
            </w:pPr>
            <w:r w:rsidRPr="00CC2720">
              <w:rPr>
                <w:rFonts w:asciiTheme="minorHAnsi" w:hAnsiTheme="minorHAnsi" w:cstheme="minorHAnsi"/>
                <w:b/>
                <w:bCs/>
                <w:sz w:val="22"/>
                <w:szCs w:val="22"/>
              </w:rPr>
              <w:t>Scientific Name</w:t>
            </w:r>
          </w:p>
        </w:tc>
        <w:tc>
          <w:tcPr>
            <w:tcW w:w="2385" w:type="dxa"/>
            <w:noWrap/>
            <w:hideMark/>
          </w:tcPr>
          <w:p w14:paraId="230394A6" w14:textId="77777777" w:rsidR="00DC5083" w:rsidRPr="00CC2720" w:rsidRDefault="00DC5083" w:rsidP="00CC2720">
            <w:pPr>
              <w:spacing w:line="240" w:lineRule="auto"/>
              <w:contextualSpacing/>
              <w:rPr>
                <w:rFonts w:asciiTheme="minorHAnsi" w:hAnsiTheme="minorHAnsi" w:cstheme="minorHAnsi"/>
                <w:b/>
                <w:bCs/>
                <w:sz w:val="22"/>
                <w:szCs w:val="22"/>
              </w:rPr>
            </w:pPr>
            <w:r w:rsidRPr="00CC2720">
              <w:rPr>
                <w:rFonts w:asciiTheme="minorHAnsi" w:hAnsiTheme="minorHAnsi" w:cstheme="minorHAnsi"/>
                <w:b/>
                <w:bCs/>
                <w:sz w:val="22"/>
                <w:szCs w:val="22"/>
              </w:rPr>
              <w:t>Common Name</w:t>
            </w:r>
          </w:p>
        </w:tc>
        <w:tc>
          <w:tcPr>
            <w:tcW w:w="1685" w:type="dxa"/>
            <w:noWrap/>
            <w:hideMark/>
          </w:tcPr>
          <w:p w14:paraId="5B6A6531" w14:textId="77777777" w:rsidR="00DC5083" w:rsidRPr="00CC2720" w:rsidRDefault="00DC5083" w:rsidP="00CC2720">
            <w:pPr>
              <w:spacing w:line="240" w:lineRule="auto"/>
              <w:contextualSpacing/>
              <w:rPr>
                <w:rFonts w:asciiTheme="minorHAnsi" w:hAnsiTheme="minorHAnsi" w:cstheme="minorHAnsi"/>
                <w:b/>
                <w:bCs/>
                <w:sz w:val="22"/>
                <w:szCs w:val="22"/>
              </w:rPr>
            </w:pPr>
            <w:r w:rsidRPr="00CC2720">
              <w:rPr>
                <w:rFonts w:asciiTheme="minorHAnsi" w:hAnsiTheme="minorHAnsi" w:cstheme="minorHAnsi"/>
                <w:b/>
                <w:bCs/>
                <w:sz w:val="22"/>
                <w:szCs w:val="22"/>
              </w:rPr>
              <w:t>Listing Status</w:t>
            </w:r>
          </w:p>
        </w:tc>
        <w:tc>
          <w:tcPr>
            <w:tcW w:w="1601" w:type="dxa"/>
            <w:noWrap/>
            <w:hideMark/>
          </w:tcPr>
          <w:p w14:paraId="1BB8EE2E" w14:textId="77777777" w:rsidR="00DC5083" w:rsidRPr="00CC2720" w:rsidRDefault="00DC5083" w:rsidP="00CC2720">
            <w:pPr>
              <w:spacing w:line="240" w:lineRule="auto"/>
              <w:contextualSpacing/>
              <w:rPr>
                <w:rFonts w:asciiTheme="minorHAnsi" w:hAnsiTheme="minorHAnsi" w:cstheme="minorHAnsi"/>
                <w:b/>
                <w:bCs/>
                <w:sz w:val="22"/>
                <w:szCs w:val="22"/>
              </w:rPr>
            </w:pPr>
            <w:r w:rsidRPr="00CC2720">
              <w:rPr>
                <w:rFonts w:asciiTheme="minorHAnsi" w:hAnsiTheme="minorHAnsi" w:cstheme="minorHAnsi"/>
                <w:b/>
                <w:bCs/>
                <w:sz w:val="22"/>
                <w:szCs w:val="22"/>
              </w:rPr>
              <w:t>Northeastern States</w:t>
            </w:r>
          </w:p>
        </w:tc>
      </w:tr>
      <w:tr w:rsidR="00DC5083" w:rsidRPr="00CC2720" w14:paraId="6B796704" w14:textId="77777777" w:rsidTr="00E62E8D">
        <w:trPr>
          <w:cantSplit/>
          <w:trHeight w:val="300"/>
        </w:trPr>
        <w:tc>
          <w:tcPr>
            <w:tcW w:w="1256" w:type="dxa"/>
            <w:noWrap/>
            <w:hideMark/>
          </w:tcPr>
          <w:p w14:paraId="3C0946CD"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Amphipods</w:t>
            </w:r>
          </w:p>
        </w:tc>
        <w:tc>
          <w:tcPr>
            <w:tcW w:w="2649" w:type="dxa"/>
            <w:noWrap/>
            <w:hideMark/>
          </w:tcPr>
          <w:p w14:paraId="4AEE0807" w14:textId="77777777" w:rsidR="00DC5083" w:rsidRPr="00CC2720" w:rsidRDefault="00DC5083" w:rsidP="00CC2720">
            <w:pPr>
              <w:spacing w:line="240" w:lineRule="auto"/>
              <w:contextualSpacing/>
              <w:rPr>
                <w:rFonts w:asciiTheme="minorHAnsi" w:hAnsiTheme="minorHAnsi" w:cstheme="minorHAnsi"/>
                <w:bCs/>
                <w:i/>
              </w:rPr>
            </w:pPr>
            <w:r w:rsidRPr="00CC2720">
              <w:rPr>
                <w:rFonts w:asciiTheme="minorHAnsi" w:hAnsiTheme="minorHAnsi" w:cstheme="minorHAnsi"/>
                <w:bCs/>
                <w:i/>
              </w:rPr>
              <w:t>Stygobromus hayi</w:t>
            </w:r>
          </w:p>
        </w:tc>
        <w:tc>
          <w:tcPr>
            <w:tcW w:w="2385" w:type="dxa"/>
            <w:noWrap/>
            <w:hideMark/>
          </w:tcPr>
          <w:p w14:paraId="28B6E16A"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Hay's spring amphipod</w:t>
            </w:r>
          </w:p>
        </w:tc>
        <w:tc>
          <w:tcPr>
            <w:tcW w:w="1685" w:type="dxa"/>
            <w:noWrap/>
            <w:hideMark/>
          </w:tcPr>
          <w:p w14:paraId="0AF2766E"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Endangered</w:t>
            </w:r>
          </w:p>
        </w:tc>
        <w:tc>
          <w:tcPr>
            <w:tcW w:w="1601" w:type="dxa"/>
            <w:noWrap/>
            <w:hideMark/>
          </w:tcPr>
          <w:p w14:paraId="12B6020D"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DC, MD</w:t>
            </w:r>
          </w:p>
        </w:tc>
      </w:tr>
      <w:tr w:rsidR="00DC5083" w:rsidRPr="00CC2720" w14:paraId="2E5702A7" w14:textId="77777777" w:rsidTr="00E62E8D">
        <w:trPr>
          <w:cantSplit/>
          <w:trHeight w:val="300"/>
        </w:trPr>
        <w:tc>
          <w:tcPr>
            <w:tcW w:w="1256" w:type="dxa"/>
            <w:noWrap/>
            <w:hideMark/>
          </w:tcPr>
          <w:p w14:paraId="2B71EA6F"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Amphipods</w:t>
            </w:r>
          </w:p>
        </w:tc>
        <w:tc>
          <w:tcPr>
            <w:tcW w:w="2649" w:type="dxa"/>
            <w:noWrap/>
            <w:hideMark/>
          </w:tcPr>
          <w:p w14:paraId="4C3B600B" w14:textId="77777777" w:rsidR="00DC5083" w:rsidRPr="00CC2720" w:rsidRDefault="00DC5083" w:rsidP="00CC2720">
            <w:pPr>
              <w:spacing w:line="240" w:lineRule="auto"/>
              <w:contextualSpacing/>
              <w:rPr>
                <w:rFonts w:asciiTheme="minorHAnsi" w:hAnsiTheme="minorHAnsi" w:cstheme="minorHAnsi"/>
                <w:bCs/>
                <w:i/>
              </w:rPr>
            </w:pPr>
            <w:r w:rsidRPr="00CC2720">
              <w:rPr>
                <w:rFonts w:asciiTheme="minorHAnsi" w:hAnsiTheme="minorHAnsi" w:cstheme="minorHAnsi"/>
                <w:bCs/>
                <w:i/>
              </w:rPr>
              <w:t>Stygobromus kenki</w:t>
            </w:r>
          </w:p>
        </w:tc>
        <w:tc>
          <w:tcPr>
            <w:tcW w:w="2385" w:type="dxa"/>
            <w:noWrap/>
            <w:hideMark/>
          </w:tcPr>
          <w:p w14:paraId="1CE056EC"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Kenk's amphipod</w:t>
            </w:r>
          </w:p>
        </w:tc>
        <w:tc>
          <w:tcPr>
            <w:tcW w:w="1685" w:type="dxa"/>
            <w:noWrap/>
            <w:hideMark/>
          </w:tcPr>
          <w:p w14:paraId="657355CD"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Candidate</w:t>
            </w:r>
          </w:p>
        </w:tc>
        <w:tc>
          <w:tcPr>
            <w:tcW w:w="1601" w:type="dxa"/>
            <w:noWrap/>
            <w:hideMark/>
          </w:tcPr>
          <w:p w14:paraId="14AF90E9"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DC, MD</w:t>
            </w:r>
          </w:p>
        </w:tc>
      </w:tr>
      <w:tr w:rsidR="00E62E8D" w:rsidRPr="00BD518A" w14:paraId="7A1A2397" w14:textId="77777777" w:rsidTr="00E62E8D">
        <w:trPr>
          <w:trHeight w:val="300"/>
        </w:trPr>
        <w:tc>
          <w:tcPr>
            <w:tcW w:w="1256" w:type="dxa"/>
            <w:noWrap/>
          </w:tcPr>
          <w:p w14:paraId="5B0D897F" w14:textId="77777777" w:rsidR="00E62E8D" w:rsidRPr="00BD518A" w:rsidRDefault="00E62E8D" w:rsidP="00E62E8D">
            <w:pPr>
              <w:spacing w:before="0" w:after="0" w:line="240" w:lineRule="auto"/>
              <w:rPr>
                <w:rFonts w:asciiTheme="minorHAnsi" w:hAnsiTheme="minorHAnsi" w:cstheme="minorHAnsi"/>
                <w:sz w:val="22"/>
                <w:szCs w:val="22"/>
              </w:rPr>
            </w:pPr>
            <w:r w:rsidRPr="00BD518A">
              <w:rPr>
                <w:rFonts w:asciiTheme="minorHAnsi" w:hAnsiTheme="minorHAnsi" w:cstheme="minorHAnsi"/>
                <w:sz w:val="22"/>
                <w:szCs w:val="22"/>
              </w:rPr>
              <w:t>Isopods</w:t>
            </w:r>
          </w:p>
        </w:tc>
        <w:tc>
          <w:tcPr>
            <w:tcW w:w="2649" w:type="dxa"/>
            <w:noWrap/>
          </w:tcPr>
          <w:p w14:paraId="3160BC42" w14:textId="77777777" w:rsidR="00E62E8D" w:rsidRPr="00BD518A" w:rsidRDefault="00E62E8D" w:rsidP="00E62E8D">
            <w:pPr>
              <w:spacing w:before="0" w:after="0" w:line="240" w:lineRule="auto"/>
              <w:rPr>
                <w:rFonts w:asciiTheme="minorHAnsi" w:hAnsiTheme="minorHAnsi" w:cstheme="minorHAnsi"/>
                <w:i/>
                <w:sz w:val="22"/>
                <w:szCs w:val="22"/>
              </w:rPr>
            </w:pPr>
            <w:r w:rsidRPr="00BD518A">
              <w:rPr>
                <w:rFonts w:asciiTheme="minorHAnsi" w:hAnsiTheme="minorHAnsi" w:cstheme="minorHAnsi"/>
                <w:i/>
                <w:sz w:val="22"/>
                <w:szCs w:val="22"/>
              </w:rPr>
              <w:t>Antrolana lira</w:t>
            </w:r>
          </w:p>
        </w:tc>
        <w:tc>
          <w:tcPr>
            <w:tcW w:w="2385" w:type="dxa"/>
            <w:noWrap/>
          </w:tcPr>
          <w:p w14:paraId="6722F1C3" w14:textId="77777777" w:rsidR="00E62E8D" w:rsidRPr="00BD518A" w:rsidRDefault="00E62E8D" w:rsidP="00E62E8D">
            <w:pPr>
              <w:spacing w:before="0" w:after="0" w:line="240" w:lineRule="auto"/>
              <w:rPr>
                <w:rFonts w:asciiTheme="minorHAnsi" w:hAnsiTheme="minorHAnsi" w:cstheme="minorHAnsi"/>
                <w:sz w:val="22"/>
                <w:szCs w:val="22"/>
              </w:rPr>
            </w:pPr>
            <w:r w:rsidRPr="00BD518A">
              <w:rPr>
                <w:rFonts w:asciiTheme="minorHAnsi" w:hAnsiTheme="minorHAnsi" w:cstheme="minorHAnsi"/>
                <w:sz w:val="22"/>
                <w:szCs w:val="22"/>
              </w:rPr>
              <w:t>Madison Cave isopod</w:t>
            </w:r>
          </w:p>
        </w:tc>
        <w:tc>
          <w:tcPr>
            <w:tcW w:w="1685" w:type="dxa"/>
            <w:noWrap/>
          </w:tcPr>
          <w:p w14:paraId="42A1B21D" w14:textId="77777777" w:rsidR="00E62E8D" w:rsidRPr="00BD518A" w:rsidRDefault="00E62E8D" w:rsidP="00E62E8D">
            <w:pPr>
              <w:spacing w:before="0" w:after="0" w:line="240" w:lineRule="auto"/>
              <w:rPr>
                <w:rFonts w:asciiTheme="minorHAnsi" w:hAnsiTheme="minorHAnsi" w:cstheme="minorHAnsi"/>
                <w:sz w:val="22"/>
                <w:szCs w:val="22"/>
              </w:rPr>
            </w:pPr>
            <w:r w:rsidRPr="00BD518A">
              <w:rPr>
                <w:rFonts w:asciiTheme="minorHAnsi" w:hAnsiTheme="minorHAnsi" w:cstheme="minorHAnsi"/>
                <w:sz w:val="22"/>
                <w:szCs w:val="22"/>
              </w:rPr>
              <w:t>Threatened</w:t>
            </w:r>
          </w:p>
        </w:tc>
        <w:tc>
          <w:tcPr>
            <w:tcW w:w="1601" w:type="dxa"/>
            <w:noWrap/>
          </w:tcPr>
          <w:p w14:paraId="503AC811" w14:textId="77777777" w:rsidR="00E62E8D" w:rsidRPr="00BD518A" w:rsidRDefault="00E62E8D" w:rsidP="00E62E8D">
            <w:pPr>
              <w:spacing w:before="0" w:after="0" w:line="240" w:lineRule="auto"/>
              <w:rPr>
                <w:rFonts w:asciiTheme="minorHAnsi" w:hAnsiTheme="minorHAnsi" w:cstheme="minorHAnsi"/>
                <w:sz w:val="22"/>
                <w:szCs w:val="22"/>
              </w:rPr>
            </w:pPr>
            <w:r w:rsidRPr="00BD518A">
              <w:rPr>
                <w:rFonts w:asciiTheme="minorHAnsi" w:hAnsiTheme="minorHAnsi" w:cstheme="minorHAnsi"/>
                <w:sz w:val="22"/>
                <w:szCs w:val="22"/>
              </w:rPr>
              <w:t>VA, WV</w:t>
            </w:r>
          </w:p>
        </w:tc>
      </w:tr>
      <w:tr w:rsidR="00E62E8D" w:rsidRPr="00BD518A" w14:paraId="406F81DC" w14:textId="77777777" w:rsidTr="00E62E8D">
        <w:trPr>
          <w:trHeight w:val="300"/>
        </w:trPr>
        <w:tc>
          <w:tcPr>
            <w:tcW w:w="1256" w:type="dxa"/>
            <w:noWrap/>
          </w:tcPr>
          <w:p w14:paraId="57D45BE1" w14:textId="77777777" w:rsidR="00E62E8D" w:rsidRPr="00BD518A" w:rsidRDefault="00E62E8D" w:rsidP="00E62E8D">
            <w:pPr>
              <w:spacing w:before="0" w:after="0" w:line="240" w:lineRule="auto"/>
              <w:rPr>
                <w:rFonts w:asciiTheme="minorHAnsi" w:hAnsiTheme="minorHAnsi" w:cstheme="minorHAnsi"/>
                <w:sz w:val="22"/>
                <w:szCs w:val="22"/>
              </w:rPr>
            </w:pPr>
            <w:r w:rsidRPr="00BD518A">
              <w:rPr>
                <w:rFonts w:asciiTheme="minorHAnsi" w:hAnsiTheme="minorHAnsi" w:cstheme="minorHAnsi"/>
                <w:sz w:val="22"/>
                <w:szCs w:val="22"/>
              </w:rPr>
              <w:t>Isopods</w:t>
            </w:r>
          </w:p>
        </w:tc>
        <w:tc>
          <w:tcPr>
            <w:tcW w:w="2649" w:type="dxa"/>
            <w:noWrap/>
          </w:tcPr>
          <w:p w14:paraId="08D5A2AE" w14:textId="77777777" w:rsidR="00E62E8D" w:rsidRPr="00BD518A" w:rsidRDefault="00E62E8D" w:rsidP="00E62E8D">
            <w:pPr>
              <w:spacing w:before="0" w:after="0" w:line="240" w:lineRule="auto"/>
              <w:rPr>
                <w:rFonts w:asciiTheme="minorHAnsi" w:hAnsiTheme="minorHAnsi" w:cstheme="minorHAnsi"/>
                <w:i/>
                <w:sz w:val="22"/>
                <w:szCs w:val="22"/>
              </w:rPr>
            </w:pPr>
            <w:r w:rsidRPr="00BD518A">
              <w:rPr>
                <w:rFonts w:asciiTheme="minorHAnsi" w:hAnsiTheme="minorHAnsi" w:cstheme="minorHAnsi"/>
                <w:i/>
                <w:sz w:val="22"/>
                <w:szCs w:val="22"/>
              </w:rPr>
              <w:t>Lirceus usdagalun</w:t>
            </w:r>
          </w:p>
        </w:tc>
        <w:tc>
          <w:tcPr>
            <w:tcW w:w="2385" w:type="dxa"/>
            <w:noWrap/>
          </w:tcPr>
          <w:p w14:paraId="06CE9BD2" w14:textId="77777777" w:rsidR="00E62E8D" w:rsidRPr="00BD518A" w:rsidRDefault="00E62E8D" w:rsidP="00E62E8D">
            <w:pPr>
              <w:spacing w:before="0" w:after="0" w:line="240" w:lineRule="auto"/>
              <w:rPr>
                <w:rFonts w:asciiTheme="minorHAnsi" w:hAnsiTheme="minorHAnsi" w:cstheme="minorHAnsi"/>
                <w:sz w:val="22"/>
                <w:szCs w:val="22"/>
              </w:rPr>
            </w:pPr>
            <w:r w:rsidRPr="00BD518A">
              <w:rPr>
                <w:rFonts w:asciiTheme="minorHAnsi" w:hAnsiTheme="minorHAnsi" w:cstheme="minorHAnsi"/>
                <w:sz w:val="22"/>
                <w:szCs w:val="22"/>
              </w:rPr>
              <w:t>Lee County Cave Isopod</w:t>
            </w:r>
          </w:p>
        </w:tc>
        <w:tc>
          <w:tcPr>
            <w:tcW w:w="1685" w:type="dxa"/>
            <w:noWrap/>
          </w:tcPr>
          <w:p w14:paraId="3F3C7A04" w14:textId="77777777" w:rsidR="00E62E8D" w:rsidRPr="00BD518A" w:rsidRDefault="00E62E8D" w:rsidP="00E62E8D">
            <w:pPr>
              <w:spacing w:before="0" w:after="0" w:line="240" w:lineRule="auto"/>
              <w:rPr>
                <w:rFonts w:asciiTheme="minorHAnsi" w:hAnsiTheme="minorHAnsi" w:cstheme="minorHAnsi"/>
                <w:sz w:val="22"/>
                <w:szCs w:val="22"/>
              </w:rPr>
            </w:pPr>
            <w:r w:rsidRPr="00BD518A">
              <w:rPr>
                <w:rFonts w:asciiTheme="minorHAnsi" w:hAnsiTheme="minorHAnsi" w:cstheme="minorHAnsi"/>
                <w:sz w:val="22"/>
                <w:szCs w:val="22"/>
              </w:rPr>
              <w:t>Endangered</w:t>
            </w:r>
          </w:p>
        </w:tc>
        <w:tc>
          <w:tcPr>
            <w:tcW w:w="1601" w:type="dxa"/>
            <w:noWrap/>
          </w:tcPr>
          <w:p w14:paraId="0E21C42C" w14:textId="77777777" w:rsidR="00E62E8D" w:rsidRPr="00BD518A" w:rsidRDefault="00E62E8D" w:rsidP="00E62E8D">
            <w:pPr>
              <w:spacing w:before="0" w:after="0" w:line="240" w:lineRule="auto"/>
              <w:rPr>
                <w:rFonts w:asciiTheme="minorHAnsi" w:hAnsiTheme="minorHAnsi" w:cstheme="minorHAnsi"/>
                <w:sz w:val="22"/>
                <w:szCs w:val="22"/>
              </w:rPr>
            </w:pPr>
            <w:r w:rsidRPr="00BD518A">
              <w:rPr>
                <w:rFonts w:asciiTheme="minorHAnsi" w:hAnsiTheme="minorHAnsi" w:cstheme="minorHAnsi"/>
                <w:sz w:val="22"/>
                <w:szCs w:val="22"/>
              </w:rPr>
              <w:t>VA</w:t>
            </w:r>
          </w:p>
        </w:tc>
      </w:tr>
      <w:tr w:rsidR="00DC5083" w:rsidRPr="00CC2720" w14:paraId="312C5FB6" w14:textId="77777777" w:rsidTr="00E62E8D">
        <w:trPr>
          <w:cantSplit/>
          <w:trHeight w:val="300"/>
        </w:trPr>
        <w:tc>
          <w:tcPr>
            <w:tcW w:w="1256" w:type="dxa"/>
            <w:noWrap/>
            <w:hideMark/>
          </w:tcPr>
          <w:p w14:paraId="10D59F67"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Beetles</w:t>
            </w:r>
          </w:p>
        </w:tc>
        <w:tc>
          <w:tcPr>
            <w:tcW w:w="2649" w:type="dxa"/>
            <w:noWrap/>
            <w:hideMark/>
          </w:tcPr>
          <w:p w14:paraId="6E50FB05" w14:textId="77777777" w:rsidR="00DC5083" w:rsidRPr="00CC2720" w:rsidRDefault="00DC5083" w:rsidP="00CC2720">
            <w:pPr>
              <w:spacing w:line="240" w:lineRule="auto"/>
              <w:contextualSpacing/>
              <w:rPr>
                <w:rFonts w:asciiTheme="minorHAnsi" w:hAnsiTheme="minorHAnsi" w:cstheme="minorHAnsi"/>
                <w:bCs/>
                <w:i/>
              </w:rPr>
            </w:pPr>
            <w:r w:rsidRPr="00CC2720">
              <w:rPr>
                <w:rFonts w:asciiTheme="minorHAnsi" w:hAnsiTheme="minorHAnsi" w:cstheme="minorHAnsi"/>
                <w:bCs/>
                <w:i/>
              </w:rPr>
              <w:t>Nicrophorus americanus</w:t>
            </w:r>
          </w:p>
        </w:tc>
        <w:tc>
          <w:tcPr>
            <w:tcW w:w="2385" w:type="dxa"/>
            <w:noWrap/>
            <w:hideMark/>
          </w:tcPr>
          <w:p w14:paraId="33BAEF65"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American burying beetles</w:t>
            </w:r>
          </w:p>
        </w:tc>
        <w:tc>
          <w:tcPr>
            <w:tcW w:w="1685" w:type="dxa"/>
            <w:noWrap/>
            <w:hideMark/>
          </w:tcPr>
          <w:p w14:paraId="257EC3D8"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Endangered</w:t>
            </w:r>
          </w:p>
        </w:tc>
        <w:tc>
          <w:tcPr>
            <w:tcW w:w="1601" w:type="dxa"/>
            <w:noWrap/>
            <w:hideMark/>
          </w:tcPr>
          <w:p w14:paraId="0B2BFA42"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MA, RI</w:t>
            </w:r>
          </w:p>
        </w:tc>
      </w:tr>
      <w:tr w:rsidR="00DC5083" w:rsidRPr="00CC2720" w14:paraId="4792007E" w14:textId="77777777" w:rsidTr="00E62E8D">
        <w:trPr>
          <w:cantSplit/>
          <w:trHeight w:val="300"/>
        </w:trPr>
        <w:tc>
          <w:tcPr>
            <w:tcW w:w="1256" w:type="dxa"/>
            <w:noWrap/>
            <w:hideMark/>
          </w:tcPr>
          <w:p w14:paraId="0E60A9A1"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Butterflies</w:t>
            </w:r>
          </w:p>
        </w:tc>
        <w:tc>
          <w:tcPr>
            <w:tcW w:w="2649" w:type="dxa"/>
            <w:noWrap/>
            <w:hideMark/>
          </w:tcPr>
          <w:p w14:paraId="2D58372B" w14:textId="77777777" w:rsidR="00DC5083" w:rsidRPr="00CC2720" w:rsidRDefault="00DC5083" w:rsidP="00CC2720">
            <w:pPr>
              <w:spacing w:line="240" w:lineRule="auto"/>
              <w:contextualSpacing/>
              <w:rPr>
                <w:rFonts w:asciiTheme="minorHAnsi" w:hAnsiTheme="minorHAnsi" w:cstheme="minorHAnsi"/>
                <w:bCs/>
                <w:i/>
              </w:rPr>
            </w:pPr>
            <w:r w:rsidRPr="00CC2720">
              <w:rPr>
                <w:rFonts w:asciiTheme="minorHAnsi" w:hAnsiTheme="minorHAnsi" w:cstheme="minorHAnsi"/>
                <w:bCs/>
                <w:i/>
              </w:rPr>
              <w:t>Lycaeides melissa samuelis</w:t>
            </w:r>
          </w:p>
        </w:tc>
        <w:tc>
          <w:tcPr>
            <w:tcW w:w="2385" w:type="dxa"/>
            <w:noWrap/>
            <w:hideMark/>
          </w:tcPr>
          <w:p w14:paraId="2C493082"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 xml:space="preserve">Karner blue butterfly </w:t>
            </w:r>
          </w:p>
        </w:tc>
        <w:tc>
          <w:tcPr>
            <w:tcW w:w="1685" w:type="dxa"/>
            <w:noWrap/>
            <w:hideMark/>
          </w:tcPr>
          <w:p w14:paraId="0ED6B46F"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Endangered</w:t>
            </w:r>
          </w:p>
        </w:tc>
        <w:tc>
          <w:tcPr>
            <w:tcW w:w="1601" w:type="dxa"/>
            <w:noWrap/>
            <w:hideMark/>
          </w:tcPr>
          <w:p w14:paraId="5DD4CB8E"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NH, NY</w:t>
            </w:r>
          </w:p>
        </w:tc>
      </w:tr>
      <w:tr w:rsidR="00DC5083" w:rsidRPr="00CC2720" w14:paraId="6ABCC4FF" w14:textId="77777777" w:rsidTr="00E62E8D">
        <w:trPr>
          <w:cantSplit/>
          <w:trHeight w:val="300"/>
        </w:trPr>
        <w:tc>
          <w:tcPr>
            <w:tcW w:w="1256" w:type="dxa"/>
            <w:noWrap/>
            <w:hideMark/>
          </w:tcPr>
          <w:p w14:paraId="4729CFEB"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Butterflies</w:t>
            </w:r>
          </w:p>
        </w:tc>
        <w:tc>
          <w:tcPr>
            <w:tcW w:w="2649" w:type="dxa"/>
            <w:noWrap/>
            <w:hideMark/>
          </w:tcPr>
          <w:p w14:paraId="2A1A44A9" w14:textId="77777777" w:rsidR="00DC5083" w:rsidRPr="00CC2720" w:rsidRDefault="00DC5083" w:rsidP="00CC2720">
            <w:pPr>
              <w:spacing w:line="240" w:lineRule="auto"/>
              <w:contextualSpacing/>
              <w:rPr>
                <w:rFonts w:asciiTheme="minorHAnsi" w:hAnsiTheme="minorHAnsi" w:cstheme="minorHAnsi"/>
                <w:bCs/>
                <w:i/>
              </w:rPr>
            </w:pPr>
            <w:r w:rsidRPr="00CC2720">
              <w:rPr>
                <w:rFonts w:asciiTheme="minorHAnsi" w:hAnsiTheme="minorHAnsi" w:cstheme="minorHAnsi"/>
                <w:bCs/>
                <w:i/>
              </w:rPr>
              <w:t>Neonympha mitchellii mitchellii</w:t>
            </w:r>
          </w:p>
        </w:tc>
        <w:tc>
          <w:tcPr>
            <w:tcW w:w="2385" w:type="dxa"/>
            <w:noWrap/>
            <w:hideMark/>
          </w:tcPr>
          <w:p w14:paraId="4CC8DC83"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Mitchell's satyr butterfly</w:t>
            </w:r>
          </w:p>
        </w:tc>
        <w:tc>
          <w:tcPr>
            <w:tcW w:w="1685" w:type="dxa"/>
            <w:noWrap/>
            <w:hideMark/>
          </w:tcPr>
          <w:p w14:paraId="50C0749E"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Endangered</w:t>
            </w:r>
          </w:p>
        </w:tc>
        <w:tc>
          <w:tcPr>
            <w:tcW w:w="1601" w:type="dxa"/>
            <w:noWrap/>
            <w:hideMark/>
          </w:tcPr>
          <w:p w14:paraId="0246A1E0"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VA</w:t>
            </w:r>
          </w:p>
        </w:tc>
      </w:tr>
      <w:tr w:rsidR="00DC5083" w:rsidRPr="00CC2720" w14:paraId="76982D10" w14:textId="77777777" w:rsidTr="00E62E8D">
        <w:trPr>
          <w:cantSplit/>
          <w:trHeight w:val="300"/>
        </w:trPr>
        <w:tc>
          <w:tcPr>
            <w:tcW w:w="1256" w:type="dxa"/>
            <w:noWrap/>
            <w:hideMark/>
          </w:tcPr>
          <w:p w14:paraId="66DE5470"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Snails</w:t>
            </w:r>
          </w:p>
        </w:tc>
        <w:tc>
          <w:tcPr>
            <w:tcW w:w="2649" w:type="dxa"/>
            <w:noWrap/>
            <w:hideMark/>
          </w:tcPr>
          <w:p w14:paraId="7A5A2972" w14:textId="77777777" w:rsidR="00DC5083" w:rsidRPr="00CC2720" w:rsidRDefault="00DC5083" w:rsidP="00CC2720">
            <w:pPr>
              <w:spacing w:line="240" w:lineRule="auto"/>
              <w:contextualSpacing/>
              <w:rPr>
                <w:rFonts w:asciiTheme="minorHAnsi" w:hAnsiTheme="minorHAnsi" w:cstheme="minorHAnsi"/>
                <w:bCs/>
                <w:i/>
              </w:rPr>
            </w:pPr>
            <w:r w:rsidRPr="00CC2720">
              <w:rPr>
                <w:rFonts w:asciiTheme="minorHAnsi" w:hAnsiTheme="minorHAnsi" w:cstheme="minorHAnsi"/>
                <w:bCs/>
                <w:i/>
              </w:rPr>
              <w:t>Polygyriscus virginianus</w:t>
            </w:r>
          </w:p>
        </w:tc>
        <w:tc>
          <w:tcPr>
            <w:tcW w:w="2385" w:type="dxa"/>
            <w:noWrap/>
            <w:hideMark/>
          </w:tcPr>
          <w:p w14:paraId="6FF4F5AB"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Virginia fringed mountain snail</w:t>
            </w:r>
          </w:p>
        </w:tc>
        <w:tc>
          <w:tcPr>
            <w:tcW w:w="1685" w:type="dxa"/>
            <w:noWrap/>
            <w:hideMark/>
          </w:tcPr>
          <w:p w14:paraId="238199AF"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Endangered</w:t>
            </w:r>
          </w:p>
        </w:tc>
        <w:tc>
          <w:tcPr>
            <w:tcW w:w="1601" w:type="dxa"/>
            <w:noWrap/>
            <w:hideMark/>
          </w:tcPr>
          <w:p w14:paraId="3DF18C17"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VA</w:t>
            </w:r>
          </w:p>
        </w:tc>
      </w:tr>
      <w:tr w:rsidR="00DC5083" w:rsidRPr="00CC2720" w14:paraId="62373689" w14:textId="77777777" w:rsidTr="00E62E8D">
        <w:trPr>
          <w:cantSplit/>
          <w:trHeight w:val="300"/>
        </w:trPr>
        <w:tc>
          <w:tcPr>
            <w:tcW w:w="1256" w:type="dxa"/>
            <w:noWrap/>
            <w:hideMark/>
          </w:tcPr>
          <w:p w14:paraId="4705AF6E"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Snails</w:t>
            </w:r>
          </w:p>
        </w:tc>
        <w:tc>
          <w:tcPr>
            <w:tcW w:w="2649" w:type="dxa"/>
            <w:noWrap/>
            <w:hideMark/>
          </w:tcPr>
          <w:p w14:paraId="4027E91A" w14:textId="77777777" w:rsidR="00DC5083" w:rsidRPr="00CC2720" w:rsidRDefault="00DC5083" w:rsidP="00CC2720">
            <w:pPr>
              <w:spacing w:line="240" w:lineRule="auto"/>
              <w:contextualSpacing/>
              <w:rPr>
                <w:rFonts w:asciiTheme="minorHAnsi" w:hAnsiTheme="minorHAnsi" w:cstheme="minorHAnsi"/>
                <w:bCs/>
                <w:i/>
              </w:rPr>
            </w:pPr>
            <w:r w:rsidRPr="00CC2720">
              <w:rPr>
                <w:rFonts w:asciiTheme="minorHAnsi" w:hAnsiTheme="minorHAnsi" w:cstheme="minorHAnsi"/>
                <w:bCs/>
                <w:i/>
              </w:rPr>
              <w:t>Succinea chittenangoensis</w:t>
            </w:r>
          </w:p>
        </w:tc>
        <w:tc>
          <w:tcPr>
            <w:tcW w:w="2385" w:type="dxa"/>
            <w:noWrap/>
            <w:hideMark/>
          </w:tcPr>
          <w:p w14:paraId="562651A0"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Chittenango ovate amber snail</w:t>
            </w:r>
          </w:p>
        </w:tc>
        <w:tc>
          <w:tcPr>
            <w:tcW w:w="1685" w:type="dxa"/>
            <w:noWrap/>
            <w:hideMark/>
          </w:tcPr>
          <w:p w14:paraId="17165665"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Threatened</w:t>
            </w:r>
          </w:p>
        </w:tc>
        <w:tc>
          <w:tcPr>
            <w:tcW w:w="1601" w:type="dxa"/>
            <w:noWrap/>
            <w:hideMark/>
          </w:tcPr>
          <w:p w14:paraId="4EFD306A"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NY</w:t>
            </w:r>
          </w:p>
        </w:tc>
      </w:tr>
      <w:tr w:rsidR="00DC5083" w:rsidRPr="00CC2720" w14:paraId="73CE1225" w14:textId="77777777" w:rsidTr="00E62E8D">
        <w:trPr>
          <w:cantSplit/>
          <w:trHeight w:val="300"/>
        </w:trPr>
        <w:tc>
          <w:tcPr>
            <w:tcW w:w="1256" w:type="dxa"/>
            <w:noWrap/>
            <w:hideMark/>
          </w:tcPr>
          <w:p w14:paraId="7B34126A"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Snails</w:t>
            </w:r>
          </w:p>
        </w:tc>
        <w:tc>
          <w:tcPr>
            <w:tcW w:w="2649" w:type="dxa"/>
            <w:noWrap/>
            <w:hideMark/>
          </w:tcPr>
          <w:p w14:paraId="17B354E3" w14:textId="77777777" w:rsidR="00DC5083" w:rsidRPr="00CC2720" w:rsidRDefault="00DC5083" w:rsidP="00CC2720">
            <w:pPr>
              <w:spacing w:line="240" w:lineRule="auto"/>
              <w:contextualSpacing/>
              <w:rPr>
                <w:rFonts w:asciiTheme="minorHAnsi" w:hAnsiTheme="minorHAnsi" w:cstheme="minorHAnsi"/>
                <w:bCs/>
                <w:i/>
              </w:rPr>
            </w:pPr>
            <w:r w:rsidRPr="00CC2720">
              <w:rPr>
                <w:rFonts w:asciiTheme="minorHAnsi" w:hAnsiTheme="minorHAnsi" w:cstheme="minorHAnsi"/>
                <w:bCs/>
                <w:i/>
              </w:rPr>
              <w:t>Triodopsis platysayoides</w:t>
            </w:r>
          </w:p>
        </w:tc>
        <w:tc>
          <w:tcPr>
            <w:tcW w:w="2385" w:type="dxa"/>
            <w:noWrap/>
            <w:hideMark/>
          </w:tcPr>
          <w:p w14:paraId="55CC3CFD"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Flat-spired three-toothed snail</w:t>
            </w:r>
          </w:p>
        </w:tc>
        <w:tc>
          <w:tcPr>
            <w:tcW w:w="1685" w:type="dxa"/>
            <w:noWrap/>
            <w:hideMark/>
          </w:tcPr>
          <w:p w14:paraId="174C9C6A"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Threatened</w:t>
            </w:r>
          </w:p>
        </w:tc>
        <w:tc>
          <w:tcPr>
            <w:tcW w:w="1601" w:type="dxa"/>
            <w:noWrap/>
            <w:hideMark/>
          </w:tcPr>
          <w:p w14:paraId="71195490"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WV</w:t>
            </w:r>
          </w:p>
        </w:tc>
      </w:tr>
      <w:tr w:rsidR="00DC5083" w:rsidRPr="00CC2720" w14:paraId="14FC3D31" w14:textId="77777777" w:rsidTr="00E62E8D">
        <w:trPr>
          <w:cantSplit/>
          <w:trHeight w:val="300"/>
        </w:trPr>
        <w:tc>
          <w:tcPr>
            <w:tcW w:w="1256" w:type="dxa"/>
            <w:noWrap/>
            <w:hideMark/>
          </w:tcPr>
          <w:p w14:paraId="439AFCC5"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Spiders</w:t>
            </w:r>
          </w:p>
        </w:tc>
        <w:tc>
          <w:tcPr>
            <w:tcW w:w="2649" w:type="dxa"/>
            <w:noWrap/>
            <w:hideMark/>
          </w:tcPr>
          <w:p w14:paraId="2BDFD7A0" w14:textId="77777777" w:rsidR="00DC5083" w:rsidRPr="00CC2720" w:rsidRDefault="00DC5083" w:rsidP="00CC2720">
            <w:pPr>
              <w:spacing w:line="240" w:lineRule="auto"/>
              <w:contextualSpacing/>
              <w:rPr>
                <w:rFonts w:asciiTheme="minorHAnsi" w:hAnsiTheme="minorHAnsi" w:cstheme="minorHAnsi"/>
                <w:bCs/>
                <w:i/>
              </w:rPr>
            </w:pPr>
            <w:r w:rsidRPr="00CC2720">
              <w:rPr>
                <w:rFonts w:asciiTheme="minorHAnsi" w:hAnsiTheme="minorHAnsi" w:cstheme="minorHAnsi"/>
                <w:bCs/>
                <w:i/>
              </w:rPr>
              <w:t>Microhexura montivaga</w:t>
            </w:r>
          </w:p>
        </w:tc>
        <w:tc>
          <w:tcPr>
            <w:tcW w:w="2385" w:type="dxa"/>
            <w:noWrap/>
            <w:hideMark/>
          </w:tcPr>
          <w:p w14:paraId="455FE898"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Spruce-fir moss spider</w:t>
            </w:r>
          </w:p>
        </w:tc>
        <w:tc>
          <w:tcPr>
            <w:tcW w:w="1685" w:type="dxa"/>
            <w:noWrap/>
            <w:hideMark/>
          </w:tcPr>
          <w:p w14:paraId="0B6AF666"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Endangered</w:t>
            </w:r>
          </w:p>
        </w:tc>
        <w:tc>
          <w:tcPr>
            <w:tcW w:w="1601" w:type="dxa"/>
            <w:noWrap/>
            <w:hideMark/>
          </w:tcPr>
          <w:p w14:paraId="217B5F1A" w14:textId="77777777" w:rsidR="00DC5083" w:rsidRPr="00CC2720" w:rsidRDefault="00DC5083" w:rsidP="00CC2720">
            <w:pPr>
              <w:spacing w:line="240" w:lineRule="auto"/>
              <w:contextualSpacing/>
              <w:rPr>
                <w:rFonts w:asciiTheme="minorHAnsi" w:hAnsiTheme="minorHAnsi" w:cstheme="minorHAnsi"/>
                <w:bCs/>
              </w:rPr>
            </w:pPr>
            <w:r w:rsidRPr="00CC2720">
              <w:rPr>
                <w:rFonts w:asciiTheme="minorHAnsi" w:hAnsiTheme="minorHAnsi" w:cstheme="minorHAnsi"/>
                <w:bCs/>
              </w:rPr>
              <w:t>VA</w:t>
            </w:r>
          </w:p>
        </w:tc>
      </w:tr>
    </w:tbl>
    <w:p w14:paraId="2BC444FD" w14:textId="77777777" w:rsidR="00DC5083" w:rsidRPr="00432146" w:rsidRDefault="00DC5083" w:rsidP="00DC5083">
      <w:pPr>
        <w:spacing w:line="360" w:lineRule="auto"/>
        <w:contextualSpacing/>
        <w:rPr>
          <w:rFonts w:asciiTheme="minorHAnsi" w:hAnsiTheme="minorHAnsi" w:cstheme="minorHAnsi"/>
          <w:bCs/>
          <w:sz w:val="22"/>
          <w:szCs w:val="22"/>
        </w:rPr>
      </w:pPr>
    </w:p>
    <w:p w14:paraId="23975CA1" w14:textId="77777777" w:rsidR="00DC5083" w:rsidRPr="00A5083E" w:rsidRDefault="00DC5083" w:rsidP="00DC5083">
      <w:pPr>
        <w:spacing w:before="0" w:line="360" w:lineRule="auto"/>
        <w:rPr>
          <w:rFonts w:eastAsia="Calibri"/>
          <w:sz w:val="22"/>
          <w:szCs w:val="22"/>
          <w:lang w:bidi="ar-SA"/>
        </w:rPr>
      </w:pPr>
      <w:r>
        <w:rPr>
          <w:rFonts w:eastAsia="Calibri"/>
          <w:sz w:val="22"/>
          <w:szCs w:val="22"/>
          <w:lang w:bidi="ar-SA"/>
        </w:rPr>
        <w:t>For more information about these species</w:t>
      </w:r>
      <w:r w:rsidR="00CC2720">
        <w:rPr>
          <w:rFonts w:eastAsia="Calibri"/>
          <w:sz w:val="22"/>
          <w:szCs w:val="22"/>
          <w:lang w:bidi="ar-SA"/>
        </w:rPr>
        <w:t xml:space="preserve">, please visit the following </w:t>
      </w:r>
      <w:r w:rsidR="00855A4F">
        <w:rPr>
          <w:rFonts w:eastAsia="Calibri"/>
          <w:sz w:val="22"/>
          <w:szCs w:val="22"/>
          <w:lang w:bidi="ar-SA"/>
        </w:rPr>
        <w:t xml:space="preserve">USFWS </w:t>
      </w:r>
      <w:r>
        <w:rPr>
          <w:rFonts w:eastAsia="Calibri"/>
          <w:sz w:val="22"/>
          <w:szCs w:val="22"/>
          <w:lang w:bidi="ar-SA"/>
        </w:rPr>
        <w:t>websites, which provide taxonomic and biological information about these species, information about listing factors under the Endangered Species Act, and recovery plans and actions that have been developed.</w:t>
      </w:r>
    </w:p>
    <w:p w14:paraId="00C9413E" w14:textId="77777777" w:rsidR="00DC5083" w:rsidRPr="007571AB" w:rsidRDefault="00F92922" w:rsidP="00DC5083">
      <w:pPr>
        <w:spacing w:before="0" w:line="360" w:lineRule="auto"/>
        <w:rPr>
          <w:rFonts w:eastAsia="Calibri"/>
          <w:sz w:val="22"/>
          <w:szCs w:val="22"/>
          <w:lang w:bidi="ar-SA"/>
        </w:rPr>
      </w:pPr>
      <w:hyperlink r:id="rId76" w:history="1">
        <w:r w:rsidR="00DC5083" w:rsidRPr="007571AB">
          <w:rPr>
            <w:rFonts w:eastAsia="Calibri"/>
            <w:color w:val="0000FF"/>
            <w:sz w:val="22"/>
            <w:szCs w:val="22"/>
            <w:u w:val="single"/>
            <w:lang w:bidi="ar-SA"/>
          </w:rPr>
          <w:t>http://www.fws.gov/newengland/endangeredspec-NEListedSpecies.htm</w:t>
        </w:r>
      </w:hyperlink>
    </w:p>
    <w:p w14:paraId="43D89634" w14:textId="77777777" w:rsidR="0027099E" w:rsidRDefault="00F92922" w:rsidP="00DC5083">
      <w:pPr>
        <w:spacing w:before="0" w:line="360" w:lineRule="auto"/>
        <w:rPr>
          <w:rFonts w:eastAsia="Calibri"/>
          <w:sz w:val="22"/>
          <w:szCs w:val="22"/>
          <w:lang w:bidi="ar-SA"/>
        </w:rPr>
      </w:pPr>
      <w:hyperlink r:id="rId77" w:history="1">
        <w:r w:rsidR="00DC5083" w:rsidRPr="007571AB">
          <w:rPr>
            <w:rFonts w:eastAsia="Calibri"/>
            <w:color w:val="0000FF"/>
            <w:sz w:val="22"/>
            <w:szCs w:val="22"/>
            <w:u w:val="single"/>
            <w:lang w:bidi="ar-SA"/>
          </w:rPr>
          <w:t>http://www.fws.gov/endangered/species/us-species.html</w:t>
        </w:r>
      </w:hyperlink>
    </w:p>
    <w:p w14:paraId="670728F3" w14:textId="77777777" w:rsidR="00DC5083" w:rsidRPr="007571AB" w:rsidRDefault="00F92922" w:rsidP="00DC5083">
      <w:pPr>
        <w:spacing w:before="0" w:line="360" w:lineRule="auto"/>
        <w:rPr>
          <w:rFonts w:eastAsia="Calibri"/>
          <w:sz w:val="22"/>
          <w:szCs w:val="22"/>
          <w:lang w:bidi="ar-SA"/>
        </w:rPr>
      </w:pPr>
      <w:hyperlink r:id="rId78" w:history="1">
        <w:r w:rsidR="00DC5083" w:rsidRPr="007571AB">
          <w:rPr>
            <w:rFonts w:eastAsia="Calibri"/>
            <w:color w:val="0000FF"/>
            <w:sz w:val="22"/>
            <w:szCs w:val="22"/>
            <w:u w:val="single"/>
            <w:lang w:bidi="ar-SA"/>
          </w:rPr>
          <w:t>http://www.fws.gov/northeast/EcologicalServices/endangeredspecies.html</w:t>
        </w:r>
      </w:hyperlink>
    </w:p>
    <w:p w14:paraId="18BAD257" w14:textId="77777777" w:rsidR="00DC5083" w:rsidRPr="00CC2720" w:rsidRDefault="00F92922" w:rsidP="00CC2720">
      <w:pPr>
        <w:spacing w:before="0" w:line="360" w:lineRule="auto"/>
        <w:rPr>
          <w:rFonts w:eastAsia="Calibri"/>
          <w:sz w:val="22"/>
          <w:szCs w:val="22"/>
          <w:lang w:bidi="ar-SA"/>
        </w:rPr>
      </w:pPr>
      <w:hyperlink r:id="rId79" w:anchor="tabs-5" w:history="1">
        <w:r w:rsidR="00DC5083" w:rsidRPr="007571AB">
          <w:rPr>
            <w:rFonts w:eastAsia="Calibri"/>
            <w:color w:val="0000FF"/>
            <w:sz w:val="22"/>
            <w:szCs w:val="22"/>
            <w:u w:val="single"/>
            <w:lang w:bidi="ar-SA"/>
          </w:rPr>
          <w:t>http://www.fws.gov/endangered/regions/index.html#tabs-5</w:t>
        </w:r>
      </w:hyperlink>
    </w:p>
    <w:p w14:paraId="522401D6" w14:textId="77777777" w:rsidR="00CC2720" w:rsidRPr="00432146" w:rsidRDefault="00CC2720">
      <w:pPr>
        <w:spacing w:before="0" w:after="0" w:line="240" w:lineRule="auto"/>
        <w:rPr>
          <w:caps/>
          <w:spacing w:val="15"/>
          <w:sz w:val="22"/>
          <w:szCs w:val="22"/>
        </w:rPr>
      </w:pPr>
    </w:p>
    <w:p w14:paraId="74908820" w14:textId="67C33912" w:rsidR="00A53629" w:rsidRDefault="00A53629" w:rsidP="00A53629">
      <w:pPr>
        <w:pStyle w:val="Heading21"/>
      </w:pPr>
      <w:bookmarkStart w:id="57" w:name="_Toc424033223"/>
      <w:r>
        <w:t>Additional Information about the RSGCN Development Process</w:t>
      </w:r>
      <w:bookmarkEnd w:id="57"/>
    </w:p>
    <w:p w14:paraId="2A8DEFC7" w14:textId="77777777" w:rsidR="00A53629" w:rsidRDefault="00A53629" w:rsidP="00A53629">
      <w:pPr>
        <w:pStyle w:val="Heading3"/>
      </w:pPr>
      <w:bookmarkStart w:id="58" w:name="_Toc424033224"/>
      <w:r>
        <w:t>Data Describing the Distribution of RSGCN</w:t>
      </w:r>
      <w:bookmarkEnd w:id="58"/>
    </w:p>
    <w:p w14:paraId="22345DB7" w14:textId="77777777" w:rsidR="00A53629" w:rsidRDefault="00A53629" w:rsidP="00A53629">
      <w:pPr>
        <w:spacing w:line="360" w:lineRule="auto"/>
        <w:rPr>
          <w:bCs/>
          <w:sz w:val="22"/>
          <w:szCs w:val="22"/>
        </w:rPr>
      </w:pPr>
      <w:r w:rsidRPr="00BD505F">
        <w:rPr>
          <w:bCs/>
          <w:sz w:val="22"/>
          <w:szCs w:val="22"/>
        </w:rPr>
        <w:t>NALCC compiled data from multiple sources identifying known locations of RSGCNs.</w:t>
      </w:r>
      <w:r>
        <w:rPr>
          <w:bCs/>
          <w:sz w:val="22"/>
          <w:szCs w:val="22"/>
        </w:rPr>
        <w:t xml:space="preserve"> </w:t>
      </w:r>
      <w:r w:rsidRPr="00BD505F">
        <w:rPr>
          <w:bCs/>
          <w:sz w:val="22"/>
          <w:szCs w:val="22"/>
        </w:rPr>
        <w:t>Many conservation, taxonomy, and wildlife research organizations maintain records of the “precise” location of wildlife observations.</w:t>
      </w:r>
      <w:r>
        <w:rPr>
          <w:bCs/>
          <w:sz w:val="22"/>
          <w:szCs w:val="22"/>
        </w:rPr>
        <w:t xml:space="preserve"> </w:t>
      </w:r>
      <w:r w:rsidRPr="00BD505F">
        <w:rPr>
          <w:bCs/>
          <w:sz w:val="22"/>
          <w:szCs w:val="22"/>
        </w:rPr>
        <w:t>In the most general sense, each such observation may be interpreted as a species “presence” observation—also called a species occurrence—with applications to studying species distribution, habitat preferences, and the relative condition of available habitat.</w:t>
      </w:r>
    </w:p>
    <w:p w14:paraId="4DFC06B4" w14:textId="77777777" w:rsidR="00A53629" w:rsidRDefault="00A53629" w:rsidP="00A53629">
      <w:pPr>
        <w:spacing w:line="360" w:lineRule="auto"/>
        <w:rPr>
          <w:bCs/>
          <w:sz w:val="22"/>
          <w:szCs w:val="22"/>
        </w:rPr>
      </w:pPr>
      <w:r w:rsidRPr="00BD505F">
        <w:rPr>
          <w:bCs/>
          <w:sz w:val="22"/>
          <w:szCs w:val="22"/>
        </w:rPr>
        <w:t>One important source of data describing RSGCN locations is NatureServe and Natural Heritage member programs.</w:t>
      </w:r>
      <w:r>
        <w:rPr>
          <w:bCs/>
          <w:sz w:val="22"/>
          <w:szCs w:val="22"/>
        </w:rPr>
        <w:t xml:space="preserve"> </w:t>
      </w:r>
      <w:r w:rsidRPr="00BD505F">
        <w:rPr>
          <w:bCs/>
          <w:sz w:val="22"/>
          <w:szCs w:val="22"/>
        </w:rPr>
        <w:t>A detailed data sharing and terms of use agreement between NALCC, NatureServe and the states stipulates limitations of display and sharing.</w:t>
      </w:r>
      <w:r>
        <w:rPr>
          <w:bCs/>
          <w:sz w:val="22"/>
          <w:szCs w:val="22"/>
        </w:rPr>
        <w:t xml:space="preserve"> </w:t>
      </w:r>
      <w:r w:rsidRPr="00BD505F">
        <w:rPr>
          <w:bCs/>
          <w:sz w:val="22"/>
          <w:szCs w:val="22"/>
        </w:rPr>
        <w:t>NALCC agreed to return all state owned species occurrence data upon completion of the SWAP Synthesis project and SWAP revisions.</w:t>
      </w:r>
      <w:r>
        <w:rPr>
          <w:bCs/>
          <w:sz w:val="22"/>
          <w:szCs w:val="22"/>
        </w:rPr>
        <w:t xml:space="preserve"> </w:t>
      </w:r>
      <w:r w:rsidRPr="00BD505F">
        <w:rPr>
          <w:bCs/>
          <w:sz w:val="22"/>
          <w:szCs w:val="22"/>
        </w:rPr>
        <w:t>NatureServe provided an evaluation of taxonomy and conservation status (S-ranks) for all North American states and provinces in which each RSGCN occurs.</w:t>
      </w:r>
    </w:p>
    <w:p w14:paraId="5899FD55" w14:textId="77777777" w:rsidR="00A53629" w:rsidRPr="00BD505F" w:rsidRDefault="00A53629" w:rsidP="00A53629">
      <w:pPr>
        <w:spacing w:line="360" w:lineRule="auto"/>
        <w:rPr>
          <w:bCs/>
          <w:sz w:val="22"/>
          <w:szCs w:val="22"/>
        </w:rPr>
      </w:pPr>
      <w:r w:rsidRPr="00BD505F">
        <w:rPr>
          <w:bCs/>
          <w:sz w:val="22"/>
          <w:szCs w:val="22"/>
        </w:rPr>
        <w:t xml:space="preserve">Many RSGCN are not well-represented by NatureServe or Natural Heritage member programs. </w:t>
      </w:r>
      <w:r>
        <w:rPr>
          <w:bCs/>
          <w:sz w:val="22"/>
          <w:szCs w:val="22"/>
        </w:rPr>
        <w:t xml:space="preserve">Underrepresentation results when </w:t>
      </w:r>
      <w:r w:rsidRPr="00BD505F">
        <w:rPr>
          <w:bCs/>
          <w:sz w:val="22"/>
          <w:szCs w:val="22"/>
        </w:rPr>
        <w:t xml:space="preserve">a species that is rare in one state </w:t>
      </w:r>
      <w:r>
        <w:rPr>
          <w:bCs/>
          <w:sz w:val="22"/>
          <w:szCs w:val="22"/>
        </w:rPr>
        <w:t xml:space="preserve">and common in others gets </w:t>
      </w:r>
      <w:r w:rsidRPr="00BD505F">
        <w:rPr>
          <w:bCs/>
          <w:sz w:val="22"/>
          <w:szCs w:val="22"/>
        </w:rPr>
        <w:t>tracked</w:t>
      </w:r>
      <w:r w:rsidRPr="00C66AB0">
        <w:rPr>
          <w:bCs/>
          <w:sz w:val="22"/>
          <w:szCs w:val="22"/>
        </w:rPr>
        <w:t xml:space="preserve"> </w:t>
      </w:r>
      <w:r>
        <w:rPr>
          <w:bCs/>
          <w:sz w:val="22"/>
          <w:szCs w:val="22"/>
        </w:rPr>
        <w:t>only</w:t>
      </w:r>
      <w:r w:rsidRPr="00BD505F">
        <w:rPr>
          <w:bCs/>
          <w:sz w:val="22"/>
          <w:szCs w:val="22"/>
        </w:rPr>
        <w:t xml:space="preserve"> </w:t>
      </w:r>
      <w:r>
        <w:rPr>
          <w:bCs/>
          <w:sz w:val="22"/>
          <w:szCs w:val="22"/>
        </w:rPr>
        <w:t xml:space="preserve">in the </w:t>
      </w:r>
      <w:r w:rsidRPr="00BD505F">
        <w:rPr>
          <w:bCs/>
          <w:sz w:val="22"/>
          <w:szCs w:val="22"/>
        </w:rPr>
        <w:t xml:space="preserve">Natural Heritage program </w:t>
      </w:r>
      <w:r>
        <w:rPr>
          <w:bCs/>
          <w:sz w:val="22"/>
          <w:szCs w:val="22"/>
        </w:rPr>
        <w:t>in the</w:t>
      </w:r>
      <w:r w:rsidRPr="00BD505F">
        <w:rPr>
          <w:bCs/>
          <w:sz w:val="22"/>
          <w:szCs w:val="22"/>
        </w:rPr>
        <w:t xml:space="preserve"> state where it is </w:t>
      </w:r>
      <w:r>
        <w:rPr>
          <w:bCs/>
          <w:sz w:val="22"/>
          <w:szCs w:val="22"/>
        </w:rPr>
        <w:t>rare. So</w:t>
      </w:r>
      <w:r w:rsidRPr="00BD505F">
        <w:rPr>
          <w:bCs/>
          <w:sz w:val="22"/>
          <w:szCs w:val="22"/>
        </w:rPr>
        <w:t>me taxa are not well represented because there are state and federal programs responsible for tracking them</w:t>
      </w:r>
      <w:r>
        <w:rPr>
          <w:bCs/>
          <w:sz w:val="22"/>
          <w:szCs w:val="22"/>
        </w:rPr>
        <w:t xml:space="preserve"> </w:t>
      </w:r>
      <w:r w:rsidRPr="00BD505F">
        <w:rPr>
          <w:bCs/>
          <w:sz w:val="22"/>
          <w:szCs w:val="22"/>
        </w:rPr>
        <w:t>independently.</w:t>
      </w:r>
      <w:r>
        <w:rPr>
          <w:bCs/>
          <w:sz w:val="22"/>
          <w:szCs w:val="22"/>
        </w:rPr>
        <w:t xml:space="preserve"> </w:t>
      </w:r>
      <w:r w:rsidRPr="00BD505F">
        <w:rPr>
          <w:bCs/>
          <w:sz w:val="22"/>
          <w:szCs w:val="22"/>
        </w:rPr>
        <w:t>Therefore, to complement obvious gaps NALCC</w:t>
      </w:r>
      <w:r w:rsidRPr="00C66AB0">
        <w:rPr>
          <w:bCs/>
          <w:sz w:val="22"/>
          <w:szCs w:val="22"/>
        </w:rPr>
        <w:t xml:space="preserve"> </w:t>
      </w:r>
      <w:r w:rsidRPr="00BD505F">
        <w:rPr>
          <w:bCs/>
          <w:sz w:val="22"/>
          <w:szCs w:val="22"/>
        </w:rPr>
        <w:t>included data from other sources, such as bird, reptile, and amphibian atlases, researchers, other USFWS and state programs, and researchers.</w:t>
      </w:r>
      <w:r>
        <w:rPr>
          <w:bCs/>
          <w:sz w:val="22"/>
          <w:szCs w:val="22"/>
        </w:rPr>
        <w:t xml:space="preserve"> </w:t>
      </w:r>
      <w:r w:rsidRPr="00BD505F">
        <w:rPr>
          <w:bCs/>
          <w:sz w:val="22"/>
          <w:szCs w:val="22"/>
        </w:rPr>
        <w:t>Data were aggregated in a Geographic Information System (GIS) so that the distribution of species can be mapped.</w:t>
      </w:r>
      <w:r>
        <w:rPr>
          <w:bCs/>
          <w:sz w:val="22"/>
          <w:szCs w:val="22"/>
        </w:rPr>
        <w:t xml:space="preserve"> </w:t>
      </w:r>
      <w:r w:rsidRPr="00BD505F">
        <w:rPr>
          <w:bCs/>
          <w:sz w:val="22"/>
          <w:szCs w:val="22"/>
        </w:rPr>
        <w:t>For some species, focused conservation efforts have already assembled presence data and implemented models.</w:t>
      </w:r>
    </w:p>
    <w:p w14:paraId="26988CD5" w14:textId="77777777" w:rsidR="00A53629" w:rsidRDefault="00A53629" w:rsidP="00A53629">
      <w:pPr>
        <w:pStyle w:val="Heading4"/>
      </w:pPr>
      <w:r w:rsidRPr="00BD505F">
        <w:t>RSGCN Data Quality</w:t>
      </w:r>
      <w:r>
        <w:fldChar w:fldCharType="begin"/>
      </w:r>
      <w:r>
        <w:instrText xml:space="preserve"> XE "</w:instrText>
      </w:r>
      <w:r w:rsidRPr="00D43B1D">
        <w:instrText>RSGCN:data quality</w:instrText>
      </w:r>
      <w:r>
        <w:instrText xml:space="preserve">" </w:instrText>
      </w:r>
      <w:r>
        <w:fldChar w:fldCharType="end"/>
      </w:r>
    </w:p>
    <w:p w14:paraId="455F90E2" w14:textId="77777777" w:rsidR="00A53629" w:rsidRPr="00D7435F" w:rsidRDefault="00A53629" w:rsidP="00A53629">
      <w:pPr>
        <w:spacing w:line="360" w:lineRule="auto"/>
        <w:rPr>
          <w:bCs/>
          <w:sz w:val="22"/>
          <w:szCs w:val="22"/>
        </w:rPr>
      </w:pPr>
      <w:r w:rsidRPr="00BD505F">
        <w:rPr>
          <w:bCs/>
          <w:sz w:val="22"/>
          <w:szCs w:val="22"/>
        </w:rPr>
        <w:t>There are many modes of wildlife observation, from collection, to sighting, hearing, and radio-telemetry.</w:t>
      </w:r>
      <w:r>
        <w:rPr>
          <w:bCs/>
          <w:sz w:val="22"/>
          <w:szCs w:val="22"/>
        </w:rPr>
        <w:t xml:space="preserve"> </w:t>
      </w:r>
      <w:r w:rsidRPr="00BD505F">
        <w:rPr>
          <w:bCs/>
          <w:sz w:val="22"/>
          <w:szCs w:val="22"/>
        </w:rPr>
        <w:t>Seasonality and migration impart different meanings to observations.</w:t>
      </w:r>
      <w:r>
        <w:rPr>
          <w:bCs/>
          <w:sz w:val="22"/>
          <w:szCs w:val="22"/>
        </w:rPr>
        <w:t xml:space="preserve"> </w:t>
      </w:r>
      <w:r w:rsidRPr="00BD505F">
        <w:rPr>
          <w:bCs/>
          <w:sz w:val="22"/>
          <w:szCs w:val="22"/>
        </w:rPr>
        <w:t xml:space="preserve">Further, survey techniques and biological constraints, such as fish living in streams, dictate the format of presence data in GIS (points, lines, or </w:t>
      </w:r>
      <w:r>
        <w:rPr>
          <w:bCs/>
          <w:sz w:val="22"/>
          <w:szCs w:val="22"/>
        </w:rPr>
        <w:t>polygons</w:t>
      </w:r>
      <w:r w:rsidRPr="00BD505F">
        <w:rPr>
          <w:bCs/>
          <w:sz w:val="22"/>
          <w:szCs w:val="22"/>
        </w:rPr>
        <w:t>).</w:t>
      </w:r>
      <w:r>
        <w:rPr>
          <w:bCs/>
          <w:sz w:val="22"/>
          <w:szCs w:val="22"/>
        </w:rPr>
        <w:t xml:space="preserve"> </w:t>
      </w:r>
      <w:r w:rsidRPr="00BD505F">
        <w:rPr>
          <w:bCs/>
          <w:sz w:val="22"/>
          <w:szCs w:val="22"/>
        </w:rPr>
        <w:t>In order to achieve compatibility of different data sources, all data were transformed to points.</w:t>
      </w:r>
      <w:r>
        <w:rPr>
          <w:bCs/>
          <w:sz w:val="22"/>
          <w:szCs w:val="22"/>
        </w:rPr>
        <w:t xml:space="preserve"> </w:t>
      </w:r>
      <w:r w:rsidRPr="00BD505F">
        <w:rPr>
          <w:bCs/>
          <w:sz w:val="22"/>
          <w:szCs w:val="22"/>
        </w:rPr>
        <w:t>Nonetheless, each species observation has unique implications and limitations; therefore, we categorized each observation to carefully track information about the sources and derivation of data.</w:t>
      </w:r>
      <w:r>
        <w:rPr>
          <w:bCs/>
          <w:sz w:val="22"/>
          <w:szCs w:val="22"/>
        </w:rPr>
        <w:t xml:space="preserve"> </w:t>
      </w:r>
      <w:r w:rsidRPr="00BD505F">
        <w:rPr>
          <w:bCs/>
          <w:sz w:val="22"/>
          <w:szCs w:val="22"/>
        </w:rPr>
        <w:t>As data were aggregated in one GIS database, we performed</w:t>
      </w:r>
      <w:r>
        <w:rPr>
          <w:bCs/>
          <w:sz w:val="22"/>
          <w:szCs w:val="22"/>
        </w:rPr>
        <w:t xml:space="preserve"> </w:t>
      </w:r>
      <w:r w:rsidRPr="00BD505F">
        <w:rPr>
          <w:bCs/>
          <w:sz w:val="22"/>
          <w:szCs w:val="22"/>
        </w:rPr>
        <w:t xml:space="preserve">“clean-up” and quality control to ensure consistency of attribute fields, naming conventions, </w:t>
      </w:r>
      <w:r>
        <w:rPr>
          <w:bCs/>
          <w:sz w:val="22"/>
          <w:szCs w:val="22"/>
        </w:rPr>
        <w:t xml:space="preserve">geodesic </w:t>
      </w:r>
      <w:r w:rsidRPr="00BD505F">
        <w:rPr>
          <w:bCs/>
          <w:sz w:val="22"/>
          <w:szCs w:val="22"/>
        </w:rPr>
        <w:t>projections and other rele</w:t>
      </w:r>
      <w:r>
        <w:rPr>
          <w:bCs/>
          <w:sz w:val="22"/>
          <w:szCs w:val="22"/>
        </w:rPr>
        <w:t>vant standardization operations.</w:t>
      </w:r>
      <w:r w:rsidRPr="00BD505F">
        <w:rPr>
          <w:bCs/>
          <w:i/>
          <w:sz w:val="22"/>
          <w:szCs w:val="22"/>
        </w:rPr>
        <w:t xml:space="preserve"> </w:t>
      </w:r>
      <w:r w:rsidRPr="00D7435F">
        <w:rPr>
          <w:bCs/>
          <w:sz w:val="22"/>
          <w:szCs w:val="22"/>
        </w:rPr>
        <w:t>NALCC coordinated three levels of quality control for RSGCN data:</w:t>
      </w:r>
    </w:p>
    <w:p w14:paraId="7E460F35" w14:textId="77777777" w:rsidR="00A53629" w:rsidRPr="00D7435F" w:rsidRDefault="00A53629" w:rsidP="00A53629">
      <w:pPr>
        <w:numPr>
          <w:ilvl w:val="0"/>
          <w:numId w:val="18"/>
        </w:numPr>
        <w:spacing w:line="360" w:lineRule="auto"/>
        <w:rPr>
          <w:bCs/>
          <w:sz w:val="22"/>
          <w:szCs w:val="22"/>
        </w:rPr>
      </w:pPr>
      <w:r w:rsidRPr="00D7435F">
        <w:rPr>
          <w:bCs/>
          <w:sz w:val="22"/>
          <w:szCs w:val="22"/>
        </w:rPr>
        <w:t>Data Quality Survey:</w:t>
      </w:r>
      <w:r>
        <w:rPr>
          <w:bCs/>
          <w:sz w:val="22"/>
          <w:szCs w:val="22"/>
        </w:rPr>
        <w:t xml:space="preserve"> </w:t>
      </w:r>
      <w:r w:rsidRPr="00D7435F">
        <w:rPr>
          <w:bCs/>
          <w:sz w:val="22"/>
          <w:szCs w:val="22"/>
        </w:rPr>
        <w:t>NALCC deployed a data quality survey for RSGCN and states responded to questions about the age, extent, and quality of data for species occurring in their states;</w:t>
      </w:r>
    </w:p>
    <w:p w14:paraId="60C24DAD" w14:textId="77777777" w:rsidR="00A53629" w:rsidRPr="00D7435F" w:rsidRDefault="00A53629" w:rsidP="00A53629">
      <w:pPr>
        <w:numPr>
          <w:ilvl w:val="0"/>
          <w:numId w:val="18"/>
        </w:numPr>
        <w:spacing w:line="360" w:lineRule="auto"/>
        <w:rPr>
          <w:bCs/>
          <w:sz w:val="22"/>
          <w:szCs w:val="22"/>
        </w:rPr>
      </w:pPr>
      <w:r w:rsidRPr="00D7435F">
        <w:rPr>
          <w:bCs/>
          <w:sz w:val="22"/>
          <w:szCs w:val="22"/>
        </w:rPr>
        <w:t>NatureServe Assessment:</w:t>
      </w:r>
      <w:r>
        <w:rPr>
          <w:bCs/>
          <w:sz w:val="22"/>
          <w:szCs w:val="22"/>
        </w:rPr>
        <w:t xml:space="preserve"> </w:t>
      </w:r>
      <w:r w:rsidRPr="00D7435F">
        <w:rPr>
          <w:bCs/>
          <w:sz w:val="22"/>
          <w:szCs w:val="22"/>
        </w:rPr>
        <w:t>NALCC contracted NatureServe to respond to the Data Quality Survey, resolve taxonomic issues, and summarize data quality for each species;</w:t>
      </w:r>
    </w:p>
    <w:p w14:paraId="192AD592" w14:textId="77777777" w:rsidR="00A53629" w:rsidRPr="00D7435F" w:rsidRDefault="00A53629" w:rsidP="00A53629">
      <w:pPr>
        <w:numPr>
          <w:ilvl w:val="0"/>
          <w:numId w:val="18"/>
        </w:numPr>
        <w:spacing w:line="360" w:lineRule="auto"/>
        <w:rPr>
          <w:bCs/>
          <w:sz w:val="22"/>
          <w:szCs w:val="22"/>
        </w:rPr>
      </w:pPr>
      <w:r w:rsidRPr="00D7435F">
        <w:rPr>
          <w:bCs/>
          <w:sz w:val="22"/>
          <w:szCs w:val="22"/>
        </w:rPr>
        <w:t>Taxonomic Teams:</w:t>
      </w:r>
      <w:r>
        <w:rPr>
          <w:bCs/>
          <w:sz w:val="22"/>
          <w:szCs w:val="22"/>
        </w:rPr>
        <w:t xml:space="preserve"> NEFWDTC’s </w:t>
      </w:r>
      <w:r w:rsidRPr="00D7435F">
        <w:rPr>
          <w:bCs/>
          <w:sz w:val="22"/>
          <w:szCs w:val="22"/>
        </w:rPr>
        <w:t>taxonomic teams review</w:t>
      </w:r>
      <w:r>
        <w:rPr>
          <w:bCs/>
          <w:sz w:val="22"/>
          <w:szCs w:val="22"/>
        </w:rPr>
        <w:t>ed</w:t>
      </w:r>
      <w:r w:rsidRPr="00D7435F">
        <w:rPr>
          <w:bCs/>
          <w:sz w:val="22"/>
          <w:szCs w:val="22"/>
        </w:rPr>
        <w:t xml:space="preserve"> each species</w:t>
      </w:r>
      <w:r>
        <w:rPr>
          <w:bCs/>
          <w:sz w:val="22"/>
          <w:szCs w:val="22"/>
        </w:rPr>
        <w:t>’</w:t>
      </w:r>
      <w:r w:rsidRPr="00D7435F">
        <w:rPr>
          <w:bCs/>
          <w:sz w:val="22"/>
          <w:szCs w:val="22"/>
        </w:rPr>
        <w:t xml:space="preserve"> status rankings, verif</w:t>
      </w:r>
      <w:r>
        <w:rPr>
          <w:bCs/>
          <w:sz w:val="22"/>
          <w:szCs w:val="22"/>
        </w:rPr>
        <w:t>ied</w:t>
      </w:r>
      <w:r w:rsidRPr="00D7435F">
        <w:rPr>
          <w:bCs/>
          <w:sz w:val="22"/>
          <w:szCs w:val="22"/>
        </w:rPr>
        <w:t xml:space="preserve"> location data and overall species distributions, check</w:t>
      </w:r>
      <w:r>
        <w:rPr>
          <w:bCs/>
          <w:sz w:val="22"/>
          <w:szCs w:val="22"/>
        </w:rPr>
        <w:t>ed</w:t>
      </w:r>
      <w:r w:rsidRPr="00D7435F">
        <w:rPr>
          <w:bCs/>
          <w:sz w:val="22"/>
          <w:szCs w:val="22"/>
        </w:rPr>
        <w:t xml:space="preserve"> taxonomy, and assess</w:t>
      </w:r>
      <w:r>
        <w:rPr>
          <w:bCs/>
          <w:sz w:val="22"/>
          <w:szCs w:val="22"/>
        </w:rPr>
        <w:t>ed</w:t>
      </w:r>
      <w:r w:rsidRPr="00D7435F">
        <w:rPr>
          <w:bCs/>
          <w:sz w:val="22"/>
          <w:szCs w:val="22"/>
        </w:rPr>
        <w:t xml:space="preserve"> confidence in data for mapping, modeling, and assessing the relative condition of habitats.</w:t>
      </w:r>
    </w:p>
    <w:p w14:paraId="1B4FEED9" w14:textId="77777777" w:rsidR="00A53629" w:rsidRDefault="00A53629" w:rsidP="00A53629">
      <w:pPr>
        <w:pStyle w:val="Heading4"/>
      </w:pPr>
      <w:r w:rsidRPr="00BD505F">
        <w:t xml:space="preserve">Relative Condition </w:t>
      </w:r>
      <w:r>
        <w:t>o</w:t>
      </w:r>
      <w:r w:rsidRPr="00BD505F">
        <w:t xml:space="preserve">f RSGCN Populations </w:t>
      </w:r>
      <w:r>
        <w:t>a</w:t>
      </w:r>
      <w:r w:rsidRPr="00BD505F">
        <w:t>nd Habitats</w:t>
      </w:r>
      <w:r>
        <w:t xml:space="preserve"> </w:t>
      </w:r>
      <w:r w:rsidRPr="00BD505F">
        <w:t>Describ</w:t>
      </w:r>
      <w:r>
        <w:t xml:space="preserve">ed by </w:t>
      </w:r>
      <w:r w:rsidRPr="00BD505F">
        <w:t>Base Data Layers</w:t>
      </w:r>
    </w:p>
    <w:p w14:paraId="648AC622" w14:textId="77777777" w:rsidR="00A53629" w:rsidRDefault="00A53629" w:rsidP="00A53629">
      <w:pPr>
        <w:spacing w:line="360" w:lineRule="auto"/>
        <w:rPr>
          <w:bCs/>
          <w:sz w:val="22"/>
          <w:szCs w:val="22"/>
        </w:rPr>
      </w:pPr>
      <w:r w:rsidRPr="00BD505F">
        <w:rPr>
          <w:bCs/>
          <w:sz w:val="22"/>
          <w:szCs w:val="22"/>
        </w:rPr>
        <w:t xml:space="preserve">The environmental data compilation effort included three primary components: 1) data developed by partners through the </w:t>
      </w:r>
      <w:r>
        <w:rPr>
          <w:bCs/>
          <w:sz w:val="22"/>
          <w:szCs w:val="22"/>
        </w:rPr>
        <w:t>N</w:t>
      </w:r>
      <w:r w:rsidRPr="00BD505F">
        <w:rPr>
          <w:bCs/>
          <w:sz w:val="22"/>
          <w:szCs w:val="22"/>
        </w:rPr>
        <w:t>ortheast Regional Conservation Needs</w:t>
      </w:r>
      <w:r>
        <w:rPr>
          <w:bCs/>
          <w:sz w:val="22"/>
          <w:szCs w:val="22"/>
        </w:rPr>
        <w:fldChar w:fldCharType="begin"/>
      </w:r>
      <w:r>
        <w:instrText xml:space="preserve"> XE "</w:instrText>
      </w:r>
      <w:r w:rsidRPr="0054578B">
        <w:rPr>
          <w:sz w:val="22"/>
        </w:rPr>
        <w:instrText>Regional Conservation Needs</w:instrText>
      </w:r>
      <w:r>
        <w:instrText xml:space="preserve">" </w:instrText>
      </w:r>
      <w:r>
        <w:rPr>
          <w:bCs/>
          <w:sz w:val="22"/>
          <w:szCs w:val="22"/>
        </w:rPr>
        <w:fldChar w:fldCharType="end"/>
      </w:r>
      <w:r w:rsidRPr="00BD505F">
        <w:rPr>
          <w:bCs/>
          <w:sz w:val="22"/>
          <w:szCs w:val="22"/>
        </w:rPr>
        <w:t xml:space="preserve"> (RCN) grants program administered through the Wildlife Management Institute</w:t>
      </w:r>
      <w:r>
        <w:rPr>
          <w:bCs/>
          <w:sz w:val="22"/>
          <w:szCs w:val="22"/>
        </w:rPr>
        <w:t xml:space="preserve"> (WMI);</w:t>
      </w:r>
      <w:r w:rsidRPr="00BD505F">
        <w:rPr>
          <w:bCs/>
          <w:sz w:val="22"/>
          <w:szCs w:val="22"/>
        </w:rPr>
        <w:t xml:space="preserve"> 2) existing regionally or nationally-consistent spatial data available through publicly available sources including government agencies and research institutes</w:t>
      </w:r>
      <w:r>
        <w:rPr>
          <w:bCs/>
          <w:sz w:val="22"/>
          <w:szCs w:val="22"/>
        </w:rPr>
        <w:t>;</w:t>
      </w:r>
      <w:r w:rsidRPr="00BD505F">
        <w:rPr>
          <w:bCs/>
          <w:sz w:val="22"/>
          <w:szCs w:val="22"/>
        </w:rPr>
        <w:t xml:space="preserve"> and 3) creation of new data layers by the </w:t>
      </w:r>
      <w:r>
        <w:rPr>
          <w:bCs/>
          <w:sz w:val="22"/>
          <w:szCs w:val="22"/>
        </w:rPr>
        <w:t>NA</w:t>
      </w:r>
      <w:r w:rsidRPr="00BD505F">
        <w:rPr>
          <w:bCs/>
          <w:sz w:val="22"/>
          <w:szCs w:val="22"/>
        </w:rPr>
        <w:t>LCC, using one or more existing layers from either partners or publicly available sources.</w:t>
      </w:r>
    </w:p>
    <w:p w14:paraId="3ADFF53F" w14:textId="77777777" w:rsidR="00A53629" w:rsidRPr="00BD505F" w:rsidRDefault="00A53629" w:rsidP="00A53629">
      <w:pPr>
        <w:spacing w:line="360" w:lineRule="auto"/>
        <w:rPr>
          <w:bCs/>
          <w:sz w:val="22"/>
          <w:szCs w:val="22"/>
        </w:rPr>
      </w:pPr>
      <w:r w:rsidRPr="00BD505F">
        <w:rPr>
          <w:bCs/>
          <w:sz w:val="22"/>
          <w:szCs w:val="22"/>
        </w:rPr>
        <w:t xml:space="preserve">Data falling in the first category of commissioned data, funded via the RCN program and the </w:t>
      </w:r>
      <w:r>
        <w:rPr>
          <w:bCs/>
          <w:sz w:val="22"/>
          <w:szCs w:val="22"/>
        </w:rPr>
        <w:t>NALCC</w:t>
      </w:r>
      <w:r w:rsidRPr="00BD505F">
        <w:rPr>
          <w:bCs/>
          <w:sz w:val="22"/>
          <w:szCs w:val="22"/>
        </w:rPr>
        <w:t xml:space="preserve"> includes numerous spatial data</w:t>
      </w:r>
      <w:r>
        <w:rPr>
          <w:bCs/>
          <w:sz w:val="22"/>
          <w:szCs w:val="22"/>
        </w:rPr>
        <w:fldChar w:fldCharType="begin"/>
      </w:r>
      <w:r>
        <w:instrText xml:space="preserve"> XE "</w:instrText>
      </w:r>
      <w:r w:rsidRPr="00FC42CF">
        <w:rPr>
          <w:bCs/>
          <w:sz w:val="22"/>
          <w:szCs w:val="22"/>
        </w:rPr>
        <w:instrText>RSGCN</w:instrText>
      </w:r>
      <w:r w:rsidRPr="00FC42CF">
        <w:rPr>
          <w:bCs/>
        </w:rPr>
        <w:instrText>:</w:instrText>
      </w:r>
      <w:r w:rsidRPr="00FC42CF">
        <w:instrText>geospatial data</w:instrText>
      </w:r>
      <w:r>
        <w:instrText xml:space="preserve">" </w:instrText>
      </w:r>
      <w:r>
        <w:rPr>
          <w:bCs/>
          <w:sz w:val="22"/>
          <w:szCs w:val="22"/>
        </w:rPr>
        <w:fldChar w:fldCharType="end"/>
      </w:r>
      <w:r w:rsidRPr="00BD505F">
        <w:rPr>
          <w:bCs/>
          <w:sz w:val="22"/>
          <w:szCs w:val="22"/>
        </w:rPr>
        <w:t xml:space="preserve"> layers representing ecosystem, habitat and geology types, current and future projected human impact</w:t>
      </w:r>
      <w:r>
        <w:rPr>
          <w:bCs/>
          <w:sz w:val="22"/>
          <w:szCs w:val="22"/>
        </w:rPr>
        <w:t>s</w:t>
      </w:r>
      <w:r w:rsidRPr="00BD505F">
        <w:rPr>
          <w:bCs/>
          <w:sz w:val="22"/>
          <w:szCs w:val="22"/>
        </w:rPr>
        <w:t xml:space="preserve"> on resources, and climate (current and projected future conditions based on </w:t>
      </w:r>
      <w:r>
        <w:rPr>
          <w:bCs/>
          <w:sz w:val="22"/>
          <w:szCs w:val="22"/>
        </w:rPr>
        <w:t>Intergovernmental Panel on Climate Change (</w:t>
      </w:r>
      <w:r w:rsidRPr="00BD505F">
        <w:rPr>
          <w:bCs/>
          <w:sz w:val="22"/>
          <w:szCs w:val="22"/>
        </w:rPr>
        <w:t>IPCC</w:t>
      </w:r>
      <w:r>
        <w:rPr>
          <w:bCs/>
          <w:sz w:val="22"/>
          <w:szCs w:val="22"/>
        </w:rPr>
        <w:t>)</w:t>
      </w:r>
      <w:r w:rsidRPr="00BD505F">
        <w:rPr>
          <w:bCs/>
          <w:sz w:val="22"/>
          <w:szCs w:val="22"/>
        </w:rPr>
        <w:t xml:space="preserve"> scenarios).</w:t>
      </w:r>
      <w:r>
        <w:rPr>
          <w:bCs/>
          <w:sz w:val="22"/>
          <w:szCs w:val="22"/>
        </w:rPr>
        <w:t xml:space="preserve"> </w:t>
      </w:r>
      <w:r w:rsidRPr="00BD505F">
        <w:rPr>
          <w:bCs/>
          <w:sz w:val="22"/>
          <w:szCs w:val="22"/>
        </w:rPr>
        <w:t>The Landscape Ecology Lab at the University of Massachusetts Amherst, chaired by Kevin McGarigal, provided many spatial data layers to date and will continue t</w:t>
      </w:r>
      <w:r>
        <w:rPr>
          <w:bCs/>
          <w:sz w:val="22"/>
          <w:szCs w:val="22"/>
        </w:rPr>
        <w:t xml:space="preserve">o deliver additional regionally </w:t>
      </w:r>
      <w:r w:rsidRPr="00BD505F">
        <w:rPr>
          <w:bCs/>
          <w:sz w:val="22"/>
          <w:szCs w:val="22"/>
        </w:rPr>
        <w:t>consistent layers as these become available.</w:t>
      </w:r>
      <w:r>
        <w:rPr>
          <w:bCs/>
          <w:sz w:val="22"/>
          <w:szCs w:val="22"/>
        </w:rPr>
        <w:t xml:space="preserve"> </w:t>
      </w:r>
      <w:r w:rsidRPr="00BD505F">
        <w:rPr>
          <w:bCs/>
          <w:sz w:val="22"/>
          <w:szCs w:val="22"/>
        </w:rPr>
        <w:t>The Eastern Division of The Nature Conservancy</w:t>
      </w:r>
      <w:r>
        <w:rPr>
          <w:bCs/>
          <w:sz w:val="22"/>
          <w:szCs w:val="22"/>
        </w:rPr>
        <w:t xml:space="preserve"> (TNC)</w:t>
      </w:r>
      <w:r w:rsidRPr="00BD505F">
        <w:rPr>
          <w:bCs/>
          <w:sz w:val="22"/>
          <w:szCs w:val="22"/>
        </w:rPr>
        <w:t xml:space="preserve"> also provided numerous spatial data layers as well as reporting documentation, summary sheets on habitats</w:t>
      </w:r>
      <w:r>
        <w:rPr>
          <w:bCs/>
          <w:sz w:val="22"/>
          <w:szCs w:val="22"/>
        </w:rPr>
        <w:t>,</w:t>
      </w:r>
      <w:r w:rsidRPr="00BD505F">
        <w:rPr>
          <w:bCs/>
          <w:sz w:val="22"/>
          <w:szCs w:val="22"/>
        </w:rPr>
        <w:t xml:space="preserve"> and standardized symbology for numerous raster data layers.</w:t>
      </w:r>
      <w:r>
        <w:rPr>
          <w:bCs/>
          <w:sz w:val="22"/>
          <w:szCs w:val="22"/>
        </w:rPr>
        <w:t xml:space="preserve"> </w:t>
      </w:r>
      <w:r w:rsidRPr="00BD505F">
        <w:rPr>
          <w:bCs/>
          <w:sz w:val="22"/>
          <w:szCs w:val="22"/>
        </w:rPr>
        <w:t xml:space="preserve">The aim of all RCN and </w:t>
      </w:r>
      <w:r>
        <w:rPr>
          <w:bCs/>
          <w:sz w:val="22"/>
          <w:szCs w:val="22"/>
        </w:rPr>
        <w:t>NA</w:t>
      </w:r>
      <w:r w:rsidRPr="00BD505F">
        <w:rPr>
          <w:bCs/>
          <w:sz w:val="22"/>
          <w:szCs w:val="22"/>
        </w:rPr>
        <w:t xml:space="preserve">LCC-funded data creation initiatives through UMass Amherst and </w:t>
      </w:r>
      <w:r>
        <w:rPr>
          <w:bCs/>
          <w:sz w:val="22"/>
          <w:szCs w:val="22"/>
        </w:rPr>
        <w:t>TNC</w:t>
      </w:r>
      <w:r w:rsidRPr="00BD505F">
        <w:rPr>
          <w:bCs/>
          <w:sz w:val="22"/>
          <w:szCs w:val="22"/>
        </w:rPr>
        <w:t xml:space="preserve"> is to serve as a resource for use within </w:t>
      </w:r>
      <w:r>
        <w:rPr>
          <w:bCs/>
          <w:sz w:val="22"/>
          <w:szCs w:val="22"/>
        </w:rPr>
        <w:t>State Wildlife Action Plans</w:t>
      </w:r>
      <w:r w:rsidRPr="00BD505F">
        <w:rPr>
          <w:bCs/>
          <w:sz w:val="22"/>
          <w:szCs w:val="22"/>
        </w:rPr>
        <w:t xml:space="preserve"> and other regional conservation efforts.</w:t>
      </w:r>
    </w:p>
    <w:p w14:paraId="3CD04522" w14:textId="77777777" w:rsidR="00A53629" w:rsidRPr="00BD505F" w:rsidRDefault="00A53629" w:rsidP="00A53629">
      <w:pPr>
        <w:spacing w:line="360" w:lineRule="auto"/>
        <w:rPr>
          <w:bCs/>
          <w:sz w:val="22"/>
          <w:szCs w:val="22"/>
        </w:rPr>
      </w:pPr>
      <w:r w:rsidRPr="00BD505F">
        <w:rPr>
          <w:bCs/>
          <w:sz w:val="22"/>
          <w:szCs w:val="22"/>
        </w:rPr>
        <w:t>Data falling into the second category of existing regionally or nationally</w:t>
      </w:r>
      <w:r>
        <w:rPr>
          <w:bCs/>
          <w:sz w:val="22"/>
          <w:szCs w:val="22"/>
        </w:rPr>
        <w:t xml:space="preserve"> </w:t>
      </w:r>
      <w:r w:rsidRPr="00BD505F">
        <w:rPr>
          <w:bCs/>
          <w:sz w:val="22"/>
          <w:szCs w:val="22"/>
        </w:rPr>
        <w:t>consistent spatial data includes the latest products from the National Land Cover Dataset (NLCD), the National Wetlands Inventory (NWI) and other layers essential to understanding the landscape.</w:t>
      </w:r>
      <w:r>
        <w:rPr>
          <w:bCs/>
          <w:sz w:val="22"/>
          <w:szCs w:val="22"/>
        </w:rPr>
        <w:t xml:space="preserve"> </w:t>
      </w:r>
      <w:r w:rsidRPr="00BD505F">
        <w:rPr>
          <w:bCs/>
          <w:sz w:val="22"/>
          <w:szCs w:val="22"/>
        </w:rPr>
        <w:t xml:space="preserve">The </w:t>
      </w:r>
      <w:r>
        <w:rPr>
          <w:bCs/>
          <w:sz w:val="22"/>
          <w:szCs w:val="22"/>
        </w:rPr>
        <w:t>NA</w:t>
      </w:r>
      <w:r w:rsidRPr="00BD505F">
        <w:rPr>
          <w:bCs/>
          <w:sz w:val="22"/>
          <w:szCs w:val="22"/>
        </w:rPr>
        <w:t>LCC has created a value-added component to each of these by clipping the geogr</w:t>
      </w:r>
      <w:r>
        <w:rPr>
          <w:bCs/>
          <w:sz w:val="22"/>
          <w:szCs w:val="22"/>
        </w:rPr>
        <w:t>aphic extent of the data to the</w:t>
      </w:r>
      <w:r w:rsidRPr="00BD505F">
        <w:rPr>
          <w:bCs/>
          <w:sz w:val="22"/>
          <w:szCs w:val="22"/>
        </w:rPr>
        <w:t xml:space="preserve"> states</w:t>
      </w:r>
      <w:r>
        <w:rPr>
          <w:bCs/>
          <w:sz w:val="22"/>
          <w:szCs w:val="22"/>
        </w:rPr>
        <w:t xml:space="preserve"> in the Northeast region</w:t>
      </w:r>
      <w:r w:rsidRPr="00BD505F">
        <w:rPr>
          <w:bCs/>
          <w:sz w:val="22"/>
          <w:szCs w:val="22"/>
        </w:rPr>
        <w:t>.</w:t>
      </w:r>
      <w:r>
        <w:rPr>
          <w:bCs/>
          <w:sz w:val="22"/>
          <w:szCs w:val="22"/>
        </w:rPr>
        <w:t xml:space="preserve"> </w:t>
      </w:r>
      <w:r w:rsidRPr="00BD505F">
        <w:rPr>
          <w:bCs/>
          <w:sz w:val="22"/>
          <w:szCs w:val="22"/>
        </w:rPr>
        <w:t>In some cases, such as with gridded SSURGO data (</w:t>
      </w:r>
      <w:r>
        <w:rPr>
          <w:bCs/>
          <w:sz w:val="22"/>
          <w:szCs w:val="22"/>
        </w:rPr>
        <w:t xml:space="preserve">National Resource Conservation Service, </w:t>
      </w:r>
      <w:r w:rsidRPr="00BD505F">
        <w:rPr>
          <w:bCs/>
          <w:sz w:val="22"/>
          <w:szCs w:val="22"/>
        </w:rPr>
        <w:t>NRCS) and 30-meter elevation data (</w:t>
      </w:r>
      <w:r>
        <w:rPr>
          <w:bCs/>
          <w:sz w:val="22"/>
          <w:szCs w:val="22"/>
        </w:rPr>
        <w:t xml:space="preserve">U.S. Geological Survey, </w:t>
      </w:r>
      <w:r w:rsidRPr="00BD505F">
        <w:rPr>
          <w:bCs/>
          <w:sz w:val="22"/>
          <w:szCs w:val="22"/>
        </w:rPr>
        <w:t xml:space="preserve">USGS), the </w:t>
      </w:r>
      <w:r>
        <w:rPr>
          <w:bCs/>
          <w:sz w:val="22"/>
          <w:szCs w:val="22"/>
        </w:rPr>
        <w:t>NA</w:t>
      </w:r>
      <w:r w:rsidRPr="00BD505F">
        <w:rPr>
          <w:bCs/>
          <w:sz w:val="22"/>
          <w:szCs w:val="22"/>
        </w:rPr>
        <w:t>LCC has also clipped the geographic extent to the state level for each state in the northeast region.</w:t>
      </w:r>
    </w:p>
    <w:p w14:paraId="1CF8FBA0" w14:textId="77777777" w:rsidR="00A53629" w:rsidRDefault="00A53629" w:rsidP="00A53629">
      <w:pPr>
        <w:spacing w:line="360" w:lineRule="auto"/>
        <w:rPr>
          <w:bCs/>
          <w:sz w:val="22"/>
          <w:szCs w:val="22"/>
        </w:rPr>
      </w:pPr>
      <w:r w:rsidRPr="00BD505F">
        <w:rPr>
          <w:bCs/>
          <w:sz w:val="22"/>
          <w:szCs w:val="22"/>
        </w:rPr>
        <w:t xml:space="preserve">Data falling into the final category of new data layers created by the </w:t>
      </w:r>
      <w:r>
        <w:rPr>
          <w:bCs/>
          <w:sz w:val="22"/>
          <w:szCs w:val="22"/>
        </w:rPr>
        <w:t>NA</w:t>
      </w:r>
      <w:r w:rsidRPr="00BD505F">
        <w:rPr>
          <w:bCs/>
          <w:sz w:val="22"/>
          <w:szCs w:val="22"/>
        </w:rPr>
        <w:t xml:space="preserve">LCC includes products extracted from existing datasets, such as the “aspect” category within TNC’s Landforms dataset; reclassifications, such as a </w:t>
      </w:r>
      <w:r>
        <w:rPr>
          <w:bCs/>
          <w:sz w:val="22"/>
          <w:szCs w:val="22"/>
        </w:rPr>
        <w:t>“</w:t>
      </w:r>
      <w:r w:rsidRPr="00BD505F">
        <w:rPr>
          <w:bCs/>
          <w:sz w:val="22"/>
          <w:szCs w:val="22"/>
        </w:rPr>
        <w:t>50 percent or greater</w:t>
      </w:r>
      <w:r>
        <w:rPr>
          <w:bCs/>
          <w:sz w:val="22"/>
          <w:szCs w:val="22"/>
        </w:rPr>
        <w:t>”</w:t>
      </w:r>
      <w:r w:rsidRPr="00BD505F">
        <w:rPr>
          <w:bCs/>
          <w:sz w:val="22"/>
          <w:szCs w:val="22"/>
        </w:rPr>
        <w:t xml:space="preserve"> canopy threshold assigned to the NLCD canopy cover dataset; and creation of distance grids, such as distance to wetlands using the latest combination of available wetlands datasets.</w:t>
      </w:r>
    </w:p>
    <w:p w14:paraId="16D9ED8A" w14:textId="77777777" w:rsidR="00A53629" w:rsidRPr="00C66AB0" w:rsidRDefault="00A53629" w:rsidP="00A53629">
      <w:pPr>
        <w:pStyle w:val="Heading4"/>
      </w:pPr>
      <w:r w:rsidRPr="00C66AB0">
        <w:t>Data Quality Summary</w:t>
      </w:r>
    </w:p>
    <w:p w14:paraId="6B965960" w14:textId="6330D7B3" w:rsidR="00A53629" w:rsidRPr="00C66AB0" w:rsidRDefault="00A53629" w:rsidP="00A53629">
      <w:pPr>
        <w:spacing w:line="360" w:lineRule="auto"/>
        <w:rPr>
          <w:bCs/>
          <w:sz w:val="22"/>
          <w:szCs w:val="22"/>
        </w:rPr>
      </w:pPr>
      <w:r w:rsidRPr="00C66AB0">
        <w:rPr>
          <w:bCs/>
          <w:sz w:val="22"/>
          <w:szCs w:val="22"/>
        </w:rPr>
        <w:t>Species expected to have highest data quality</w:t>
      </w:r>
      <w:r>
        <w:rPr>
          <w:bCs/>
          <w:sz w:val="22"/>
          <w:szCs w:val="22"/>
        </w:rPr>
        <w:fldChar w:fldCharType="begin"/>
      </w:r>
      <w:r>
        <w:instrText xml:space="preserve"> XE "</w:instrText>
      </w:r>
      <w:r w:rsidRPr="00E036D9">
        <w:rPr>
          <w:bCs/>
          <w:sz w:val="22"/>
          <w:szCs w:val="22"/>
        </w:rPr>
        <w:instrText>RSGCN</w:instrText>
      </w:r>
      <w:r w:rsidRPr="00E036D9">
        <w:rPr>
          <w:bCs/>
        </w:rPr>
        <w:instrText>:</w:instrText>
      </w:r>
      <w:r w:rsidRPr="00E036D9">
        <w:instrText>data quality</w:instrText>
      </w:r>
      <w:r>
        <w:instrText xml:space="preserve">" </w:instrText>
      </w:r>
      <w:r>
        <w:rPr>
          <w:bCs/>
          <w:sz w:val="22"/>
          <w:szCs w:val="22"/>
        </w:rPr>
        <w:fldChar w:fldCharType="end"/>
      </w:r>
      <w:r w:rsidRPr="00C66AB0">
        <w:rPr>
          <w:bCs/>
          <w:sz w:val="22"/>
          <w:szCs w:val="22"/>
        </w:rPr>
        <w:t xml:space="preserve"> were selected by a preliminary survey screening data quality</w:t>
      </w:r>
      <w:r>
        <w:rPr>
          <w:bCs/>
          <w:sz w:val="22"/>
          <w:szCs w:val="22"/>
        </w:rPr>
        <w:t xml:space="preserve"> and completeness of coverage. </w:t>
      </w:r>
      <w:r w:rsidRPr="00C66AB0">
        <w:rPr>
          <w:bCs/>
          <w:sz w:val="22"/>
          <w:szCs w:val="22"/>
        </w:rPr>
        <w:t>The freshwater mussel</w:t>
      </w:r>
      <w:r>
        <w:rPr>
          <w:bCs/>
          <w:sz w:val="22"/>
          <w:szCs w:val="22"/>
        </w:rPr>
        <w:fldChar w:fldCharType="begin"/>
      </w:r>
      <w:r>
        <w:instrText xml:space="preserve"> XE "</w:instrText>
      </w:r>
      <w:r w:rsidRPr="00040FCE">
        <w:rPr>
          <w:bCs/>
          <w:sz w:val="22"/>
          <w:szCs w:val="22"/>
        </w:rPr>
        <w:instrText>Species</w:instrText>
      </w:r>
      <w:r w:rsidRPr="00040FCE">
        <w:rPr>
          <w:bCs/>
        </w:rPr>
        <w:instrText>:</w:instrText>
      </w:r>
      <w:r w:rsidRPr="00040FCE">
        <w:instrText>invertebrates: freshwater mussel</w:instrText>
      </w:r>
      <w:r>
        <w:instrText xml:space="preserve">" </w:instrText>
      </w:r>
      <w:r>
        <w:rPr>
          <w:bCs/>
          <w:sz w:val="22"/>
          <w:szCs w:val="22"/>
        </w:rPr>
        <w:fldChar w:fldCharType="end"/>
      </w:r>
      <w:r w:rsidRPr="00C66AB0">
        <w:rPr>
          <w:bCs/>
          <w:sz w:val="22"/>
          <w:szCs w:val="22"/>
        </w:rPr>
        <w:t xml:space="preserve"> taxonomic team reviewed data and rankings </w:t>
      </w:r>
      <w:r>
        <w:rPr>
          <w:bCs/>
          <w:sz w:val="22"/>
          <w:szCs w:val="22"/>
        </w:rPr>
        <w:t xml:space="preserve">for the top 20% of the RSGCN. </w:t>
      </w:r>
      <w:r w:rsidRPr="00C66AB0">
        <w:rPr>
          <w:bCs/>
          <w:sz w:val="22"/>
          <w:szCs w:val="22"/>
        </w:rPr>
        <w:t xml:space="preserve">The team found that of the gaps in state by state data coverage for NatureServe and other sources compiled by NALCC, 100% of those checked represent true gaps in distribution, where the species may be presumed absent. </w:t>
      </w:r>
      <w:r>
        <w:rPr>
          <w:bCs/>
          <w:sz w:val="22"/>
          <w:szCs w:val="22"/>
        </w:rPr>
        <w:t xml:space="preserve">Eighty-eight percent </w:t>
      </w:r>
      <w:r w:rsidRPr="00C66AB0">
        <w:rPr>
          <w:bCs/>
          <w:sz w:val="22"/>
          <w:szCs w:val="22"/>
        </w:rPr>
        <w:t xml:space="preserve">of NatureServe S-ranks agreed with the expert opinions of team members. Assuming specific issues identified are resolved as prescribed, the team was generally confident in data quality to demonstrate mapping, distribution modeling, and habitat condition for the following species: green floater, dwarf wedgemussel, brook floater, Tidewater mucket, pocketbook, wavyrayed lampmussel, Eastern pondmussel, </w:t>
      </w:r>
      <w:r>
        <w:rPr>
          <w:bCs/>
          <w:sz w:val="22"/>
          <w:szCs w:val="22"/>
        </w:rPr>
        <w:t xml:space="preserve">and </w:t>
      </w:r>
      <w:r w:rsidRPr="00C66AB0">
        <w:rPr>
          <w:bCs/>
          <w:sz w:val="22"/>
          <w:szCs w:val="22"/>
        </w:rPr>
        <w:t>black sandshell.</w:t>
      </w:r>
    </w:p>
    <w:p w14:paraId="14340419" w14:textId="77777777" w:rsidR="00A53629" w:rsidRPr="00A53629" w:rsidRDefault="00A53629" w:rsidP="00A53629"/>
    <w:p w14:paraId="24E7FCFE" w14:textId="470720ED" w:rsidR="0029513F" w:rsidRDefault="00C66AB0" w:rsidP="00A53629">
      <w:pPr>
        <w:pStyle w:val="Heading3"/>
      </w:pPr>
      <w:bookmarkStart w:id="59" w:name="_Toc424033225"/>
      <w:r>
        <w:t>Ongoing Development of Future RSGCN Screening Methods</w:t>
      </w:r>
      <w:bookmarkEnd w:id="59"/>
    </w:p>
    <w:p w14:paraId="72E15BA9" w14:textId="7786F1DF" w:rsidR="0027099E" w:rsidRDefault="00AD4E62" w:rsidP="00DC5083">
      <w:pPr>
        <w:spacing w:line="360" w:lineRule="auto"/>
        <w:contextualSpacing/>
        <w:rPr>
          <w:sz w:val="22"/>
          <w:szCs w:val="22"/>
        </w:rPr>
      </w:pPr>
      <w:r w:rsidRPr="00CC6CAD">
        <w:rPr>
          <w:sz w:val="22"/>
          <w:szCs w:val="22"/>
        </w:rPr>
        <w:t xml:space="preserve">In </w:t>
      </w:r>
      <w:r w:rsidR="00F91073" w:rsidRPr="00CC6CAD">
        <w:rPr>
          <w:sz w:val="22"/>
          <w:szCs w:val="22"/>
        </w:rPr>
        <w:t>its continuing effort to</w:t>
      </w:r>
      <w:r w:rsidRPr="00CC6CAD">
        <w:rPr>
          <w:sz w:val="22"/>
          <w:szCs w:val="22"/>
        </w:rPr>
        <w:t xml:space="preserve"> improve</w:t>
      </w:r>
      <w:r w:rsidR="00CC6CAD" w:rsidRPr="00CC6CAD">
        <w:rPr>
          <w:sz w:val="22"/>
          <w:szCs w:val="22"/>
        </w:rPr>
        <w:t xml:space="preserve"> </w:t>
      </w:r>
      <w:r w:rsidRPr="00CC6CAD">
        <w:rPr>
          <w:sz w:val="22"/>
          <w:szCs w:val="22"/>
        </w:rPr>
        <w:t>the RSGCN process, the NEFWDTC is collaborating with NALCC</w:t>
      </w:r>
      <w:r w:rsidR="00C82C04">
        <w:rPr>
          <w:sz w:val="22"/>
          <w:szCs w:val="22"/>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sz w:val="22"/>
          <w:szCs w:val="22"/>
        </w:rPr>
        <w:fldChar w:fldCharType="end"/>
      </w:r>
      <w:r w:rsidRPr="00CC6CAD">
        <w:rPr>
          <w:sz w:val="22"/>
          <w:szCs w:val="22"/>
        </w:rPr>
        <w:t xml:space="preserve"> to explore additional methods and data to refine the process.</w:t>
      </w:r>
      <w:r w:rsidR="0027099E">
        <w:rPr>
          <w:sz w:val="22"/>
          <w:szCs w:val="22"/>
        </w:rPr>
        <w:t xml:space="preserve"> </w:t>
      </w:r>
      <w:r w:rsidR="0029513F" w:rsidRPr="0029513F">
        <w:rPr>
          <w:sz w:val="22"/>
          <w:szCs w:val="22"/>
        </w:rPr>
        <w:t>Ultimately, the goal of screening will be to shorten and refine species lists and help focus conservation actions where they are needed most.</w:t>
      </w:r>
      <w:r w:rsidR="0029513F">
        <w:rPr>
          <w:sz w:val="22"/>
          <w:szCs w:val="22"/>
        </w:rPr>
        <w:t xml:space="preserve"> </w:t>
      </w:r>
      <w:r w:rsidRPr="00CC6CAD">
        <w:rPr>
          <w:sz w:val="22"/>
          <w:szCs w:val="22"/>
        </w:rPr>
        <w:t>The following section describes this ongoing collaborative effort</w:t>
      </w:r>
      <w:r w:rsidR="00F91073" w:rsidRPr="00CC6CAD">
        <w:rPr>
          <w:sz w:val="22"/>
          <w:szCs w:val="22"/>
        </w:rPr>
        <w:t xml:space="preserve"> as well as a conceptual approach to better capture species risk across the region for use in identifying RSGCN</w:t>
      </w:r>
      <w:r w:rsidR="00C82C04">
        <w:rPr>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sz w:val="22"/>
          <w:szCs w:val="22"/>
        </w:rPr>
        <w:fldChar w:fldCharType="end"/>
      </w:r>
      <w:r w:rsidR="00F91073" w:rsidRPr="00CC6CAD">
        <w:rPr>
          <w:sz w:val="22"/>
          <w:szCs w:val="22"/>
        </w:rPr>
        <w:t xml:space="preserve"> species</w:t>
      </w:r>
      <w:r w:rsidRPr="00CC6CAD">
        <w:rPr>
          <w:sz w:val="22"/>
          <w:szCs w:val="22"/>
        </w:rPr>
        <w:t>.</w:t>
      </w:r>
    </w:p>
    <w:p w14:paraId="4A8655DC" w14:textId="77777777" w:rsidR="00DC5083" w:rsidRPr="00432146" w:rsidRDefault="00DC5083" w:rsidP="00DC5083">
      <w:pPr>
        <w:spacing w:line="360" w:lineRule="auto"/>
        <w:contextualSpacing/>
        <w:rPr>
          <w:sz w:val="22"/>
          <w:szCs w:val="22"/>
        </w:rPr>
      </w:pPr>
    </w:p>
    <w:p w14:paraId="1E98AF51" w14:textId="0EF9E6AF" w:rsidR="0027099E" w:rsidRDefault="00403541" w:rsidP="00403541">
      <w:pPr>
        <w:spacing w:line="360" w:lineRule="auto"/>
        <w:rPr>
          <w:bCs/>
          <w:sz w:val="22"/>
          <w:szCs w:val="22"/>
        </w:rPr>
      </w:pPr>
      <w:r w:rsidRPr="00403541">
        <w:rPr>
          <w:bCs/>
          <w:sz w:val="22"/>
          <w:szCs w:val="22"/>
        </w:rPr>
        <w:t>In coordination with the NEFWDTC, NALCC is developing additional methods to screen the status of many species across large geographies.</w:t>
      </w:r>
      <w:r w:rsidR="0027099E">
        <w:rPr>
          <w:bCs/>
          <w:sz w:val="22"/>
          <w:szCs w:val="22"/>
        </w:rPr>
        <w:t xml:space="preserve"> </w:t>
      </w:r>
      <w:r w:rsidRPr="00403541">
        <w:rPr>
          <w:bCs/>
          <w:sz w:val="22"/>
          <w:szCs w:val="22"/>
        </w:rPr>
        <w:t xml:space="preserve">The approach is built upon estimates of </w:t>
      </w:r>
      <w:r>
        <w:rPr>
          <w:bCs/>
          <w:sz w:val="22"/>
          <w:szCs w:val="22"/>
        </w:rPr>
        <w:t>three</w:t>
      </w:r>
      <w:r w:rsidRPr="00403541">
        <w:rPr>
          <w:bCs/>
          <w:sz w:val="22"/>
          <w:szCs w:val="22"/>
        </w:rPr>
        <w:t xml:space="preserve"> basic </w:t>
      </w:r>
      <w:r>
        <w:rPr>
          <w:bCs/>
          <w:sz w:val="22"/>
          <w:szCs w:val="22"/>
        </w:rPr>
        <w:t>quantities</w:t>
      </w:r>
      <w:r w:rsidRPr="00403541">
        <w:rPr>
          <w:bCs/>
          <w:sz w:val="22"/>
          <w:szCs w:val="22"/>
        </w:rPr>
        <w:t xml:space="preserve"> for each species</w:t>
      </w:r>
      <w:r w:rsidR="00220A7A">
        <w:rPr>
          <w:bCs/>
          <w:sz w:val="22"/>
          <w:szCs w:val="22"/>
        </w:rPr>
        <w:t>:</w:t>
      </w:r>
      <w:r w:rsidRPr="00403541">
        <w:rPr>
          <w:bCs/>
          <w:sz w:val="22"/>
          <w:szCs w:val="22"/>
        </w:rPr>
        <w:t xml:space="preserve"> 1) a measure of the entire original distribution, 2) a measure of the current threatened distribution, and 3) a measure of the extirpated distribution</w:t>
      </w:r>
      <w:r>
        <w:rPr>
          <w:bCs/>
          <w:sz w:val="22"/>
          <w:szCs w:val="22"/>
        </w:rPr>
        <w:t xml:space="preserve"> </w:t>
      </w:r>
      <w:r w:rsidRPr="00403541">
        <w:rPr>
          <w:bCs/>
          <w:sz w:val="22"/>
          <w:szCs w:val="22"/>
        </w:rPr>
        <w:t>(</w:t>
      </w:r>
      <w:r>
        <w:rPr>
          <w:bCs/>
          <w:sz w:val="22"/>
          <w:szCs w:val="22"/>
        </w:rPr>
        <w:t xml:space="preserve">see </w:t>
      </w:r>
      <w:r w:rsidRPr="00403541">
        <w:rPr>
          <w:bCs/>
          <w:sz w:val="22"/>
          <w:szCs w:val="22"/>
        </w:rPr>
        <w:t>Figure 1</w:t>
      </w:r>
      <w:r>
        <w:rPr>
          <w:bCs/>
          <w:sz w:val="22"/>
          <w:szCs w:val="22"/>
        </w:rPr>
        <w:t>.2</w:t>
      </w:r>
      <w:r w:rsidRPr="00403541">
        <w:rPr>
          <w:bCs/>
          <w:sz w:val="22"/>
          <w:szCs w:val="22"/>
        </w:rPr>
        <w:t>).</w:t>
      </w:r>
      <w:r w:rsidR="0027099E">
        <w:rPr>
          <w:bCs/>
          <w:sz w:val="22"/>
          <w:szCs w:val="22"/>
        </w:rPr>
        <w:t xml:space="preserve"> </w:t>
      </w:r>
      <w:r w:rsidRPr="00403541">
        <w:rPr>
          <w:bCs/>
          <w:sz w:val="22"/>
          <w:szCs w:val="22"/>
        </w:rPr>
        <w:t>The proportion of each of these quantities intersecting the Northeast, or any other planning geography, provides a powerful tool to understand the relative security of species.</w:t>
      </w:r>
    </w:p>
    <w:p w14:paraId="628A7A75" w14:textId="77777777" w:rsidR="00403541" w:rsidRPr="00403541" w:rsidRDefault="00403541" w:rsidP="0011387A">
      <w:pPr>
        <w:spacing w:line="360" w:lineRule="auto"/>
        <w:jc w:val="center"/>
        <w:rPr>
          <w:bCs/>
          <w:sz w:val="22"/>
          <w:szCs w:val="22"/>
        </w:rPr>
      </w:pPr>
      <w:r w:rsidRPr="00432146">
        <w:rPr>
          <w:noProof/>
          <w:sz w:val="22"/>
          <w:szCs w:val="22"/>
          <w:lang w:bidi="ar-SA"/>
        </w:rPr>
        <w:drawing>
          <wp:inline distT="0" distB="0" distL="0" distR="0" wp14:anchorId="36923394" wp14:editId="21D18C6F">
            <wp:extent cx="5943600" cy="5231749"/>
            <wp:effectExtent l="0" t="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print"/>
                    <a:srcRect l="11377" t="18946" r="41106" b="6695"/>
                    <a:stretch>
                      <a:fillRect/>
                    </a:stretch>
                  </pic:blipFill>
                  <pic:spPr bwMode="auto">
                    <a:xfrm>
                      <a:off x="0" y="0"/>
                      <a:ext cx="5943600" cy="5231749"/>
                    </a:xfrm>
                    <a:prstGeom prst="rect">
                      <a:avLst/>
                    </a:prstGeom>
                    <a:noFill/>
                    <a:ln w="9525">
                      <a:noFill/>
                      <a:miter lim="800000"/>
                      <a:headEnd/>
                      <a:tailEnd/>
                    </a:ln>
                  </pic:spPr>
                </pic:pic>
              </a:graphicData>
            </a:graphic>
          </wp:inline>
        </w:drawing>
      </w:r>
    </w:p>
    <w:p w14:paraId="7588D801" w14:textId="153CA38E" w:rsidR="00403541" w:rsidRDefault="00403541" w:rsidP="007A3222">
      <w:pPr>
        <w:pStyle w:val="figurecaption"/>
      </w:pPr>
      <w:bookmarkStart w:id="60" w:name="_Toc424027165"/>
      <w:r w:rsidRPr="00432146">
        <w:t>Figure 1.</w:t>
      </w:r>
      <w:r w:rsidR="00054246">
        <w:t>3</w:t>
      </w:r>
      <w:r w:rsidRPr="00432146">
        <w:t>.</w:t>
      </w:r>
      <w:r w:rsidR="0027099E" w:rsidRPr="00432146">
        <w:t xml:space="preserve"> </w:t>
      </w:r>
      <w:r w:rsidRPr="00432146">
        <w:t>A conceptual diagram of species screening technique under development by NALCC</w:t>
      </w:r>
      <w:r w:rsidR="00C82C04">
        <w:fldChar w:fldCharType="begin"/>
      </w:r>
      <w:r w:rsidR="00C82C04">
        <w:instrText xml:space="preserve"> XE "</w:instrText>
      </w:r>
      <w:r w:rsidR="00C82C04" w:rsidRPr="0079107E">
        <w:instrText>North Atlantic Landscape Conservation Cooperative (NALCC)</w:instrText>
      </w:r>
      <w:r w:rsidR="00C82C04">
        <w:instrText xml:space="preserve">" </w:instrText>
      </w:r>
      <w:r w:rsidR="00C82C04">
        <w:fldChar w:fldCharType="end"/>
      </w:r>
      <w:r w:rsidRPr="00432146">
        <w:t>.</w:t>
      </w:r>
      <w:r w:rsidR="0027099E" w:rsidRPr="00432146">
        <w:t xml:space="preserve"> </w:t>
      </w:r>
      <w:r w:rsidRPr="00432146">
        <w:t>A)</w:t>
      </w:r>
      <w:r w:rsidR="0027099E" w:rsidRPr="00432146">
        <w:t xml:space="preserve"> </w:t>
      </w:r>
      <w:r w:rsidRPr="00432146">
        <w:t>represents the original, threatened, and extirpated distributions overlapping Northeast; B) represents the screening to detect species that are largely secure outside the planning area; C) represents the screening to detect species at high risk outside the planning area; D) represents the screening to detect species at risk within the planning area.</w:t>
      </w:r>
      <w:bookmarkEnd w:id="60"/>
    </w:p>
    <w:p w14:paraId="1DD3A815" w14:textId="16BFC6B4" w:rsidR="00855A4F" w:rsidRPr="00432146" w:rsidRDefault="00855A4F" w:rsidP="007A3222">
      <w:pPr>
        <w:pStyle w:val="figurecaption"/>
      </w:pPr>
    </w:p>
    <w:p w14:paraId="34C171EB" w14:textId="77777777" w:rsidR="00097539" w:rsidRPr="00C66AB0" w:rsidRDefault="00C66AB0" w:rsidP="00A53629">
      <w:pPr>
        <w:pStyle w:val="Heading31"/>
      </w:pPr>
      <w:bookmarkStart w:id="61" w:name="_Toc424033226"/>
      <w:r w:rsidRPr="00C66AB0">
        <w:t>Applications</w:t>
      </w:r>
      <w:bookmarkEnd w:id="61"/>
    </w:p>
    <w:p w14:paraId="7C3C1E95" w14:textId="77777777" w:rsidR="00D7435F" w:rsidRPr="00D7435F" w:rsidRDefault="00D7435F" w:rsidP="00D7435F">
      <w:pPr>
        <w:spacing w:line="360" w:lineRule="auto"/>
        <w:rPr>
          <w:bCs/>
          <w:sz w:val="22"/>
          <w:szCs w:val="22"/>
        </w:rPr>
      </w:pPr>
      <w:r w:rsidRPr="00D7435F">
        <w:rPr>
          <w:bCs/>
          <w:sz w:val="22"/>
          <w:szCs w:val="22"/>
        </w:rPr>
        <w:t xml:space="preserve">Regional environmental and species data have broad application to conservation planning and support many </w:t>
      </w:r>
      <w:r w:rsidR="00C66AB0">
        <w:rPr>
          <w:bCs/>
          <w:sz w:val="22"/>
          <w:szCs w:val="22"/>
        </w:rPr>
        <w:t xml:space="preserve">state </w:t>
      </w:r>
      <w:r w:rsidRPr="00D7435F">
        <w:rPr>
          <w:bCs/>
          <w:sz w:val="22"/>
          <w:szCs w:val="22"/>
        </w:rPr>
        <w:t>WAP required elements and planning processes:</w:t>
      </w:r>
    </w:p>
    <w:p w14:paraId="296E2EA5" w14:textId="77777777" w:rsidR="00D7435F" w:rsidRPr="00D7435F" w:rsidRDefault="00D7435F" w:rsidP="00447078">
      <w:pPr>
        <w:numPr>
          <w:ilvl w:val="0"/>
          <w:numId w:val="19"/>
        </w:numPr>
        <w:spacing w:before="0" w:after="0" w:line="360" w:lineRule="auto"/>
        <w:rPr>
          <w:bCs/>
          <w:sz w:val="22"/>
          <w:szCs w:val="22"/>
        </w:rPr>
      </w:pPr>
      <w:r w:rsidRPr="00D7435F">
        <w:rPr>
          <w:bCs/>
          <w:sz w:val="22"/>
          <w:szCs w:val="22"/>
        </w:rPr>
        <w:t>Information gathering on populations, habitats, threats,</w:t>
      </w:r>
      <w:r w:rsidR="00C66AB0">
        <w:rPr>
          <w:bCs/>
          <w:sz w:val="22"/>
          <w:szCs w:val="22"/>
        </w:rPr>
        <w:t xml:space="preserve"> and</w:t>
      </w:r>
      <w:r w:rsidRPr="00D7435F">
        <w:rPr>
          <w:bCs/>
          <w:sz w:val="22"/>
          <w:szCs w:val="22"/>
        </w:rPr>
        <w:t xml:space="preserve"> relative condition (Elements 1-3);</w:t>
      </w:r>
    </w:p>
    <w:p w14:paraId="030034CE" w14:textId="77777777" w:rsidR="00D7435F" w:rsidRPr="00D7435F" w:rsidRDefault="00D7435F" w:rsidP="00447078">
      <w:pPr>
        <w:numPr>
          <w:ilvl w:val="0"/>
          <w:numId w:val="19"/>
        </w:numPr>
        <w:spacing w:before="0" w:after="0" w:line="360" w:lineRule="auto"/>
        <w:rPr>
          <w:bCs/>
          <w:sz w:val="22"/>
          <w:szCs w:val="22"/>
        </w:rPr>
      </w:pPr>
      <w:r w:rsidRPr="00D7435F">
        <w:rPr>
          <w:bCs/>
          <w:sz w:val="22"/>
          <w:szCs w:val="22"/>
        </w:rPr>
        <w:t>Selection criteria for species of greatest conservation need (Element 1);</w:t>
      </w:r>
    </w:p>
    <w:p w14:paraId="39F6738A" w14:textId="77777777" w:rsidR="00D7435F" w:rsidRPr="00D7435F" w:rsidRDefault="00D7435F" w:rsidP="00447078">
      <w:pPr>
        <w:numPr>
          <w:ilvl w:val="0"/>
          <w:numId w:val="19"/>
        </w:numPr>
        <w:spacing w:before="0" w:after="0" w:line="360" w:lineRule="auto"/>
        <w:rPr>
          <w:bCs/>
          <w:sz w:val="22"/>
          <w:szCs w:val="22"/>
        </w:rPr>
      </w:pPr>
      <w:r w:rsidRPr="00D7435F">
        <w:rPr>
          <w:bCs/>
          <w:sz w:val="22"/>
          <w:szCs w:val="22"/>
        </w:rPr>
        <w:t>Species taxonomy, distribution, and designations (Element 1);</w:t>
      </w:r>
    </w:p>
    <w:p w14:paraId="3EBB5186" w14:textId="4245549F" w:rsidR="00D7435F" w:rsidRPr="00D7435F" w:rsidRDefault="00D7435F" w:rsidP="00447078">
      <w:pPr>
        <w:numPr>
          <w:ilvl w:val="0"/>
          <w:numId w:val="19"/>
        </w:numPr>
        <w:spacing w:before="0" w:after="0" w:line="360" w:lineRule="auto"/>
        <w:rPr>
          <w:bCs/>
          <w:sz w:val="22"/>
          <w:szCs w:val="22"/>
        </w:rPr>
      </w:pPr>
      <w:r w:rsidRPr="00D7435F">
        <w:rPr>
          <w:bCs/>
          <w:sz w:val="22"/>
          <w:szCs w:val="22"/>
        </w:rPr>
        <w:t xml:space="preserve">Data gaps, quality, and uncertainty for RSGCN populations, habitats, </w:t>
      </w:r>
      <w:r w:rsidR="00C66AB0">
        <w:rPr>
          <w:bCs/>
          <w:sz w:val="22"/>
          <w:szCs w:val="22"/>
        </w:rPr>
        <w:t xml:space="preserve">and </w:t>
      </w:r>
      <w:r w:rsidRPr="00D7435F">
        <w:rPr>
          <w:bCs/>
          <w:sz w:val="22"/>
          <w:szCs w:val="22"/>
        </w:rPr>
        <w:t>threats (Elements 1-3);</w:t>
      </w:r>
    </w:p>
    <w:p w14:paraId="33334ABC" w14:textId="78CC344C" w:rsidR="00D7435F" w:rsidRPr="00D7435F" w:rsidRDefault="00D7435F" w:rsidP="00447078">
      <w:pPr>
        <w:numPr>
          <w:ilvl w:val="0"/>
          <w:numId w:val="19"/>
        </w:numPr>
        <w:spacing w:before="0" w:after="0" w:line="360" w:lineRule="auto"/>
        <w:rPr>
          <w:bCs/>
          <w:sz w:val="22"/>
          <w:szCs w:val="22"/>
        </w:rPr>
      </w:pPr>
      <w:r w:rsidRPr="00D7435F">
        <w:rPr>
          <w:bCs/>
          <w:sz w:val="22"/>
          <w:szCs w:val="22"/>
        </w:rPr>
        <w:t>Threats to RSGCN (Element 3);</w:t>
      </w:r>
    </w:p>
    <w:p w14:paraId="51C6EBF5" w14:textId="4CFF2DF6" w:rsidR="00D7435F" w:rsidRPr="00D7435F" w:rsidRDefault="00D7435F" w:rsidP="00447078">
      <w:pPr>
        <w:numPr>
          <w:ilvl w:val="0"/>
          <w:numId w:val="19"/>
        </w:numPr>
        <w:spacing w:before="0" w:after="0" w:line="360" w:lineRule="auto"/>
        <w:rPr>
          <w:bCs/>
          <w:sz w:val="22"/>
          <w:szCs w:val="22"/>
        </w:rPr>
      </w:pPr>
      <w:r w:rsidRPr="00D7435F">
        <w:rPr>
          <w:bCs/>
          <w:sz w:val="22"/>
          <w:szCs w:val="22"/>
        </w:rPr>
        <w:t>Relative condition of RSGCN populations, distribution, and habitat (Element 2-3);</w:t>
      </w:r>
    </w:p>
    <w:p w14:paraId="5756F1CA" w14:textId="77777777" w:rsidR="00D7435F" w:rsidRPr="00D7435F" w:rsidRDefault="00D7435F" w:rsidP="00447078">
      <w:pPr>
        <w:numPr>
          <w:ilvl w:val="0"/>
          <w:numId w:val="19"/>
        </w:numPr>
        <w:spacing w:before="0" w:after="0" w:line="360" w:lineRule="auto"/>
        <w:rPr>
          <w:bCs/>
          <w:sz w:val="22"/>
          <w:szCs w:val="22"/>
        </w:rPr>
      </w:pPr>
      <w:r w:rsidRPr="00D7435F">
        <w:rPr>
          <w:bCs/>
          <w:sz w:val="22"/>
          <w:szCs w:val="22"/>
        </w:rPr>
        <w:t>Prioritization of species, populations, and habitats in need of conservation action or monitoring (Element 4);</w:t>
      </w:r>
    </w:p>
    <w:p w14:paraId="3D86BFC7" w14:textId="77777777" w:rsidR="00D7435F" w:rsidRPr="00D7435F" w:rsidRDefault="00D7435F" w:rsidP="00447078">
      <w:pPr>
        <w:numPr>
          <w:ilvl w:val="0"/>
          <w:numId w:val="19"/>
        </w:numPr>
        <w:spacing w:before="0" w:after="0" w:line="360" w:lineRule="auto"/>
        <w:rPr>
          <w:bCs/>
          <w:sz w:val="22"/>
          <w:szCs w:val="22"/>
        </w:rPr>
      </w:pPr>
      <w:r w:rsidRPr="00D7435F">
        <w:rPr>
          <w:bCs/>
          <w:sz w:val="22"/>
          <w:szCs w:val="22"/>
        </w:rPr>
        <w:t>Data to support development of Conservation Opportunity Areas (Element 2 &amp;4).</w:t>
      </w:r>
    </w:p>
    <w:p w14:paraId="7578169F" w14:textId="49998AA6" w:rsidR="00D7435F" w:rsidRDefault="00D7435F" w:rsidP="00D7435F">
      <w:pPr>
        <w:spacing w:line="360" w:lineRule="auto"/>
        <w:rPr>
          <w:bCs/>
          <w:sz w:val="22"/>
          <w:szCs w:val="22"/>
        </w:rPr>
      </w:pPr>
      <w:r w:rsidRPr="006363F8">
        <w:rPr>
          <w:bCs/>
          <w:sz w:val="22"/>
          <w:szCs w:val="22"/>
        </w:rPr>
        <w:t xml:space="preserve">NALCC is committed to continue to develop formats and media for landscape environmental and species data that are relevant to </w:t>
      </w:r>
      <w:r w:rsidR="004327C6">
        <w:rPr>
          <w:bCs/>
          <w:sz w:val="22"/>
          <w:szCs w:val="22"/>
        </w:rPr>
        <w:t>SWAP</w:t>
      </w:r>
      <w:r w:rsidR="00CE45E1" w:rsidRPr="006363F8">
        <w:rPr>
          <w:bCs/>
          <w:sz w:val="22"/>
          <w:szCs w:val="22"/>
        </w:rPr>
        <w:t>s</w:t>
      </w:r>
      <w:r w:rsidRPr="006363F8">
        <w:rPr>
          <w:bCs/>
          <w:sz w:val="22"/>
          <w:szCs w:val="22"/>
        </w:rPr>
        <w:t>.</w:t>
      </w:r>
      <w:r w:rsidR="0027099E" w:rsidRPr="006363F8">
        <w:rPr>
          <w:bCs/>
          <w:sz w:val="22"/>
          <w:szCs w:val="22"/>
        </w:rPr>
        <w:t xml:space="preserve"> </w:t>
      </w:r>
      <w:r w:rsidRPr="006363F8">
        <w:rPr>
          <w:bCs/>
          <w:sz w:val="22"/>
          <w:szCs w:val="22"/>
        </w:rPr>
        <w:t>NALCC will convene plan coordinators to review the data products and gather input on the best forms of delivery to states.</w:t>
      </w:r>
    </w:p>
    <w:p w14:paraId="769653E6" w14:textId="77777777" w:rsidR="0027099E" w:rsidRPr="00CE45E1" w:rsidRDefault="00CE45E1" w:rsidP="00A53629">
      <w:pPr>
        <w:pStyle w:val="Heading4"/>
      </w:pPr>
      <w:r w:rsidRPr="00CE45E1">
        <w:t>Species Occurrence Modeled</w:t>
      </w:r>
    </w:p>
    <w:p w14:paraId="001D99F7" w14:textId="15CC885E" w:rsidR="0027099E" w:rsidRDefault="00D7435F" w:rsidP="00D7435F">
      <w:pPr>
        <w:spacing w:line="360" w:lineRule="auto"/>
        <w:rPr>
          <w:bCs/>
          <w:sz w:val="22"/>
          <w:szCs w:val="22"/>
        </w:rPr>
      </w:pPr>
      <w:r w:rsidRPr="00D7435F">
        <w:rPr>
          <w:bCs/>
          <w:sz w:val="22"/>
          <w:szCs w:val="22"/>
        </w:rPr>
        <w:t>Species occurrence data will be mapped in PDF format at a very coarse 1:1 million scale. This scale provides a clear perspective of the regional context for species occurring in each state (or not), but remains too coarse to identify the true location of individual occurrences.</w:t>
      </w:r>
      <w:r w:rsidR="006349CB" w:rsidRPr="00432146">
        <w:rPr>
          <w:sz w:val="22"/>
          <w:szCs w:val="22"/>
        </w:rPr>
        <w:t xml:space="preserve"> </w:t>
      </w:r>
      <w:r w:rsidR="006349CB" w:rsidRPr="006349CB">
        <w:rPr>
          <w:bCs/>
          <w:sz w:val="22"/>
          <w:szCs w:val="22"/>
        </w:rPr>
        <w:t>NALCC has developed a series of GIS-based MaxEnt models using species occurrence data and habitat information to estimate potential distributions of individual RSG</w:t>
      </w:r>
      <w:r w:rsidR="006349CB">
        <w:rPr>
          <w:bCs/>
          <w:sz w:val="22"/>
          <w:szCs w:val="22"/>
        </w:rPr>
        <w:t xml:space="preserve">CN in the Northeast states. </w:t>
      </w:r>
      <w:r w:rsidR="006349CB" w:rsidRPr="006349CB">
        <w:rPr>
          <w:bCs/>
          <w:sz w:val="22"/>
          <w:szCs w:val="22"/>
        </w:rPr>
        <w:t>Figure 1.</w:t>
      </w:r>
      <w:r w:rsidR="00C219B2">
        <w:rPr>
          <w:bCs/>
          <w:sz w:val="22"/>
          <w:szCs w:val="22"/>
        </w:rPr>
        <w:t>3</w:t>
      </w:r>
      <w:r w:rsidR="006349CB" w:rsidRPr="006349CB">
        <w:rPr>
          <w:bCs/>
          <w:sz w:val="22"/>
          <w:szCs w:val="22"/>
        </w:rPr>
        <w:t xml:space="preserve"> is a preliminary ex</w:t>
      </w:r>
      <w:r w:rsidR="006349CB">
        <w:rPr>
          <w:bCs/>
          <w:sz w:val="22"/>
          <w:szCs w:val="22"/>
        </w:rPr>
        <w:t xml:space="preserve">ample of this modeling effort. </w:t>
      </w:r>
      <w:r w:rsidR="006349CB" w:rsidRPr="006349CB">
        <w:rPr>
          <w:bCs/>
          <w:sz w:val="22"/>
          <w:szCs w:val="22"/>
        </w:rPr>
        <w:t xml:space="preserve">Distribution maps available from NALCC can be found here: </w:t>
      </w:r>
      <w:hyperlink r:id="rId81" w:history="1">
        <w:r w:rsidR="006349CB" w:rsidRPr="006349CB">
          <w:rPr>
            <w:rStyle w:val="Hyperlink"/>
            <w:bCs/>
            <w:sz w:val="22"/>
            <w:szCs w:val="22"/>
          </w:rPr>
          <w:t>http://northatlanticlcc.org/groups/SWAPs-team/swap-synthesis-documents/species-distribution-maps</w:t>
        </w:r>
      </w:hyperlink>
    </w:p>
    <w:p w14:paraId="0AA85281" w14:textId="77777777" w:rsidR="006349CB" w:rsidRDefault="006349CB" w:rsidP="006349CB">
      <w:pPr>
        <w:spacing w:line="360" w:lineRule="auto"/>
        <w:jc w:val="center"/>
        <w:rPr>
          <w:bCs/>
          <w:sz w:val="22"/>
          <w:szCs w:val="22"/>
        </w:rPr>
      </w:pPr>
      <w:r w:rsidRPr="006349CB">
        <w:rPr>
          <w:bCs/>
          <w:noProof/>
          <w:sz w:val="22"/>
          <w:szCs w:val="22"/>
          <w:lang w:bidi="ar-SA"/>
        </w:rPr>
        <w:drawing>
          <wp:inline distT="0" distB="0" distL="0" distR="0" wp14:anchorId="7F0545BA" wp14:editId="0850F4BF">
            <wp:extent cx="3209987" cy="3966359"/>
            <wp:effectExtent l="19050" t="0" r="9463" b="0"/>
            <wp:docPr id="22" name="Picture 26" descr="C:\Users\mawdsley\AppData\Local\Microsoft\Windows\Temporary Internet Files\Content.Outlook\MTXUTZGH\A_Woodrat_HS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wdsley\AppData\Local\Microsoft\Windows\Temporary Internet Files\Content.Outlook\MTXUTZGH\A_Woodrat_HSM (2).jpg"/>
                    <pic:cNvPicPr>
                      <a:picLocks noChangeAspect="1" noChangeArrowheads="1"/>
                    </pic:cNvPicPr>
                  </pic:nvPicPr>
                  <pic:blipFill>
                    <a:blip r:embed="rId82" cstate="print"/>
                    <a:srcRect t="2100" b="2100"/>
                    <a:stretch>
                      <a:fillRect/>
                    </a:stretch>
                  </pic:blipFill>
                  <pic:spPr bwMode="auto">
                    <a:xfrm>
                      <a:off x="0" y="0"/>
                      <a:ext cx="3211195" cy="3967851"/>
                    </a:xfrm>
                    <a:prstGeom prst="rect">
                      <a:avLst/>
                    </a:prstGeom>
                    <a:noFill/>
                    <a:ln w="9525">
                      <a:noFill/>
                      <a:miter lim="800000"/>
                      <a:headEnd/>
                      <a:tailEnd/>
                    </a:ln>
                  </pic:spPr>
                </pic:pic>
              </a:graphicData>
            </a:graphic>
          </wp:inline>
        </w:drawing>
      </w:r>
    </w:p>
    <w:p w14:paraId="7671D410" w14:textId="03B86C4A" w:rsidR="006349CB" w:rsidRDefault="006349CB" w:rsidP="007A3222">
      <w:pPr>
        <w:pStyle w:val="figurecaption"/>
      </w:pPr>
      <w:bookmarkStart w:id="62" w:name="_Toc424027166"/>
      <w:r w:rsidRPr="006349CB">
        <w:t>Figure 1.</w:t>
      </w:r>
      <w:r w:rsidR="00054246">
        <w:t>4</w:t>
      </w:r>
      <w:r w:rsidRPr="006349CB">
        <w:t>. Sample Species Distribution Modeled by NALCC.</w:t>
      </w:r>
      <w:bookmarkEnd w:id="62"/>
    </w:p>
    <w:p w14:paraId="07E150AF" w14:textId="77777777" w:rsidR="007A3222" w:rsidRPr="006349CB" w:rsidRDefault="007A3222" w:rsidP="007A3222"/>
    <w:p w14:paraId="69E0FCE6" w14:textId="77777777" w:rsidR="00D7435F" w:rsidRPr="00CE45E1" w:rsidRDefault="00CE45E1" w:rsidP="00CE45E1">
      <w:pPr>
        <w:pStyle w:val="Heading4"/>
      </w:pPr>
      <w:r w:rsidRPr="00CE45E1">
        <w:t>Base Environmental Data Layers, Derived Layers, Model Outputs</w:t>
      </w:r>
    </w:p>
    <w:p w14:paraId="7752EDA6" w14:textId="6F04A120" w:rsidR="00D7435F" w:rsidRPr="00D7435F" w:rsidRDefault="00D7435F" w:rsidP="00D7435F">
      <w:pPr>
        <w:spacing w:line="360" w:lineRule="auto"/>
        <w:rPr>
          <w:bCs/>
          <w:sz w:val="22"/>
          <w:szCs w:val="22"/>
        </w:rPr>
      </w:pPr>
      <w:r w:rsidRPr="00D7435F">
        <w:rPr>
          <w:bCs/>
          <w:sz w:val="22"/>
          <w:szCs w:val="22"/>
        </w:rPr>
        <w:t>While each environmental data layer has stand-alone value, data derived by combining, processes, and modeling original data often have even more value.</w:t>
      </w:r>
      <w:r w:rsidR="0027099E">
        <w:rPr>
          <w:bCs/>
          <w:sz w:val="22"/>
          <w:szCs w:val="22"/>
        </w:rPr>
        <w:t xml:space="preserve"> </w:t>
      </w:r>
      <w:r w:rsidRPr="00D7435F">
        <w:rPr>
          <w:bCs/>
          <w:sz w:val="22"/>
          <w:szCs w:val="22"/>
        </w:rPr>
        <w:t>A next step to link together synthesized information on species and habitats is the development of species-habitat distribution models and maps.</w:t>
      </w:r>
      <w:r w:rsidR="0027099E">
        <w:rPr>
          <w:bCs/>
          <w:sz w:val="22"/>
          <w:szCs w:val="22"/>
        </w:rPr>
        <w:t xml:space="preserve"> </w:t>
      </w:r>
      <w:r w:rsidRPr="00D7435F">
        <w:rPr>
          <w:bCs/>
          <w:sz w:val="22"/>
          <w:szCs w:val="22"/>
        </w:rPr>
        <w:t xml:space="preserve">Specifically, for </w:t>
      </w:r>
      <w:r w:rsidR="004327C6">
        <w:rPr>
          <w:bCs/>
          <w:sz w:val="22"/>
          <w:szCs w:val="22"/>
        </w:rPr>
        <w:t>RSGCN</w:t>
      </w:r>
      <w:r w:rsidRPr="00D7435F">
        <w:rPr>
          <w:bCs/>
          <w:sz w:val="22"/>
          <w:szCs w:val="22"/>
        </w:rPr>
        <w:t xml:space="preserve"> that have been identified as priority species and for which there </w:t>
      </w:r>
      <w:r w:rsidR="009269E6">
        <w:rPr>
          <w:bCs/>
          <w:sz w:val="22"/>
          <w:szCs w:val="22"/>
        </w:rPr>
        <w:t>are</w:t>
      </w:r>
      <w:r w:rsidRPr="00D7435F">
        <w:rPr>
          <w:bCs/>
          <w:sz w:val="22"/>
          <w:szCs w:val="22"/>
        </w:rPr>
        <w:t xml:space="preserve"> adequate data, models that relate the distribution of known occurrences to a set of environmental variables can be developed.</w:t>
      </w:r>
      <w:r w:rsidR="0027099E">
        <w:rPr>
          <w:bCs/>
          <w:sz w:val="22"/>
          <w:szCs w:val="22"/>
        </w:rPr>
        <w:t xml:space="preserve"> </w:t>
      </w:r>
      <w:r w:rsidRPr="00D7435F">
        <w:rPr>
          <w:bCs/>
          <w:sz w:val="22"/>
          <w:szCs w:val="22"/>
        </w:rPr>
        <w:t>These resulting models show where these species are likely to occur due to the location of these environmental variables within the known range of the species</w:t>
      </w:r>
      <w:r w:rsidR="009269E6">
        <w:rPr>
          <w:bCs/>
          <w:sz w:val="22"/>
          <w:szCs w:val="22"/>
        </w:rPr>
        <w:t>.</w:t>
      </w:r>
      <w:r w:rsidR="0027099E">
        <w:rPr>
          <w:bCs/>
          <w:sz w:val="22"/>
          <w:szCs w:val="22"/>
        </w:rPr>
        <w:t xml:space="preserve"> </w:t>
      </w:r>
      <w:r w:rsidRPr="00D7435F">
        <w:rPr>
          <w:bCs/>
          <w:sz w:val="22"/>
          <w:szCs w:val="22"/>
        </w:rPr>
        <w:t>These RSGCN models should complement the 30 representative species models that have been developed by the N</w:t>
      </w:r>
      <w:r w:rsidR="00D611DA">
        <w:rPr>
          <w:bCs/>
          <w:sz w:val="22"/>
          <w:szCs w:val="22"/>
        </w:rPr>
        <w:t>ALCC</w:t>
      </w:r>
      <w:r w:rsidRPr="00D7435F">
        <w:rPr>
          <w:bCs/>
          <w:sz w:val="22"/>
          <w:szCs w:val="22"/>
        </w:rPr>
        <w:t xml:space="preserve"> for species that are thought to represent </w:t>
      </w:r>
      <w:r w:rsidR="00D611DA">
        <w:rPr>
          <w:bCs/>
          <w:sz w:val="22"/>
          <w:szCs w:val="22"/>
        </w:rPr>
        <w:t xml:space="preserve">a host of </w:t>
      </w:r>
      <w:r w:rsidRPr="00D7435F">
        <w:rPr>
          <w:bCs/>
          <w:sz w:val="22"/>
          <w:szCs w:val="22"/>
        </w:rPr>
        <w:t>other species with similar habitat needs.</w:t>
      </w:r>
    </w:p>
    <w:p w14:paraId="4374014D" w14:textId="77777777" w:rsidR="00D7435F" w:rsidRPr="00D7435F" w:rsidRDefault="00D7435F" w:rsidP="00D7435F">
      <w:pPr>
        <w:spacing w:line="360" w:lineRule="auto"/>
        <w:rPr>
          <w:bCs/>
          <w:i/>
          <w:sz w:val="22"/>
          <w:szCs w:val="22"/>
        </w:rPr>
      </w:pPr>
    </w:p>
    <w:p w14:paraId="5462B486" w14:textId="29567062" w:rsidR="00D7435F" w:rsidRPr="00CE45E1" w:rsidRDefault="00971DA4" w:rsidP="00CE45E1">
      <w:pPr>
        <w:pStyle w:val="Heading4"/>
      </w:pPr>
      <w:r>
        <w:t xml:space="preserve">Regional </w:t>
      </w:r>
      <w:r w:rsidR="00CE45E1" w:rsidRPr="00CE45E1">
        <w:t>Conservation Opportunity Areas</w:t>
      </w:r>
    </w:p>
    <w:p w14:paraId="45CBAA1E" w14:textId="4B878AEF" w:rsidR="00E25B36" w:rsidRDefault="00D7435F" w:rsidP="00097539">
      <w:pPr>
        <w:spacing w:line="360" w:lineRule="auto"/>
        <w:rPr>
          <w:bCs/>
          <w:sz w:val="22"/>
          <w:szCs w:val="22"/>
        </w:rPr>
      </w:pPr>
      <w:r w:rsidRPr="00D7435F">
        <w:rPr>
          <w:bCs/>
          <w:sz w:val="22"/>
          <w:szCs w:val="22"/>
        </w:rPr>
        <w:t xml:space="preserve">A next step for utilizing regional conservation planning information and tools developed through the RCN program and LCCs in the Northeast is </w:t>
      </w:r>
      <w:r w:rsidR="00D611DA">
        <w:rPr>
          <w:bCs/>
          <w:sz w:val="22"/>
          <w:szCs w:val="22"/>
        </w:rPr>
        <w:t xml:space="preserve">the identification of </w:t>
      </w:r>
      <w:r w:rsidR="00971DA4">
        <w:rPr>
          <w:bCs/>
          <w:sz w:val="22"/>
          <w:szCs w:val="22"/>
        </w:rPr>
        <w:t>R</w:t>
      </w:r>
      <w:r w:rsidR="00D611DA">
        <w:rPr>
          <w:bCs/>
          <w:sz w:val="22"/>
          <w:szCs w:val="22"/>
        </w:rPr>
        <w:t>egional C</w:t>
      </w:r>
      <w:r w:rsidRPr="00D7435F">
        <w:rPr>
          <w:bCs/>
          <w:sz w:val="22"/>
          <w:szCs w:val="22"/>
        </w:rPr>
        <w:t xml:space="preserve">onservation </w:t>
      </w:r>
      <w:r w:rsidR="00D611DA">
        <w:rPr>
          <w:bCs/>
          <w:sz w:val="22"/>
          <w:szCs w:val="22"/>
        </w:rPr>
        <w:t>O</w:t>
      </w:r>
      <w:r w:rsidRPr="00D7435F">
        <w:rPr>
          <w:bCs/>
          <w:sz w:val="22"/>
          <w:szCs w:val="22"/>
        </w:rPr>
        <w:t xml:space="preserve">pportunity </w:t>
      </w:r>
      <w:r w:rsidR="00D611DA">
        <w:rPr>
          <w:bCs/>
          <w:sz w:val="22"/>
          <w:szCs w:val="22"/>
        </w:rPr>
        <w:t>A</w:t>
      </w:r>
      <w:r w:rsidRPr="00D7435F">
        <w:rPr>
          <w:bCs/>
          <w:sz w:val="22"/>
          <w:szCs w:val="22"/>
        </w:rPr>
        <w:t>reas</w:t>
      </w:r>
      <w:r w:rsidR="00971DA4">
        <w:rPr>
          <w:bCs/>
          <w:sz w:val="22"/>
          <w:szCs w:val="22"/>
        </w:rPr>
        <w:fldChar w:fldCharType="begin"/>
      </w:r>
      <w:r w:rsidR="00971DA4">
        <w:instrText xml:space="preserve"> XE "</w:instrText>
      </w:r>
      <w:r w:rsidR="00971DA4" w:rsidRPr="0054578B">
        <w:rPr>
          <w:bCs/>
          <w:sz w:val="22"/>
          <w:szCs w:val="22"/>
        </w:rPr>
        <w:instrText>Regional Conservation Opportunity Areas (RCOAs)</w:instrText>
      </w:r>
      <w:r w:rsidR="00971DA4">
        <w:instrText xml:space="preserve">" </w:instrText>
      </w:r>
      <w:r w:rsidR="00971DA4">
        <w:rPr>
          <w:bCs/>
          <w:sz w:val="22"/>
          <w:szCs w:val="22"/>
        </w:rPr>
        <w:fldChar w:fldCharType="end"/>
      </w:r>
      <w:r w:rsidRPr="00D7435F">
        <w:rPr>
          <w:bCs/>
          <w:sz w:val="22"/>
          <w:szCs w:val="22"/>
        </w:rPr>
        <w:t xml:space="preserve"> (</w:t>
      </w:r>
      <w:r w:rsidR="00971DA4">
        <w:rPr>
          <w:bCs/>
          <w:sz w:val="22"/>
          <w:szCs w:val="22"/>
        </w:rPr>
        <w:t>R</w:t>
      </w:r>
      <w:r w:rsidRPr="00D7435F">
        <w:rPr>
          <w:bCs/>
          <w:sz w:val="22"/>
          <w:szCs w:val="22"/>
        </w:rPr>
        <w:t>COAs).</w:t>
      </w:r>
      <w:r w:rsidR="0027099E">
        <w:rPr>
          <w:bCs/>
          <w:sz w:val="22"/>
          <w:szCs w:val="22"/>
        </w:rPr>
        <w:t xml:space="preserve"> </w:t>
      </w:r>
      <w:r w:rsidRPr="00D7435F">
        <w:rPr>
          <w:bCs/>
          <w:sz w:val="22"/>
          <w:szCs w:val="22"/>
        </w:rPr>
        <w:t xml:space="preserve">These </w:t>
      </w:r>
      <w:r w:rsidR="00447078">
        <w:rPr>
          <w:bCs/>
          <w:sz w:val="22"/>
          <w:szCs w:val="22"/>
        </w:rPr>
        <w:t>R</w:t>
      </w:r>
      <w:r w:rsidRPr="00D7435F">
        <w:rPr>
          <w:bCs/>
          <w:sz w:val="22"/>
          <w:szCs w:val="22"/>
        </w:rPr>
        <w:t>COAs can be developed through a process of selecting conservation features including species and habitats, agreeing on metrics for prioritizing these features , including species occurrences, habitat suitability, ecosystem integrity and ecosystem resiliency, and finally combining and weighting these metrics to achieve goals.</w:t>
      </w:r>
    </w:p>
    <w:p w14:paraId="29E9C94B" w14:textId="77777777" w:rsidR="00D867B7" w:rsidRPr="006349CB" w:rsidRDefault="00D867B7" w:rsidP="00097539">
      <w:pPr>
        <w:spacing w:line="360" w:lineRule="auto"/>
        <w:rPr>
          <w:bCs/>
          <w:sz w:val="22"/>
          <w:szCs w:val="22"/>
        </w:rPr>
      </w:pPr>
    </w:p>
    <w:p w14:paraId="314A1E69" w14:textId="0CF6CFC6" w:rsidR="00097539" w:rsidRDefault="00CE45E1" w:rsidP="00CE45E1">
      <w:pPr>
        <w:pStyle w:val="Heading3"/>
      </w:pPr>
      <w:bookmarkStart w:id="63" w:name="_Toc424033227"/>
      <w:r>
        <w:t>Data Access</w:t>
      </w:r>
      <w:r w:rsidR="00447078">
        <w:fldChar w:fldCharType="begin"/>
      </w:r>
      <w:r w:rsidR="00447078">
        <w:instrText xml:space="preserve"> XE "</w:instrText>
      </w:r>
      <w:r w:rsidR="00447078" w:rsidRPr="00AD21B7">
        <w:instrText>RSGCN:data transfer to states</w:instrText>
      </w:r>
      <w:r w:rsidR="00447078">
        <w:instrText xml:space="preserve">" </w:instrText>
      </w:r>
      <w:r w:rsidR="00447078">
        <w:fldChar w:fldCharType="end"/>
      </w:r>
      <w:r>
        <w:t xml:space="preserve"> and Delivery to States</w:t>
      </w:r>
      <w:bookmarkEnd w:id="63"/>
    </w:p>
    <w:p w14:paraId="037D7000" w14:textId="73E2B744" w:rsidR="0027099E" w:rsidRDefault="00097539" w:rsidP="00097539">
      <w:pPr>
        <w:spacing w:line="360" w:lineRule="auto"/>
        <w:rPr>
          <w:bCs/>
          <w:sz w:val="22"/>
          <w:szCs w:val="22"/>
        </w:rPr>
      </w:pPr>
      <w:r w:rsidRPr="00AF381B">
        <w:rPr>
          <w:bCs/>
          <w:sz w:val="22"/>
          <w:szCs w:val="22"/>
        </w:rPr>
        <w:t>The delivery of regionally-consistent and value-added spatial, graphic</w:t>
      </w:r>
      <w:r w:rsidR="00CE45E1">
        <w:rPr>
          <w:bCs/>
          <w:sz w:val="22"/>
          <w:szCs w:val="22"/>
        </w:rPr>
        <w:t>,</w:t>
      </w:r>
      <w:r w:rsidRPr="00AF381B">
        <w:rPr>
          <w:bCs/>
          <w:sz w:val="22"/>
          <w:szCs w:val="22"/>
        </w:rPr>
        <w:t xml:space="preserve"> and tabular data for the use in </w:t>
      </w:r>
      <w:r w:rsidR="004327C6">
        <w:rPr>
          <w:bCs/>
          <w:sz w:val="22"/>
          <w:szCs w:val="22"/>
        </w:rPr>
        <w:t>SWAP</w:t>
      </w:r>
      <w:r w:rsidR="00CE45E1">
        <w:rPr>
          <w:bCs/>
          <w:sz w:val="22"/>
          <w:szCs w:val="22"/>
        </w:rPr>
        <w:t>s</w:t>
      </w:r>
      <w:r w:rsidRPr="00AF381B">
        <w:rPr>
          <w:bCs/>
          <w:sz w:val="22"/>
          <w:szCs w:val="22"/>
        </w:rPr>
        <w:t xml:space="preserve"> is an essential component of th</w:t>
      </w:r>
      <w:r w:rsidR="00D611DA">
        <w:rPr>
          <w:bCs/>
          <w:sz w:val="22"/>
          <w:szCs w:val="22"/>
        </w:rPr>
        <w:t>is</w:t>
      </w:r>
      <w:r w:rsidRPr="00AF381B">
        <w:rPr>
          <w:bCs/>
          <w:sz w:val="22"/>
          <w:szCs w:val="22"/>
        </w:rPr>
        <w:t xml:space="preserve"> Regional Synthesis.</w:t>
      </w:r>
      <w:r w:rsidR="0027099E">
        <w:rPr>
          <w:bCs/>
          <w:sz w:val="22"/>
          <w:szCs w:val="22"/>
        </w:rPr>
        <w:t xml:space="preserve"> </w:t>
      </w:r>
      <w:r w:rsidRPr="00AF381B">
        <w:rPr>
          <w:bCs/>
          <w:sz w:val="22"/>
          <w:szCs w:val="22"/>
        </w:rPr>
        <w:t xml:space="preserve">This section describes the delivery methods that are being implemented to ensure these needs are met in a timely fashion to be encompassed within individual </w:t>
      </w:r>
      <w:r w:rsidR="004327C6">
        <w:rPr>
          <w:bCs/>
          <w:sz w:val="22"/>
          <w:szCs w:val="22"/>
        </w:rPr>
        <w:t>SWAP</w:t>
      </w:r>
      <w:r w:rsidR="00CE45E1">
        <w:rPr>
          <w:bCs/>
          <w:sz w:val="22"/>
          <w:szCs w:val="22"/>
        </w:rPr>
        <w:t>s</w:t>
      </w:r>
      <w:r w:rsidRPr="00AF381B">
        <w:rPr>
          <w:bCs/>
          <w:sz w:val="22"/>
          <w:szCs w:val="22"/>
        </w:rPr>
        <w:t>.</w:t>
      </w:r>
      <w:r w:rsidR="0027099E">
        <w:rPr>
          <w:bCs/>
          <w:sz w:val="22"/>
          <w:szCs w:val="22"/>
        </w:rPr>
        <w:t xml:space="preserve"> </w:t>
      </w:r>
      <w:r w:rsidRPr="00AF381B">
        <w:rPr>
          <w:bCs/>
          <w:sz w:val="22"/>
          <w:szCs w:val="22"/>
        </w:rPr>
        <w:t>The two primary components to data delivery are (1) an external hard drive of all data to be delivered to each state’s appointed point-</w:t>
      </w:r>
      <w:r w:rsidR="004327C6">
        <w:rPr>
          <w:bCs/>
          <w:sz w:val="22"/>
          <w:szCs w:val="22"/>
        </w:rPr>
        <w:t>of-</w:t>
      </w:r>
      <w:r w:rsidRPr="00AF381B">
        <w:rPr>
          <w:bCs/>
          <w:sz w:val="22"/>
          <w:szCs w:val="22"/>
        </w:rPr>
        <w:t xml:space="preserve">contact </w:t>
      </w:r>
      <w:r w:rsidR="00CE45E1">
        <w:rPr>
          <w:bCs/>
          <w:sz w:val="22"/>
          <w:szCs w:val="22"/>
        </w:rPr>
        <w:t>person for spatial data and (2)</w:t>
      </w:r>
      <w:r w:rsidRPr="00AF381B">
        <w:rPr>
          <w:bCs/>
          <w:sz w:val="22"/>
          <w:szCs w:val="22"/>
        </w:rPr>
        <w:t xml:space="preserve"> data access for all SWAP staff via the password-protected SWAPs Team project page </w:t>
      </w:r>
      <w:r w:rsidR="00CE45E1">
        <w:rPr>
          <w:bCs/>
          <w:sz w:val="22"/>
          <w:szCs w:val="22"/>
        </w:rPr>
        <w:t>on the NALCC</w:t>
      </w:r>
      <w:r w:rsidRPr="00AF381B">
        <w:rPr>
          <w:bCs/>
          <w:sz w:val="22"/>
          <w:szCs w:val="22"/>
        </w:rPr>
        <w:t xml:space="preserve"> website (</w:t>
      </w:r>
      <w:hyperlink r:id="rId83" w:history="1">
        <w:r w:rsidRPr="00CE45E1">
          <w:rPr>
            <w:rStyle w:val="Hyperlink"/>
            <w:bCs/>
            <w:sz w:val="22"/>
            <w:szCs w:val="22"/>
          </w:rPr>
          <w:t>http://northatlanticlcc.org/groups/SWAPs-team/swap-synthesis-data</w:t>
        </w:r>
      </w:hyperlink>
      <w:r w:rsidRPr="00AF381B">
        <w:rPr>
          <w:bCs/>
          <w:sz w:val="22"/>
          <w:szCs w:val="22"/>
        </w:rPr>
        <w:t>).</w:t>
      </w:r>
      <w:r w:rsidR="0027099E">
        <w:rPr>
          <w:bCs/>
          <w:sz w:val="22"/>
          <w:szCs w:val="22"/>
        </w:rPr>
        <w:t xml:space="preserve"> </w:t>
      </w:r>
      <w:r w:rsidRPr="00AF381B">
        <w:rPr>
          <w:bCs/>
          <w:sz w:val="22"/>
          <w:szCs w:val="22"/>
        </w:rPr>
        <w:t xml:space="preserve">In addition to these primary modes of data delivery, </w:t>
      </w:r>
      <w:r w:rsidR="00CE45E1">
        <w:rPr>
          <w:bCs/>
          <w:sz w:val="22"/>
          <w:szCs w:val="22"/>
        </w:rPr>
        <w:t>NA</w:t>
      </w:r>
      <w:r w:rsidRPr="00AF381B">
        <w:rPr>
          <w:bCs/>
          <w:sz w:val="22"/>
          <w:szCs w:val="22"/>
        </w:rPr>
        <w:t>LCC DataBasin portal will serve as a resource to conservation partners and stakeholders interested in viewing public data layers in a web map and downloading those layers that fall within the set of layers selected for partner/public download capacity.</w:t>
      </w:r>
    </w:p>
    <w:p w14:paraId="04BAFA76" w14:textId="46DF22CF" w:rsidR="00447078" w:rsidRDefault="00447078" w:rsidP="00447078">
      <w:pPr>
        <w:spacing w:line="360" w:lineRule="auto"/>
        <w:rPr>
          <w:bCs/>
          <w:sz w:val="22"/>
          <w:szCs w:val="22"/>
        </w:rPr>
      </w:pPr>
      <w:r w:rsidRPr="00D7435F">
        <w:rPr>
          <w:bCs/>
          <w:sz w:val="22"/>
          <w:szCs w:val="22"/>
        </w:rPr>
        <w:t>RSGCN data will be returned each state, including all species and data overlapping the respective jurisdiction.</w:t>
      </w:r>
      <w:r>
        <w:rPr>
          <w:bCs/>
          <w:sz w:val="22"/>
          <w:szCs w:val="22"/>
        </w:rPr>
        <w:t xml:space="preserve"> </w:t>
      </w:r>
      <w:r w:rsidRPr="00D7435F">
        <w:rPr>
          <w:bCs/>
          <w:sz w:val="22"/>
          <w:szCs w:val="22"/>
        </w:rPr>
        <w:t>For most states, since NALCC assembled multiple data sources, the data will enhance or complement species location data available via state data tracking systems.</w:t>
      </w:r>
    </w:p>
    <w:p w14:paraId="15DF225C" w14:textId="7947409A" w:rsidR="00447078" w:rsidRDefault="00447078" w:rsidP="00447078">
      <w:pPr>
        <w:spacing w:line="360" w:lineRule="auto"/>
        <w:rPr>
          <w:bCs/>
          <w:sz w:val="22"/>
          <w:szCs w:val="22"/>
        </w:rPr>
      </w:pPr>
      <w:r w:rsidRPr="00D7435F">
        <w:rPr>
          <w:bCs/>
          <w:sz w:val="22"/>
          <w:szCs w:val="22"/>
        </w:rPr>
        <w:t>For each species, NALCC will summarize the state by state distribution, the regional pattern of status as tracked by S-Ranks, and the overall quality of data.</w:t>
      </w:r>
    </w:p>
    <w:p w14:paraId="7E3E58E8" w14:textId="661A7EC1" w:rsidR="00097539" w:rsidRPr="00AF381B" w:rsidRDefault="00097539" w:rsidP="00097539">
      <w:pPr>
        <w:spacing w:line="360" w:lineRule="auto"/>
        <w:rPr>
          <w:bCs/>
          <w:sz w:val="22"/>
          <w:szCs w:val="22"/>
        </w:rPr>
      </w:pPr>
      <w:r w:rsidRPr="00AF381B">
        <w:rPr>
          <w:bCs/>
          <w:sz w:val="22"/>
          <w:szCs w:val="22"/>
        </w:rPr>
        <w:t>Data will be delivered by NALCC to a designated state representative, and will include complete metadata and any available guidance on recommended uses, as well as any known limitations of the data.</w:t>
      </w:r>
      <w:r w:rsidR="0027099E">
        <w:rPr>
          <w:bCs/>
          <w:sz w:val="22"/>
          <w:szCs w:val="22"/>
        </w:rPr>
        <w:t xml:space="preserve"> </w:t>
      </w:r>
      <w:r w:rsidRPr="00AF381B">
        <w:rPr>
          <w:bCs/>
          <w:sz w:val="22"/>
          <w:szCs w:val="22"/>
        </w:rPr>
        <w:t>NALCC will provide technical assistance to states on use and application of the data.</w:t>
      </w:r>
      <w:r w:rsidR="0027099E">
        <w:rPr>
          <w:bCs/>
          <w:sz w:val="22"/>
          <w:szCs w:val="22"/>
        </w:rPr>
        <w:t xml:space="preserve"> </w:t>
      </w:r>
      <w:r w:rsidRPr="00AF381B">
        <w:rPr>
          <w:bCs/>
          <w:sz w:val="22"/>
          <w:szCs w:val="22"/>
        </w:rPr>
        <w:t>Data uploaded to the secure SWAP Team website portal will include all data types with the exception of the point occurrence data.</w:t>
      </w:r>
    </w:p>
    <w:p w14:paraId="38E5C33A" w14:textId="77777777" w:rsidR="00097539" w:rsidRPr="00AF381B" w:rsidRDefault="00097539" w:rsidP="00CE45E1">
      <w:pPr>
        <w:numPr>
          <w:ilvl w:val="0"/>
          <w:numId w:val="21"/>
        </w:numPr>
        <w:tabs>
          <w:tab w:val="left" w:pos="4860"/>
        </w:tabs>
        <w:spacing w:line="360" w:lineRule="auto"/>
        <w:contextualSpacing/>
        <w:rPr>
          <w:bCs/>
          <w:sz w:val="22"/>
          <w:szCs w:val="22"/>
        </w:rPr>
      </w:pPr>
      <w:r w:rsidRPr="00AF381B">
        <w:rPr>
          <w:bCs/>
          <w:sz w:val="22"/>
          <w:szCs w:val="22"/>
        </w:rPr>
        <w:t>Species point occurrence GIS data by state:</w:t>
      </w:r>
      <w:r w:rsidRPr="00AF381B">
        <w:rPr>
          <w:bCs/>
          <w:sz w:val="22"/>
          <w:szCs w:val="22"/>
        </w:rPr>
        <w:tab/>
        <w:t>hard drive</w:t>
      </w:r>
    </w:p>
    <w:p w14:paraId="617F6727" w14:textId="77777777" w:rsidR="0027099E" w:rsidRDefault="00097539" w:rsidP="00CE45E1">
      <w:pPr>
        <w:numPr>
          <w:ilvl w:val="0"/>
          <w:numId w:val="17"/>
        </w:numPr>
        <w:tabs>
          <w:tab w:val="left" w:pos="4860"/>
        </w:tabs>
        <w:spacing w:line="360" w:lineRule="auto"/>
        <w:contextualSpacing/>
        <w:rPr>
          <w:bCs/>
          <w:sz w:val="22"/>
          <w:szCs w:val="22"/>
        </w:rPr>
      </w:pPr>
      <w:r w:rsidRPr="00AF381B">
        <w:rPr>
          <w:bCs/>
          <w:sz w:val="22"/>
          <w:szCs w:val="22"/>
        </w:rPr>
        <w:t>Species summaries:</w:t>
      </w:r>
      <w:r w:rsidR="00CE45E1">
        <w:rPr>
          <w:bCs/>
          <w:sz w:val="22"/>
          <w:szCs w:val="22"/>
        </w:rPr>
        <w:tab/>
      </w:r>
      <w:r w:rsidRPr="00AF381B">
        <w:rPr>
          <w:bCs/>
          <w:sz w:val="22"/>
          <w:szCs w:val="22"/>
        </w:rPr>
        <w:t>hard drive</w:t>
      </w:r>
      <w:r w:rsidR="008C4FAD">
        <w:rPr>
          <w:bCs/>
          <w:sz w:val="22"/>
          <w:szCs w:val="22"/>
        </w:rPr>
        <w:t xml:space="preserve"> and</w:t>
      </w:r>
      <w:r w:rsidRPr="00AF381B">
        <w:rPr>
          <w:bCs/>
          <w:sz w:val="22"/>
          <w:szCs w:val="22"/>
        </w:rPr>
        <w:t xml:space="preserve"> secure website</w:t>
      </w:r>
    </w:p>
    <w:p w14:paraId="6FA53043" w14:textId="77777777" w:rsidR="0027099E" w:rsidRDefault="00097539" w:rsidP="00CE45E1">
      <w:pPr>
        <w:numPr>
          <w:ilvl w:val="0"/>
          <w:numId w:val="17"/>
        </w:numPr>
        <w:tabs>
          <w:tab w:val="left" w:pos="4860"/>
        </w:tabs>
        <w:spacing w:line="360" w:lineRule="auto"/>
        <w:contextualSpacing/>
        <w:rPr>
          <w:bCs/>
          <w:sz w:val="22"/>
          <w:szCs w:val="22"/>
        </w:rPr>
      </w:pPr>
      <w:r w:rsidRPr="00AF381B">
        <w:rPr>
          <w:bCs/>
          <w:sz w:val="22"/>
          <w:szCs w:val="22"/>
        </w:rPr>
        <w:t>Species occurrence PDFs &gt;1:1 million scale:</w:t>
      </w:r>
      <w:r w:rsidR="00C075BE">
        <w:rPr>
          <w:bCs/>
          <w:sz w:val="22"/>
          <w:szCs w:val="22"/>
        </w:rPr>
        <w:tab/>
      </w:r>
      <w:r w:rsidRPr="00AF381B">
        <w:rPr>
          <w:bCs/>
          <w:sz w:val="22"/>
          <w:szCs w:val="22"/>
        </w:rPr>
        <w:t>hard drive</w:t>
      </w:r>
      <w:r w:rsidR="008C4FAD">
        <w:rPr>
          <w:bCs/>
          <w:sz w:val="22"/>
          <w:szCs w:val="22"/>
        </w:rPr>
        <w:t xml:space="preserve"> and</w:t>
      </w:r>
      <w:r w:rsidRPr="00AF381B">
        <w:rPr>
          <w:bCs/>
          <w:sz w:val="22"/>
          <w:szCs w:val="22"/>
        </w:rPr>
        <w:t xml:space="preserve"> secure website</w:t>
      </w:r>
    </w:p>
    <w:p w14:paraId="2F39662A" w14:textId="77777777" w:rsidR="00097539" w:rsidRPr="00AF381B" w:rsidRDefault="00097539" w:rsidP="00CE45E1">
      <w:pPr>
        <w:numPr>
          <w:ilvl w:val="0"/>
          <w:numId w:val="17"/>
        </w:numPr>
        <w:tabs>
          <w:tab w:val="left" w:pos="4860"/>
        </w:tabs>
        <w:spacing w:line="360" w:lineRule="auto"/>
        <w:contextualSpacing/>
        <w:rPr>
          <w:bCs/>
          <w:sz w:val="22"/>
          <w:szCs w:val="22"/>
        </w:rPr>
      </w:pPr>
      <w:r w:rsidRPr="00AF381B">
        <w:rPr>
          <w:bCs/>
          <w:sz w:val="22"/>
          <w:szCs w:val="22"/>
        </w:rPr>
        <w:t>Base data layers, derived layers, model outputs:</w:t>
      </w:r>
      <w:r w:rsidR="00CE45E1">
        <w:rPr>
          <w:bCs/>
          <w:sz w:val="22"/>
          <w:szCs w:val="22"/>
        </w:rPr>
        <w:tab/>
      </w:r>
      <w:r w:rsidRPr="00AF381B">
        <w:rPr>
          <w:bCs/>
          <w:sz w:val="22"/>
          <w:szCs w:val="22"/>
        </w:rPr>
        <w:t>hard drive</w:t>
      </w:r>
      <w:r w:rsidR="008C4FAD">
        <w:rPr>
          <w:bCs/>
          <w:sz w:val="22"/>
          <w:szCs w:val="22"/>
        </w:rPr>
        <w:t>,</w:t>
      </w:r>
      <w:r w:rsidRPr="00AF381B">
        <w:rPr>
          <w:bCs/>
          <w:sz w:val="22"/>
          <w:szCs w:val="22"/>
        </w:rPr>
        <w:t xml:space="preserve"> secure website</w:t>
      </w:r>
      <w:r w:rsidR="008C4FAD">
        <w:rPr>
          <w:bCs/>
          <w:sz w:val="22"/>
          <w:szCs w:val="22"/>
        </w:rPr>
        <w:t xml:space="preserve"> and</w:t>
      </w:r>
      <w:r w:rsidRPr="00AF381B">
        <w:rPr>
          <w:bCs/>
          <w:sz w:val="22"/>
          <w:szCs w:val="22"/>
        </w:rPr>
        <w:t xml:space="preserve"> DataBasin</w:t>
      </w:r>
    </w:p>
    <w:p w14:paraId="48111B6B" w14:textId="77777777" w:rsidR="00097539" w:rsidRPr="00AF381B" w:rsidRDefault="00097539" w:rsidP="00CE45E1">
      <w:pPr>
        <w:numPr>
          <w:ilvl w:val="0"/>
          <w:numId w:val="17"/>
        </w:numPr>
        <w:tabs>
          <w:tab w:val="left" w:pos="4860"/>
        </w:tabs>
        <w:spacing w:line="360" w:lineRule="auto"/>
        <w:contextualSpacing/>
        <w:rPr>
          <w:bCs/>
          <w:sz w:val="22"/>
          <w:szCs w:val="22"/>
        </w:rPr>
      </w:pPr>
      <w:r w:rsidRPr="00AF381B">
        <w:rPr>
          <w:bCs/>
          <w:sz w:val="22"/>
          <w:szCs w:val="22"/>
        </w:rPr>
        <w:t>Conservation Opportunity Areas:</w:t>
      </w:r>
      <w:r w:rsidRPr="00AF381B">
        <w:rPr>
          <w:bCs/>
          <w:sz w:val="22"/>
          <w:szCs w:val="22"/>
        </w:rPr>
        <w:tab/>
      </w:r>
      <w:r w:rsidR="006363F8">
        <w:rPr>
          <w:bCs/>
          <w:i/>
          <w:sz w:val="22"/>
          <w:szCs w:val="22"/>
        </w:rPr>
        <w:t>ongoing</w:t>
      </w:r>
    </w:p>
    <w:p w14:paraId="5355C09F" w14:textId="77777777" w:rsidR="00097539" w:rsidRPr="00AF381B" w:rsidRDefault="00097539" w:rsidP="00097539">
      <w:pPr>
        <w:spacing w:line="360" w:lineRule="auto"/>
        <w:rPr>
          <w:bCs/>
          <w:sz w:val="22"/>
          <w:szCs w:val="22"/>
        </w:rPr>
      </w:pPr>
    </w:p>
    <w:p w14:paraId="1BCB6B0E" w14:textId="77777777" w:rsidR="006349CB" w:rsidRPr="00CE45E1" w:rsidRDefault="00CE45E1" w:rsidP="00CE45E1">
      <w:pPr>
        <w:pStyle w:val="Heading4"/>
        <w:rPr>
          <w:rStyle w:val="Heading4Char"/>
          <w:caps/>
        </w:rPr>
      </w:pPr>
      <w:r w:rsidRPr="00CE45E1">
        <w:rPr>
          <w:rStyle w:val="Heading4Char"/>
          <w:caps/>
        </w:rPr>
        <w:t>Hard Drive</w:t>
      </w:r>
    </w:p>
    <w:p w14:paraId="65D6C303" w14:textId="217DAD26" w:rsidR="0027099E" w:rsidRDefault="00C075BE" w:rsidP="00097539">
      <w:pPr>
        <w:spacing w:line="360" w:lineRule="auto"/>
        <w:rPr>
          <w:bCs/>
          <w:sz w:val="22"/>
          <w:szCs w:val="22"/>
        </w:rPr>
      </w:pPr>
      <w:r>
        <w:rPr>
          <w:bCs/>
          <w:sz w:val="22"/>
          <w:szCs w:val="22"/>
        </w:rPr>
        <w:t>D</w:t>
      </w:r>
      <w:r w:rsidR="00097539" w:rsidRPr="00AF381B">
        <w:rPr>
          <w:bCs/>
          <w:sz w:val="22"/>
          <w:szCs w:val="22"/>
        </w:rPr>
        <w:t>ata encompassed within the hard drive delivery will differ from what is available via the SWAPs Team data download and the DataBasin offerings in one critical manner: only the hard drive delivery will contain species point occurrence data.</w:t>
      </w:r>
      <w:r w:rsidR="0027099E">
        <w:rPr>
          <w:bCs/>
          <w:sz w:val="22"/>
          <w:szCs w:val="22"/>
        </w:rPr>
        <w:t xml:space="preserve"> </w:t>
      </w:r>
      <w:r w:rsidR="00097539" w:rsidRPr="00AF381B">
        <w:rPr>
          <w:bCs/>
          <w:sz w:val="22"/>
          <w:szCs w:val="22"/>
        </w:rPr>
        <w:t>The data delivery on hard drive will encompass all components of the synthesis effort outlined within the report</w:t>
      </w:r>
      <w:r w:rsidR="00CE45E1">
        <w:rPr>
          <w:bCs/>
          <w:sz w:val="22"/>
          <w:szCs w:val="22"/>
        </w:rPr>
        <w:t>,</w:t>
      </w:r>
      <w:r w:rsidR="00097539" w:rsidRPr="00AF381B">
        <w:rPr>
          <w:bCs/>
          <w:sz w:val="22"/>
          <w:szCs w:val="22"/>
        </w:rPr>
        <w:t xml:space="preserve"> including tabular summary statistics of the species point occurrence data; graphical representation of species point occurrences throughout the region at a scale greater than 1:1 million; </w:t>
      </w:r>
      <w:r w:rsidR="00CE45E1">
        <w:rPr>
          <w:bCs/>
          <w:sz w:val="22"/>
          <w:szCs w:val="22"/>
        </w:rPr>
        <w:t>“</w:t>
      </w:r>
      <w:r w:rsidR="00097539" w:rsidRPr="00AF381B">
        <w:rPr>
          <w:bCs/>
          <w:sz w:val="22"/>
          <w:szCs w:val="22"/>
        </w:rPr>
        <w:t>base</w:t>
      </w:r>
      <w:r w:rsidR="00CE45E1">
        <w:rPr>
          <w:bCs/>
          <w:sz w:val="22"/>
          <w:szCs w:val="22"/>
        </w:rPr>
        <w:t>”</w:t>
      </w:r>
      <w:r w:rsidR="00097539" w:rsidRPr="00AF381B">
        <w:rPr>
          <w:bCs/>
          <w:sz w:val="22"/>
          <w:szCs w:val="22"/>
        </w:rPr>
        <w:t xml:space="preserve"> spatial data (vector and raster format) and derived products such as model outputs; and species point occurrence GIS data.</w:t>
      </w:r>
      <w:r w:rsidR="0027099E">
        <w:rPr>
          <w:bCs/>
          <w:sz w:val="22"/>
          <w:szCs w:val="22"/>
        </w:rPr>
        <w:t xml:space="preserve"> </w:t>
      </w:r>
      <w:r w:rsidR="00097539" w:rsidRPr="00AF381B">
        <w:rPr>
          <w:bCs/>
          <w:sz w:val="22"/>
          <w:szCs w:val="22"/>
        </w:rPr>
        <w:t>Data will be delivered by the N</w:t>
      </w:r>
      <w:r>
        <w:rPr>
          <w:bCs/>
          <w:sz w:val="22"/>
          <w:szCs w:val="22"/>
        </w:rPr>
        <w:t>ALCC</w:t>
      </w:r>
      <w:r w:rsidR="00097539" w:rsidRPr="00AF381B">
        <w:rPr>
          <w:bCs/>
          <w:sz w:val="22"/>
          <w:szCs w:val="22"/>
        </w:rPr>
        <w:t>, and will include complete metadata and any available guidance on recommended uses, as well as any known limitations of the data.</w:t>
      </w:r>
    </w:p>
    <w:p w14:paraId="7B043C81" w14:textId="77777777" w:rsidR="0027099E" w:rsidRDefault="00CE45E1" w:rsidP="00CE45E1">
      <w:pPr>
        <w:pStyle w:val="Heading4"/>
      </w:pPr>
      <w:r w:rsidRPr="00AF381B">
        <w:t>SWAPs Team</w:t>
      </w:r>
    </w:p>
    <w:p w14:paraId="6C9208B6" w14:textId="549FD104" w:rsidR="0027099E" w:rsidRDefault="00097539" w:rsidP="00097539">
      <w:pPr>
        <w:spacing w:line="360" w:lineRule="auto"/>
        <w:rPr>
          <w:bCs/>
          <w:sz w:val="22"/>
          <w:szCs w:val="22"/>
        </w:rPr>
      </w:pPr>
      <w:r w:rsidRPr="00AF381B">
        <w:rPr>
          <w:bCs/>
          <w:sz w:val="22"/>
          <w:szCs w:val="22"/>
        </w:rPr>
        <w:t xml:space="preserve">Data uploaded to the password-protected SWAPs Team section of the </w:t>
      </w:r>
      <w:r w:rsidR="00CE45E1">
        <w:rPr>
          <w:bCs/>
          <w:sz w:val="22"/>
          <w:szCs w:val="22"/>
        </w:rPr>
        <w:t>NA</w:t>
      </w:r>
      <w:r w:rsidRPr="00AF381B">
        <w:rPr>
          <w:bCs/>
          <w:sz w:val="22"/>
          <w:szCs w:val="22"/>
        </w:rPr>
        <w:t>LCC website will include all contents of the hard drive delivery with the exception of the point occurrence data.</w:t>
      </w:r>
      <w:r w:rsidR="0027099E">
        <w:rPr>
          <w:bCs/>
          <w:sz w:val="22"/>
          <w:szCs w:val="22"/>
        </w:rPr>
        <w:t xml:space="preserve"> </w:t>
      </w:r>
      <w:r w:rsidRPr="00AF381B">
        <w:rPr>
          <w:bCs/>
          <w:sz w:val="22"/>
          <w:szCs w:val="22"/>
        </w:rPr>
        <w:t>This mode of data access is aimed at SWAP Team partners who were not the direct recipient</w:t>
      </w:r>
      <w:r w:rsidR="00CE45E1">
        <w:rPr>
          <w:bCs/>
          <w:sz w:val="22"/>
          <w:szCs w:val="22"/>
        </w:rPr>
        <w:t>s</w:t>
      </w:r>
      <w:r w:rsidRPr="00AF381B">
        <w:rPr>
          <w:bCs/>
          <w:sz w:val="22"/>
          <w:szCs w:val="22"/>
        </w:rPr>
        <w:t xml:space="preserve"> of the data drive delivery, and also as an up-to-date resource for those who did receive the data delivery via hard drive.</w:t>
      </w:r>
      <w:r w:rsidR="0027099E">
        <w:rPr>
          <w:bCs/>
          <w:sz w:val="22"/>
          <w:szCs w:val="22"/>
        </w:rPr>
        <w:t xml:space="preserve"> </w:t>
      </w:r>
      <w:r w:rsidRPr="00AF381B">
        <w:rPr>
          <w:bCs/>
          <w:sz w:val="22"/>
          <w:szCs w:val="22"/>
        </w:rPr>
        <w:t xml:space="preserve">In addition to hosting the latest versions and newest spatial products of environmental data for the </w:t>
      </w:r>
      <w:r w:rsidR="00CE45E1">
        <w:rPr>
          <w:bCs/>
          <w:sz w:val="22"/>
          <w:szCs w:val="22"/>
        </w:rPr>
        <w:t>N</w:t>
      </w:r>
      <w:r w:rsidRPr="00AF381B">
        <w:rPr>
          <w:bCs/>
          <w:sz w:val="22"/>
          <w:szCs w:val="22"/>
        </w:rPr>
        <w:t>ortheast region, th</w:t>
      </w:r>
      <w:r w:rsidR="00CE45E1">
        <w:rPr>
          <w:bCs/>
          <w:sz w:val="22"/>
          <w:szCs w:val="22"/>
        </w:rPr>
        <w:t>e</w:t>
      </w:r>
      <w:r w:rsidRPr="00AF381B">
        <w:rPr>
          <w:bCs/>
          <w:sz w:val="22"/>
          <w:szCs w:val="22"/>
        </w:rPr>
        <w:t xml:space="preserve"> SWAPs Team section of the N</w:t>
      </w:r>
      <w:r w:rsidR="00CE45E1">
        <w:rPr>
          <w:bCs/>
          <w:sz w:val="22"/>
          <w:szCs w:val="22"/>
        </w:rPr>
        <w:t>A</w:t>
      </w:r>
      <w:r w:rsidRPr="00AF381B">
        <w:rPr>
          <w:bCs/>
          <w:sz w:val="22"/>
          <w:szCs w:val="22"/>
        </w:rPr>
        <w:t>LCC site will continue to host the latest notes and presentations from the N</w:t>
      </w:r>
      <w:r w:rsidR="0040617D">
        <w:rPr>
          <w:bCs/>
          <w:sz w:val="22"/>
          <w:szCs w:val="22"/>
        </w:rPr>
        <w:t xml:space="preserve">EFWDTC </w:t>
      </w:r>
      <w:r w:rsidRPr="00AF381B">
        <w:rPr>
          <w:bCs/>
          <w:sz w:val="22"/>
          <w:szCs w:val="22"/>
        </w:rPr>
        <w:t>meetings and discussions.</w:t>
      </w:r>
    </w:p>
    <w:p w14:paraId="39652507" w14:textId="77777777" w:rsidR="0027099E" w:rsidRDefault="00CE45E1" w:rsidP="00CE45E1">
      <w:pPr>
        <w:pStyle w:val="Heading4"/>
      </w:pPr>
      <w:r>
        <w:t>D</w:t>
      </w:r>
      <w:r w:rsidRPr="00AF381B">
        <w:t>ata</w:t>
      </w:r>
      <w:r>
        <w:t>B</w:t>
      </w:r>
      <w:r w:rsidRPr="00AF381B">
        <w:t>asin</w:t>
      </w:r>
    </w:p>
    <w:p w14:paraId="784A6192" w14:textId="4BF76D5E" w:rsidR="00097539" w:rsidRPr="00AF381B" w:rsidRDefault="00097539" w:rsidP="00097539">
      <w:pPr>
        <w:spacing w:line="360" w:lineRule="auto"/>
        <w:rPr>
          <w:bCs/>
          <w:sz w:val="22"/>
          <w:szCs w:val="22"/>
        </w:rPr>
      </w:pPr>
      <w:r w:rsidRPr="00AF381B">
        <w:rPr>
          <w:bCs/>
          <w:sz w:val="22"/>
          <w:szCs w:val="22"/>
        </w:rPr>
        <w:t>The N</w:t>
      </w:r>
      <w:r w:rsidR="004327C6">
        <w:rPr>
          <w:bCs/>
          <w:sz w:val="22"/>
          <w:szCs w:val="22"/>
        </w:rPr>
        <w:t>A</w:t>
      </w:r>
      <w:r w:rsidRPr="00AF381B">
        <w:rPr>
          <w:bCs/>
          <w:sz w:val="22"/>
          <w:szCs w:val="22"/>
        </w:rPr>
        <w:t>LCC DataBasin geospatial portal (</w:t>
      </w:r>
      <w:hyperlink r:id="rId84" w:history="1">
        <w:r w:rsidRPr="00CE45E1">
          <w:rPr>
            <w:rStyle w:val="Hyperlink"/>
            <w:bCs/>
            <w:sz w:val="22"/>
            <w:szCs w:val="22"/>
          </w:rPr>
          <w:t>http://nalcc.databasin.org</w:t>
        </w:r>
      </w:hyperlink>
      <w:r w:rsidRPr="00AF381B">
        <w:rPr>
          <w:bCs/>
          <w:sz w:val="22"/>
          <w:szCs w:val="22"/>
        </w:rPr>
        <w:t>), called a “Conservation Planning Atlas,” will be the web mapping visualization platform for geospatial base data, as well as analysis and modeling outputs. The web services used for the visualizations will be generated by and stored in ScienceBase, a USGS data management platform. These two tools are being implemented by at least 17 of the 22 LCCs nationwide.</w:t>
      </w:r>
      <w:r w:rsidR="0027099E">
        <w:rPr>
          <w:bCs/>
          <w:sz w:val="22"/>
          <w:szCs w:val="22"/>
        </w:rPr>
        <w:t xml:space="preserve"> </w:t>
      </w:r>
      <w:r w:rsidRPr="00AF381B">
        <w:rPr>
          <w:bCs/>
          <w:sz w:val="22"/>
          <w:szCs w:val="22"/>
        </w:rPr>
        <w:t xml:space="preserve">DataBasin will also enable downloading of these data sets if that is of interest to a partner. It is designed primarily for individual downloads of data sets, which is why the </w:t>
      </w:r>
      <w:r w:rsidR="00CE45E1">
        <w:rPr>
          <w:bCs/>
          <w:sz w:val="22"/>
          <w:szCs w:val="22"/>
        </w:rPr>
        <w:t>NA</w:t>
      </w:r>
      <w:r w:rsidRPr="00AF381B">
        <w:rPr>
          <w:bCs/>
          <w:sz w:val="22"/>
          <w:szCs w:val="22"/>
        </w:rPr>
        <w:t>LCC is making a more centralized download location available on the website.</w:t>
      </w:r>
      <w:r w:rsidR="0027099E">
        <w:rPr>
          <w:bCs/>
          <w:sz w:val="22"/>
          <w:szCs w:val="22"/>
        </w:rPr>
        <w:t xml:space="preserve"> </w:t>
      </w:r>
      <w:r w:rsidRPr="00AF381B">
        <w:rPr>
          <w:bCs/>
          <w:sz w:val="22"/>
          <w:szCs w:val="22"/>
        </w:rPr>
        <w:t>Download links from DataBasin will point to the same location for many of these data sets, to avoid duplication.</w:t>
      </w:r>
    </w:p>
    <w:p w14:paraId="588E0AAF" w14:textId="77777777" w:rsidR="002B5F4E" w:rsidRPr="00C075BE" w:rsidRDefault="002B5F4E" w:rsidP="00CE45E1">
      <w:pPr>
        <w:spacing w:line="360" w:lineRule="auto"/>
        <w:rPr>
          <w:b/>
          <w:bCs/>
          <w:sz w:val="22"/>
          <w:szCs w:val="22"/>
        </w:rPr>
      </w:pPr>
    </w:p>
    <w:p w14:paraId="5C3CC419" w14:textId="77777777" w:rsidR="00DC5083" w:rsidRPr="00A001FA" w:rsidRDefault="00DC5083" w:rsidP="00DC5083">
      <w:pPr>
        <w:pStyle w:val="Heading2"/>
      </w:pPr>
      <w:bookmarkStart w:id="64" w:name="_Toc424033228"/>
      <w:r w:rsidRPr="00A001FA">
        <w:t>Regional Coordination for Species Conservation</w:t>
      </w:r>
      <w:bookmarkEnd w:id="64"/>
    </w:p>
    <w:p w14:paraId="223BDBD5" w14:textId="77777777" w:rsidR="0027099E" w:rsidRDefault="00DC5083" w:rsidP="00DC5083">
      <w:pPr>
        <w:spacing w:after="0" w:line="360" w:lineRule="auto"/>
        <w:contextualSpacing/>
        <w:rPr>
          <w:sz w:val="22"/>
          <w:szCs w:val="22"/>
        </w:rPr>
      </w:pPr>
      <w:r w:rsidRPr="00AF381B">
        <w:rPr>
          <w:sz w:val="22"/>
          <w:szCs w:val="22"/>
        </w:rPr>
        <w:t>The approach and case studies presented here highlight coordinated regional conservation efforts and provide examples of what can happen when state and federal agencies work together to plan conservation activities that attempt to avert listing under the federal Endangered Species Act.</w:t>
      </w:r>
      <w:r w:rsidR="0027099E">
        <w:rPr>
          <w:sz w:val="22"/>
          <w:szCs w:val="22"/>
        </w:rPr>
        <w:t xml:space="preserve"> </w:t>
      </w:r>
      <w:r w:rsidRPr="00AF381B">
        <w:rPr>
          <w:sz w:val="22"/>
          <w:szCs w:val="22"/>
        </w:rPr>
        <w:t>The states in the Northeast region have been able to develop these advanced conservation projects through the following process:</w:t>
      </w:r>
    </w:p>
    <w:p w14:paraId="6D6D51AB" w14:textId="77777777" w:rsidR="00DC5083" w:rsidRPr="00AF381B" w:rsidRDefault="00DC5083" w:rsidP="00DC5083">
      <w:pPr>
        <w:spacing w:after="0" w:line="360" w:lineRule="auto"/>
        <w:contextualSpacing/>
        <w:rPr>
          <w:sz w:val="22"/>
          <w:szCs w:val="22"/>
        </w:rPr>
      </w:pPr>
    </w:p>
    <w:p w14:paraId="15E2FE6A" w14:textId="77777777" w:rsidR="00DC5083" w:rsidRPr="00AF381B" w:rsidRDefault="00DC5083" w:rsidP="00DC5083">
      <w:pPr>
        <w:numPr>
          <w:ilvl w:val="0"/>
          <w:numId w:val="11"/>
        </w:numPr>
        <w:spacing w:after="0" w:line="360" w:lineRule="auto"/>
        <w:contextualSpacing/>
        <w:rPr>
          <w:sz w:val="22"/>
          <w:szCs w:val="22"/>
        </w:rPr>
      </w:pPr>
      <w:r w:rsidRPr="00AF381B">
        <w:rPr>
          <w:sz w:val="22"/>
          <w:szCs w:val="22"/>
        </w:rPr>
        <w:t xml:space="preserve">The </w:t>
      </w:r>
      <w:r w:rsidR="00BA0671">
        <w:rPr>
          <w:sz w:val="22"/>
          <w:szCs w:val="22"/>
        </w:rPr>
        <w:t xml:space="preserve">NEFWDTC </w:t>
      </w:r>
      <w:r w:rsidRPr="00AF381B">
        <w:rPr>
          <w:sz w:val="22"/>
          <w:szCs w:val="22"/>
        </w:rPr>
        <w:t xml:space="preserve">identifies and maintains a list of regional priority species, an effort that began in the 1980s as reported by French and Pence (2000) and Therres (1999) and that continues today as one of the </w:t>
      </w:r>
      <w:r w:rsidR="004327C6">
        <w:rPr>
          <w:sz w:val="22"/>
          <w:szCs w:val="22"/>
        </w:rPr>
        <w:t>NEFWDTC</w:t>
      </w:r>
      <w:r w:rsidRPr="00AF381B">
        <w:rPr>
          <w:sz w:val="22"/>
          <w:szCs w:val="22"/>
        </w:rPr>
        <w:t>’s standing charges from the NEAFWA. The Committee relies on state biologists and other experts working within taxonomic teams to update the list.</w:t>
      </w:r>
      <w:r w:rsidR="0027099E">
        <w:rPr>
          <w:sz w:val="22"/>
          <w:szCs w:val="22"/>
        </w:rPr>
        <w:t xml:space="preserve"> </w:t>
      </w:r>
      <w:r w:rsidRPr="00AF381B">
        <w:rPr>
          <w:sz w:val="22"/>
          <w:szCs w:val="22"/>
        </w:rPr>
        <w:t>As in the NEPARC process, species are grouped by level of responsibility and by level of concern or “need.”</w:t>
      </w:r>
      <w:r w:rsidR="0027099E">
        <w:rPr>
          <w:sz w:val="22"/>
          <w:szCs w:val="22"/>
        </w:rPr>
        <w:t xml:space="preserve"> </w:t>
      </w:r>
      <w:r w:rsidRPr="00AF381B">
        <w:rPr>
          <w:sz w:val="22"/>
          <w:szCs w:val="22"/>
        </w:rPr>
        <w:t>The categories of species listed have different levels of need, and, therefore, different recommended actions to address these needs most effectively.</w:t>
      </w:r>
      <w:r w:rsidR="0027099E">
        <w:rPr>
          <w:sz w:val="22"/>
          <w:szCs w:val="22"/>
        </w:rPr>
        <w:t xml:space="preserve"> </w:t>
      </w:r>
      <w:r w:rsidRPr="00AF381B">
        <w:rPr>
          <w:sz w:val="22"/>
          <w:szCs w:val="22"/>
        </w:rPr>
        <w:t>For example, status assessment and conservation plans are not recommended for species of “high responsibility” but “low threat.”</w:t>
      </w:r>
      <w:r w:rsidR="0027099E">
        <w:rPr>
          <w:sz w:val="22"/>
          <w:szCs w:val="22"/>
        </w:rPr>
        <w:t xml:space="preserve"> </w:t>
      </w:r>
      <w:r w:rsidRPr="00AF381B">
        <w:rPr>
          <w:sz w:val="22"/>
          <w:szCs w:val="22"/>
        </w:rPr>
        <w:t>Instead, these species may serve as good indicators of ecological community condition.</w:t>
      </w:r>
    </w:p>
    <w:p w14:paraId="4046F48F" w14:textId="6E2B7D72" w:rsidR="00DC5083" w:rsidRPr="00AF381B" w:rsidRDefault="00DC5083" w:rsidP="00DC5083">
      <w:pPr>
        <w:numPr>
          <w:ilvl w:val="0"/>
          <w:numId w:val="11"/>
        </w:numPr>
        <w:spacing w:after="0" w:line="360" w:lineRule="auto"/>
        <w:contextualSpacing/>
        <w:rPr>
          <w:sz w:val="22"/>
          <w:szCs w:val="22"/>
        </w:rPr>
      </w:pPr>
      <w:r w:rsidRPr="00AF381B">
        <w:rPr>
          <w:sz w:val="22"/>
          <w:szCs w:val="22"/>
        </w:rPr>
        <w:t xml:space="preserve">From this RSGCN list, the </w:t>
      </w:r>
      <w:r w:rsidR="00BA0671">
        <w:rPr>
          <w:sz w:val="22"/>
          <w:szCs w:val="22"/>
        </w:rPr>
        <w:t xml:space="preserve">NEFWDTC </w:t>
      </w:r>
      <w:r w:rsidRPr="00AF381B">
        <w:rPr>
          <w:sz w:val="22"/>
          <w:szCs w:val="22"/>
        </w:rPr>
        <w:t>begins with the highest concern/highest responsibility species and works down the list to species of lesser regional need.</w:t>
      </w:r>
      <w:r w:rsidR="0027099E">
        <w:rPr>
          <w:sz w:val="22"/>
          <w:szCs w:val="22"/>
        </w:rPr>
        <w:t xml:space="preserve"> </w:t>
      </w:r>
      <w:r w:rsidRPr="00AF381B">
        <w:rPr>
          <w:sz w:val="22"/>
          <w:szCs w:val="22"/>
        </w:rPr>
        <w:t xml:space="preserve">The </w:t>
      </w:r>
      <w:r w:rsidR="004327C6">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4327C6">
        <w:rPr>
          <w:sz w:val="22"/>
          <w:szCs w:val="22"/>
        </w:rPr>
        <w:t xml:space="preserve"> grant program</w:t>
      </w:r>
      <w:r w:rsidRPr="00AF381B">
        <w:rPr>
          <w:sz w:val="22"/>
          <w:szCs w:val="22"/>
        </w:rPr>
        <w:t xml:space="preserve"> provides the </w:t>
      </w:r>
      <w:r w:rsidR="00BA0671">
        <w:rPr>
          <w:sz w:val="22"/>
          <w:szCs w:val="22"/>
        </w:rPr>
        <w:t xml:space="preserve">NEFWDTC </w:t>
      </w:r>
      <w:r w:rsidRPr="00AF381B">
        <w:rPr>
          <w:sz w:val="22"/>
          <w:szCs w:val="22"/>
        </w:rPr>
        <w:t>with a means of funding assessments of highest priority species, such as the wood turtle</w:t>
      </w:r>
      <w:r w:rsidR="00971DA4">
        <w:rPr>
          <w:sz w:val="22"/>
          <w:szCs w:val="22"/>
        </w:rPr>
        <w:fldChar w:fldCharType="begin"/>
      </w:r>
      <w:r w:rsidR="00971DA4">
        <w:instrText xml:space="preserve"> XE "</w:instrText>
      </w:r>
      <w:r w:rsidR="00971DA4" w:rsidRPr="004A566A">
        <w:rPr>
          <w:sz w:val="22"/>
          <w:szCs w:val="22"/>
        </w:rPr>
        <w:instrText>Species</w:instrText>
      </w:r>
      <w:r w:rsidR="00971DA4" w:rsidRPr="004A566A">
        <w:instrText>:amphibians and reptiles: wood turtle</w:instrText>
      </w:r>
      <w:r w:rsidR="00971DA4">
        <w:instrText xml:space="preserve">" </w:instrText>
      </w:r>
      <w:r w:rsidR="00971DA4">
        <w:rPr>
          <w:sz w:val="22"/>
          <w:szCs w:val="22"/>
        </w:rPr>
        <w:fldChar w:fldCharType="end"/>
      </w:r>
      <w:r w:rsidRPr="00AF381B">
        <w:rPr>
          <w:sz w:val="22"/>
          <w:szCs w:val="22"/>
        </w:rPr>
        <w:t xml:space="preserve"> and the brook floater mussel.</w:t>
      </w:r>
    </w:p>
    <w:p w14:paraId="7D20F9CC" w14:textId="77777777" w:rsidR="00DC5083" w:rsidRPr="00AF381B" w:rsidRDefault="00DC5083" w:rsidP="00DC5083">
      <w:pPr>
        <w:numPr>
          <w:ilvl w:val="0"/>
          <w:numId w:val="11"/>
        </w:numPr>
        <w:spacing w:after="0" w:line="360" w:lineRule="auto"/>
        <w:contextualSpacing/>
        <w:rPr>
          <w:sz w:val="22"/>
          <w:szCs w:val="22"/>
        </w:rPr>
      </w:pPr>
      <w:r w:rsidRPr="00AF381B">
        <w:rPr>
          <w:sz w:val="22"/>
          <w:szCs w:val="22"/>
        </w:rPr>
        <w:t>An individual state fish and wildlife agency then takes the lead in developing a funding package for the project, which may include a</w:t>
      </w:r>
      <w:r w:rsidR="004327C6">
        <w:rPr>
          <w:sz w:val="22"/>
          <w:szCs w:val="22"/>
        </w:rPr>
        <w:t xml:space="preserve"> competitive SWG</w:t>
      </w:r>
      <w:r w:rsidRPr="00AF381B">
        <w:rPr>
          <w:sz w:val="22"/>
          <w:szCs w:val="22"/>
        </w:rPr>
        <w:t xml:space="preserve"> proposal.</w:t>
      </w:r>
      <w:r w:rsidR="0027099E">
        <w:rPr>
          <w:sz w:val="22"/>
          <w:szCs w:val="22"/>
        </w:rPr>
        <w:t xml:space="preserve"> </w:t>
      </w:r>
      <w:r w:rsidRPr="00AF381B">
        <w:rPr>
          <w:sz w:val="22"/>
          <w:szCs w:val="22"/>
        </w:rPr>
        <w:t>The state engages with other states, universities, non-profit organizations, and other experts as needed.</w:t>
      </w:r>
      <w:r w:rsidR="0027099E">
        <w:rPr>
          <w:sz w:val="22"/>
          <w:szCs w:val="22"/>
        </w:rPr>
        <w:t xml:space="preserve"> </w:t>
      </w:r>
      <w:r w:rsidRPr="00AF381B">
        <w:rPr>
          <w:sz w:val="22"/>
          <w:szCs w:val="22"/>
        </w:rPr>
        <w:t>During this stage, each state identifies its role in the implementation process, and all states agree on performance measures and coordinated monitoring goals and objectives.</w:t>
      </w:r>
    </w:p>
    <w:p w14:paraId="751BFDDE" w14:textId="15787780" w:rsidR="00DC5083" w:rsidRPr="00AF381B" w:rsidRDefault="00DC5083" w:rsidP="00DC5083">
      <w:pPr>
        <w:numPr>
          <w:ilvl w:val="0"/>
          <w:numId w:val="11"/>
        </w:numPr>
        <w:spacing w:after="0" w:line="360" w:lineRule="auto"/>
        <w:contextualSpacing/>
        <w:rPr>
          <w:sz w:val="22"/>
          <w:szCs w:val="22"/>
        </w:rPr>
      </w:pPr>
      <w:r w:rsidRPr="00AF381B">
        <w:rPr>
          <w:sz w:val="22"/>
          <w:szCs w:val="22"/>
        </w:rPr>
        <w:t>Lastly, a committee of experts may be formed to provide oversight and evaluation of performance.</w:t>
      </w:r>
      <w:r w:rsidR="0027099E">
        <w:rPr>
          <w:sz w:val="22"/>
          <w:szCs w:val="22"/>
        </w:rPr>
        <w:t xml:space="preserve"> </w:t>
      </w:r>
      <w:r w:rsidRPr="00AF381B">
        <w:rPr>
          <w:sz w:val="22"/>
          <w:szCs w:val="22"/>
        </w:rPr>
        <w:t>This committee translates the information resulting from the project into regional conservation and legal/regulatory recommendations.</w:t>
      </w:r>
    </w:p>
    <w:p w14:paraId="4DE72A1B" w14:textId="77777777" w:rsidR="0027099E" w:rsidRDefault="0027099E" w:rsidP="00DC5083">
      <w:pPr>
        <w:spacing w:after="0" w:line="360" w:lineRule="auto"/>
        <w:contextualSpacing/>
        <w:rPr>
          <w:sz w:val="22"/>
          <w:szCs w:val="22"/>
        </w:rPr>
      </w:pPr>
    </w:p>
    <w:p w14:paraId="38471C69" w14:textId="77777777" w:rsidR="00DC5083" w:rsidRPr="00AF381B" w:rsidRDefault="00DC5083" w:rsidP="00DC5083">
      <w:pPr>
        <w:spacing w:after="0" w:line="360" w:lineRule="auto"/>
        <w:contextualSpacing/>
        <w:rPr>
          <w:sz w:val="22"/>
          <w:szCs w:val="22"/>
        </w:rPr>
      </w:pPr>
      <w:r w:rsidRPr="00AF381B">
        <w:rPr>
          <w:sz w:val="22"/>
          <w:szCs w:val="22"/>
        </w:rPr>
        <w:t>It is important to point out that this process relies on the time and availability of state biologists who are often being supported by apportioned</w:t>
      </w:r>
      <w:r w:rsidR="004327C6">
        <w:rPr>
          <w:sz w:val="22"/>
          <w:szCs w:val="22"/>
        </w:rPr>
        <w:t xml:space="preserve"> SWG</w:t>
      </w:r>
      <w:r w:rsidRPr="00AF381B">
        <w:rPr>
          <w:sz w:val="22"/>
          <w:szCs w:val="22"/>
        </w:rPr>
        <w:t xml:space="preserve"> Program dollars. These collaborative efforts would not be possible without these funds.</w:t>
      </w:r>
    </w:p>
    <w:p w14:paraId="1B19B061" w14:textId="77777777" w:rsidR="009330AE" w:rsidRDefault="009330AE">
      <w:pPr>
        <w:spacing w:before="0" w:after="0" w:line="240" w:lineRule="auto"/>
        <w:rPr>
          <w:bCs/>
          <w:sz w:val="22"/>
          <w:szCs w:val="22"/>
        </w:rPr>
      </w:pPr>
    </w:p>
    <w:p w14:paraId="4390309C" w14:textId="498D315B" w:rsidR="00DC5083" w:rsidRPr="000221A7" w:rsidRDefault="009330AE" w:rsidP="00A47102">
      <w:pPr>
        <w:pStyle w:val="Heading2"/>
      </w:pPr>
      <w:bookmarkStart w:id="65" w:name="_Toc424033229"/>
      <w:r w:rsidRPr="00A001FA">
        <w:t xml:space="preserve">Northeast Priority Species Conservation Efforts Funded by the </w:t>
      </w:r>
      <w:r w:rsidR="000E2CDA">
        <w:t>RCN Grant Program</w:t>
      </w:r>
      <w:bookmarkEnd w:id="65"/>
    </w:p>
    <w:p w14:paraId="0DA5B36E" w14:textId="48AB5151" w:rsidR="0027099E" w:rsidRPr="00432146" w:rsidRDefault="00DC5083" w:rsidP="00DC5083">
      <w:pPr>
        <w:spacing w:after="0" w:line="360" w:lineRule="auto"/>
        <w:contextualSpacing/>
        <w:rPr>
          <w:bCs/>
          <w:sz w:val="22"/>
          <w:szCs w:val="22"/>
        </w:rPr>
      </w:pPr>
      <w:r w:rsidRPr="00432146">
        <w:rPr>
          <w:bCs/>
          <w:sz w:val="22"/>
          <w:szCs w:val="22"/>
        </w:rPr>
        <w:t>The following case studies highlight several species that were identified as RCN</w:t>
      </w:r>
      <w:r w:rsidR="00DF28A0">
        <w:rPr>
          <w:bCs/>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bCs/>
          <w:sz w:val="22"/>
          <w:szCs w:val="22"/>
        </w:rPr>
        <w:fldChar w:fldCharType="end"/>
      </w:r>
      <w:r w:rsidRPr="00432146">
        <w:rPr>
          <w:bCs/>
          <w:sz w:val="22"/>
          <w:szCs w:val="22"/>
        </w:rPr>
        <w:t xml:space="preserve"> priority regional species and funded through the </w:t>
      </w:r>
      <w:r w:rsidR="000E2CDA" w:rsidRPr="00432146">
        <w:rPr>
          <w:bCs/>
          <w:sz w:val="22"/>
          <w:szCs w:val="22"/>
        </w:rPr>
        <w:t>RCN Grant Program</w:t>
      </w:r>
      <w:r w:rsidRPr="00432146">
        <w:rPr>
          <w:bCs/>
          <w:sz w:val="22"/>
          <w:szCs w:val="22"/>
        </w:rPr>
        <w:t>.</w:t>
      </w:r>
      <w:r w:rsidR="0027099E" w:rsidRPr="00432146">
        <w:rPr>
          <w:bCs/>
          <w:sz w:val="22"/>
          <w:szCs w:val="22"/>
        </w:rPr>
        <w:t xml:space="preserve"> </w:t>
      </w:r>
      <w:r w:rsidRPr="00432146">
        <w:rPr>
          <w:bCs/>
          <w:sz w:val="22"/>
          <w:szCs w:val="22"/>
        </w:rPr>
        <w:t xml:space="preserve">These examples </w:t>
      </w:r>
      <w:r w:rsidR="009330AE" w:rsidRPr="00432146">
        <w:rPr>
          <w:bCs/>
          <w:sz w:val="22"/>
          <w:szCs w:val="22"/>
        </w:rPr>
        <w:t>show</w:t>
      </w:r>
      <w:r w:rsidRPr="00432146">
        <w:rPr>
          <w:bCs/>
          <w:sz w:val="22"/>
          <w:szCs w:val="22"/>
        </w:rPr>
        <w:t xml:space="preserve"> how the Northeast Regional Conservation Planning Framework can be applied to high priority or </w:t>
      </w:r>
      <w:r w:rsidR="009330AE" w:rsidRPr="00432146">
        <w:rPr>
          <w:bCs/>
          <w:sz w:val="22"/>
          <w:szCs w:val="22"/>
        </w:rPr>
        <w:t>c</w:t>
      </w:r>
      <w:r w:rsidRPr="00432146">
        <w:rPr>
          <w:bCs/>
          <w:sz w:val="22"/>
          <w:szCs w:val="22"/>
        </w:rPr>
        <w:t>andidate species, and how this Framework can be used to fully develop</w:t>
      </w:r>
      <w:r w:rsidR="0027099E" w:rsidRPr="00432146">
        <w:rPr>
          <w:bCs/>
          <w:sz w:val="22"/>
          <w:szCs w:val="22"/>
        </w:rPr>
        <w:t xml:space="preserve"> </w:t>
      </w:r>
      <w:r w:rsidRPr="00432146">
        <w:rPr>
          <w:bCs/>
          <w:sz w:val="22"/>
          <w:szCs w:val="22"/>
        </w:rPr>
        <w:t>a regional assessment and plan for conservation efforts by the states.</w:t>
      </w:r>
    </w:p>
    <w:p w14:paraId="28E145E0" w14:textId="77777777" w:rsidR="00DC5083" w:rsidRPr="00432146" w:rsidRDefault="00DC5083" w:rsidP="00DC5083">
      <w:pPr>
        <w:spacing w:after="0" w:line="360" w:lineRule="auto"/>
        <w:contextualSpacing/>
        <w:rPr>
          <w:bCs/>
          <w:sz w:val="22"/>
          <w:szCs w:val="22"/>
        </w:rPr>
      </w:pPr>
    </w:p>
    <w:p w14:paraId="65425DB7" w14:textId="77777777" w:rsidR="00DC5083" w:rsidRPr="009330AE" w:rsidRDefault="009330AE" w:rsidP="00A47102">
      <w:pPr>
        <w:pStyle w:val="Heading3"/>
      </w:pPr>
      <w:bookmarkStart w:id="66" w:name="_Toc361593496"/>
      <w:bookmarkStart w:id="67" w:name="_Toc424033230"/>
      <w:r w:rsidRPr="009330AE">
        <w:t>New England Cottontail</w:t>
      </w:r>
      <w:bookmarkEnd w:id="66"/>
      <w:bookmarkEnd w:id="67"/>
    </w:p>
    <w:p w14:paraId="3E12304A" w14:textId="4DC04993" w:rsidR="00DC5083" w:rsidRPr="00432146" w:rsidRDefault="00DC5083" w:rsidP="00DC5083">
      <w:pPr>
        <w:spacing w:line="360" w:lineRule="auto"/>
        <w:contextualSpacing/>
        <w:rPr>
          <w:bCs/>
          <w:sz w:val="22"/>
          <w:szCs w:val="22"/>
        </w:rPr>
      </w:pPr>
      <w:r w:rsidRPr="00432146">
        <w:rPr>
          <w:bCs/>
          <w:sz w:val="22"/>
          <w:szCs w:val="22"/>
        </w:rPr>
        <w:t xml:space="preserve">The New England </w:t>
      </w:r>
      <w:r w:rsidR="00B6793C" w:rsidRPr="00432146">
        <w:rPr>
          <w:bCs/>
          <w:sz w:val="22"/>
          <w:szCs w:val="22"/>
        </w:rPr>
        <w:t>cottontail</w:t>
      </w:r>
      <w:r w:rsidR="000A7902">
        <w:rPr>
          <w:bCs/>
          <w:sz w:val="22"/>
          <w:szCs w:val="22"/>
        </w:rPr>
        <w:fldChar w:fldCharType="begin"/>
      </w:r>
      <w:r w:rsidR="000A7902">
        <w:instrText xml:space="preserve"> XE "</w:instrText>
      </w:r>
      <w:r w:rsidR="000A7902" w:rsidRPr="00A069D1">
        <w:rPr>
          <w:sz w:val="22"/>
          <w:szCs w:val="22"/>
        </w:rPr>
        <w:instrText>Species</w:instrText>
      </w:r>
      <w:r w:rsidR="000A7902" w:rsidRPr="00A069D1">
        <w:instrText>:mammals: New England cottontail (NEC)</w:instrText>
      </w:r>
      <w:r w:rsidR="000A7902">
        <w:instrText xml:space="preserve">" </w:instrText>
      </w:r>
      <w:r w:rsidR="000A7902">
        <w:rPr>
          <w:bCs/>
          <w:sz w:val="22"/>
          <w:szCs w:val="22"/>
        </w:rPr>
        <w:fldChar w:fldCharType="end"/>
      </w:r>
      <w:r w:rsidRPr="00432146">
        <w:rPr>
          <w:bCs/>
          <w:sz w:val="22"/>
          <w:szCs w:val="22"/>
        </w:rPr>
        <w:t xml:space="preserve"> (</w:t>
      </w:r>
      <w:r w:rsidRPr="00432146">
        <w:rPr>
          <w:bCs/>
          <w:i/>
          <w:sz w:val="22"/>
          <w:szCs w:val="22"/>
        </w:rPr>
        <w:t>Sylvilagus transitionalis</w:t>
      </w:r>
      <w:r w:rsidRPr="00432146">
        <w:rPr>
          <w:bCs/>
          <w:sz w:val="22"/>
          <w:szCs w:val="22"/>
        </w:rPr>
        <w:t>) is a species in severe decline in the Northeast. Its range has contracted by 86%, Vermont populations have been lost completely, and only five smaller populations occupy its historic New England range.</w:t>
      </w:r>
      <w:r w:rsidR="0027099E" w:rsidRPr="00432146">
        <w:rPr>
          <w:bCs/>
          <w:sz w:val="22"/>
          <w:szCs w:val="22"/>
        </w:rPr>
        <w:t xml:space="preserve"> </w:t>
      </w:r>
      <w:r w:rsidRPr="00432146">
        <w:rPr>
          <w:bCs/>
          <w:sz w:val="22"/>
          <w:szCs w:val="22"/>
        </w:rPr>
        <w:t>Th</w:t>
      </w:r>
      <w:r w:rsidR="004327C6">
        <w:rPr>
          <w:bCs/>
          <w:sz w:val="22"/>
          <w:szCs w:val="22"/>
        </w:rPr>
        <w:t>e cottontail is recognized as a</w:t>
      </w:r>
      <w:r w:rsidRPr="00432146">
        <w:rPr>
          <w:bCs/>
          <w:sz w:val="22"/>
          <w:szCs w:val="22"/>
        </w:rPr>
        <w:t xml:space="preserve"> SGCN in multiple Wildlife Action Plans.</w:t>
      </w:r>
    </w:p>
    <w:p w14:paraId="5AD3558E" w14:textId="77777777" w:rsidR="00DC5083" w:rsidRPr="00432146" w:rsidRDefault="00DC5083" w:rsidP="00DC5083">
      <w:pPr>
        <w:spacing w:line="360" w:lineRule="auto"/>
        <w:contextualSpacing/>
        <w:rPr>
          <w:bCs/>
          <w:sz w:val="22"/>
          <w:szCs w:val="22"/>
        </w:rPr>
      </w:pPr>
    </w:p>
    <w:p w14:paraId="78861E25" w14:textId="1FB553A3" w:rsidR="0027099E" w:rsidRPr="00432146" w:rsidRDefault="00DC5083" w:rsidP="00DC5083">
      <w:pPr>
        <w:spacing w:after="0" w:line="360" w:lineRule="auto"/>
        <w:contextualSpacing/>
        <w:rPr>
          <w:bCs/>
          <w:sz w:val="22"/>
          <w:szCs w:val="22"/>
        </w:rPr>
      </w:pPr>
      <w:r w:rsidRPr="00432146">
        <w:rPr>
          <w:bCs/>
          <w:sz w:val="22"/>
          <w:szCs w:val="22"/>
        </w:rPr>
        <w:t>With funding from the RCN</w:t>
      </w:r>
      <w:r w:rsidR="00DF28A0">
        <w:rPr>
          <w:bCs/>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bCs/>
          <w:sz w:val="22"/>
          <w:szCs w:val="22"/>
        </w:rPr>
        <w:fldChar w:fldCharType="end"/>
      </w:r>
      <w:r w:rsidRPr="00432146">
        <w:rPr>
          <w:bCs/>
          <w:sz w:val="22"/>
          <w:szCs w:val="22"/>
        </w:rPr>
        <w:t xml:space="preserve"> grant program, scientists from the University of New Hampshire, </w:t>
      </w:r>
      <w:r w:rsidR="004327C6">
        <w:rPr>
          <w:bCs/>
          <w:sz w:val="22"/>
          <w:szCs w:val="22"/>
        </w:rPr>
        <w:t>USFWS</w:t>
      </w:r>
      <w:r w:rsidRPr="00432146">
        <w:rPr>
          <w:bCs/>
          <w:sz w:val="22"/>
          <w:szCs w:val="22"/>
        </w:rPr>
        <w:t>, and Maine Department of Inland Fisheries and Wildlife have developed new non-invasive tools for monitoring New England cottontail populations (Kovach 2012) and the effectiveness of conservation actions designed to enhance cottontail populations.</w:t>
      </w:r>
      <w:r w:rsidR="0027099E" w:rsidRPr="00432146">
        <w:rPr>
          <w:bCs/>
          <w:sz w:val="22"/>
          <w:szCs w:val="22"/>
        </w:rPr>
        <w:t xml:space="preserve"> </w:t>
      </w:r>
      <w:r w:rsidRPr="00432146">
        <w:rPr>
          <w:bCs/>
          <w:sz w:val="22"/>
          <w:szCs w:val="22"/>
        </w:rPr>
        <w:t xml:space="preserve">Funding from the </w:t>
      </w:r>
      <w:r w:rsidR="000E2CDA" w:rsidRPr="00432146">
        <w:rPr>
          <w:bCs/>
          <w:sz w:val="22"/>
          <w:szCs w:val="22"/>
        </w:rPr>
        <w:t>RCN Grant Program</w:t>
      </w:r>
      <w:r w:rsidRPr="00432146">
        <w:rPr>
          <w:bCs/>
          <w:sz w:val="22"/>
          <w:szCs w:val="22"/>
        </w:rPr>
        <w:t xml:space="preserve"> also supported the development of a comprehensive range-wide recovery plan and conservation strategy (Fuller and Tur 2012).</w:t>
      </w:r>
      <w:r w:rsidR="0027099E" w:rsidRPr="00432146">
        <w:rPr>
          <w:bCs/>
          <w:sz w:val="22"/>
          <w:szCs w:val="22"/>
        </w:rPr>
        <w:t xml:space="preserve"> </w:t>
      </w:r>
      <w:r w:rsidRPr="00432146">
        <w:rPr>
          <w:bCs/>
          <w:sz w:val="22"/>
          <w:szCs w:val="22"/>
        </w:rPr>
        <w:t>It identifies actions (called “objectives</w:t>
      </w:r>
      <w:r w:rsidR="009330AE" w:rsidRPr="00432146">
        <w:rPr>
          <w:bCs/>
          <w:sz w:val="22"/>
          <w:szCs w:val="22"/>
        </w:rPr>
        <w:t>”</w:t>
      </w:r>
      <w:r w:rsidRPr="00432146">
        <w:rPr>
          <w:bCs/>
          <w:sz w:val="22"/>
          <w:szCs w:val="22"/>
        </w:rPr>
        <w:t xml:space="preserve">) to address the threats to this species and prevent a listing under the </w:t>
      </w:r>
      <w:r w:rsidR="009330AE" w:rsidRPr="00432146">
        <w:rPr>
          <w:bCs/>
          <w:sz w:val="22"/>
          <w:szCs w:val="22"/>
        </w:rPr>
        <w:t>federal</w:t>
      </w:r>
      <w:r w:rsidRPr="00432146">
        <w:rPr>
          <w:bCs/>
          <w:sz w:val="22"/>
          <w:szCs w:val="22"/>
        </w:rPr>
        <w:t xml:space="preserve"> Endangered Species Act.</w:t>
      </w:r>
      <w:r w:rsidR="0027099E" w:rsidRPr="00432146">
        <w:rPr>
          <w:bCs/>
          <w:sz w:val="22"/>
          <w:szCs w:val="22"/>
        </w:rPr>
        <w:t xml:space="preserve"> </w:t>
      </w:r>
      <w:r w:rsidRPr="00432146">
        <w:rPr>
          <w:bCs/>
          <w:sz w:val="22"/>
          <w:szCs w:val="22"/>
        </w:rPr>
        <w:t>The strategy outlines sixty-four specific conservation actions grouped in nine broad categories: Coordination and Administration (11); Information Management (10); Monitoring (5); Landowner Recruitment (9); Population Management (10); Habitat Management (13); Research (6); Outreach and Education (5); and Land Protection (5).</w:t>
      </w:r>
      <w:r w:rsidR="0027099E" w:rsidRPr="00432146">
        <w:rPr>
          <w:bCs/>
          <w:sz w:val="22"/>
          <w:szCs w:val="22"/>
        </w:rPr>
        <w:t xml:space="preserve"> </w:t>
      </w:r>
      <w:r w:rsidRPr="00432146">
        <w:rPr>
          <w:bCs/>
          <w:sz w:val="22"/>
          <w:szCs w:val="22"/>
        </w:rPr>
        <w:t>Each of the sixty-four actions has detailed information on performance measures, geographic scope, priority, duration, and implementation status (Fuller and Tur 2012).</w:t>
      </w:r>
    </w:p>
    <w:p w14:paraId="4C3F716B" w14:textId="77777777" w:rsidR="00DC5083" w:rsidRPr="00432146" w:rsidRDefault="00DC5083" w:rsidP="00DC5083">
      <w:pPr>
        <w:spacing w:after="0" w:line="360" w:lineRule="auto"/>
        <w:contextualSpacing/>
        <w:rPr>
          <w:bCs/>
          <w:sz w:val="22"/>
          <w:szCs w:val="22"/>
        </w:rPr>
      </w:pPr>
    </w:p>
    <w:p w14:paraId="38EEF901" w14:textId="0A56612B" w:rsidR="00AF381B" w:rsidRPr="00AF381B" w:rsidRDefault="00AF381B" w:rsidP="00AF381B">
      <w:pPr>
        <w:spacing w:before="0" w:after="0" w:line="360" w:lineRule="auto"/>
        <w:rPr>
          <w:sz w:val="22"/>
          <w:szCs w:val="22"/>
        </w:rPr>
      </w:pPr>
      <w:r w:rsidRPr="00AF381B">
        <w:rPr>
          <w:rFonts w:eastAsia="Calibri"/>
          <w:sz w:val="22"/>
          <w:szCs w:val="22"/>
          <w:lang w:bidi="ar-SA"/>
        </w:rPr>
        <w:t>The range</w:t>
      </w:r>
      <w:r w:rsidR="009330AE">
        <w:rPr>
          <w:rFonts w:eastAsia="Calibri"/>
          <w:sz w:val="22"/>
          <w:szCs w:val="22"/>
          <w:lang w:bidi="ar-SA"/>
        </w:rPr>
        <w:t>-</w:t>
      </w:r>
      <w:r w:rsidRPr="00AF381B">
        <w:rPr>
          <w:rFonts w:eastAsia="Calibri"/>
          <w:sz w:val="22"/>
          <w:szCs w:val="22"/>
          <w:lang w:bidi="ar-SA"/>
        </w:rPr>
        <w:t xml:space="preserve">wide “Conservation Strategy for the New England </w:t>
      </w:r>
      <w:r w:rsidR="009330AE">
        <w:rPr>
          <w:rFonts w:eastAsia="Calibri"/>
          <w:sz w:val="22"/>
          <w:szCs w:val="22"/>
          <w:lang w:bidi="ar-SA"/>
        </w:rPr>
        <w:t>C</w:t>
      </w:r>
      <w:r w:rsidRPr="00AF381B">
        <w:rPr>
          <w:rFonts w:eastAsia="Calibri"/>
          <w:sz w:val="22"/>
          <w:szCs w:val="22"/>
          <w:lang w:bidi="ar-SA"/>
        </w:rPr>
        <w:t>ottontail” was completed in 2012 by a multi-agency working group</w:t>
      </w:r>
      <w:r>
        <w:rPr>
          <w:rFonts w:eastAsia="Calibri"/>
          <w:sz w:val="22"/>
          <w:szCs w:val="22"/>
          <w:lang w:bidi="ar-SA"/>
        </w:rPr>
        <w:t xml:space="preserve">. </w:t>
      </w:r>
      <w:r w:rsidRPr="00AF381B">
        <w:rPr>
          <w:rFonts w:eastAsia="Calibri"/>
          <w:sz w:val="22"/>
          <w:szCs w:val="22"/>
          <w:lang w:bidi="ar-SA"/>
        </w:rPr>
        <w:t>State conservation summaries were completed for all six states and included in the regional conservation strategy</w:t>
      </w:r>
      <w:r w:rsidR="009330AE">
        <w:rPr>
          <w:rFonts w:eastAsia="Calibri"/>
          <w:sz w:val="22"/>
          <w:szCs w:val="22"/>
          <w:lang w:bidi="ar-SA"/>
        </w:rPr>
        <w:t xml:space="preserve">, which </w:t>
      </w:r>
      <w:r w:rsidRPr="00AF381B">
        <w:rPr>
          <w:rFonts w:eastAsia="Calibri"/>
          <w:sz w:val="22"/>
          <w:szCs w:val="22"/>
          <w:lang w:bidi="ar-SA"/>
        </w:rPr>
        <w:t>was peer reviewed in June 2012.</w:t>
      </w:r>
      <w:r w:rsidR="0027099E">
        <w:rPr>
          <w:rFonts w:eastAsia="Calibri"/>
          <w:sz w:val="22"/>
          <w:szCs w:val="22"/>
          <w:lang w:bidi="ar-SA"/>
        </w:rPr>
        <w:t xml:space="preserve"> </w:t>
      </w:r>
      <w:r w:rsidRPr="00AF381B">
        <w:rPr>
          <w:rFonts w:eastAsia="Calibri"/>
          <w:sz w:val="22"/>
          <w:szCs w:val="22"/>
          <w:lang w:bidi="ar-SA"/>
        </w:rPr>
        <w:t xml:space="preserve">A comprehensive landscape analysis was completed to design landscapes to support </w:t>
      </w:r>
      <w:r w:rsidR="009330AE">
        <w:rPr>
          <w:rFonts w:eastAsia="Calibri"/>
          <w:sz w:val="22"/>
          <w:szCs w:val="22"/>
          <w:lang w:bidi="ar-SA"/>
        </w:rPr>
        <w:t>New England cottontail</w:t>
      </w:r>
      <w:r w:rsidR="000A7902">
        <w:rPr>
          <w:rFonts w:eastAsia="Calibri"/>
          <w:sz w:val="22"/>
          <w:szCs w:val="22"/>
          <w:lang w:bidi="ar-SA"/>
        </w:rPr>
        <w:fldChar w:fldCharType="begin"/>
      </w:r>
      <w:r w:rsidR="000A7902">
        <w:instrText xml:space="preserve"> XE "</w:instrText>
      </w:r>
      <w:r w:rsidR="000A7902" w:rsidRPr="00A069D1">
        <w:rPr>
          <w:sz w:val="22"/>
          <w:szCs w:val="22"/>
        </w:rPr>
        <w:instrText>Species</w:instrText>
      </w:r>
      <w:r w:rsidR="000A7902" w:rsidRPr="00A069D1">
        <w:instrText>:mammals: New England cottontail (NEC)</w:instrText>
      </w:r>
      <w:r w:rsidR="000A7902">
        <w:instrText xml:space="preserve">" </w:instrText>
      </w:r>
      <w:r w:rsidR="000A7902">
        <w:rPr>
          <w:rFonts w:eastAsia="Calibri"/>
          <w:sz w:val="22"/>
          <w:szCs w:val="22"/>
          <w:lang w:bidi="ar-SA"/>
        </w:rPr>
        <w:fldChar w:fldCharType="end"/>
      </w:r>
      <w:r w:rsidRPr="00AF381B">
        <w:rPr>
          <w:rFonts w:eastAsia="Calibri"/>
          <w:sz w:val="22"/>
          <w:szCs w:val="22"/>
          <w:lang w:bidi="ar-SA"/>
        </w:rPr>
        <w:t xml:space="preserve"> populations, using models to analyze all parcels in the species range to identify target properties.</w:t>
      </w:r>
      <w:r w:rsidR="0027099E">
        <w:rPr>
          <w:rFonts w:eastAsia="Calibri"/>
          <w:sz w:val="22"/>
          <w:szCs w:val="22"/>
          <w:lang w:bidi="ar-SA"/>
        </w:rPr>
        <w:t xml:space="preserve"> </w:t>
      </w:r>
      <w:r w:rsidRPr="00AF381B">
        <w:rPr>
          <w:rFonts w:eastAsia="Calibri"/>
          <w:sz w:val="22"/>
          <w:szCs w:val="22"/>
          <w:lang w:bidi="ar-SA"/>
        </w:rPr>
        <w:t xml:space="preserve">Across </w:t>
      </w:r>
      <w:r w:rsidR="009330AE">
        <w:rPr>
          <w:rFonts w:eastAsia="Calibri"/>
          <w:sz w:val="22"/>
          <w:szCs w:val="22"/>
          <w:lang w:bidi="ar-SA"/>
        </w:rPr>
        <w:t>six</w:t>
      </w:r>
      <w:r w:rsidRPr="00AF381B">
        <w:rPr>
          <w:rFonts w:eastAsia="Calibri"/>
          <w:sz w:val="22"/>
          <w:szCs w:val="22"/>
          <w:lang w:bidi="ar-SA"/>
        </w:rPr>
        <w:t xml:space="preserve"> states, 12,439 parcels were ranked as the most likely to be suitable.</w:t>
      </w:r>
      <w:r w:rsidR="0027099E">
        <w:rPr>
          <w:rFonts w:eastAsia="Calibri"/>
          <w:sz w:val="22"/>
          <w:szCs w:val="22"/>
          <w:lang w:bidi="ar-SA"/>
        </w:rPr>
        <w:t xml:space="preserve"> </w:t>
      </w:r>
      <w:r w:rsidRPr="00AF381B">
        <w:rPr>
          <w:rFonts w:eastAsia="Calibri"/>
          <w:sz w:val="22"/>
          <w:szCs w:val="22"/>
          <w:lang w:bidi="ar-SA"/>
        </w:rPr>
        <w:t>The best ranked parcels have been adopted as targets for range</w:t>
      </w:r>
      <w:r w:rsidR="009330AE">
        <w:rPr>
          <w:rFonts w:eastAsia="Calibri"/>
          <w:sz w:val="22"/>
          <w:szCs w:val="22"/>
          <w:lang w:bidi="ar-SA"/>
        </w:rPr>
        <w:t>-</w:t>
      </w:r>
      <w:r w:rsidRPr="00AF381B">
        <w:rPr>
          <w:rFonts w:eastAsia="Calibri"/>
          <w:sz w:val="22"/>
          <w:szCs w:val="22"/>
          <w:lang w:bidi="ar-SA"/>
        </w:rPr>
        <w:t xml:space="preserve">wide </w:t>
      </w:r>
      <w:r w:rsidR="009330AE">
        <w:rPr>
          <w:rFonts w:eastAsia="Calibri"/>
          <w:sz w:val="22"/>
          <w:szCs w:val="22"/>
          <w:lang w:bidi="ar-SA"/>
        </w:rPr>
        <w:t>New England cottontail</w:t>
      </w:r>
      <w:r w:rsidRPr="00AF381B">
        <w:rPr>
          <w:rFonts w:eastAsia="Calibri"/>
          <w:sz w:val="22"/>
          <w:szCs w:val="22"/>
          <w:lang w:bidi="ar-SA"/>
        </w:rPr>
        <w:t xml:space="preserve"> conservation.</w:t>
      </w:r>
      <w:r w:rsidR="0027099E">
        <w:rPr>
          <w:rFonts w:eastAsia="Calibri"/>
          <w:sz w:val="22"/>
          <w:szCs w:val="22"/>
          <w:lang w:bidi="ar-SA"/>
        </w:rPr>
        <w:t xml:space="preserve"> </w:t>
      </w:r>
      <w:r w:rsidRPr="00AF381B">
        <w:rPr>
          <w:rFonts w:eastAsia="Calibri"/>
          <w:sz w:val="22"/>
          <w:szCs w:val="22"/>
          <w:lang w:bidi="ar-SA"/>
        </w:rPr>
        <w:t>The formation of a private lands working group has increased the number of private parcels that are visited for evaluation, and resulted in contracts with NRCS, WMI</w:t>
      </w:r>
      <w:r w:rsidR="009330AE">
        <w:rPr>
          <w:rFonts w:eastAsia="Calibri"/>
          <w:sz w:val="22"/>
          <w:szCs w:val="22"/>
          <w:lang w:bidi="ar-SA"/>
        </w:rPr>
        <w:t>,</w:t>
      </w:r>
      <w:r w:rsidRPr="00AF381B">
        <w:rPr>
          <w:rFonts w:eastAsia="Calibri"/>
          <w:sz w:val="22"/>
          <w:szCs w:val="22"/>
          <w:lang w:bidi="ar-SA"/>
        </w:rPr>
        <w:t xml:space="preserve"> and USFWS Partners for Fish and Wildlife.</w:t>
      </w:r>
      <w:r w:rsidR="0027099E">
        <w:rPr>
          <w:rFonts w:eastAsia="Calibri"/>
          <w:sz w:val="22"/>
          <w:szCs w:val="22"/>
          <w:lang w:bidi="ar-SA"/>
        </w:rPr>
        <w:t xml:space="preserve"> </w:t>
      </w:r>
      <w:r w:rsidRPr="00AF381B">
        <w:rPr>
          <w:rFonts w:eastAsia="Calibri"/>
          <w:sz w:val="22"/>
          <w:szCs w:val="22"/>
          <w:lang w:bidi="ar-SA"/>
        </w:rPr>
        <w:t>Over 950 acres have been treated on state lands across all six states since 2009.</w:t>
      </w:r>
      <w:r w:rsidR="0027099E">
        <w:rPr>
          <w:rFonts w:eastAsia="Calibri"/>
          <w:sz w:val="22"/>
          <w:szCs w:val="22"/>
          <w:lang w:bidi="ar-SA"/>
        </w:rPr>
        <w:t xml:space="preserve"> </w:t>
      </w:r>
      <w:r w:rsidRPr="00AF381B">
        <w:rPr>
          <w:rFonts w:eastAsia="Calibri"/>
          <w:sz w:val="22"/>
          <w:szCs w:val="22"/>
          <w:lang w:bidi="ar-SA"/>
        </w:rPr>
        <w:t>The target of 1200 acres will be met by May 2014.</w:t>
      </w:r>
      <w:r w:rsidR="0027099E">
        <w:rPr>
          <w:rFonts w:eastAsia="Calibri"/>
          <w:sz w:val="22"/>
          <w:szCs w:val="22"/>
          <w:lang w:bidi="ar-SA"/>
        </w:rPr>
        <w:t xml:space="preserve"> </w:t>
      </w:r>
      <w:r w:rsidRPr="00AF381B">
        <w:rPr>
          <w:sz w:val="22"/>
          <w:szCs w:val="22"/>
        </w:rPr>
        <w:t xml:space="preserve">Work will be continued under two subsequent </w:t>
      </w:r>
      <w:r w:rsidR="009330AE">
        <w:rPr>
          <w:sz w:val="22"/>
          <w:szCs w:val="22"/>
        </w:rPr>
        <w:t>c</w:t>
      </w:r>
      <w:r w:rsidRPr="00AF381B">
        <w:rPr>
          <w:sz w:val="22"/>
          <w:szCs w:val="22"/>
        </w:rPr>
        <w:t>ompetitive State Wildlife Grant awards made in 2011 and 2013.</w:t>
      </w:r>
    </w:p>
    <w:p w14:paraId="42D35AC1" w14:textId="77777777" w:rsidR="00AF381B" w:rsidRPr="00432146" w:rsidRDefault="00AF381B" w:rsidP="00DC5083">
      <w:pPr>
        <w:spacing w:after="0" w:line="360" w:lineRule="auto"/>
        <w:contextualSpacing/>
        <w:rPr>
          <w:bCs/>
          <w:sz w:val="22"/>
          <w:szCs w:val="22"/>
        </w:rPr>
      </w:pPr>
    </w:p>
    <w:p w14:paraId="414D6B37" w14:textId="4515A181" w:rsidR="0027099E" w:rsidRDefault="00DC5083" w:rsidP="00DC5083">
      <w:pPr>
        <w:spacing w:after="0" w:line="360" w:lineRule="auto"/>
        <w:contextualSpacing/>
        <w:rPr>
          <w:sz w:val="22"/>
          <w:szCs w:val="22"/>
        </w:rPr>
      </w:pPr>
      <w:r w:rsidRPr="00AF381B">
        <w:rPr>
          <w:bCs/>
          <w:sz w:val="22"/>
          <w:szCs w:val="22"/>
        </w:rPr>
        <w:t>This native rabbit has long been identified as a regional priority (Therres et al. 1999). It provides an excellent example of the RCN</w:t>
      </w:r>
      <w:r w:rsidR="00DF28A0">
        <w:rPr>
          <w:bCs/>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bCs/>
          <w:sz w:val="22"/>
          <w:szCs w:val="22"/>
        </w:rPr>
        <w:fldChar w:fldCharType="end"/>
      </w:r>
      <w:r w:rsidRPr="00AF381B">
        <w:rPr>
          <w:bCs/>
          <w:sz w:val="22"/>
          <w:szCs w:val="22"/>
        </w:rPr>
        <w:t xml:space="preserve"> process at work:</w:t>
      </w:r>
      <w:r w:rsidR="0027099E">
        <w:rPr>
          <w:bCs/>
          <w:sz w:val="22"/>
          <w:szCs w:val="22"/>
        </w:rPr>
        <w:t xml:space="preserve"> </w:t>
      </w:r>
      <w:r w:rsidRPr="00AF381B">
        <w:rPr>
          <w:bCs/>
          <w:sz w:val="22"/>
          <w:szCs w:val="22"/>
        </w:rPr>
        <w:t>identifying a priority conservation target, fully applying the Northeast Conservation Planning Framework</w:t>
      </w:r>
      <w:r w:rsidR="00CE0CAD">
        <w:rPr>
          <w:bCs/>
          <w:sz w:val="22"/>
          <w:szCs w:val="22"/>
        </w:rPr>
        <w:fldChar w:fldCharType="begin"/>
      </w:r>
      <w:r w:rsidR="00CE0CAD">
        <w:instrText xml:space="preserve"> XE "</w:instrText>
      </w:r>
      <w:r w:rsidR="00CE0CAD" w:rsidRPr="00282617">
        <w:rPr>
          <w:rFonts w:eastAsia="Calibri"/>
          <w:sz w:val="22"/>
          <w:szCs w:val="22"/>
          <w:lang w:bidi="ar-SA"/>
        </w:rPr>
        <w:instrText>Northeast Conservation Planning Framework</w:instrText>
      </w:r>
      <w:r w:rsidR="00CE0CAD">
        <w:instrText xml:space="preserve">" </w:instrText>
      </w:r>
      <w:r w:rsidR="00CE0CAD">
        <w:rPr>
          <w:bCs/>
          <w:sz w:val="22"/>
          <w:szCs w:val="22"/>
        </w:rPr>
        <w:fldChar w:fldCharType="end"/>
      </w:r>
      <w:r w:rsidRPr="00AF381B">
        <w:rPr>
          <w:bCs/>
          <w:sz w:val="22"/>
          <w:szCs w:val="22"/>
        </w:rPr>
        <w:t>, and culminating in conservation delivery via implementation of regional actions across state boundaries at the local level (Fuller and Tur 2012). The full report can be found at</w:t>
      </w:r>
      <w:r w:rsidRPr="00AF381B">
        <w:rPr>
          <w:color w:val="0000FF"/>
          <w:sz w:val="22"/>
          <w:szCs w:val="22"/>
        </w:rPr>
        <w:t xml:space="preserve"> </w:t>
      </w:r>
      <w:hyperlink r:id="rId85" w:history="1">
        <w:r w:rsidRPr="00AF381B">
          <w:rPr>
            <w:color w:val="0000FF"/>
            <w:sz w:val="22"/>
            <w:szCs w:val="22"/>
            <w:u w:val="single"/>
          </w:rPr>
          <w:t>http://www.newenglandcottontail.org/</w:t>
        </w:r>
      </w:hyperlink>
      <w:r w:rsidR="009330AE">
        <w:rPr>
          <w:sz w:val="22"/>
          <w:szCs w:val="22"/>
        </w:rPr>
        <w:t>.</w:t>
      </w:r>
    </w:p>
    <w:p w14:paraId="5216F34C" w14:textId="77777777" w:rsidR="00DC5083" w:rsidRPr="00AF381B" w:rsidRDefault="00DC5083" w:rsidP="00DC5083">
      <w:pPr>
        <w:spacing w:after="0" w:line="360" w:lineRule="auto"/>
        <w:contextualSpacing/>
        <w:rPr>
          <w:bCs/>
          <w:sz w:val="22"/>
          <w:szCs w:val="22"/>
        </w:rPr>
      </w:pPr>
    </w:p>
    <w:p w14:paraId="55808E0A" w14:textId="7645014E" w:rsidR="00DC5083" w:rsidRPr="00356AAA" w:rsidRDefault="00DC5083" w:rsidP="00A47102">
      <w:pPr>
        <w:pStyle w:val="Heading3"/>
      </w:pPr>
      <w:bookmarkStart w:id="68" w:name="_Toc361593497"/>
      <w:bookmarkStart w:id="69" w:name="_Toc424033231"/>
      <w:r w:rsidRPr="00356AAA">
        <w:t>Blanding’s Turtle</w:t>
      </w:r>
      <w:bookmarkEnd w:id="68"/>
      <w:bookmarkEnd w:id="69"/>
      <w:r w:rsidR="004144EE">
        <w:fldChar w:fldCharType="begin"/>
      </w:r>
      <w:r w:rsidR="004144EE">
        <w:instrText xml:space="preserve"> XE "</w:instrText>
      </w:r>
      <w:r w:rsidR="004144EE" w:rsidRPr="006E6A3C">
        <w:rPr>
          <w:bCs/>
        </w:rPr>
        <w:instrText>Species:</w:instrText>
      </w:r>
      <w:r w:rsidR="004144EE" w:rsidRPr="006E6A3C">
        <w:instrText>amphibians and reptiles: Blanding's turtle</w:instrText>
      </w:r>
      <w:r w:rsidR="004144EE">
        <w:instrText xml:space="preserve">" </w:instrText>
      </w:r>
      <w:r w:rsidR="004144EE">
        <w:fldChar w:fldCharType="end"/>
      </w:r>
    </w:p>
    <w:p w14:paraId="3FD5F0E5" w14:textId="6B01EE5A" w:rsidR="00DC5083" w:rsidRPr="00F750D3" w:rsidRDefault="00DC5083" w:rsidP="00DC5083">
      <w:pPr>
        <w:spacing w:after="0" w:line="360" w:lineRule="auto"/>
        <w:contextualSpacing/>
        <w:rPr>
          <w:bCs/>
          <w:sz w:val="22"/>
          <w:szCs w:val="22"/>
        </w:rPr>
      </w:pPr>
      <w:r w:rsidRPr="00F750D3">
        <w:rPr>
          <w:bCs/>
          <w:sz w:val="22"/>
          <w:szCs w:val="22"/>
        </w:rPr>
        <w:t xml:space="preserve">Blanding's </w:t>
      </w:r>
      <w:r w:rsidR="004144EE">
        <w:rPr>
          <w:bCs/>
          <w:sz w:val="22"/>
          <w:szCs w:val="22"/>
        </w:rPr>
        <w:t>t</w:t>
      </w:r>
      <w:r w:rsidRPr="00F750D3">
        <w:rPr>
          <w:bCs/>
          <w:sz w:val="22"/>
          <w:szCs w:val="22"/>
        </w:rPr>
        <w:t>urtle</w:t>
      </w:r>
      <w:r w:rsidR="004144EE">
        <w:rPr>
          <w:bCs/>
          <w:sz w:val="22"/>
          <w:szCs w:val="22"/>
        </w:rPr>
        <w:fldChar w:fldCharType="begin"/>
      </w:r>
      <w:r w:rsidR="004144EE">
        <w:instrText xml:space="preserve"> XE "</w:instrText>
      </w:r>
      <w:r w:rsidR="004144EE" w:rsidRPr="006E6A3C">
        <w:rPr>
          <w:bCs/>
          <w:sz w:val="22"/>
          <w:szCs w:val="22"/>
        </w:rPr>
        <w:instrText>Species</w:instrText>
      </w:r>
      <w:r w:rsidR="004144EE" w:rsidRPr="006E6A3C">
        <w:rPr>
          <w:bCs/>
        </w:rPr>
        <w:instrText>:</w:instrText>
      </w:r>
      <w:r w:rsidR="004144EE" w:rsidRPr="006E6A3C">
        <w:instrText>amphibians and reptiles: Blanding's turtle</w:instrText>
      </w:r>
      <w:r w:rsidR="004144EE">
        <w:instrText xml:space="preserve">" </w:instrText>
      </w:r>
      <w:r w:rsidR="004144EE">
        <w:rPr>
          <w:bCs/>
          <w:sz w:val="22"/>
          <w:szCs w:val="22"/>
        </w:rPr>
        <w:fldChar w:fldCharType="end"/>
      </w:r>
      <w:r w:rsidRPr="00F750D3">
        <w:rPr>
          <w:bCs/>
          <w:sz w:val="22"/>
          <w:szCs w:val="22"/>
        </w:rPr>
        <w:t xml:space="preserve"> (</w:t>
      </w:r>
      <w:r w:rsidRPr="00F750D3">
        <w:rPr>
          <w:bCs/>
          <w:i/>
          <w:sz w:val="22"/>
          <w:szCs w:val="22"/>
        </w:rPr>
        <w:t>Emydoidea blandingii</w:t>
      </w:r>
      <w:r w:rsidRPr="00F750D3">
        <w:rPr>
          <w:bCs/>
          <w:sz w:val="22"/>
          <w:szCs w:val="22"/>
        </w:rPr>
        <w:t xml:space="preserve">) is identified as a </w:t>
      </w:r>
      <w:r w:rsidR="00067D31">
        <w:rPr>
          <w:bCs/>
          <w:sz w:val="22"/>
          <w:szCs w:val="22"/>
        </w:rPr>
        <w:t>SGCN</w:t>
      </w:r>
      <w:r w:rsidR="009330AE">
        <w:rPr>
          <w:bCs/>
          <w:sz w:val="22"/>
          <w:szCs w:val="22"/>
        </w:rPr>
        <w:t xml:space="preserve"> in several Northeast</w:t>
      </w:r>
      <w:r w:rsidRPr="00F750D3">
        <w:rPr>
          <w:bCs/>
          <w:sz w:val="22"/>
          <w:szCs w:val="22"/>
        </w:rPr>
        <w:t xml:space="preserve"> states, including Maine, Massachusetts, New Hampshire, New York, and Pennsylvania</w:t>
      </w:r>
      <w:r w:rsidR="009330AE">
        <w:rPr>
          <w:bCs/>
          <w:sz w:val="22"/>
          <w:szCs w:val="22"/>
        </w:rPr>
        <w:t xml:space="preserve">; it has </w:t>
      </w:r>
      <w:r w:rsidRPr="00F750D3">
        <w:rPr>
          <w:bCs/>
          <w:sz w:val="22"/>
          <w:szCs w:val="22"/>
        </w:rPr>
        <w:t>also been a species of regional conservation concern since the 1990s.</w:t>
      </w:r>
      <w:r w:rsidR="0027099E">
        <w:rPr>
          <w:bCs/>
          <w:sz w:val="22"/>
          <w:szCs w:val="22"/>
        </w:rPr>
        <w:t xml:space="preserve"> </w:t>
      </w:r>
      <w:r w:rsidRPr="00F750D3">
        <w:rPr>
          <w:bCs/>
          <w:sz w:val="22"/>
          <w:szCs w:val="22"/>
        </w:rPr>
        <w:t>This turtle is particularly vulnerable because adults travel very long distances (often more than half a mile) during their active season, do not reproduce until late in life (14-20 yrs), and have low survivorship rates from nesting to adulthood. These traits make them extremely sensitive to even a slight increase (1-2%) in adult mortality. Increasing road</w:t>
      </w:r>
      <w:r w:rsidR="00245AA7">
        <w:rPr>
          <w:bCs/>
          <w:sz w:val="22"/>
          <w:szCs w:val="22"/>
        </w:rPr>
        <w:fldChar w:fldCharType="begin"/>
      </w:r>
      <w:r w:rsidR="00245AA7">
        <w:instrText xml:space="preserve"> XE "</w:instrText>
      </w:r>
      <w:r w:rsidR="00245AA7" w:rsidRPr="00560B69">
        <w:rPr>
          <w:color w:val="000000"/>
          <w:sz w:val="22"/>
          <w:szCs w:val="22"/>
        </w:rPr>
        <w:instrText>Threats</w:instrText>
      </w:r>
      <w:r w:rsidR="00245AA7" w:rsidRPr="00560B69">
        <w:rPr>
          <w:color w:val="000000"/>
        </w:rPr>
        <w:instrText>:</w:instrText>
      </w:r>
      <w:r w:rsidR="00245AA7" w:rsidRPr="00560B69">
        <w:instrText>roads</w:instrText>
      </w:r>
      <w:r w:rsidR="00245AA7">
        <w:instrText xml:space="preserve">" </w:instrText>
      </w:r>
      <w:r w:rsidR="00245AA7">
        <w:rPr>
          <w:bCs/>
          <w:sz w:val="22"/>
          <w:szCs w:val="22"/>
        </w:rPr>
        <w:fldChar w:fldCharType="end"/>
      </w:r>
      <w:r w:rsidRPr="00F750D3">
        <w:rPr>
          <w:bCs/>
          <w:sz w:val="22"/>
          <w:szCs w:val="22"/>
        </w:rPr>
        <w:t xml:space="preserve"> networks present the greatest challenges to adult Blanding’s turtles, where the species incurs its highest rates of mortality. Blanding’s turtles travel to multiple wetlands during the course of a single year, and adult females also travel to nesting habitats, crossing roads</w:t>
      </w:r>
      <w:r w:rsidR="00554D64">
        <w:rPr>
          <w:bCs/>
          <w:sz w:val="22"/>
          <w:szCs w:val="22"/>
        </w:rPr>
        <w:fldChar w:fldCharType="begin"/>
      </w:r>
      <w:r w:rsidR="00554D64">
        <w:instrText xml:space="preserve"> XE "</w:instrText>
      </w:r>
      <w:r w:rsidR="00554D64" w:rsidRPr="007067EB">
        <w:rPr>
          <w:color w:val="000000"/>
          <w:sz w:val="22"/>
          <w:szCs w:val="22"/>
          <w:lang w:bidi="ar-SA"/>
        </w:rPr>
        <w:instrText>Threats</w:instrText>
      </w:r>
      <w:r w:rsidR="00554D64" w:rsidRPr="007067EB">
        <w:rPr>
          <w:color w:val="000000"/>
        </w:rPr>
        <w:instrText>:</w:instrText>
      </w:r>
      <w:r w:rsidR="00554D64" w:rsidRPr="007067EB">
        <w:instrText>roads</w:instrText>
      </w:r>
      <w:r w:rsidR="00554D64">
        <w:instrText xml:space="preserve">" </w:instrText>
      </w:r>
      <w:r w:rsidR="00554D64">
        <w:rPr>
          <w:bCs/>
          <w:sz w:val="22"/>
          <w:szCs w:val="22"/>
        </w:rPr>
        <w:fldChar w:fldCharType="end"/>
      </w:r>
      <w:r w:rsidRPr="00F750D3">
        <w:rPr>
          <w:bCs/>
          <w:sz w:val="22"/>
          <w:szCs w:val="22"/>
        </w:rPr>
        <w:t xml:space="preserve"> i</w:t>
      </w:r>
      <w:r w:rsidR="000221A7">
        <w:rPr>
          <w:bCs/>
          <w:sz w:val="22"/>
          <w:szCs w:val="22"/>
        </w:rPr>
        <w:t>n the process (Marchand ongoing</w:t>
      </w:r>
      <w:r w:rsidRPr="00F750D3">
        <w:rPr>
          <w:bCs/>
          <w:sz w:val="22"/>
          <w:szCs w:val="22"/>
        </w:rPr>
        <w:t>).</w:t>
      </w:r>
    </w:p>
    <w:p w14:paraId="0D87642D" w14:textId="77777777" w:rsidR="00DC5083" w:rsidRPr="00F750D3" w:rsidRDefault="00DC5083" w:rsidP="00DC5083">
      <w:pPr>
        <w:spacing w:line="360" w:lineRule="auto"/>
        <w:contextualSpacing/>
        <w:rPr>
          <w:bCs/>
          <w:sz w:val="22"/>
          <w:szCs w:val="22"/>
        </w:rPr>
      </w:pPr>
    </w:p>
    <w:p w14:paraId="1E1AC3CD" w14:textId="1096AE37" w:rsidR="0027099E" w:rsidRDefault="00DC5083" w:rsidP="00DC5083">
      <w:pPr>
        <w:spacing w:line="360" w:lineRule="auto"/>
        <w:contextualSpacing/>
        <w:rPr>
          <w:bCs/>
          <w:sz w:val="22"/>
          <w:szCs w:val="22"/>
        </w:rPr>
      </w:pPr>
      <w:r w:rsidRPr="00F750D3">
        <w:rPr>
          <w:bCs/>
          <w:sz w:val="22"/>
          <w:szCs w:val="22"/>
        </w:rPr>
        <w:t>The Northeast Blanding’s Turtle</w:t>
      </w:r>
      <w:r w:rsidR="004144EE">
        <w:rPr>
          <w:bCs/>
          <w:sz w:val="22"/>
          <w:szCs w:val="22"/>
        </w:rPr>
        <w:fldChar w:fldCharType="begin"/>
      </w:r>
      <w:r w:rsidR="004144EE">
        <w:instrText xml:space="preserve"> XE "</w:instrText>
      </w:r>
      <w:r w:rsidR="004144EE" w:rsidRPr="006E6A3C">
        <w:rPr>
          <w:bCs/>
          <w:sz w:val="22"/>
          <w:szCs w:val="22"/>
        </w:rPr>
        <w:instrText>Species</w:instrText>
      </w:r>
      <w:r w:rsidR="004144EE" w:rsidRPr="006E6A3C">
        <w:rPr>
          <w:bCs/>
        </w:rPr>
        <w:instrText>:</w:instrText>
      </w:r>
      <w:r w:rsidR="004144EE" w:rsidRPr="006E6A3C">
        <w:instrText>amphibians and reptiles: Blanding's turtle</w:instrText>
      </w:r>
      <w:r w:rsidR="004144EE">
        <w:instrText xml:space="preserve">" </w:instrText>
      </w:r>
      <w:r w:rsidR="004144EE">
        <w:rPr>
          <w:bCs/>
          <w:sz w:val="22"/>
          <w:szCs w:val="22"/>
        </w:rPr>
        <w:fldChar w:fldCharType="end"/>
      </w:r>
      <w:r w:rsidRPr="00F750D3">
        <w:rPr>
          <w:bCs/>
          <w:sz w:val="22"/>
          <w:szCs w:val="22"/>
        </w:rPr>
        <w:t xml:space="preserve"> Working Group was formed by state and federal wildlife agency partners, working through the existing NEPARC partnership.</w:t>
      </w:r>
      <w:r w:rsidR="0027099E">
        <w:rPr>
          <w:bCs/>
          <w:sz w:val="22"/>
          <w:szCs w:val="22"/>
        </w:rPr>
        <w:t xml:space="preserve"> </w:t>
      </w:r>
      <w:r w:rsidRPr="00F750D3">
        <w:rPr>
          <w:bCs/>
          <w:sz w:val="22"/>
          <w:szCs w:val="22"/>
        </w:rPr>
        <w:t>This collaboration was an important first step towards assessing conservation priorities for the species and determining the degree of potential partner involvement.</w:t>
      </w:r>
      <w:r w:rsidR="0027099E">
        <w:rPr>
          <w:bCs/>
          <w:sz w:val="22"/>
          <w:szCs w:val="22"/>
        </w:rPr>
        <w:t xml:space="preserve"> </w:t>
      </w:r>
      <w:r w:rsidRPr="00F750D3">
        <w:rPr>
          <w:bCs/>
          <w:sz w:val="22"/>
          <w:szCs w:val="22"/>
        </w:rPr>
        <w:t xml:space="preserve">The partnership acquired funding from the </w:t>
      </w:r>
      <w:r w:rsidR="004327C6">
        <w:rPr>
          <w:bCs/>
          <w:sz w:val="22"/>
          <w:szCs w:val="22"/>
        </w:rPr>
        <w:t>USGS</w:t>
      </w:r>
      <w:r w:rsidRPr="00F750D3">
        <w:rPr>
          <w:bCs/>
          <w:sz w:val="22"/>
          <w:szCs w:val="22"/>
        </w:rPr>
        <w:t xml:space="preserve"> for a status assessment and habitat modeling.</w:t>
      </w:r>
    </w:p>
    <w:p w14:paraId="03D664D2" w14:textId="77777777" w:rsidR="00DC5083" w:rsidRPr="00F750D3" w:rsidRDefault="00DC5083" w:rsidP="00DC5083">
      <w:pPr>
        <w:spacing w:line="360" w:lineRule="auto"/>
        <w:contextualSpacing/>
        <w:rPr>
          <w:bCs/>
          <w:sz w:val="22"/>
          <w:szCs w:val="22"/>
        </w:rPr>
      </w:pPr>
    </w:p>
    <w:p w14:paraId="52E67B7E" w14:textId="034C6347" w:rsidR="0027099E" w:rsidRDefault="00DC5083" w:rsidP="00DC5083">
      <w:pPr>
        <w:spacing w:after="0" w:line="360" w:lineRule="auto"/>
        <w:contextualSpacing/>
        <w:rPr>
          <w:bCs/>
          <w:sz w:val="22"/>
          <w:szCs w:val="22"/>
        </w:rPr>
      </w:pPr>
      <w:r w:rsidRPr="00F750D3">
        <w:rPr>
          <w:bCs/>
          <w:sz w:val="22"/>
          <w:szCs w:val="22"/>
        </w:rPr>
        <w:t>The U</w:t>
      </w:r>
      <w:r w:rsidR="00B545E9">
        <w:rPr>
          <w:bCs/>
          <w:sz w:val="22"/>
          <w:szCs w:val="22"/>
        </w:rPr>
        <w:t>SGS</w:t>
      </w:r>
      <w:r w:rsidRPr="00F750D3">
        <w:rPr>
          <w:bCs/>
          <w:sz w:val="22"/>
          <w:szCs w:val="22"/>
        </w:rPr>
        <w:t xml:space="preserve"> Massachusetts Cooperative Fish and Wildlife Research Unit and the Northeast Blanding’s Turtle</w:t>
      </w:r>
      <w:r w:rsidR="004144EE">
        <w:rPr>
          <w:bCs/>
          <w:sz w:val="22"/>
          <w:szCs w:val="22"/>
        </w:rPr>
        <w:fldChar w:fldCharType="begin"/>
      </w:r>
      <w:r w:rsidR="004144EE">
        <w:instrText xml:space="preserve"> XE "</w:instrText>
      </w:r>
      <w:r w:rsidR="004144EE" w:rsidRPr="006E6A3C">
        <w:rPr>
          <w:bCs/>
          <w:sz w:val="22"/>
          <w:szCs w:val="22"/>
        </w:rPr>
        <w:instrText>Species</w:instrText>
      </w:r>
      <w:r w:rsidR="004144EE" w:rsidRPr="006E6A3C">
        <w:rPr>
          <w:bCs/>
        </w:rPr>
        <w:instrText>:</w:instrText>
      </w:r>
      <w:r w:rsidR="004144EE" w:rsidRPr="006E6A3C">
        <w:instrText>amphibians and reptiles: Blanding's turtle</w:instrText>
      </w:r>
      <w:r w:rsidR="004144EE">
        <w:instrText xml:space="preserve">" </w:instrText>
      </w:r>
      <w:r w:rsidR="004144EE">
        <w:rPr>
          <w:bCs/>
          <w:sz w:val="22"/>
          <w:szCs w:val="22"/>
        </w:rPr>
        <w:fldChar w:fldCharType="end"/>
      </w:r>
      <w:r w:rsidRPr="00F750D3">
        <w:rPr>
          <w:bCs/>
          <w:sz w:val="22"/>
          <w:szCs w:val="22"/>
        </w:rPr>
        <w:t xml:space="preserve"> Working Group have developed a coordinated regional monitoring strategy that can be implemented by turtle biologists working in each of the five participating states (ME, NH, MA, NY, PA).</w:t>
      </w:r>
      <w:r w:rsidR="0027099E">
        <w:rPr>
          <w:bCs/>
          <w:sz w:val="22"/>
          <w:szCs w:val="22"/>
        </w:rPr>
        <w:t xml:space="preserve"> </w:t>
      </w:r>
      <w:r w:rsidRPr="00F750D3">
        <w:rPr>
          <w:bCs/>
          <w:sz w:val="22"/>
          <w:szCs w:val="22"/>
        </w:rPr>
        <w:t>The monitoring strategy calls for an extensive two-year sampling effort with continued opportunistic sampling as resources and time permit.</w:t>
      </w:r>
      <w:r w:rsidR="0027099E">
        <w:rPr>
          <w:bCs/>
          <w:sz w:val="22"/>
          <w:szCs w:val="22"/>
        </w:rPr>
        <w:t xml:space="preserve"> </w:t>
      </w:r>
      <w:r w:rsidRPr="00F750D3">
        <w:rPr>
          <w:bCs/>
          <w:sz w:val="22"/>
          <w:szCs w:val="22"/>
        </w:rPr>
        <w:t>The group has proposed standardized monitoring protocols for the species and is developing a centralized, web-based data repository for data at the University of Massachusetts. A two-tier (rapid and long-term) assessment protocol has been developed.</w:t>
      </w:r>
      <w:r w:rsidR="0027099E">
        <w:rPr>
          <w:bCs/>
          <w:sz w:val="22"/>
          <w:szCs w:val="22"/>
        </w:rPr>
        <w:t xml:space="preserve"> </w:t>
      </w:r>
      <w:r w:rsidRPr="00F750D3">
        <w:rPr>
          <w:bCs/>
          <w:sz w:val="22"/>
          <w:szCs w:val="22"/>
        </w:rPr>
        <w:t>Criteria for site selection have been identified and field survey protocols and other implementation details have also been developed by the working group.</w:t>
      </w:r>
      <w:r w:rsidR="0027099E">
        <w:rPr>
          <w:bCs/>
          <w:sz w:val="22"/>
          <w:szCs w:val="22"/>
        </w:rPr>
        <w:t xml:space="preserve"> </w:t>
      </w:r>
      <w:r w:rsidRPr="00F750D3">
        <w:rPr>
          <w:bCs/>
          <w:sz w:val="22"/>
          <w:szCs w:val="22"/>
        </w:rPr>
        <w:t xml:space="preserve">This effort is funded by a </w:t>
      </w:r>
      <w:r w:rsidR="004327C6">
        <w:rPr>
          <w:bCs/>
          <w:sz w:val="22"/>
          <w:szCs w:val="22"/>
        </w:rPr>
        <w:t>USFWS</w:t>
      </w:r>
      <w:r w:rsidRPr="00F750D3">
        <w:rPr>
          <w:bCs/>
          <w:sz w:val="22"/>
          <w:szCs w:val="22"/>
        </w:rPr>
        <w:t xml:space="preserve"> </w:t>
      </w:r>
      <w:r w:rsidR="00B545E9">
        <w:rPr>
          <w:bCs/>
          <w:sz w:val="22"/>
          <w:szCs w:val="22"/>
        </w:rPr>
        <w:t>c</w:t>
      </w:r>
      <w:r w:rsidRPr="00F750D3">
        <w:rPr>
          <w:bCs/>
          <w:sz w:val="22"/>
          <w:szCs w:val="22"/>
        </w:rPr>
        <w:t xml:space="preserve">ompetitive </w:t>
      </w:r>
      <w:r w:rsidR="004327C6">
        <w:rPr>
          <w:bCs/>
          <w:sz w:val="22"/>
          <w:szCs w:val="22"/>
        </w:rPr>
        <w:t xml:space="preserve">SWG </w:t>
      </w:r>
      <w:r w:rsidRPr="00F750D3">
        <w:rPr>
          <w:bCs/>
          <w:sz w:val="22"/>
          <w:szCs w:val="22"/>
        </w:rPr>
        <w:t>awarded to the state of New Hampshire to support the cooperative efforts of the five states.</w:t>
      </w:r>
      <w:r w:rsidR="00B545E9">
        <w:rPr>
          <w:bCs/>
          <w:sz w:val="22"/>
          <w:szCs w:val="22"/>
        </w:rPr>
        <w:t xml:space="preserve"> </w:t>
      </w:r>
      <w:r w:rsidRPr="00F750D3">
        <w:rPr>
          <w:bCs/>
          <w:sz w:val="22"/>
          <w:szCs w:val="22"/>
        </w:rPr>
        <w:t xml:space="preserve">For more information about the project, please visit: </w:t>
      </w:r>
      <w:hyperlink r:id="rId86" w:history="1">
        <w:r w:rsidRPr="00F750D3">
          <w:rPr>
            <w:rStyle w:val="Hyperlink"/>
            <w:bCs/>
            <w:sz w:val="22"/>
            <w:szCs w:val="22"/>
          </w:rPr>
          <w:t>http://www.northeastparc.org/workinggroups/blandings.htm</w:t>
        </w:r>
      </w:hyperlink>
    </w:p>
    <w:p w14:paraId="6F1C7B3E" w14:textId="77777777" w:rsidR="00DC5083" w:rsidRPr="00F750D3" w:rsidRDefault="00DC5083" w:rsidP="00DC5083">
      <w:pPr>
        <w:spacing w:after="0" w:line="360" w:lineRule="auto"/>
        <w:contextualSpacing/>
        <w:rPr>
          <w:bCs/>
          <w:sz w:val="22"/>
          <w:szCs w:val="22"/>
        </w:rPr>
      </w:pPr>
    </w:p>
    <w:p w14:paraId="32B0FDFF" w14:textId="77777777" w:rsidR="00DC5083" w:rsidRPr="00B545E9" w:rsidRDefault="00B545E9" w:rsidP="00A47102">
      <w:pPr>
        <w:pStyle w:val="Heading3"/>
      </w:pPr>
      <w:bookmarkStart w:id="70" w:name="_Toc361593498"/>
      <w:bookmarkStart w:id="71" w:name="_Toc424033232"/>
      <w:r w:rsidRPr="00B545E9">
        <w:t>Wood Turtle</w:t>
      </w:r>
      <w:bookmarkEnd w:id="70"/>
      <w:bookmarkEnd w:id="71"/>
    </w:p>
    <w:p w14:paraId="4B0CFEDF" w14:textId="2EDA7701" w:rsidR="0027099E" w:rsidRDefault="0099195E" w:rsidP="00DC5083">
      <w:pPr>
        <w:spacing w:line="360" w:lineRule="auto"/>
        <w:contextualSpacing/>
        <w:rPr>
          <w:bCs/>
          <w:sz w:val="22"/>
          <w:szCs w:val="22"/>
        </w:rPr>
      </w:pPr>
      <w:r w:rsidRPr="00F750D3">
        <w:rPr>
          <w:bCs/>
          <w:sz w:val="22"/>
          <w:szCs w:val="22"/>
        </w:rPr>
        <w:t>The wood turtle</w:t>
      </w:r>
      <w:r>
        <w:rPr>
          <w:bCs/>
          <w:sz w:val="22"/>
          <w:szCs w:val="22"/>
        </w:rPr>
        <w:fldChar w:fldCharType="begin"/>
      </w:r>
      <w:r>
        <w:instrText xml:space="preserve"> XE "</w:instrText>
      </w:r>
      <w:r w:rsidRPr="004A566A">
        <w:rPr>
          <w:sz w:val="22"/>
          <w:szCs w:val="22"/>
        </w:rPr>
        <w:instrText>Species</w:instrText>
      </w:r>
      <w:r w:rsidRPr="004A566A">
        <w:instrText>:amphibians and reptiles: wood turtle</w:instrText>
      </w:r>
      <w:r>
        <w:instrText xml:space="preserve">" </w:instrText>
      </w:r>
      <w:r>
        <w:rPr>
          <w:bCs/>
          <w:sz w:val="22"/>
          <w:szCs w:val="22"/>
        </w:rPr>
        <w:fldChar w:fldCharType="end"/>
      </w:r>
      <w:r w:rsidRPr="00F750D3">
        <w:rPr>
          <w:bCs/>
          <w:sz w:val="22"/>
          <w:szCs w:val="22"/>
        </w:rPr>
        <w:t xml:space="preserve"> (</w:t>
      </w:r>
      <w:r w:rsidRPr="00F750D3">
        <w:rPr>
          <w:bCs/>
          <w:i/>
          <w:sz w:val="22"/>
          <w:szCs w:val="22"/>
        </w:rPr>
        <w:t>Glyptemys insculpta</w:t>
      </w:r>
      <w:r w:rsidRPr="00F750D3">
        <w:rPr>
          <w:bCs/>
          <w:sz w:val="22"/>
          <w:szCs w:val="22"/>
        </w:rPr>
        <w:t>) is endemic to North America, with more than 50% of its existing range in the Northeast part of the continent.</w:t>
      </w:r>
      <w:r>
        <w:rPr>
          <w:bCs/>
          <w:sz w:val="22"/>
          <w:szCs w:val="22"/>
        </w:rPr>
        <w:t xml:space="preserve"> </w:t>
      </w:r>
      <w:r w:rsidR="00DC5083" w:rsidRPr="00F750D3">
        <w:rPr>
          <w:sz w:val="22"/>
          <w:szCs w:val="22"/>
        </w:rPr>
        <w:t>Similar to the Blanding’s turtle, the w</w:t>
      </w:r>
      <w:r w:rsidR="00DC5083" w:rsidRPr="00F750D3">
        <w:rPr>
          <w:bCs/>
          <w:sz w:val="22"/>
          <w:szCs w:val="22"/>
        </w:rPr>
        <w:t>ood turtle (</w:t>
      </w:r>
      <w:r w:rsidR="00DC5083" w:rsidRPr="00F750D3">
        <w:rPr>
          <w:bCs/>
          <w:i/>
          <w:sz w:val="22"/>
          <w:szCs w:val="22"/>
        </w:rPr>
        <w:t>Glyptemys insculpta</w:t>
      </w:r>
      <w:r w:rsidR="00DC5083" w:rsidRPr="00F750D3">
        <w:rPr>
          <w:bCs/>
          <w:sz w:val="22"/>
          <w:szCs w:val="22"/>
        </w:rPr>
        <w:t xml:space="preserve">) is identified as a </w:t>
      </w:r>
      <w:r w:rsidR="004327C6">
        <w:rPr>
          <w:bCs/>
          <w:sz w:val="22"/>
          <w:szCs w:val="22"/>
        </w:rPr>
        <w:t>SGCN</w:t>
      </w:r>
      <w:r w:rsidR="00DC5083" w:rsidRPr="00F750D3">
        <w:rPr>
          <w:bCs/>
          <w:sz w:val="22"/>
          <w:szCs w:val="22"/>
        </w:rPr>
        <w:t xml:space="preserve"> in 12 </w:t>
      </w:r>
      <w:r w:rsidR="00B545E9">
        <w:rPr>
          <w:bCs/>
          <w:sz w:val="22"/>
          <w:szCs w:val="22"/>
        </w:rPr>
        <w:t>N</w:t>
      </w:r>
      <w:r w:rsidR="00DC5083" w:rsidRPr="00F750D3">
        <w:rPr>
          <w:bCs/>
          <w:sz w:val="22"/>
          <w:szCs w:val="22"/>
        </w:rPr>
        <w:t>ortheast states and a high-priority species in 7 states.</w:t>
      </w:r>
      <w:r w:rsidR="0027099E">
        <w:rPr>
          <w:bCs/>
          <w:sz w:val="22"/>
          <w:szCs w:val="22"/>
        </w:rPr>
        <w:t xml:space="preserve"> </w:t>
      </w:r>
      <w:r w:rsidR="00DC5083" w:rsidRPr="00F750D3">
        <w:rPr>
          <w:bCs/>
          <w:sz w:val="22"/>
          <w:szCs w:val="22"/>
        </w:rPr>
        <w:t>It has long been recognized as a priority species in the Northeast (Therres et al. 1999).</w:t>
      </w:r>
      <w:r w:rsidR="0027099E">
        <w:rPr>
          <w:bCs/>
          <w:sz w:val="22"/>
          <w:szCs w:val="22"/>
        </w:rPr>
        <w:t xml:space="preserve"> </w:t>
      </w:r>
      <w:r w:rsidR="00DC5083" w:rsidRPr="00F750D3">
        <w:rPr>
          <w:bCs/>
          <w:sz w:val="22"/>
          <w:szCs w:val="22"/>
        </w:rPr>
        <w:t xml:space="preserve">Because it is included in more than 75% of </w:t>
      </w:r>
      <w:r w:rsidR="00B545E9">
        <w:rPr>
          <w:bCs/>
          <w:sz w:val="22"/>
          <w:szCs w:val="22"/>
        </w:rPr>
        <w:t>regional</w:t>
      </w:r>
      <w:r w:rsidR="00DC5083" w:rsidRPr="00F750D3">
        <w:rPr>
          <w:bCs/>
          <w:sz w:val="22"/>
          <w:szCs w:val="22"/>
        </w:rPr>
        <w:t xml:space="preserve"> </w:t>
      </w:r>
      <w:r w:rsidR="004327C6">
        <w:rPr>
          <w:bCs/>
          <w:sz w:val="22"/>
          <w:szCs w:val="22"/>
        </w:rPr>
        <w:t>SWAPs</w:t>
      </w:r>
      <w:r w:rsidR="00DC5083" w:rsidRPr="00F750D3">
        <w:rPr>
          <w:bCs/>
          <w:sz w:val="22"/>
          <w:szCs w:val="22"/>
        </w:rPr>
        <w:t>, the N</w:t>
      </w:r>
      <w:r w:rsidR="004327C6">
        <w:rPr>
          <w:bCs/>
          <w:sz w:val="22"/>
          <w:szCs w:val="22"/>
        </w:rPr>
        <w:t>EPARC</w:t>
      </w:r>
      <w:r w:rsidR="00DC5083" w:rsidRPr="00F750D3">
        <w:rPr>
          <w:bCs/>
          <w:sz w:val="22"/>
          <w:szCs w:val="22"/>
        </w:rPr>
        <w:t xml:space="preserve"> has identified it as a “species of regional conservation concern.”</w:t>
      </w:r>
    </w:p>
    <w:p w14:paraId="357ECBBA" w14:textId="77777777" w:rsidR="00B16831" w:rsidRDefault="00B16831" w:rsidP="00DC5083">
      <w:pPr>
        <w:spacing w:line="360" w:lineRule="auto"/>
        <w:contextualSpacing/>
        <w:rPr>
          <w:bCs/>
          <w:sz w:val="22"/>
          <w:szCs w:val="22"/>
        </w:rPr>
      </w:pPr>
    </w:p>
    <w:p w14:paraId="5C5A7D0E" w14:textId="7C2DCBD2" w:rsidR="00B16831" w:rsidRDefault="00B16831" w:rsidP="00DC5083">
      <w:pPr>
        <w:spacing w:line="360" w:lineRule="auto"/>
        <w:contextualSpacing/>
        <w:rPr>
          <w:bCs/>
          <w:sz w:val="22"/>
          <w:szCs w:val="22"/>
        </w:rPr>
      </w:pPr>
      <w:r>
        <w:rPr>
          <w:bCs/>
          <w:sz w:val="22"/>
          <w:szCs w:val="22"/>
        </w:rPr>
        <w:t xml:space="preserve">Wood turtle populations are declining due to habitat fragmentation and degradation and heavy mortality from agricultural machinery and automotive traffic near streams. The wood turtle’s late maturity and low reproductive potential </w:t>
      </w:r>
      <w:r w:rsidR="0099195E">
        <w:rPr>
          <w:bCs/>
          <w:sz w:val="22"/>
          <w:szCs w:val="22"/>
        </w:rPr>
        <w:t xml:space="preserve">make the species more vulnerable to threats of habitat degredation, </w:t>
      </w:r>
      <w:r>
        <w:rPr>
          <w:bCs/>
          <w:sz w:val="22"/>
          <w:szCs w:val="22"/>
        </w:rPr>
        <w:t>high nest and hatchling depredation rates, and collection for pet markets</w:t>
      </w:r>
      <w:r w:rsidR="0099195E">
        <w:rPr>
          <w:bCs/>
          <w:sz w:val="22"/>
          <w:szCs w:val="22"/>
        </w:rPr>
        <w:t>.</w:t>
      </w:r>
    </w:p>
    <w:p w14:paraId="4C9A85AE" w14:textId="77777777" w:rsidR="00DC5083" w:rsidRPr="00F750D3" w:rsidRDefault="00DC5083" w:rsidP="00DC5083">
      <w:pPr>
        <w:spacing w:line="360" w:lineRule="auto"/>
        <w:contextualSpacing/>
        <w:rPr>
          <w:color w:val="0000FF"/>
          <w:sz w:val="22"/>
          <w:szCs w:val="22"/>
          <w:u w:val="single"/>
        </w:rPr>
      </w:pPr>
    </w:p>
    <w:p w14:paraId="5F0747CA" w14:textId="35643A43" w:rsidR="0027099E" w:rsidRDefault="00DC5083" w:rsidP="00DC5083">
      <w:pPr>
        <w:spacing w:line="360" w:lineRule="auto"/>
        <w:contextualSpacing/>
        <w:rPr>
          <w:bCs/>
          <w:sz w:val="22"/>
          <w:szCs w:val="22"/>
        </w:rPr>
      </w:pPr>
      <w:r w:rsidRPr="00F750D3">
        <w:rPr>
          <w:bCs/>
          <w:sz w:val="22"/>
          <w:szCs w:val="22"/>
        </w:rPr>
        <w:t xml:space="preserve">These threats have led the </w:t>
      </w:r>
      <w:r w:rsidR="00B545E9">
        <w:rPr>
          <w:bCs/>
          <w:sz w:val="22"/>
          <w:szCs w:val="22"/>
        </w:rPr>
        <w:t>International Union for Conservation of Nature (</w:t>
      </w:r>
      <w:r w:rsidRPr="00F750D3">
        <w:rPr>
          <w:bCs/>
          <w:sz w:val="22"/>
          <w:szCs w:val="22"/>
        </w:rPr>
        <w:t>IUCN</w:t>
      </w:r>
      <w:r w:rsidR="00B545E9">
        <w:rPr>
          <w:bCs/>
          <w:sz w:val="22"/>
          <w:szCs w:val="22"/>
        </w:rPr>
        <w:t>)</w:t>
      </w:r>
      <w:r w:rsidRPr="00F750D3">
        <w:rPr>
          <w:bCs/>
          <w:sz w:val="22"/>
          <w:szCs w:val="22"/>
        </w:rPr>
        <w:t xml:space="preserve"> to change the conservation status ranking of this species from Vulnerable to Endangered.</w:t>
      </w:r>
      <w:r w:rsidR="0027099E">
        <w:rPr>
          <w:bCs/>
          <w:sz w:val="22"/>
          <w:szCs w:val="22"/>
        </w:rPr>
        <w:t xml:space="preserve"> </w:t>
      </w:r>
      <w:r w:rsidRPr="00F750D3">
        <w:rPr>
          <w:bCs/>
          <w:sz w:val="22"/>
          <w:szCs w:val="22"/>
        </w:rPr>
        <w:t>Turtle experts have indicated that the wood turtle</w:t>
      </w:r>
      <w:r w:rsidR="00971DA4">
        <w:rPr>
          <w:bCs/>
          <w:sz w:val="22"/>
          <w:szCs w:val="22"/>
        </w:rPr>
        <w:fldChar w:fldCharType="begin"/>
      </w:r>
      <w:r w:rsidR="00971DA4">
        <w:instrText xml:space="preserve"> XE "</w:instrText>
      </w:r>
      <w:r w:rsidR="00971DA4" w:rsidRPr="004A566A">
        <w:rPr>
          <w:sz w:val="22"/>
          <w:szCs w:val="22"/>
        </w:rPr>
        <w:instrText>Species</w:instrText>
      </w:r>
      <w:r w:rsidR="00971DA4" w:rsidRPr="004A566A">
        <w:instrText>:amphibians and reptiles: wood turtle</w:instrText>
      </w:r>
      <w:r w:rsidR="00971DA4">
        <w:instrText xml:space="preserve">" </w:instrText>
      </w:r>
      <w:r w:rsidR="00971DA4">
        <w:rPr>
          <w:bCs/>
          <w:sz w:val="22"/>
          <w:szCs w:val="22"/>
        </w:rPr>
        <w:fldChar w:fldCharType="end"/>
      </w:r>
      <w:r w:rsidRPr="00F750D3">
        <w:rPr>
          <w:bCs/>
          <w:sz w:val="22"/>
          <w:szCs w:val="22"/>
        </w:rPr>
        <w:t xml:space="preserve"> may warrant consideration for listing under the </w:t>
      </w:r>
      <w:r w:rsidR="00B545E9">
        <w:rPr>
          <w:bCs/>
          <w:sz w:val="22"/>
          <w:szCs w:val="22"/>
        </w:rPr>
        <w:t>federal</w:t>
      </w:r>
      <w:r w:rsidRPr="00F750D3">
        <w:rPr>
          <w:bCs/>
          <w:sz w:val="22"/>
          <w:szCs w:val="22"/>
        </w:rPr>
        <w:t xml:space="preserve"> Endangered Species Act.</w:t>
      </w:r>
    </w:p>
    <w:p w14:paraId="3559F995" w14:textId="77777777" w:rsidR="00DC5083" w:rsidRPr="00F750D3" w:rsidRDefault="00DC5083" w:rsidP="00DC5083">
      <w:pPr>
        <w:spacing w:line="360" w:lineRule="auto"/>
        <w:contextualSpacing/>
        <w:rPr>
          <w:bCs/>
          <w:sz w:val="22"/>
          <w:szCs w:val="22"/>
        </w:rPr>
      </w:pPr>
    </w:p>
    <w:p w14:paraId="3896BE2E" w14:textId="363451A6" w:rsidR="00CB0644" w:rsidRPr="00B217E9" w:rsidRDefault="00DC5083" w:rsidP="00CB0644">
      <w:pPr>
        <w:spacing w:line="360" w:lineRule="auto"/>
        <w:rPr>
          <w:color w:val="000000"/>
          <w:sz w:val="22"/>
          <w:szCs w:val="22"/>
        </w:rPr>
      </w:pPr>
      <w:r w:rsidRPr="00F750D3">
        <w:rPr>
          <w:bCs/>
          <w:sz w:val="22"/>
          <w:szCs w:val="22"/>
        </w:rPr>
        <w:t>To prevent the further decline and listing of this species under the Endangered Species Act, the Northeast Wood Turtle Working Group was convened</w:t>
      </w:r>
      <w:r w:rsidR="00CB0644">
        <w:rPr>
          <w:bCs/>
          <w:sz w:val="22"/>
          <w:szCs w:val="22"/>
        </w:rPr>
        <w:t xml:space="preserve"> in 2009</w:t>
      </w:r>
      <w:r w:rsidRPr="00F750D3">
        <w:rPr>
          <w:bCs/>
          <w:sz w:val="22"/>
          <w:szCs w:val="22"/>
        </w:rPr>
        <w:t>, leveraging the successful approach of the Blanding’s Turtle</w:t>
      </w:r>
      <w:r w:rsidR="004144EE">
        <w:rPr>
          <w:bCs/>
          <w:sz w:val="22"/>
          <w:szCs w:val="22"/>
        </w:rPr>
        <w:fldChar w:fldCharType="begin"/>
      </w:r>
      <w:r w:rsidR="004144EE">
        <w:instrText xml:space="preserve"> XE "</w:instrText>
      </w:r>
      <w:r w:rsidR="004144EE" w:rsidRPr="006E6A3C">
        <w:rPr>
          <w:bCs/>
          <w:sz w:val="22"/>
          <w:szCs w:val="22"/>
        </w:rPr>
        <w:instrText>Species</w:instrText>
      </w:r>
      <w:r w:rsidR="004144EE" w:rsidRPr="006E6A3C">
        <w:rPr>
          <w:bCs/>
        </w:rPr>
        <w:instrText>:</w:instrText>
      </w:r>
      <w:r w:rsidR="004144EE" w:rsidRPr="006E6A3C">
        <w:instrText>amphibians and reptiles: Blanding's turtle</w:instrText>
      </w:r>
      <w:r w:rsidR="004144EE">
        <w:instrText xml:space="preserve">" </w:instrText>
      </w:r>
      <w:r w:rsidR="004144EE">
        <w:rPr>
          <w:bCs/>
          <w:sz w:val="22"/>
          <w:szCs w:val="22"/>
        </w:rPr>
        <w:fldChar w:fldCharType="end"/>
      </w:r>
      <w:r w:rsidRPr="00F750D3">
        <w:rPr>
          <w:bCs/>
          <w:sz w:val="22"/>
          <w:szCs w:val="22"/>
        </w:rPr>
        <w:t xml:space="preserve"> Working Group. </w:t>
      </w:r>
      <w:r w:rsidR="00CB0644">
        <w:rPr>
          <w:bCs/>
          <w:sz w:val="22"/>
          <w:szCs w:val="22"/>
        </w:rPr>
        <w:t xml:space="preserve">In 2011, the RCN Grant Program funded a proposal developed by the working group to formulate a conservation strategy for the wood turtle. </w:t>
      </w:r>
      <w:r w:rsidR="00CB0644" w:rsidRPr="00CB0644">
        <w:rPr>
          <w:bCs/>
          <w:sz w:val="22"/>
          <w:szCs w:val="22"/>
        </w:rPr>
        <w:t xml:space="preserve">The completed report provides </w:t>
      </w:r>
      <w:r w:rsidR="00CB0644" w:rsidRPr="00B217E9">
        <w:rPr>
          <w:color w:val="000000"/>
          <w:sz w:val="22"/>
          <w:szCs w:val="22"/>
        </w:rPr>
        <w:t>a summary of ecological studies, an analysis of occurrence data, an assessment of monitoring protocols and the initiation of the first regional monitoring effort, modeling of habitat suitability throughout the region, and conservation recommendations and best management practices.</w:t>
      </w:r>
    </w:p>
    <w:p w14:paraId="046E8187" w14:textId="77777777" w:rsidR="00CB0644" w:rsidRDefault="00CB0644" w:rsidP="00B545E9">
      <w:pPr>
        <w:spacing w:line="360" w:lineRule="auto"/>
        <w:contextualSpacing/>
        <w:rPr>
          <w:bCs/>
          <w:sz w:val="22"/>
          <w:szCs w:val="22"/>
        </w:rPr>
      </w:pPr>
    </w:p>
    <w:p w14:paraId="501A1B1C" w14:textId="2F328A19" w:rsidR="00CB0644" w:rsidRDefault="00DC5083" w:rsidP="00B545E9">
      <w:pPr>
        <w:spacing w:line="360" w:lineRule="auto"/>
        <w:contextualSpacing/>
        <w:rPr>
          <w:bCs/>
          <w:sz w:val="22"/>
          <w:szCs w:val="22"/>
        </w:rPr>
      </w:pPr>
      <w:r w:rsidRPr="00F750D3">
        <w:rPr>
          <w:bCs/>
          <w:sz w:val="22"/>
          <w:szCs w:val="22"/>
        </w:rPr>
        <w:t>The conservation strategy gathers all available occurrence and population data for the wood turtle</w:t>
      </w:r>
      <w:r w:rsidR="00971DA4">
        <w:rPr>
          <w:bCs/>
          <w:sz w:val="22"/>
          <w:szCs w:val="22"/>
        </w:rPr>
        <w:fldChar w:fldCharType="begin"/>
      </w:r>
      <w:r w:rsidR="00971DA4">
        <w:instrText xml:space="preserve"> XE "</w:instrText>
      </w:r>
      <w:r w:rsidR="00971DA4" w:rsidRPr="004A566A">
        <w:rPr>
          <w:sz w:val="22"/>
          <w:szCs w:val="22"/>
        </w:rPr>
        <w:instrText>Species</w:instrText>
      </w:r>
      <w:r w:rsidR="00971DA4" w:rsidRPr="004A566A">
        <w:instrText>:amphibians and reptiles: wood turtle</w:instrText>
      </w:r>
      <w:r w:rsidR="00971DA4">
        <w:instrText xml:space="preserve">" </w:instrText>
      </w:r>
      <w:r w:rsidR="00971DA4">
        <w:rPr>
          <w:bCs/>
          <w:sz w:val="22"/>
          <w:szCs w:val="22"/>
        </w:rPr>
        <w:fldChar w:fldCharType="end"/>
      </w:r>
      <w:r w:rsidRPr="00F750D3">
        <w:rPr>
          <w:bCs/>
          <w:sz w:val="22"/>
          <w:szCs w:val="22"/>
        </w:rPr>
        <w:t xml:space="preserve"> in the Northeast and conducts a series of spatial meta-analyses to evaluate region-wide trends in occurrence, occupancy, historic habitat loss, threats, and data deficiencies.</w:t>
      </w:r>
      <w:r w:rsidR="0027099E">
        <w:rPr>
          <w:bCs/>
          <w:sz w:val="22"/>
          <w:szCs w:val="22"/>
        </w:rPr>
        <w:t xml:space="preserve"> </w:t>
      </w:r>
      <w:r w:rsidRPr="00F750D3">
        <w:rPr>
          <w:bCs/>
          <w:sz w:val="22"/>
          <w:szCs w:val="22"/>
        </w:rPr>
        <w:t>In addition, the strategy identifies populations of region-wide significance; includes an assessment of the likely historic and current occurrence of wood turtles; critically reviews the listing status, S-rank, and protective measures in each state; articulates research and inventory priorities; and identifies data deficiencies.</w:t>
      </w:r>
      <w:r w:rsidR="0027099E">
        <w:rPr>
          <w:bCs/>
          <w:sz w:val="22"/>
          <w:szCs w:val="22"/>
        </w:rPr>
        <w:t xml:space="preserve"> </w:t>
      </w:r>
    </w:p>
    <w:p w14:paraId="534BF209" w14:textId="77777777" w:rsidR="00BD18AE" w:rsidRDefault="00BD18AE" w:rsidP="00B545E9">
      <w:pPr>
        <w:spacing w:line="360" w:lineRule="auto"/>
        <w:contextualSpacing/>
        <w:rPr>
          <w:bCs/>
          <w:sz w:val="22"/>
          <w:szCs w:val="22"/>
        </w:rPr>
      </w:pPr>
    </w:p>
    <w:p w14:paraId="2391298C" w14:textId="336BDA66" w:rsidR="00BD18AE" w:rsidRDefault="00BD18AE" w:rsidP="00B545E9">
      <w:pPr>
        <w:spacing w:line="360" w:lineRule="auto"/>
        <w:contextualSpacing/>
        <w:rPr>
          <w:bCs/>
          <w:sz w:val="22"/>
          <w:szCs w:val="22"/>
        </w:rPr>
      </w:pPr>
      <w:r>
        <w:rPr>
          <w:bCs/>
          <w:sz w:val="22"/>
          <w:szCs w:val="22"/>
        </w:rPr>
        <w:t>A species distribution model based on corroborated occurrences and 7 stream attributes (elevation, gradient, sinuosity, flow accumulation, minimum January temperature, average July temperature, and precipitation) showed where within the region suitable habitats could be found.</w:t>
      </w:r>
    </w:p>
    <w:p w14:paraId="2A4EFDD0" w14:textId="77777777" w:rsidR="00BD18AE" w:rsidRDefault="00BD18AE" w:rsidP="00B545E9">
      <w:pPr>
        <w:spacing w:line="360" w:lineRule="auto"/>
        <w:contextualSpacing/>
        <w:rPr>
          <w:bCs/>
          <w:sz w:val="22"/>
          <w:szCs w:val="22"/>
        </w:rPr>
      </w:pPr>
    </w:p>
    <w:p w14:paraId="4BA6399F" w14:textId="49832A63" w:rsidR="00BD18AE" w:rsidRDefault="00BD18AE" w:rsidP="00B545E9">
      <w:pPr>
        <w:spacing w:line="360" w:lineRule="auto"/>
        <w:contextualSpacing/>
        <w:rPr>
          <w:bCs/>
          <w:sz w:val="22"/>
          <w:szCs w:val="22"/>
        </w:rPr>
      </w:pPr>
      <w:r>
        <w:rPr>
          <w:noProof/>
          <w:lang w:bidi="ar-SA"/>
        </w:rPr>
        <w:drawing>
          <wp:inline distT="0" distB="0" distL="0" distR="0" wp14:anchorId="47FDEF42" wp14:editId="3493C0A3">
            <wp:extent cx="3235036" cy="444817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236245" cy="4449838"/>
                    </a:xfrm>
                    <a:prstGeom prst="rect">
                      <a:avLst/>
                    </a:prstGeom>
                  </pic:spPr>
                </pic:pic>
              </a:graphicData>
            </a:graphic>
          </wp:inline>
        </w:drawing>
      </w:r>
    </w:p>
    <w:p w14:paraId="6CB8FA7C" w14:textId="31CB0B7E" w:rsidR="002422A5" w:rsidRDefault="002422A5" w:rsidP="002422A5">
      <w:pPr>
        <w:pStyle w:val="figurecaption"/>
      </w:pPr>
      <w:bookmarkStart w:id="72" w:name="_Toc424027167"/>
      <w:r w:rsidRPr="006349CB">
        <w:t>Figure 1.</w:t>
      </w:r>
      <w:r>
        <w:t>5</w:t>
      </w:r>
      <w:r w:rsidRPr="006349CB">
        <w:t xml:space="preserve">. </w:t>
      </w:r>
      <w:r>
        <w:t>Distribution of wood turtle habitat in “optimal” landscape context is shown in blue. Potential wood turtle stream habitat not in an optimal landscape context is shown in gray</w:t>
      </w:r>
      <w:r w:rsidRPr="006349CB">
        <w:t>.</w:t>
      </w:r>
      <w:bookmarkEnd w:id="72"/>
    </w:p>
    <w:p w14:paraId="235205A2" w14:textId="77777777" w:rsidR="001C3956" w:rsidRDefault="001C3956" w:rsidP="00B545E9">
      <w:pPr>
        <w:spacing w:line="360" w:lineRule="auto"/>
        <w:contextualSpacing/>
        <w:rPr>
          <w:bCs/>
          <w:sz w:val="22"/>
          <w:szCs w:val="22"/>
        </w:rPr>
      </w:pPr>
    </w:p>
    <w:p w14:paraId="2519D467" w14:textId="77777777" w:rsidR="00CB0644" w:rsidRDefault="00CB0644" w:rsidP="00B545E9">
      <w:pPr>
        <w:spacing w:line="360" w:lineRule="auto"/>
        <w:contextualSpacing/>
        <w:rPr>
          <w:bCs/>
          <w:sz w:val="22"/>
          <w:szCs w:val="22"/>
        </w:rPr>
      </w:pPr>
      <w:r w:rsidRPr="00F750D3">
        <w:rPr>
          <w:bCs/>
          <w:sz w:val="22"/>
          <w:szCs w:val="22"/>
        </w:rPr>
        <w:t>The report provides specific recommendations about the conservation of wood turtles in the Northeast region and at finer scales.</w:t>
      </w:r>
      <w:r>
        <w:rPr>
          <w:bCs/>
          <w:sz w:val="22"/>
          <w:szCs w:val="22"/>
        </w:rPr>
        <w:t xml:space="preserve"> </w:t>
      </w:r>
      <w:r w:rsidRPr="00F750D3">
        <w:rPr>
          <w:bCs/>
          <w:sz w:val="22"/>
          <w:szCs w:val="22"/>
        </w:rPr>
        <w:t>Importantly, the strategy presents conservation action recommendations for each of the 12 Northeast range states and at least 12 major Northeastern watersheds (HUC</w:t>
      </w:r>
      <w:r>
        <w:rPr>
          <w:bCs/>
          <w:sz w:val="22"/>
          <w:szCs w:val="22"/>
        </w:rPr>
        <w:t>-</w:t>
      </w:r>
      <w:r w:rsidRPr="00F750D3">
        <w:rPr>
          <w:bCs/>
          <w:sz w:val="22"/>
          <w:szCs w:val="22"/>
        </w:rPr>
        <w:t>4</w:t>
      </w:r>
      <w:r>
        <w:rPr>
          <w:bCs/>
          <w:sz w:val="22"/>
          <w:szCs w:val="22"/>
        </w:rPr>
        <w:t xml:space="preserve"> </w:t>
      </w:r>
      <w:r w:rsidRPr="00F750D3">
        <w:rPr>
          <w:bCs/>
          <w:sz w:val="22"/>
          <w:szCs w:val="22"/>
        </w:rPr>
        <w:t>level).</w:t>
      </w:r>
      <w:r>
        <w:rPr>
          <w:bCs/>
          <w:sz w:val="22"/>
          <w:szCs w:val="22"/>
        </w:rPr>
        <w:t xml:space="preserve"> </w:t>
      </w:r>
      <w:r w:rsidR="00DC5083" w:rsidRPr="00F750D3">
        <w:rPr>
          <w:bCs/>
          <w:sz w:val="22"/>
          <w:szCs w:val="22"/>
        </w:rPr>
        <w:t>The Working Group also developed, evaluated, and incorporated best management practices and detection protocols for the wood turtle</w:t>
      </w:r>
      <w:r w:rsidR="00971DA4">
        <w:rPr>
          <w:bCs/>
          <w:sz w:val="22"/>
          <w:szCs w:val="22"/>
        </w:rPr>
        <w:fldChar w:fldCharType="begin"/>
      </w:r>
      <w:r w:rsidR="00971DA4">
        <w:instrText xml:space="preserve"> XE "</w:instrText>
      </w:r>
      <w:r w:rsidR="00971DA4" w:rsidRPr="004A566A">
        <w:rPr>
          <w:sz w:val="22"/>
          <w:szCs w:val="22"/>
        </w:rPr>
        <w:instrText>Species</w:instrText>
      </w:r>
      <w:r w:rsidR="00971DA4" w:rsidRPr="004A566A">
        <w:instrText>:amphibians and reptiles: wood turtle</w:instrText>
      </w:r>
      <w:r w:rsidR="00971DA4">
        <w:instrText xml:space="preserve">" </w:instrText>
      </w:r>
      <w:r w:rsidR="00971DA4">
        <w:rPr>
          <w:bCs/>
          <w:sz w:val="22"/>
          <w:szCs w:val="22"/>
        </w:rPr>
        <w:fldChar w:fldCharType="end"/>
      </w:r>
      <w:r w:rsidR="00DC5083" w:rsidRPr="00F750D3">
        <w:rPr>
          <w:bCs/>
          <w:sz w:val="22"/>
          <w:szCs w:val="22"/>
        </w:rPr>
        <w:t xml:space="preserve"> in the Northeast Region and states have begun implementing the results of this work</w:t>
      </w:r>
      <w:r>
        <w:rPr>
          <w:bCs/>
          <w:sz w:val="22"/>
          <w:szCs w:val="22"/>
        </w:rPr>
        <w:t>.</w:t>
      </w:r>
    </w:p>
    <w:p w14:paraId="420317DC" w14:textId="77777777" w:rsidR="00CB0644" w:rsidRDefault="00CB0644" w:rsidP="00B545E9">
      <w:pPr>
        <w:spacing w:line="360" w:lineRule="auto"/>
        <w:contextualSpacing/>
        <w:rPr>
          <w:bCs/>
          <w:sz w:val="22"/>
          <w:szCs w:val="22"/>
        </w:rPr>
      </w:pPr>
    </w:p>
    <w:p w14:paraId="0D7963CD" w14:textId="3A400CF2" w:rsidR="00CB0644" w:rsidRPr="00B217E9" w:rsidRDefault="00CB0644" w:rsidP="00CB0644">
      <w:pPr>
        <w:spacing w:after="0" w:line="360" w:lineRule="auto"/>
        <w:rPr>
          <w:color w:val="000000"/>
          <w:sz w:val="22"/>
          <w:szCs w:val="22"/>
        </w:rPr>
      </w:pPr>
      <w:r w:rsidRPr="00CB0644">
        <w:rPr>
          <w:color w:val="000000"/>
          <w:sz w:val="22"/>
          <w:szCs w:val="22"/>
        </w:rPr>
        <w:t xml:space="preserve">Specific </w:t>
      </w:r>
      <w:r w:rsidRPr="00B217E9">
        <w:rPr>
          <w:color w:val="000000"/>
          <w:sz w:val="22"/>
          <w:szCs w:val="22"/>
        </w:rPr>
        <w:t>Recommendations:</w:t>
      </w:r>
    </w:p>
    <w:p w14:paraId="04F658B0" w14:textId="77777777" w:rsidR="00CB0644" w:rsidRPr="00B217E9" w:rsidRDefault="00CB0644" w:rsidP="00CB0644">
      <w:pPr>
        <w:numPr>
          <w:ilvl w:val="0"/>
          <w:numId w:val="24"/>
        </w:numPr>
        <w:spacing w:before="0" w:after="0" w:line="240" w:lineRule="auto"/>
        <w:ind w:left="540"/>
        <w:textAlignment w:val="center"/>
        <w:rPr>
          <w:color w:val="000000"/>
          <w:sz w:val="22"/>
          <w:szCs w:val="22"/>
        </w:rPr>
      </w:pPr>
      <w:r w:rsidRPr="00B217E9">
        <w:rPr>
          <w:color w:val="000000"/>
          <w:sz w:val="22"/>
          <w:szCs w:val="22"/>
        </w:rPr>
        <w:t>Launch a Formal Coordinating Organization (Wood Turtle Council)</w:t>
      </w:r>
    </w:p>
    <w:p w14:paraId="79B507AA" w14:textId="77777777" w:rsidR="00CB0644" w:rsidRPr="00B217E9" w:rsidRDefault="00CB0644" w:rsidP="00CB0644">
      <w:pPr>
        <w:numPr>
          <w:ilvl w:val="0"/>
          <w:numId w:val="24"/>
        </w:numPr>
        <w:spacing w:before="0" w:after="0" w:line="240" w:lineRule="auto"/>
        <w:ind w:left="540"/>
        <w:textAlignment w:val="center"/>
        <w:rPr>
          <w:color w:val="000000"/>
          <w:sz w:val="22"/>
          <w:szCs w:val="22"/>
        </w:rPr>
      </w:pPr>
      <w:r w:rsidRPr="00B217E9">
        <w:rPr>
          <w:color w:val="000000"/>
          <w:sz w:val="22"/>
          <w:szCs w:val="22"/>
        </w:rPr>
        <w:t>Implement a Conservation Strategy that prioritizes significant populations and develops conservation plans at the state and regional scales</w:t>
      </w:r>
    </w:p>
    <w:p w14:paraId="30F3F9A6" w14:textId="77777777" w:rsidR="00CB0644" w:rsidRPr="00B217E9" w:rsidRDefault="00CB0644" w:rsidP="00CB0644">
      <w:pPr>
        <w:numPr>
          <w:ilvl w:val="0"/>
          <w:numId w:val="24"/>
        </w:numPr>
        <w:spacing w:before="0" w:after="0" w:line="240" w:lineRule="auto"/>
        <w:ind w:left="540"/>
        <w:textAlignment w:val="center"/>
        <w:rPr>
          <w:color w:val="000000"/>
          <w:sz w:val="22"/>
          <w:szCs w:val="22"/>
        </w:rPr>
      </w:pPr>
      <w:r w:rsidRPr="00B217E9">
        <w:rPr>
          <w:color w:val="000000"/>
          <w:sz w:val="22"/>
          <w:szCs w:val="22"/>
        </w:rPr>
        <w:t>Protect and manage habitat by assigning site leaders at priority sites, implementing best management practices, expanding nesting habitat, and limiting active season mowing</w:t>
      </w:r>
    </w:p>
    <w:p w14:paraId="1ABD1692" w14:textId="77777777" w:rsidR="00CB0644" w:rsidRPr="00B217E9" w:rsidRDefault="00CB0644" w:rsidP="00CB0644">
      <w:pPr>
        <w:numPr>
          <w:ilvl w:val="0"/>
          <w:numId w:val="24"/>
        </w:numPr>
        <w:spacing w:before="0" w:after="0" w:line="240" w:lineRule="auto"/>
        <w:ind w:left="540"/>
        <w:textAlignment w:val="center"/>
        <w:rPr>
          <w:color w:val="000000"/>
          <w:sz w:val="22"/>
          <w:szCs w:val="22"/>
        </w:rPr>
      </w:pPr>
      <w:r w:rsidRPr="00B217E9">
        <w:rPr>
          <w:color w:val="000000"/>
          <w:sz w:val="22"/>
          <w:szCs w:val="22"/>
        </w:rPr>
        <w:t>Improve Regulatory Effectiveness by increasing habitat protection around significant populations.</w:t>
      </w:r>
    </w:p>
    <w:p w14:paraId="63179A88" w14:textId="77777777" w:rsidR="00CB0644" w:rsidRPr="00B217E9" w:rsidRDefault="00CB0644" w:rsidP="00CB0644">
      <w:pPr>
        <w:numPr>
          <w:ilvl w:val="0"/>
          <w:numId w:val="24"/>
        </w:numPr>
        <w:spacing w:before="0" w:after="0" w:line="240" w:lineRule="auto"/>
        <w:ind w:left="540"/>
        <w:textAlignment w:val="center"/>
        <w:rPr>
          <w:color w:val="000000"/>
          <w:sz w:val="22"/>
          <w:szCs w:val="22"/>
        </w:rPr>
      </w:pPr>
      <w:r w:rsidRPr="00B217E9">
        <w:rPr>
          <w:color w:val="000000"/>
          <w:sz w:val="22"/>
          <w:szCs w:val="22"/>
        </w:rPr>
        <w:t>Implement a Regional Research Strategy using the recommended monitoring protocols.</w:t>
      </w:r>
    </w:p>
    <w:p w14:paraId="1B9035CA" w14:textId="77777777" w:rsidR="00CB0644" w:rsidRPr="00B217E9" w:rsidRDefault="00CB0644" w:rsidP="00CB0644">
      <w:pPr>
        <w:numPr>
          <w:ilvl w:val="0"/>
          <w:numId w:val="24"/>
        </w:numPr>
        <w:spacing w:before="0" w:after="0" w:line="240" w:lineRule="auto"/>
        <w:ind w:left="540"/>
        <w:textAlignment w:val="center"/>
        <w:rPr>
          <w:color w:val="000000"/>
          <w:sz w:val="22"/>
          <w:szCs w:val="22"/>
        </w:rPr>
      </w:pPr>
      <w:r w:rsidRPr="00B217E9">
        <w:rPr>
          <w:color w:val="000000"/>
          <w:sz w:val="22"/>
          <w:szCs w:val="22"/>
        </w:rPr>
        <w:t>Conduct a Range-wide Genetic Analysis</w:t>
      </w:r>
    </w:p>
    <w:p w14:paraId="066C4CD2" w14:textId="77777777" w:rsidR="00CB0644" w:rsidRPr="00B217E9" w:rsidRDefault="00CB0644" w:rsidP="00CB0644">
      <w:pPr>
        <w:numPr>
          <w:ilvl w:val="0"/>
          <w:numId w:val="24"/>
        </w:numPr>
        <w:spacing w:before="0" w:after="0" w:line="240" w:lineRule="auto"/>
        <w:ind w:left="540"/>
        <w:textAlignment w:val="center"/>
        <w:rPr>
          <w:color w:val="000000"/>
          <w:sz w:val="22"/>
          <w:szCs w:val="22"/>
        </w:rPr>
      </w:pPr>
      <w:r w:rsidRPr="00B217E9">
        <w:rPr>
          <w:color w:val="000000"/>
          <w:sz w:val="22"/>
          <w:szCs w:val="22"/>
        </w:rPr>
        <w:t>Reduce Trade of Wild-Caught Adults</w:t>
      </w:r>
    </w:p>
    <w:p w14:paraId="03CBBDE1" w14:textId="77777777" w:rsidR="00CB0644" w:rsidRPr="00B217E9" w:rsidRDefault="00CB0644" w:rsidP="00CB0644">
      <w:pPr>
        <w:numPr>
          <w:ilvl w:val="0"/>
          <w:numId w:val="24"/>
        </w:numPr>
        <w:spacing w:before="0" w:after="0" w:line="240" w:lineRule="auto"/>
        <w:ind w:left="540"/>
        <w:textAlignment w:val="center"/>
        <w:rPr>
          <w:color w:val="000000"/>
          <w:sz w:val="22"/>
          <w:szCs w:val="22"/>
        </w:rPr>
      </w:pPr>
      <w:r w:rsidRPr="00B217E9">
        <w:rPr>
          <w:color w:val="000000"/>
          <w:sz w:val="22"/>
          <w:szCs w:val="22"/>
        </w:rPr>
        <w:t>Coordinate Technical Assistance and Outreach Campaign</w:t>
      </w:r>
    </w:p>
    <w:p w14:paraId="0BB72E57" w14:textId="77777777" w:rsidR="00CB0644" w:rsidRDefault="00CB0644" w:rsidP="00B545E9">
      <w:pPr>
        <w:spacing w:line="360" w:lineRule="auto"/>
        <w:contextualSpacing/>
        <w:rPr>
          <w:bCs/>
          <w:sz w:val="22"/>
          <w:szCs w:val="22"/>
        </w:rPr>
      </w:pPr>
    </w:p>
    <w:p w14:paraId="66EFF59D" w14:textId="0C452292" w:rsidR="00CB0644" w:rsidRPr="00B217E9" w:rsidRDefault="00CB0644" w:rsidP="00CB0644">
      <w:pPr>
        <w:spacing w:after="0" w:line="360" w:lineRule="auto"/>
        <w:rPr>
          <w:color w:val="000000"/>
          <w:sz w:val="22"/>
          <w:szCs w:val="22"/>
        </w:rPr>
      </w:pPr>
      <w:r w:rsidRPr="00B217E9">
        <w:rPr>
          <w:color w:val="000000"/>
          <w:sz w:val="22"/>
          <w:szCs w:val="22"/>
        </w:rPr>
        <w:t>The strongest efforts should be made in sites with the highest probability of long term success with minimal reinvestment. Conservation actions should be taken within buffers around streams and nesting sites: 90 m buffer (for general protection) and 300 m buffer (maximum protection for significant populations).</w:t>
      </w:r>
      <w:r w:rsidR="00BD18AE">
        <w:rPr>
          <w:color w:val="000000"/>
          <w:sz w:val="22"/>
          <w:szCs w:val="22"/>
        </w:rPr>
        <w:t xml:space="preserve"> Best management practices include:</w:t>
      </w:r>
    </w:p>
    <w:p w14:paraId="1EAE7EA7" w14:textId="77777777" w:rsidR="00CB0644" w:rsidRPr="00B217E9" w:rsidRDefault="00CB0644" w:rsidP="00CB0644">
      <w:pPr>
        <w:numPr>
          <w:ilvl w:val="0"/>
          <w:numId w:val="23"/>
        </w:numPr>
        <w:spacing w:before="0" w:after="0" w:line="240" w:lineRule="auto"/>
        <w:ind w:left="540"/>
        <w:textAlignment w:val="center"/>
        <w:rPr>
          <w:color w:val="000000"/>
          <w:sz w:val="22"/>
          <w:szCs w:val="22"/>
        </w:rPr>
      </w:pPr>
      <w:r w:rsidRPr="00B217E9">
        <w:rPr>
          <w:color w:val="000000"/>
          <w:sz w:val="22"/>
          <w:szCs w:val="22"/>
        </w:rPr>
        <w:t>Agricultural activities and residential development should be outside the buffer.</w:t>
      </w:r>
    </w:p>
    <w:p w14:paraId="273D8564" w14:textId="77777777" w:rsidR="00CB0644" w:rsidRPr="00B217E9" w:rsidRDefault="00CB0644" w:rsidP="00CB0644">
      <w:pPr>
        <w:numPr>
          <w:ilvl w:val="0"/>
          <w:numId w:val="23"/>
        </w:numPr>
        <w:spacing w:before="0" w:after="0" w:line="240" w:lineRule="auto"/>
        <w:ind w:left="540"/>
        <w:textAlignment w:val="center"/>
        <w:rPr>
          <w:color w:val="000000"/>
          <w:sz w:val="22"/>
          <w:szCs w:val="22"/>
        </w:rPr>
      </w:pPr>
      <w:r w:rsidRPr="00B217E9">
        <w:rPr>
          <w:color w:val="000000"/>
          <w:sz w:val="22"/>
          <w:szCs w:val="22"/>
        </w:rPr>
        <w:t>Forestry activities should take place in the winter and should not result in new road construction within the buffer.</w:t>
      </w:r>
    </w:p>
    <w:p w14:paraId="7E33140F" w14:textId="77777777" w:rsidR="00CB0644" w:rsidRPr="00B217E9" w:rsidRDefault="00CB0644" w:rsidP="00CB0644">
      <w:pPr>
        <w:numPr>
          <w:ilvl w:val="0"/>
          <w:numId w:val="23"/>
        </w:numPr>
        <w:spacing w:before="0" w:after="0" w:line="240" w:lineRule="auto"/>
        <w:ind w:left="540"/>
        <w:textAlignment w:val="center"/>
        <w:rPr>
          <w:color w:val="000000"/>
          <w:sz w:val="22"/>
          <w:szCs w:val="22"/>
        </w:rPr>
      </w:pPr>
      <w:r w:rsidRPr="00B217E9">
        <w:rPr>
          <w:color w:val="000000"/>
          <w:sz w:val="22"/>
          <w:szCs w:val="22"/>
        </w:rPr>
        <w:t>Open canopy nesting areas 30-90 m from the stream are beneficial.</w:t>
      </w:r>
    </w:p>
    <w:p w14:paraId="08956F46" w14:textId="77777777" w:rsidR="00CB0644" w:rsidRPr="00B217E9" w:rsidRDefault="00CB0644" w:rsidP="00CB0644">
      <w:pPr>
        <w:numPr>
          <w:ilvl w:val="0"/>
          <w:numId w:val="23"/>
        </w:numPr>
        <w:spacing w:before="0" w:after="0" w:line="240" w:lineRule="auto"/>
        <w:ind w:left="540"/>
        <w:textAlignment w:val="center"/>
        <w:rPr>
          <w:color w:val="000000"/>
          <w:sz w:val="22"/>
          <w:szCs w:val="22"/>
        </w:rPr>
      </w:pPr>
      <w:r w:rsidRPr="00B217E9">
        <w:rPr>
          <w:color w:val="000000"/>
          <w:sz w:val="22"/>
          <w:szCs w:val="22"/>
        </w:rPr>
        <w:t>Unfragmented, forested landscapes at large landscapes scales are valuable.</w:t>
      </w:r>
    </w:p>
    <w:p w14:paraId="791DC70F" w14:textId="77777777" w:rsidR="00CB0644" w:rsidRDefault="00CB0644" w:rsidP="00B545E9">
      <w:pPr>
        <w:spacing w:line="360" w:lineRule="auto"/>
        <w:contextualSpacing/>
        <w:rPr>
          <w:bCs/>
          <w:sz w:val="22"/>
          <w:szCs w:val="22"/>
        </w:rPr>
      </w:pPr>
    </w:p>
    <w:p w14:paraId="57C8A3DE" w14:textId="7FB84456" w:rsidR="0027099E" w:rsidRDefault="00DC5083" w:rsidP="00B545E9">
      <w:pPr>
        <w:spacing w:line="360" w:lineRule="auto"/>
        <w:contextualSpacing/>
        <w:rPr>
          <w:bCs/>
          <w:sz w:val="22"/>
          <w:szCs w:val="22"/>
        </w:rPr>
      </w:pPr>
      <w:r w:rsidRPr="00F750D3">
        <w:rPr>
          <w:bCs/>
          <w:sz w:val="22"/>
          <w:szCs w:val="22"/>
        </w:rPr>
        <w:t>For more information about the project, please visit:</w:t>
      </w:r>
    </w:p>
    <w:p w14:paraId="47435437" w14:textId="77777777" w:rsidR="0027099E" w:rsidRDefault="00F92922" w:rsidP="00DC5083">
      <w:pPr>
        <w:spacing w:after="0" w:line="360" w:lineRule="auto"/>
        <w:contextualSpacing/>
        <w:rPr>
          <w:color w:val="0000FF"/>
          <w:sz w:val="22"/>
          <w:szCs w:val="22"/>
          <w:u w:val="single"/>
        </w:rPr>
      </w:pPr>
      <w:hyperlink r:id="rId88" w:history="1">
        <w:r w:rsidR="00E25B36" w:rsidRPr="006F46A9">
          <w:rPr>
            <w:rStyle w:val="Hyperlink"/>
            <w:sz w:val="22"/>
            <w:szCs w:val="22"/>
          </w:rPr>
          <w:t>http://rcngrants.org/content/wood-turtle-glyptemys-insculpta-northeastern-united-states-status-assessment-and</w:t>
        </w:r>
      </w:hyperlink>
    </w:p>
    <w:p w14:paraId="7D029047" w14:textId="77777777" w:rsidR="00E25B36" w:rsidRDefault="00E25B36" w:rsidP="00DC5083">
      <w:pPr>
        <w:spacing w:after="0" w:line="360" w:lineRule="auto"/>
        <w:contextualSpacing/>
        <w:rPr>
          <w:bCs/>
          <w:sz w:val="22"/>
          <w:szCs w:val="22"/>
        </w:rPr>
      </w:pPr>
    </w:p>
    <w:p w14:paraId="6665ECE0" w14:textId="77777777" w:rsidR="00DC5083" w:rsidRPr="00B545E9" w:rsidRDefault="00B545E9" w:rsidP="00A47102">
      <w:pPr>
        <w:pStyle w:val="Heading3"/>
      </w:pPr>
      <w:bookmarkStart w:id="73" w:name="_Toc361593499"/>
      <w:bookmarkStart w:id="74" w:name="_Toc424033233"/>
      <w:r w:rsidRPr="00B545E9">
        <w:t>Eastern Black Rail</w:t>
      </w:r>
      <w:bookmarkEnd w:id="73"/>
      <w:bookmarkEnd w:id="74"/>
    </w:p>
    <w:p w14:paraId="6F3D3B98" w14:textId="5A222E62" w:rsidR="0027099E" w:rsidRDefault="00DC5083" w:rsidP="00DC5083">
      <w:pPr>
        <w:spacing w:after="0" w:line="360" w:lineRule="auto"/>
        <w:contextualSpacing/>
        <w:rPr>
          <w:bCs/>
          <w:sz w:val="22"/>
          <w:szCs w:val="22"/>
        </w:rPr>
      </w:pPr>
      <w:r w:rsidRPr="00F750D3">
        <w:rPr>
          <w:bCs/>
          <w:sz w:val="22"/>
          <w:szCs w:val="22"/>
        </w:rPr>
        <w:t>The Eastern black rail</w:t>
      </w:r>
      <w:r w:rsidR="004144EE">
        <w:rPr>
          <w:bCs/>
          <w:sz w:val="22"/>
          <w:szCs w:val="22"/>
        </w:rPr>
        <w:fldChar w:fldCharType="begin"/>
      </w:r>
      <w:r w:rsidR="004144EE">
        <w:instrText xml:space="preserve"> XE "</w:instrText>
      </w:r>
      <w:r w:rsidR="004144EE" w:rsidRPr="00181F4C">
        <w:rPr>
          <w:bCs/>
          <w:sz w:val="22"/>
          <w:szCs w:val="22"/>
        </w:rPr>
        <w:instrText>Species</w:instrText>
      </w:r>
      <w:r w:rsidR="004144EE" w:rsidRPr="00181F4C">
        <w:rPr>
          <w:bCs/>
        </w:rPr>
        <w:instrText>:</w:instrText>
      </w:r>
      <w:r w:rsidR="004144EE" w:rsidRPr="00181F4C">
        <w:instrText>birds: Eastern black rail</w:instrText>
      </w:r>
      <w:r w:rsidR="004144EE">
        <w:instrText xml:space="preserve">" </w:instrText>
      </w:r>
      <w:r w:rsidR="004144EE">
        <w:rPr>
          <w:bCs/>
          <w:sz w:val="22"/>
          <w:szCs w:val="22"/>
        </w:rPr>
        <w:fldChar w:fldCharType="end"/>
      </w:r>
      <w:r w:rsidRPr="00F750D3">
        <w:rPr>
          <w:bCs/>
          <w:sz w:val="22"/>
          <w:szCs w:val="22"/>
        </w:rPr>
        <w:t xml:space="preserve"> (</w:t>
      </w:r>
      <w:r w:rsidRPr="00F750D3">
        <w:rPr>
          <w:bCs/>
          <w:i/>
          <w:sz w:val="22"/>
          <w:szCs w:val="22"/>
        </w:rPr>
        <w:t xml:space="preserve">Laterallus </w:t>
      </w:r>
      <w:r w:rsidR="001F4FED" w:rsidRPr="00F750D3">
        <w:rPr>
          <w:bCs/>
          <w:i/>
          <w:sz w:val="22"/>
          <w:szCs w:val="22"/>
        </w:rPr>
        <w:t>jamaicensis</w:t>
      </w:r>
      <w:r w:rsidRPr="00F750D3">
        <w:rPr>
          <w:bCs/>
          <w:sz w:val="22"/>
          <w:szCs w:val="22"/>
        </w:rPr>
        <w:t>) is now considered one of the most endangered bird species in the Northeast states.</w:t>
      </w:r>
      <w:r w:rsidR="0027099E">
        <w:rPr>
          <w:bCs/>
          <w:sz w:val="22"/>
          <w:szCs w:val="22"/>
        </w:rPr>
        <w:t xml:space="preserve"> </w:t>
      </w:r>
      <w:r w:rsidRPr="00F750D3">
        <w:rPr>
          <w:bCs/>
          <w:sz w:val="22"/>
          <w:szCs w:val="22"/>
        </w:rPr>
        <w:t xml:space="preserve">Populations have declined by 85% since 1992, and the species has been identified as </w:t>
      </w:r>
      <w:r w:rsidR="00B545E9">
        <w:rPr>
          <w:bCs/>
          <w:sz w:val="22"/>
          <w:szCs w:val="22"/>
        </w:rPr>
        <w:t>a</w:t>
      </w:r>
      <w:r w:rsidRPr="00F750D3">
        <w:rPr>
          <w:bCs/>
          <w:sz w:val="22"/>
          <w:szCs w:val="22"/>
        </w:rPr>
        <w:t xml:space="preserve"> SGCN in most Wildlife Action Plans throughout the region</w:t>
      </w:r>
      <w:r w:rsidR="009269E6">
        <w:rPr>
          <w:bCs/>
          <w:sz w:val="22"/>
          <w:szCs w:val="22"/>
        </w:rPr>
        <w:t xml:space="preserve"> where the species occurs</w:t>
      </w:r>
      <w:r w:rsidRPr="00F750D3">
        <w:rPr>
          <w:bCs/>
          <w:sz w:val="22"/>
          <w:szCs w:val="22"/>
        </w:rPr>
        <w:t>.</w:t>
      </w:r>
      <w:r w:rsidR="0027099E">
        <w:rPr>
          <w:bCs/>
          <w:sz w:val="22"/>
          <w:szCs w:val="22"/>
        </w:rPr>
        <w:t xml:space="preserve"> </w:t>
      </w:r>
      <w:r w:rsidRPr="00F750D3">
        <w:rPr>
          <w:bCs/>
          <w:sz w:val="22"/>
          <w:szCs w:val="22"/>
        </w:rPr>
        <w:t xml:space="preserve">With funding from the </w:t>
      </w:r>
      <w:r w:rsidR="000E2CDA">
        <w:rPr>
          <w:bCs/>
          <w:sz w:val="22"/>
          <w:szCs w:val="22"/>
        </w:rPr>
        <w:t>RCN</w:t>
      </w:r>
      <w:r w:rsidR="00DF28A0">
        <w:rPr>
          <w:bCs/>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bCs/>
          <w:sz w:val="22"/>
          <w:szCs w:val="22"/>
        </w:rPr>
        <w:fldChar w:fldCharType="end"/>
      </w:r>
      <w:r w:rsidR="000E2CDA">
        <w:rPr>
          <w:bCs/>
          <w:sz w:val="22"/>
          <w:szCs w:val="22"/>
        </w:rPr>
        <w:t xml:space="preserve"> Grant Program</w:t>
      </w:r>
      <w:r w:rsidRPr="00F750D3">
        <w:rPr>
          <w:bCs/>
          <w:sz w:val="22"/>
          <w:szCs w:val="22"/>
        </w:rPr>
        <w:t xml:space="preserve">, biologists from the College of William </w:t>
      </w:r>
      <w:r w:rsidR="00B545E9">
        <w:rPr>
          <w:bCs/>
          <w:sz w:val="22"/>
          <w:szCs w:val="22"/>
        </w:rPr>
        <w:t>&amp;</w:t>
      </w:r>
      <w:r w:rsidRPr="00F750D3">
        <w:rPr>
          <w:bCs/>
          <w:sz w:val="22"/>
          <w:szCs w:val="22"/>
        </w:rPr>
        <w:t xml:space="preserve"> Mary, Virginia Commonwealth University, and the Maryland Department of Natural Resources have initiated a project entitled </w:t>
      </w:r>
      <w:r w:rsidRPr="00F750D3">
        <w:rPr>
          <w:i/>
          <w:sz w:val="22"/>
          <w:szCs w:val="22"/>
        </w:rPr>
        <w:t>Status Assessment and Conservation Action Plan for the Black Rail in Northeastern States</w:t>
      </w:r>
      <w:r w:rsidRPr="00F750D3">
        <w:rPr>
          <w:bCs/>
          <w:sz w:val="22"/>
          <w:szCs w:val="22"/>
        </w:rPr>
        <w:t xml:space="preserve">. They are collecting and synthesizing data from the consortium of agencies, biologists, academic institutions, and land managers participating in the Eastern Black Rail Conservation and Management Working Group (see </w:t>
      </w:r>
      <w:hyperlink r:id="rId89" w:history="1">
        <w:r w:rsidRPr="00F750D3">
          <w:rPr>
            <w:rStyle w:val="Hyperlink"/>
            <w:bCs/>
            <w:sz w:val="22"/>
            <w:szCs w:val="22"/>
          </w:rPr>
          <w:t>http://www.ccb-wm.org/BlackRail</w:t>
        </w:r>
      </w:hyperlink>
      <w:r w:rsidRPr="00F750D3">
        <w:rPr>
          <w:bCs/>
          <w:sz w:val="22"/>
          <w:szCs w:val="22"/>
        </w:rPr>
        <w:t xml:space="preserve"> for more information about the project) to identify conservation actions needed to reverse the decline in the species.</w:t>
      </w:r>
      <w:r w:rsidR="0027099E">
        <w:rPr>
          <w:bCs/>
          <w:sz w:val="22"/>
          <w:szCs w:val="22"/>
        </w:rPr>
        <w:t xml:space="preserve"> </w:t>
      </w:r>
      <w:r w:rsidRPr="00F750D3">
        <w:rPr>
          <w:bCs/>
          <w:sz w:val="22"/>
          <w:szCs w:val="22"/>
        </w:rPr>
        <w:t>The resulting Status Assessment report, Conservation Action Plan, and associated geo-referenced databases on status, distribution, and spatially explicit conservation priorities for the species will provide states with a coordinated set of actions to be implemented for its conservation.</w:t>
      </w:r>
    </w:p>
    <w:p w14:paraId="1B24177A" w14:textId="77777777" w:rsidR="00DC5083" w:rsidRPr="00F750D3" w:rsidRDefault="00DC5083" w:rsidP="00DC5083">
      <w:pPr>
        <w:spacing w:after="0" w:line="360" w:lineRule="auto"/>
        <w:contextualSpacing/>
        <w:rPr>
          <w:bCs/>
          <w:sz w:val="22"/>
          <w:szCs w:val="22"/>
        </w:rPr>
      </w:pPr>
    </w:p>
    <w:p w14:paraId="52A57478" w14:textId="77777777" w:rsidR="00DC5083" w:rsidRPr="00B545E9" w:rsidRDefault="00B545E9" w:rsidP="00A47102">
      <w:pPr>
        <w:pStyle w:val="Heading3"/>
      </w:pPr>
      <w:bookmarkStart w:id="75" w:name="_Toc361593500"/>
      <w:bookmarkStart w:id="76" w:name="_Toc424033234"/>
      <w:r w:rsidRPr="00B545E9">
        <w:t>Eastern Brook Trout</w:t>
      </w:r>
      <w:bookmarkEnd w:id="75"/>
      <w:bookmarkEnd w:id="76"/>
    </w:p>
    <w:p w14:paraId="3071EE92" w14:textId="1A270118" w:rsidR="00DC5083" w:rsidRPr="00F750D3" w:rsidRDefault="00DC5083" w:rsidP="00DC5083">
      <w:pPr>
        <w:spacing w:after="0" w:line="360" w:lineRule="auto"/>
        <w:contextualSpacing/>
        <w:rPr>
          <w:bCs/>
          <w:sz w:val="22"/>
          <w:szCs w:val="22"/>
        </w:rPr>
      </w:pPr>
      <w:r w:rsidRPr="00F750D3">
        <w:rPr>
          <w:bCs/>
          <w:sz w:val="22"/>
          <w:szCs w:val="22"/>
        </w:rPr>
        <w:t>This 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sidRPr="00F750D3">
        <w:rPr>
          <w:bCs/>
          <w:sz w:val="22"/>
          <w:szCs w:val="22"/>
        </w:rPr>
        <w:t xml:space="preserve"> has been the focus of an exemplary regional partnership for decades</w:t>
      </w:r>
      <w:r w:rsidR="00B545E9">
        <w:rPr>
          <w:bCs/>
          <w:sz w:val="22"/>
          <w:szCs w:val="22"/>
        </w:rPr>
        <w:t>—</w:t>
      </w:r>
      <w:r w:rsidRPr="00F750D3">
        <w:rPr>
          <w:bCs/>
          <w:sz w:val="22"/>
          <w:szCs w:val="22"/>
        </w:rPr>
        <w:t>the Eastern Brook Trout Joint Venture</w:t>
      </w:r>
      <w:r w:rsidR="0074629A">
        <w:rPr>
          <w:bCs/>
          <w:sz w:val="22"/>
          <w:szCs w:val="22"/>
        </w:rPr>
        <w:fldChar w:fldCharType="begin"/>
      </w:r>
      <w:r w:rsidR="0074629A">
        <w:instrText xml:space="preserve"> XE "</w:instrText>
      </w:r>
      <w:r w:rsidR="0074629A" w:rsidRPr="00282617">
        <w:rPr>
          <w:bCs/>
          <w:sz w:val="22"/>
          <w:szCs w:val="22"/>
        </w:rPr>
        <w:instrText>Eastern Brook Trout Joint Venture</w:instrText>
      </w:r>
      <w:r w:rsidR="0074629A">
        <w:instrText xml:space="preserve">" </w:instrText>
      </w:r>
      <w:r w:rsidR="0074629A">
        <w:rPr>
          <w:bCs/>
          <w:sz w:val="22"/>
          <w:szCs w:val="22"/>
        </w:rPr>
        <w:fldChar w:fldCharType="end"/>
      </w:r>
      <w:r w:rsidRPr="00F750D3">
        <w:rPr>
          <w:bCs/>
          <w:sz w:val="22"/>
          <w:szCs w:val="22"/>
        </w:rPr>
        <w:t xml:space="preserve"> (EBTJV; see</w:t>
      </w:r>
      <w:r w:rsidRPr="00F750D3">
        <w:rPr>
          <w:sz w:val="22"/>
          <w:szCs w:val="22"/>
        </w:rPr>
        <w:t xml:space="preserve"> </w:t>
      </w:r>
      <w:hyperlink r:id="rId90" w:history="1">
        <w:r w:rsidRPr="00F750D3">
          <w:rPr>
            <w:color w:val="0000FF"/>
            <w:sz w:val="22"/>
            <w:szCs w:val="22"/>
            <w:u w:val="single"/>
          </w:rPr>
          <w:t>http://easternbrooktrout.org/</w:t>
        </w:r>
      </w:hyperlink>
      <w:r w:rsidRPr="00F750D3">
        <w:rPr>
          <w:sz w:val="22"/>
          <w:szCs w:val="22"/>
        </w:rPr>
        <w:t xml:space="preserve"> for more information about the partnership).</w:t>
      </w:r>
      <w:r w:rsidR="0027099E">
        <w:rPr>
          <w:bCs/>
          <w:sz w:val="22"/>
          <w:szCs w:val="22"/>
        </w:rPr>
        <w:t xml:space="preserve"> </w:t>
      </w:r>
      <w:r w:rsidRPr="00F750D3">
        <w:rPr>
          <w:bCs/>
          <w:sz w:val="22"/>
          <w:szCs w:val="22"/>
        </w:rPr>
        <w:t>Although it is not the focus of the RCN</w:t>
      </w:r>
      <w:r w:rsidR="00DF28A0">
        <w:rPr>
          <w:bCs/>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bCs/>
          <w:sz w:val="22"/>
          <w:szCs w:val="22"/>
        </w:rPr>
        <w:fldChar w:fldCharType="end"/>
      </w:r>
      <w:r w:rsidRPr="00F750D3">
        <w:rPr>
          <w:bCs/>
          <w:sz w:val="22"/>
          <w:szCs w:val="22"/>
        </w:rPr>
        <w:t xml:space="preserve"> or </w:t>
      </w:r>
      <w:r w:rsidR="00B545E9">
        <w:rPr>
          <w:bCs/>
          <w:sz w:val="22"/>
          <w:szCs w:val="22"/>
        </w:rPr>
        <w:t>c</w:t>
      </w:r>
      <w:r w:rsidRPr="00F750D3">
        <w:rPr>
          <w:bCs/>
          <w:sz w:val="22"/>
          <w:szCs w:val="22"/>
        </w:rPr>
        <w:t xml:space="preserve">ompetitive SWG programs, each state within the range has supported the regional </w:t>
      </w:r>
      <w:r w:rsidR="00B545E9">
        <w:rPr>
          <w:bCs/>
          <w:sz w:val="22"/>
          <w:szCs w:val="22"/>
        </w:rPr>
        <w:t>EBTJV initiative</w:t>
      </w:r>
      <w:r w:rsidRPr="00F750D3">
        <w:rPr>
          <w:bCs/>
          <w:sz w:val="22"/>
          <w:szCs w:val="22"/>
        </w:rPr>
        <w:t>. Multiple partners, including state fish and wildlife agencies throughout the species’ range, federal wildlife and natural resource management agencies, academic institutions, and private conservation organizations are working to conserve Eastern brook trout</w:t>
      </w:r>
      <w:r w:rsidR="0074629A">
        <w:rPr>
          <w:bCs/>
          <w:sz w:val="22"/>
          <w:szCs w:val="22"/>
        </w:rPr>
        <w:fldChar w:fldCharType="begin"/>
      </w:r>
      <w:r w:rsidR="0074629A">
        <w:instrText xml:space="preserve"> XE "</w:instrText>
      </w:r>
      <w:r w:rsidR="0074629A" w:rsidRPr="00E3156F">
        <w:rPr>
          <w:bCs/>
          <w:sz w:val="22"/>
          <w:szCs w:val="22"/>
        </w:rPr>
        <w:instrText>Species</w:instrText>
      </w:r>
      <w:r w:rsidR="0074629A" w:rsidRPr="00E3156F">
        <w:rPr>
          <w:bCs/>
        </w:rPr>
        <w:instrText>:</w:instrText>
      </w:r>
      <w:r w:rsidR="0074629A" w:rsidRPr="00E3156F">
        <w:instrText>fish: brook trout</w:instrText>
      </w:r>
      <w:r w:rsidR="0074629A">
        <w:instrText xml:space="preserve">" </w:instrText>
      </w:r>
      <w:r w:rsidR="0074629A">
        <w:rPr>
          <w:bCs/>
          <w:sz w:val="22"/>
          <w:szCs w:val="22"/>
        </w:rPr>
        <w:fldChar w:fldCharType="end"/>
      </w:r>
      <w:r w:rsidRPr="00F750D3">
        <w:rPr>
          <w:bCs/>
          <w:sz w:val="22"/>
          <w:szCs w:val="22"/>
        </w:rPr>
        <w:t xml:space="preserve"> and their habitats.</w:t>
      </w:r>
      <w:r w:rsidR="0027099E">
        <w:rPr>
          <w:bCs/>
          <w:sz w:val="22"/>
          <w:szCs w:val="22"/>
        </w:rPr>
        <w:t xml:space="preserve"> </w:t>
      </w:r>
      <w:r w:rsidRPr="00F750D3">
        <w:rPr>
          <w:bCs/>
          <w:sz w:val="22"/>
          <w:szCs w:val="22"/>
        </w:rPr>
        <w:t>The EBTJV Fish Habitat Partnership’s regional efforts aim to improve habitat condition and population size for the species.</w:t>
      </w:r>
      <w:r w:rsidR="0027099E">
        <w:rPr>
          <w:bCs/>
          <w:sz w:val="22"/>
          <w:szCs w:val="22"/>
        </w:rPr>
        <w:t xml:space="preserve"> </w:t>
      </w:r>
      <w:r w:rsidRPr="00F750D3">
        <w:rPr>
          <w:bCs/>
          <w:sz w:val="22"/>
          <w:szCs w:val="22"/>
        </w:rPr>
        <w:t>Recent accomplishments include a range-wide population assessment of brook trout; a threat assessment that identifies key threats to brook trout and their habitats; and a set of conservation strategies to protect, enhance and restore brook trout populations and their habitats.</w:t>
      </w:r>
    </w:p>
    <w:p w14:paraId="1DDA1BC0" w14:textId="77777777" w:rsidR="00DC5083" w:rsidRPr="00F750D3" w:rsidRDefault="00DC5083" w:rsidP="00DC5083">
      <w:pPr>
        <w:spacing w:line="360" w:lineRule="auto"/>
        <w:contextualSpacing/>
        <w:rPr>
          <w:bCs/>
          <w:sz w:val="22"/>
          <w:szCs w:val="22"/>
        </w:rPr>
      </w:pPr>
    </w:p>
    <w:p w14:paraId="53675DE1" w14:textId="66A348B1" w:rsidR="00DC5083" w:rsidRPr="00F750D3" w:rsidRDefault="00DC5083" w:rsidP="00DC5083">
      <w:pPr>
        <w:spacing w:line="360" w:lineRule="auto"/>
        <w:contextualSpacing/>
        <w:rPr>
          <w:bCs/>
          <w:sz w:val="22"/>
          <w:szCs w:val="22"/>
        </w:rPr>
      </w:pPr>
      <w:r w:rsidRPr="00F750D3">
        <w:rPr>
          <w:bCs/>
          <w:sz w:val="22"/>
          <w:szCs w:val="22"/>
        </w:rPr>
        <w:t>Populations of Eastern brook trout (</w:t>
      </w:r>
      <w:r w:rsidRPr="00F750D3">
        <w:rPr>
          <w:bCs/>
          <w:i/>
          <w:sz w:val="22"/>
          <w:szCs w:val="22"/>
        </w:rPr>
        <w:t>Salvelinus fontinalis</w:t>
      </w:r>
      <w:r w:rsidRPr="00F750D3">
        <w:rPr>
          <w:bCs/>
          <w:sz w:val="22"/>
          <w:szCs w:val="22"/>
        </w:rPr>
        <w:t>) have declined significantly across their native range in the eastern United States.</w:t>
      </w:r>
      <w:r w:rsidR="0027099E">
        <w:rPr>
          <w:bCs/>
          <w:sz w:val="22"/>
          <w:szCs w:val="22"/>
        </w:rPr>
        <w:t xml:space="preserve"> </w:t>
      </w:r>
      <w:r w:rsidRPr="00F750D3">
        <w:rPr>
          <w:bCs/>
          <w:sz w:val="22"/>
          <w:szCs w:val="22"/>
        </w:rPr>
        <w:t>Today, it is estimated that fewer than 9% of the areas that historically supported brook trout in the eastern United States are intact.</w:t>
      </w:r>
      <w:r w:rsidR="0027099E">
        <w:rPr>
          <w:bCs/>
          <w:sz w:val="22"/>
          <w:szCs w:val="22"/>
        </w:rPr>
        <w:t xml:space="preserve"> </w:t>
      </w:r>
      <w:r w:rsidRPr="00F750D3">
        <w:rPr>
          <w:bCs/>
          <w:sz w:val="22"/>
          <w:szCs w:val="22"/>
        </w:rPr>
        <w:t>Most Eastern brook trout populations today are relegated to headwater streams, where forest cover is still prevalent.</w:t>
      </w:r>
      <w:r w:rsidR="0027099E">
        <w:rPr>
          <w:bCs/>
          <w:sz w:val="22"/>
          <w:szCs w:val="22"/>
        </w:rPr>
        <w:t xml:space="preserve"> </w:t>
      </w:r>
      <w:r w:rsidRPr="00F750D3">
        <w:rPr>
          <w:bCs/>
          <w:sz w:val="22"/>
          <w:szCs w:val="22"/>
        </w:rPr>
        <w:t>Due to their inability to survive in poor quality water or degraded habitats, Eastern brook trout serve as excellent indicators of water quality and the health of aquatic systems.</w:t>
      </w:r>
      <w:r w:rsidR="0027099E">
        <w:rPr>
          <w:bCs/>
          <w:sz w:val="22"/>
          <w:szCs w:val="22"/>
        </w:rPr>
        <w:t xml:space="preserve"> </w:t>
      </w:r>
      <w:r w:rsidRPr="00F750D3">
        <w:rPr>
          <w:bCs/>
          <w:sz w:val="22"/>
          <w:szCs w:val="22"/>
        </w:rPr>
        <w:t>Disappearance of these fish from a watershed indicates environmental degradation and habitat loss.</w:t>
      </w:r>
      <w:r w:rsidR="0027099E">
        <w:rPr>
          <w:bCs/>
          <w:sz w:val="22"/>
          <w:szCs w:val="22"/>
        </w:rPr>
        <w:t xml:space="preserve"> </w:t>
      </w:r>
      <w:r w:rsidRPr="00F750D3">
        <w:rPr>
          <w:bCs/>
          <w:sz w:val="22"/>
          <w:szCs w:val="22"/>
        </w:rPr>
        <w:t>Fortunately, simple conservation actions are available to restore habitat for brook trout</w:t>
      </w:r>
      <w:r w:rsidR="0074629A">
        <w:rPr>
          <w:bCs/>
          <w:sz w:val="22"/>
          <w:szCs w:val="22"/>
        </w:rPr>
        <w:fldChar w:fldCharType="begin"/>
      </w:r>
      <w:r w:rsidR="0074629A">
        <w:instrText xml:space="preserve"> XE "</w:instrText>
      </w:r>
      <w:r w:rsidR="0074629A" w:rsidRPr="00E3156F">
        <w:rPr>
          <w:bCs/>
          <w:sz w:val="22"/>
          <w:szCs w:val="22"/>
        </w:rPr>
        <w:instrText>Species</w:instrText>
      </w:r>
      <w:r w:rsidR="0074629A" w:rsidRPr="00E3156F">
        <w:rPr>
          <w:bCs/>
        </w:rPr>
        <w:instrText>:</w:instrText>
      </w:r>
      <w:r w:rsidR="0074629A" w:rsidRPr="00E3156F">
        <w:instrText>fish: brook trout</w:instrText>
      </w:r>
      <w:r w:rsidR="0074629A">
        <w:instrText xml:space="preserve">" </w:instrText>
      </w:r>
      <w:r w:rsidR="0074629A">
        <w:rPr>
          <w:bCs/>
          <w:sz w:val="22"/>
          <w:szCs w:val="22"/>
        </w:rPr>
        <w:fldChar w:fldCharType="end"/>
      </w:r>
      <w:r w:rsidRPr="00F750D3">
        <w:rPr>
          <w:bCs/>
          <w:sz w:val="22"/>
          <w:szCs w:val="22"/>
        </w:rPr>
        <w:t>, by cleaning up acid mine drainage, restoring stream channels and improving fish passage, and planting trees to provide shade along trout streams.</w:t>
      </w:r>
      <w:r w:rsidR="0027099E">
        <w:rPr>
          <w:bCs/>
          <w:sz w:val="22"/>
          <w:szCs w:val="22"/>
        </w:rPr>
        <w:t xml:space="preserve"> </w:t>
      </w:r>
      <w:r w:rsidRPr="00F750D3">
        <w:rPr>
          <w:bCs/>
          <w:sz w:val="22"/>
          <w:szCs w:val="22"/>
        </w:rPr>
        <w:t>These and many other actions have been identified by the EBTJV and its partners, who are actively working to restore habitat for this species across the northeast.</w:t>
      </w:r>
    </w:p>
    <w:p w14:paraId="3F89655E" w14:textId="77777777" w:rsidR="00DC5083" w:rsidRPr="00F750D3" w:rsidRDefault="00DC5083" w:rsidP="00DC5083">
      <w:pPr>
        <w:spacing w:after="0" w:line="360" w:lineRule="auto"/>
        <w:contextualSpacing/>
        <w:rPr>
          <w:bCs/>
          <w:sz w:val="22"/>
          <w:szCs w:val="22"/>
        </w:rPr>
      </w:pPr>
    </w:p>
    <w:p w14:paraId="15029ED1" w14:textId="77777777" w:rsidR="00DC5083" w:rsidRPr="00B545E9" w:rsidRDefault="00B545E9" w:rsidP="00A47102">
      <w:pPr>
        <w:pStyle w:val="Heading3"/>
      </w:pPr>
      <w:bookmarkStart w:id="77" w:name="_Toc361593501"/>
      <w:bookmarkStart w:id="78" w:name="_Toc424033235"/>
      <w:r w:rsidRPr="00B545E9">
        <w:t>Eastern Hellbender</w:t>
      </w:r>
      <w:bookmarkEnd w:id="77"/>
      <w:bookmarkEnd w:id="78"/>
    </w:p>
    <w:p w14:paraId="20937F56" w14:textId="27A41D0C" w:rsidR="00DC5083" w:rsidRPr="00F750D3" w:rsidRDefault="00DC5083" w:rsidP="00DC5083">
      <w:pPr>
        <w:spacing w:after="0" w:line="360" w:lineRule="auto"/>
        <w:contextualSpacing/>
        <w:rPr>
          <w:bCs/>
          <w:sz w:val="22"/>
          <w:szCs w:val="22"/>
        </w:rPr>
      </w:pPr>
      <w:r w:rsidRPr="00F750D3">
        <w:rPr>
          <w:bCs/>
          <w:sz w:val="22"/>
          <w:szCs w:val="22"/>
        </w:rPr>
        <w:t xml:space="preserve">The </w:t>
      </w:r>
      <w:r w:rsidR="00F257A2">
        <w:rPr>
          <w:bCs/>
          <w:sz w:val="22"/>
          <w:szCs w:val="22"/>
        </w:rPr>
        <w:t>Eastern</w:t>
      </w:r>
      <w:r w:rsidRPr="00F750D3">
        <w:rPr>
          <w:bCs/>
          <w:sz w:val="22"/>
          <w:szCs w:val="22"/>
        </w:rPr>
        <w:t xml:space="preserve"> hellbender</w:t>
      </w:r>
      <w:r w:rsidR="00714C49">
        <w:rPr>
          <w:bCs/>
          <w:sz w:val="22"/>
          <w:szCs w:val="22"/>
        </w:rPr>
        <w:fldChar w:fldCharType="begin"/>
      </w:r>
      <w:r w:rsidR="00714C49">
        <w:instrText xml:space="preserve"> XE "</w:instrText>
      </w:r>
      <w:r w:rsidR="00714C49" w:rsidRPr="005E1CEE">
        <w:rPr>
          <w:bCs/>
          <w:sz w:val="22"/>
          <w:szCs w:val="22"/>
        </w:rPr>
        <w:instrText>Species</w:instrText>
      </w:r>
      <w:r w:rsidR="00714C49" w:rsidRPr="005E1CEE">
        <w:rPr>
          <w:bCs/>
        </w:rPr>
        <w:instrText>:</w:instrText>
      </w:r>
      <w:r w:rsidR="00714C49" w:rsidRPr="005E1CEE">
        <w:instrText>amphibians and reptiles: Eastern hellbender</w:instrText>
      </w:r>
      <w:r w:rsidR="00714C49">
        <w:instrText xml:space="preserve">" </w:instrText>
      </w:r>
      <w:r w:rsidR="00714C49">
        <w:rPr>
          <w:bCs/>
          <w:sz w:val="22"/>
          <w:szCs w:val="22"/>
        </w:rPr>
        <w:fldChar w:fldCharType="end"/>
      </w:r>
      <w:r w:rsidR="00B545E9" w:rsidRPr="00B545E9">
        <w:rPr>
          <w:bCs/>
          <w:i/>
          <w:sz w:val="22"/>
          <w:szCs w:val="22"/>
        </w:rPr>
        <w:t xml:space="preserve"> </w:t>
      </w:r>
      <w:r w:rsidR="00B545E9">
        <w:rPr>
          <w:bCs/>
          <w:i/>
          <w:sz w:val="22"/>
          <w:szCs w:val="22"/>
        </w:rPr>
        <w:t>(</w:t>
      </w:r>
      <w:r w:rsidR="00B545E9" w:rsidRPr="00F750D3">
        <w:rPr>
          <w:bCs/>
          <w:i/>
          <w:sz w:val="22"/>
          <w:szCs w:val="22"/>
        </w:rPr>
        <w:t>Cryptobranchus alleganiensis</w:t>
      </w:r>
      <w:r w:rsidR="00B545E9" w:rsidRPr="00F750D3">
        <w:rPr>
          <w:bCs/>
          <w:sz w:val="22"/>
          <w:szCs w:val="22"/>
        </w:rPr>
        <w:t>)</w:t>
      </w:r>
      <w:r w:rsidR="00B545E9">
        <w:rPr>
          <w:bCs/>
          <w:sz w:val="22"/>
          <w:szCs w:val="22"/>
        </w:rPr>
        <w:t xml:space="preserve"> is a large</w:t>
      </w:r>
      <w:r w:rsidRPr="00F750D3">
        <w:rPr>
          <w:bCs/>
          <w:sz w:val="22"/>
          <w:szCs w:val="22"/>
        </w:rPr>
        <w:t xml:space="preserve"> riverine salamander found historically throughout much of northeastern North America</w:t>
      </w:r>
      <w:r w:rsidR="00B545E9">
        <w:rPr>
          <w:bCs/>
          <w:sz w:val="22"/>
          <w:szCs w:val="22"/>
        </w:rPr>
        <w:t>, from New York south to Georgia</w:t>
      </w:r>
      <w:r w:rsidRPr="00F750D3">
        <w:rPr>
          <w:bCs/>
          <w:sz w:val="22"/>
          <w:szCs w:val="22"/>
        </w:rPr>
        <w:t>.</w:t>
      </w:r>
      <w:r w:rsidR="0027099E">
        <w:rPr>
          <w:bCs/>
          <w:sz w:val="22"/>
          <w:szCs w:val="22"/>
        </w:rPr>
        <w:t xml:space="preserve"> </w:t>
      </w:r>
      <w:r w:rsidRPr="00F750D3">
        <w:rPr>
          <w:bCs/>
          <w:sz w:val="22"/>
          <w:szCs w:val="22"/>
        </w:rPr>
        <w:t>It has experienced precipitous declines and one subspecies is already listed under the federal Endangered Species Act.</w:t>
      </w:r>
      <w:r w:rsidR="0027099E">
        <w:rPr>
          <w:bCs/>
          <w:sz w:val="22"/>
          <w:szCs w:val="22"/>
        </w:rPr>
        <w:t xml:space="preserve"> </w:t>
      </w:r>
      <w:r w:rsidRPr="00F750D3">
        <w:rPr>
          <w:bCs/>
          <w:sz w:val="22"/>
          <w:szCs w:val="22"/>
        </w:rPr>
        <w:t>The hellbender is included here in this report as an example of a species that will undoubtedly be the subject of regional conservation action by the Northeast states at some point in the very near future.</w:t>
      </w:r>
    </w:p>
    <w:p w14:paraId="5588BDB0" w14:textId="77777777" w:rsidR="00DC5083" w:rsidRPr="00F750D3" w:rsidRDefault="00DC5083" w:rsidP="00DC5083">
      <w:pPr>
        <w:spacing w:after="0" w:line="360" w:lineRule="auto"/>
        <w:contextualSpacing/>
        <w:rPr>
          <w:bCs/>
          <w:sz w:val="22"/>
          <w:szCs w:val="22"/>
        </w:rPr>
      </w:pPr>
    </w:p>
    <w:p w14:paraId="79E1F2A8" w14:textId="071BEA01" w:rsidR="0027099E" w:rsidRDefault="00DC5083" w:rsidP="00DC5083">
      <w:pPr>
        <w:spacing w:line="360" w:lineRule="auto"/>
        <w:contextualSpacing/>
        <w:rPr>
          <w:bCs/>
          <w:sz w:val="22"/>
          <w:szCs w:val="22"/>
        </w:rPr>
      </w:pPr>
      <w:r w:rsidRPr="00F750D3">
        <w:rPr>
          <w:bCs/>
          <w:sz w:val="22"/>
          <w:szCs w:val="22"/>
        </w:rPr>
        <w:t>The hellbender</w:t>
      </w:r>
      <w:r w:rsidR="00B545E9">
        <w:rPr>
          <w:bCs/>
          <w:sz w:val="22"/>
          <w:szCs w:val="22"/>
        </w:rPr>
        <w:t>’s</w:t>
      </w:r>
      <w:r w:rsidRPr="00F750D3">
        <w:rPr>
          <w:bCs/>
          <w:sz w:val="22"/>
          <w:szCs w:val="22"/>
        </w:rPr>
        <w:t xml:space="preserve"> distribution is apparently driven in large part by its specialized requirements for high dissolved oxygen concentrations, low water temperature, and high flow rate.</w:t>
      </w:r>
      <w:r w:rsidR="0027099E">
        <w:rPr>
          <w:bCs/>
          <w:sz w:val="22"/>
          <w:szCs w:val="22"/>
        </w:rPr>
        <w:t xml:space="preserve"> </w:t>
      </w:r>
      <w:r w:rsidRPr="00F750D3">
        <w:rPr>
          <w:bCs/>
          <w:sz w:val="22"/>
          <w:szCs w:val="22"/>
        </w:rPr>
        <w:t>It is found primarily in swift water areas with large, irregularly-shaped and intermittent rocks.</w:t>
      </w:r>
      <w:r w:rsidR="00B545E9">
        <w:rPr>
          <w:bCs/>
          <w:sz w:val="22"/>
          <w:szCs w:val="22"/>
        </w:rPr>
        <w:t xml:space="preserve"> </w:t>
      </w:r>
      <w:r w:rsidRPr="00F750D3">
        <w:rPr>
          <w:bCs/>
          <w:sz w:val="22"/>
          <w:szCs w:val="22"/>
        </w:rPr>
        <w:t>Human activities have negatively affected the hellbender throughout its range.</w:t>
      </w:r>
      <w:r w:rsidR="0027099E">
        <w:rPr>
          <w:bCs/>
          <w:sz w:val="22"/>
          <w:szCs w:val="22"/>
        </w:rPr>
        <w:t xml:space="preserve"> </w:t>
      </w:r>
      <w:r w:rsidRPr="00F750D3">
        <w:rPr>
          <w:bCs/>
          <w:sz w:val="22"/>
          <w:szCs w:val="22"/>
        </w:rPr>
        <w:t>Significant problems include water quality impairment (resulting from siltation, sedimentation, contaminants</w:t>
      </w:r>
      <w:r w:rsidR="00B545E9">
        <w:rPr>
          <w:bCs/>
          <w:sz w:val="22"/>
          <w:szCs w:val="22"/>
        </w:rPr>
        <w:t>,</w:t>
      </w:r>
      <w:r w:rsidRPr="00F750D3">
        <w:rPr>
          <w:bCs/>
          <w:sz w:val="22"/>
          <w:szCs w:val="22"/>
        </w:rPr>
        <w:t xml:space="preserve"> and other pollutants), the construction of dams</w:t>
      </w:r>
      <w:r w:rsidR="007D2119">
        <w:rPr>
          <w:bCs/>
          <w:sz w:val="22"/>
          <w:szCs w:val="22"/>
        </w:rPr>
        <w:fldChar w:fldCharType="begin"/>
      </w:r>
      <w:r w:rsidR="007D2119">
        <w:instrText xml:space="preserve"> XE "</w:instrText>
      </w:r>
      <w:r w:rsidR="007D2119" w:rsidRPr="00C61AFA">
        <w:rPr>
          <w:sz w:val="22"/>
          <w:szCs w:val="22"/>
        </w:rPr>
        <w:instrText>Threats</w:instrText>
      </w:r>
      <w:r w:rsidR="007D2119" w:rsidRPr="00C61AFA">
        <w:instrText>:dams</w:instrText>
      </w:r>
      <w:r w:rsidR="007D2119">
        <w:instrText xml:space="preserve">" </w:instrText>
      </w:r>
      <w:r w:rsidR="007D2119">
        <w:rPr>
          <w:bCs/>
          <w:sz w:val="22"/>
          <w:szCs w:val="22"/>
        </w:rPr>
        <w:fldChar w:fldCharType="end"/>
      </w:r>
      <w:r w:rsidRPr="00F750D3">
        <w:rPr>
          <w:bCs/>
          <w:sz w:val="22"/>
          <w:szCs w:val="22"/>
        </w:rPr>
        <w:t xml:space="preserve"> and other impediments to hellbender movements, and overharvesting for commercial and scientific purposes.</w:t>
      </w:r>
      <w:r w:rsidR="0027099E">
        <w:rPr>
          <w:bCs/>
          <w:sz w:val="22"/>
          <w:szCs w:val="22"/>
        </w:rPr>
        <w:t xml:space="preserve"> </w:t>
      </w:r>
      <w:r w:rsidRPr="00F750D3">
        <w:rPr>
          <w:bCs/>
          <w:sz w:val="22"/>
          <w:szCs w:val="22"/>
        </w:rPr>
        <w:t>The species is also highly susceptible to chytridiomycosis</w:t>
      </w:r>
      <w:r w:rsidR="00AC55D4">
        <w:rPr>
          <w:bCs/>
          <w:sz w:val="22"/>
          <w:szCs w:val="22"/>
        </w:rPr>
        <w:fldChar w:fldCharType="begin"/>
      </w:r>
      <w:r w:rsidR="00AC55D4">
        <w:instrText xml:space="preserve"> XE "</w:instrText>
      </w:r>
      <w:r w:rsidR="00AC55D4" w:rsidRPr="00B85411">
        <w:rPr>
          <w:bCs/>
          <w:sz w:val="22"/>
          <w:szCs w:val="22"/>
        </w:rPr>
        <w:instrText>Threats</w:instrText>
      </w:r>
      <w:r w:rsidR="00AC55D4" w:rsidRPr="00B85411">
        <w:rPr>
          <w:bCs/>
        </w:rPr>
        <w:instrText>:</w:instrText>
      </w:r>
      <w:r w:rsidR="00AC55D4" w:rsidRPr="00B85411">
        <w:instrText>wildlife diseases: chytridiomycosis</w:instrText>
      </w:r>
      <w:r w:rsidR="00AC55D4">
        <w:instrText xml:space="preserve">" </w:instrText>
      </w:r>
      <w:r w:rsidR="00AC55D4">
        <w:rPr>
          <w:bCs/>
          <w:sz w:val="22"/>
          <w:szCs w:val="22"/>
        </w:rPr>
        <w:fldChar w:fldCharType="end"/>
      </w:r>
      <w:r w:rsidRPr="00F750D3">
        <w:rPr>
          <w:bCs/>
          <w:sz w:val="22"/>
          <w:szCs w:val="22"/>
        </w:rPr>
        <w:t>, the fungal disease that is responsible for substantial declines in frog species throughout the New World.</w:t>
      </w:r>
      <w:r w:rsidR="0027099E">
        <w:rPr>
          <w:bCs/>
          <w:sz w:val="22"/>
          <w:szCs w:val="22"/>
        </w:rPr>
        <w:t xml:space="preserve"> </w:t>
      </w:r>
      <w:r w:rsidRPr="00F750D3">
        <w:rPr>
          <w:bCs/>
          <w:sz w:val="22"/>
          <w:szCs w:val="22"/>
        </w:rPr>
        <w:t xml:space="preserve">Populations of the hellbender are reportedly in decline throughout its range, and the Ozark subspecies has been listed as Endangered under the </w:t>
      </w:r>
      <w:r w:rsidR="00B545E9">
        <w:rPr>
          <w:bCs/>
          <w:sz w:val="22"/>
          <w:szCs w:val="22"/>
        </w:rPr>
        <w:t>federal</w:t>
      </w:r>
      <w:r w:rsidRPr="00F750D3">
        <w:rPr>
          <w:bCs/>
          <w:sz w:val="22"/>
          <w:szCs w:val="22"/>
        </w:rPr>
        <w:t xml:space="preserve"> Endangered Species Act as of October 2011.</w:t>
      </w:r>
      <w:r w:rsidR="00B545E9">
        <w:rPr>
          <w:bCs/>
          <w:sz w:val="22"/>
          <w:szCs w:val="22"/>
        </w:rPr>
        <w:t xml:space="preserve"> </w:t>
      </w:r>
      <w:r w:rsidRPr="00F750D3">
        <w:rPr>
          <w:bCs/>
          <w:sz w:val="22"/>
          <w:szCs w:val="22"/>
        </w:rPr>
        <w:t xml:space="preserve">For more information about ongoing conservation efforts, please visit: </w:t>
      </w:r>
      <w:hyperlink r:id="rId91" w:history="1">
        <w:r w:rsidRPr="00F750D3">
          <w:rPr>
            <w:rStyle w:val="Hyperlink"/>
            <w:bCs/>
            <w:sz w:val="22"/>
            <w:szCs w:val="22"/>
          </w:rPr>
          <w:t>http://www.northeastparc.org/workinggroups/hellbender.htm</w:t>
        </w:r>
      </w:hyperlink>
    </w:p>
    <w:p w14:paraId="6C27228C" w14:textId="77777777" w:rsidR="00DC5083" w:rsidRPr="00F750D3" w:rsidRDefault="00DC5083" w:rsidP="00DC5083">
      <w:pPr>
        <w:spacing w:after="0" w:line="360" w:lineRule="auto"/>
        <w:contextualSpacing/>
        <w:rPr>
          <w:b/>
          <w:bCs/>
          <w:sz w:val="22"/>
          <w:szCs w:val="22"/>
        </w:rPr>
      </w:pPr>
    </w:p>
    <w:p w14:paraId="34653717" w14:textId="77777777" w:rsidR="0027099E" w:rsidRPr="00B545E9" w:rsidRDefault="00B545E9" w:rsidP="00B545E9">
      <w:pPr>
        <w:pStyle w:val="Heading3"/>
      </w:pPr>
      <w:bookmarkStart w:id="79" w:name="_Toc424033236"/>
      <w:bookmarkStart w:id="80" w:name="_Toc361593502"/>
      <w:r w:rsidRPr="00B545E9">
        <w:t>Invertebrates</w:t>
      </w:r>
      <w:bookmarkEnd w:id="79"/>
    </w:p>
    <w:p w14:paraId="29FF4C4B" w14:textId="2DF55C7B" w:rsidR="0027099E" w:rsidRDefault="00F750D3" w:rsidP="00DC5083">
      <w:pPr>
        <w:spacing w:line="360" w:lineRule="auto"/>
        <w:contextualSpacing/>
        <w:rPr>
          <w:bCs/>
          <w:sz w:val="22"/>
          <w:szCs w:val="22"/>
        </w:rPr>
      </w:pPr>
      <w:r>
        <w:rPr>
          <w:bCs/>
          <w:sz w:val="22"/>
          <w:szCs w:val="22"/>
        </w:rPr>
        <w:t>Even though t</w:t>
      </w:r>
      <w:r w:rsidR="00DC5083" w:rsidRPr="007C644E">
        <w:rPr>
          <w:bCs/>
          <w:sz w:val="22"/>
          <w:szCs w:val="22"/>
        </w:rPr>
        <w:t>he RSGCN</w:t>
      </w:r>
      <w:r w:rsidR="00C82C04">
        <w:rPr>
          <w:bCs/>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Cs/>
          <w:sz w:val="22"/>
          <w:szCs w:val="22"/>
        </w:rPr>
        <w:fldChar w:fldCharType="end"/>
      </w:r>
      <w:r w:rsidR="00DC5083" w:rsidRPr="007C644E">
        <w:rPr>
          <w:bCs/>
          <w:sz w:val="22"/>
          <w:szCs w:val="22"/>
        </w:rPr>
        <w:t xml:space="preserve"> invertebrate</w:t>
      </w:r>
      <w:r w:rsidR="00714C49">
        <w:rPr>
          <w:bCs/>
          <w:sz w:val="22"/>
          <w:szCs w:val="22"/>
        </w:rPr>
        <w:fldChar w:fldCharType="begin"/>
      </w:r>
      <w:r w:rsidR="00714C49">
        <w:instrText xml:space="preserve"> XE "</w:instrText>
      </w:r>
      <w:r w:rsidR="00714C49" w:rsidRPr="00061758">
        <w:rPr>
          <w:bCs/>
          <w:sz w:val="22"/>
          <w:szCs w:val="22"/>
        </w:rPr>
        <w:instrText>Species</w:instrText>
      </w:r>
      <w:r w:rsidR="00714C49" w:rsidRPr="00061758">
        <w:rPr>
          <w:bCs/>
        </w:rPr>
        <w:instrText>:</w:instrText>
      </w:r>
      <w:r w:rsidR="00714C49" w:rsidRPr="00061758">
        <w:instrText>invertebrates</w:instrText>
      </w:r>
      <w:r w:rsidR="00714C49">
        <w:instrText xml:space="preserve">" </w:instrText>
      </w:r>
      <w:r w:rsidR="00714C49">
        <w:rPr>
          <w:bCs/>
          <w:sz w:val="22"/>
          <w:szCs w:val="22"/>
        </w:rPr>
        <w:fldChar w:fldCharType="end"/>
      </w:r>
      <w:r w:rsidR="00DC5083" w:rsidRPr="007C644E">
        <w:rPr>
          <w:bCs/>
          <w:sz w:val="22"/>
          <w:szCs w:val="22"/>
        </w:rPr>
        <w:t xml:space="preserve"> list is not complete and continue</w:t>
      </w:r>
      <w:r w:rsidR="00DC5083">
        <w:rPr>
          <w:bCs/>
          <w:sz w:val="22"/>
          <w:szCs w:val="22"/>
        </w:rPr>
        <w:t>s</w:t>
      </w:r>
      <w:r w:rsidR="00DC5083" w:rsidRPr="007C644E">
        <w:rPr>
          <w:bCs/>
          <w:sz w:val="22"/>
          <w:szCs w:val="22"/>
        </w:rPr>
        <w:t xml:space="preserve"> to be updated</w:t>
      </w:r>
      <w:r>
        <w:rPr>
          <w:bCs/>
          <w:sz w:val="22"/>
          <w:szCs w:val="22"/>
        </w:rPr>
        <w:t>, s</w:t>
      </w:r>
      <w:r w:rsidR="00DC5083" w:rsidRPr="007C644E">
        <w:rPr>
          <w:bCs/>
          <w:sz w:val="22"/>
          <w:szCs w:val="22"/>
        </w:rPr>
        <w:t>tates are encouraged to include invertebrates on their state SGCN lists</w:t>
      </w:r>
      <w:r>
        <w:rPr>
          <w:bCs/>
          <w:sz w:val="22"/>
          <w:szCs w:val="22"/>
        </w:rPr>
        <w:t>.</w:t>
      </w:r>
      <w:r w:rsidR="0027099E">
        <w:rPr>
          <w:bCs/>
          <w:sz w:val="22"/>
          <w:szCs w:val="22"/>
        </w:rPr>
        <w:t xml:space="preserve"> </w:t>
      </w:r>
      <w:r>
        <w:rPr>
          <w:bCs/>
          <w:sz w:val="22"/>
          <w:szCs w:val="22"/>
        </w:rPr>
        <w:t>T</w:t>
      </w:r>
      <w:r w:rsidR="00DC5083" w:rsidRPr="007C644E">
        <w:rPr>
          <w:bCs/>
          <w:sz w:val="22"/>
          <w:szCs w:val="22"/>
        </w:rPr>
        <w:t xml:space="preserve">his will, in turn, inform the RSGCN </w:t>
      </w:r>
      <w:r w:rsidR="00DC5083">
        <w:rPr>
          <w:bCs/>
          <w:sz w:val="22"/>
          <w:szCs w:val="22"/>
        </w:rPr>
        <w:t>ranking process</w:t>
      </w:r>
      <w:r w:rsidR="00DC5083" w:rsidRPr="007C644E">
        <w:rPr>
          <w:bCs/>
          <w:sz w:val="22"/>
          <w:szCs w:val="22"/>
        </w:rPr>
        <w:t xml:space="preserve"> update</w:t>
      </w:r>
      <w:r w:rsidR="00DC5083">
        <w:rPr>
          <w:bCs/>
          <w:sz w:val="22"/>
          <w:szCs w:val="22"/>
        </w:rPr>
        <w:t xml:space="preserve"> in 2015 with the completion </w:t>
      </w:r>
      <w:r w:rsidR="00B545E9">
        <w:rPr>
          <w:bCs/>
          <w:sz w:val="22"/>
          <w:szCs w:val="22"/>
        </w:rPr>
        <w:t>of</w:t>
      </w:r>
      <w:r w:rsidR="00DC5083">
        <w:rPr>
          <w:bCs/>
          <w:sz w:val="22"/>
          <w:szCs w:val="22"/>
        </w:rPr>
        <w:t xml:space="preserve"> Wildlife Action Plans</w:t>
      </w:r>
      <w:r w:rsidR="00DC5083" w:rsidRPr="007C644E">
        <w:rPr>
          <w:bCs/>
          <w:sz w:val="22"/>
          <w:szCs w:val="22"/>
        </w:rPr>
        <w:t>.</w:t>
      </w:r>
      <w:r w:rsidR="0027099E">
        <w:rPr>
          <w:bCs/>
          <w:sz w:val="22"/>
          <w:szCs w:val="22"/>
        </w:rPr>
        <w:t xml:space="preserve"> </w:t>
      </w:r>
      <w:r w:rsidR="00DC5083" w:rsidRPr="007C644E">
        <w:rPr>
          <w:bCs/>
          <w:sz w:val="22"/>
          <w:szCs w:val="22"/>
        </w:rPr>
        <w:t>In the meantime, additional references are available</w:t>
      </w:r>
      <w:r w:rsidR="00DC5083">
        <w:rPr>
          <w:bCs/>
          <w:sz w:val="22"/>
          <w:szCs w:val="22"/>
        </w:rPr>
        <w:t xml:space="preserve"> for certain groups of invertebrates </w:t>
      </w:r>
      <w:r w:rsidR="00B545E9">
        <w:rPr>
          <w:bCs/>
          <w:sz w:val="22"/>
          <w:szCs w:val="22"/>
        </w:rPr>
        <w:t>such as</w:t>
      </w:r>
      <w:r w:rsidR="00DC5083">
        <w:rPr>
          <w:bCs/>
          <w:sz w:val="22"/>
          <w:szCs w:val="22"/>
        </w:rPr>
        <w:t xml:space="preserve"> pollinators</w:t>
      </w:r>
      <w:r w:rsidR="00DC5083" w:rsidRPr="007C644E">
        <w:rPr>
          <w:bCs/>
          <w:sz w:val="22"/>
          <w:szCs w:val="22"/>
        </w:rPr>
        <w:t>.</w:t>
      </w:r>
      <w:r w:rsidR="00E25B36">
        <w:rPr>
          <w:bCs/>
          <w:sz w:val="22"/>
          <w:szCs w:val="22"/>
        </w:rPr>
        <w:t xml:space="preserve"> </w:t>
      </w:r>
      <w:r w:rsidR="00E25B36" w:rsidRPr="00E25B36">
        <w:rPr>
          <w:bCs/>
          <w:sz w:val="22"/>
          <w:szCs w:val="22"/>
        </w:rPr>
        <w:t xml:space="preserve">For example, the RCN program funded the Carnegie Museum of Natural History to develop a web-accessible database of invertebrate museum specimen records for the Northeast that will allow researchers or institutions to access and analyze data on invertebrate taxa (see: </w:t>
      </w:r>
      <w:hyperlink r:id="rId92" w:history="1">
        <w:r w:rsidR="00E25B36" w:rsidRPr="00E25B36">
          <w:rPr>
            <w:rStyle w:val="Hyperlink"/>
            <w:bCs/>
            <w:sz w:val="22"/>
            <w:szCs w:val="22"/>
          </w:rPr>
          <w:t>http://iz.carnegiemnh.org/sgcninverts/default.asp</w:t>
        </w:r>
      </w:hyperlink>
      <w:r w:rsidR="00E25B36" w:rsidRPr="00E25B36">
        <w:rPr>
          <w:bCs/>
          <w:sz w:val="22"/>
          <w:szCs w:val="22"/>
        </w:rPr>
        <w:t xml:space="preserve"> for more information).</w:t>
      </w:r>
    </w:p>
    <w:p w14:paraId="421E920B" w14:textId="77777777" w:rsidR="00E25B36" w:rsidRDefault="00E25B36" w:rsidP="00DC5083">
      <w:pPr>
        <w:spacing w:line="360" w:lineRule="auto"/>
        <w:contextualSpacing/>
        <w:rPr>
          <w:bCs/>
          <w:sz w:val="22"/>
          <w:szCs w:val="22"/>
        </w:rPr>
      </w:pPr>
    </w:p>
    <w:p w14:paraId="29D57DB3" w14:textId="62E0159A" w:rsidR="0027099E" w:rsidRDefault="00DC5083" w:rsidP="00DC5083">
      <w:pPr>
        <w:spacing w:line="360" w:lineRule="auto"/>
        <w:contextualSpacing/>
        <w:rPr>
          <w:sz w:val="22"/>
          <w:szCs w:val="22"/>
        </w:rPr>
      </w:pPr>
      <w:r>
        <w:rPr>
          <w:bCs/>
          <w:sz w:val="22"/>
          <w:szCs w:val="22"/>
        </w:rPr>
        <w:t>R</w:t>
      </w:r>
      <w:r w:rsidRPr="007C644E">
        <w:rPr>
          <w:sz w:val="22"/>
          <w:szCs w:val="22"/>
        </w:rPr>
        <w:t>eport</w:t>
      </w:r>
      <w:r>
        <w:rPr>
          <w:sz w:val="22"/>
          <w:szCs w:val="22"/>
        </w:rPr>
        <w:t>s</w:t>
      </w:r>
      <w:r w:rsidRPr="007C644E">
        <w:rPr>
          <w:sz w:val="22"/>
          <w:szCs w:val="22"/>
        </w:rPr>
        <w:t xml:space="preserve"> focusing on pollinators </w:t>
      </w:r>
      <w:r>
        <w:rPr>
          <w:sz w:val="22"/>
          <w:szCs w:val="22"/>
        </w:rPr>
        <w:t>are</w:t>
      </w:r>
      <w:r w:rsidRPr="007C644E">
        <w:rPr>
          <w:sz w:val="22"/>
          <w:szCs w:val="22"/>
        </w:rPr>
        <w:t xml:space="preserve"> available for use by state </w:t>
      </w:r>
      <w:r>
        <w:rPr>
          <w:sz w:val="22"/>
          <w:szCs w:val="22"/>
        </w:rPr>
        <w:t xml:space="preserve">fish and </w:t>
      </w:r>
      <w:r w:rsidRPr="007C644E">
        <w:rPr>
          <w:sz w:val="22"/>
          <w:szCs w:val="22"/>
        </w:rPr>
        <w:t>wildlife agencies</w:t>
      </w:r>
      <w:r>
        <w:rPr>
          <w:sz w:val="22"/>
          <w:szCs w:val="22"/>
        </w:rPr>
        <w:t xml:space="preserve"> from the Xerces Society (see website </w:t>
      </w:r>
      <w:hyperlink r:id="rId93" w:history="1">
        <w:r w:rsidRPr="00E62E2C">
          <w:rPr>
            <w:rStyle w:val="Hyperlink"/>
            <w:sz w:val="22"/>
            <w:szCs w:val="22"/>
          </w:rPr>
          <w:t>http://www.xerces.org/pollinator-conservation/</w:t>
        </w:r>
      </w:hyperlink>
      <w:r>
        <w:rPr>
          <w:sz w:val="22"/>
          <w:szCs w:val="22"/>
        </w:rPr>
        <w:t xml:space="preserve"> for more information) and from the Heinz Center for use by states in</w:t>
      </w:r>
      <w:r w:rsidRPr="007C644E">
        <w:rPr>
          <w:sz w:val="22"/>
          <w:szCs w:val="22"/>
        </w:rPr>
        <w:t xml:space="preserve"> revising their </w:t>
      </w:r>
      <w:r w:rsidR="00CE45E1">
        <w:rPr>
          <w:sz w:val="22"/>
          <w:szCs w:val="22"/>
        </w:rPr>
        <w:t>State Wildlife Action Plans</w:t>
      </w:r>
      <w:r w:rsidRPr="007C644E">
        <w:rPr>
          <w:sz w:val="22"/>
          <w:szCs w:val="22"/>
        </w:rPr>
        <w:t xml:space="preserve"> (The Heinz Center 2013a</w:t>
      </w:r>
      <w:r>
        <w:rPr>
          <w:sz w:val="22"/>
          <w:szCs w:val="22"/>
        </w:rPr>
        <w:t>, 2013b</w:t>
      </w:r>
      <w:r w:rsidRPr="007C644E">
        <w:rPr>
          <w:sz w:val="22"/>
          <w:szCs w:val="22"/>
        </w:rPr>
        <w:t xml:space="preserve">). </w:t>
      </w:r>
      <w:r>
        <w:rPr>
          <w:sz w:val="22"/>
          <w:szCs w:val="22"/>
        </w:rPr>
        <w:t xml:space="preserve">The Heinz Center report, available from the </w:t>
      </w:r>
      <w:r w:rsidR="004327C6">
        <w:rPr>
          <w:sz w:val="22"/>
          <w:szCs w:val="22"/>
        </w:rPr>
        <w:t>AFWA</w:t>
      </w:r>
      <w:r>
        <w:rPr>
          <w:sz w:val="22"/>
          <w:szCs w:val="22"/>
        </w:rPr>
        <w:t>,</w:t>
      </w:r>
      <w:r w:rsidRPr="007C644E">
        <w:rPr>
          <w:sz w:val="22"/>
          <w:szCs w:val="22"/>
        </w:rPr>
        <w:t xml:space="preserve"> describes methods and approaches for incorporating information about the conservation of animal pollinators into the </w:t>
      </w:r>
      <w:r w:rsidR="004327C6">
        <w:rPr>
          <w:sz w:val="22"/>
          <w:szCs w:val="22"/>
        </w:rPr>
        <w:t>SWAP</w:t>
      </w:r>
      <w:r w:rsidR="00CE45E1">
        <w:rPr>
          <w:sz w:val="22"/>
          <w:szCs w:val="22"/>
        </w:rPr>
        <w:t>s</w:t>
      </w:r>
      <w:r w:rsidRPr="007C644E">
        <w:rPr>
          <w:sz w:val="22"/>
          <w:szCs w:val="22"/>
        </w:rPr>
        <w:t>. Pollinators</w:t>
      </w:r>
      <w:r w:rsidR="002747ED">
        <w:rPr>
          <w:sz w:val="22"/>
          <w:szCs w:val="22"/>
        </w:rPr>
        <w:fldChar w:fldCharType="begin"/>
      </w:r>
      <w:r w:rsidR="002747ED">
        <w:instrText xml:space="preserve"> XE "</w:instrText>
      </w:r>
      <w:r w:rsidR="002747ED" w:rsidRPr="006A0313">
        <w:rPr>
          <w:bCs/>
          <w:sz w:val="22"/>
          <w:szCs w:val="22"/>
        </w:rPr>
        <w:instrText>Species</w:instrText>
      </w:r>
      <w:r w:rsidR="002747ED" w:rsidRPr="006A0313">
        <w:rPr>
          <w:bCs/>
        </w:rPr>
        <w:instrText>:</w:instrText>
      </w:r>
      <w:r w:rsidR="002747ED" w:rsidRPr="006A0313">
        <w:instrText>pollinators</w:instrText>
      </w:r>
      <w:r w:rsidR="002747ED">
        <w:instrText xml:space="preserve">" </w:instrText>
      </w:r>
      <w:r w:rsidR="002747ED">
        <w:rPr>
          <w:sz w:val="22"/>
          <w:szCs w:val="22"/>
        </w:rPr>
        <w:fldChar w:fldCharType="end"/>
      </w:r>
      <w:r w:rsidRPr="007C644E">
        <w:rPr>
          <w:sz w:val="22"/>
          <w:szCs w:val="22"/>
        </w:rPr>
        <w:t xml:space="preserve"> perform essential ecosystem services in both managed and wild ecosystems, benefiting humans as well as wildlife species. Funding and technical support are available for pollinator conservation projects in many states, </w:t>
      </w:r>
      <w:r>
        <w:rPr>
          <w:sz w:val="22"/>
          <w:szCs w:val="22"/>
        </w:rPr>
        <w:t>including support in many areas t</w:t>
      </w:r>
      <w:r w:rsidRPr="007C644E">
        <w:rPr>
          <w:sz w:val="22"/>
          <w:szCs w:val="22"/>
        </w:rPr>
        <w:t>hrough NRCS</w:t>
      </w:r>
      <w:r>
        <w:rPr>
          <w:sz w:val="22"/>
          <w:szCs w:val="22"/>
        </w:rPr>
        <w:t xml:space="preserve"> programs</w:t>
      </w:r>
      <w:r w:rsidRPr="007C644E">
        <w:rPr>
          <w:sz w:val="22"/>
          <w:szCs w:val="22"/>
        </w:rPr>
        <w:t>. Th</w:t>
      </w:r>
      <w:r>
        <w:rPr>
          <w:sz w:val="22"/>
          <w:szCs w:val="22"/>
        </w:rPr>
        <w:t>e Heinz Center</w:t>
      </w:r>
      <w:r w:rsidRPr="007C644E">
        <w:rPr>
          <w:sz w:val="22"/>
          <w:szCs w:val="22"/>
        </w:rPr>
        <w:t xml:space="preserve"> report describes strategies for managing and conserving populations of pollinator species that can be implemented by the state wildlife agencies and their partners. Pollinator conservation acti</w:t>
      </w:r>
      <w:r>
        <w:rPr>
          <w:sz w:val="22"/>
          <w:szCs w:val="22"/>
        </w:rPr>
        <w:t>on</w:t>
      </w:r>
      <w:r w:rsidRPr="007C644E">
        <w:rPr>
          <w:sz w:val="22"/>
          <w:szCs w:val="22"/>
        </w:rPr>
        <w:t xml:space="preserve">s can be included in the </w:t>
      </w:r>
      <w:r w:rsidR="004327C6">
        <w:rPr>
          <w:sz w:val="22"/>
          <w:szCs w:val="22"/>
        </w:rPr>
        <w:t>SWAP</w:t>
      </w:r>
      <w:r w:rsidR="00CE45E1">
        <w:rPr>
          <w:sz w:val="22"/>
          <w:szCs w:val="22"/>
        </w:rPr>
        <w:t>s</w:t>
      </w:r>
      <w:r w:rsidRPr="007C644E">
        <w:rPr>
          <w:sz w:val="22"/>
          <w:szCs w:val="22"/>
        </w:rPr>
        <w:t xml:space="preserve"> even in cases where the state wildlife agency does not have direct regulatory authority over pollinators. These actions </w:t>
      </w:r>
      <w:r>
        <w:rPr>
          <w:sz w:val="22"/>
          <w:szCs w:val="22"/>
        </w:rPr>
        <w:t xml:space="preserve">can </w:t>
      </w:r>
      <w:r w:rsidRPr="007C644E">
        <w:rPr>
          <w:sz w:val="22"/>
          <w:szCs w:val="22"/>
        </w:rPr>
        <w:t xml:space="preserve">benefit many other plant and animal species in addition to pollinators. </w:t>
      </w:r>
      <w:r w:rsidR="00B545E9">
        <w:rPr>
          <w:sz w:val="22"/>
          <w:szCs w:val="22"/>
        </w:rPr>
        <w:t xml:space="preserve">Working in collaboration, </w:t>
      </w:r>
      <w:r w:rsidRPr="007C644E">
        <w:rPr>
          <w:sz w:val="22"/>
          <w:szCs w:val="22"/>
        </w:rPr>
        <w:t>NRCS, the Heinz Center</w:t>
      </w:r>
      <w:r w:rsidR="00B545E9">
        <w:rPr>
          <w:sz w:val="22"/>
          <w:szCs w:val="22"/>
        </w:rPr>
        <w:t>,</w:t>
      </w:r>
      <w:r w:rsidRPr="007C644E">
        <w:rPr>
          <w:sz w:val="22"/>
          <w:szCs w:val="22"/>
        </w:rPr>
        <w:t xml:space="preserve"> and multiple Rhode Island partners and landowners</w:t>
      </w:r>
      <w:r w:rsidR="00B545E9">
        <w:rPr>
          <w:sz w:val="22"/>
          <w:szCs w:val="22"/>
        </w:rPr>
        <w:t xml:space="preserve"> </w:t>
      </w:r>
      <w:r w:rsidRPr="007C644E">
        <w:rPr>
          <w:sz w:val="22"/>
          <w:szCs w:val="22"/>
        </w:rPr>
        <w:t>have produced a report for incorporating pollinators in Rhode Island agriculture (The Heinz Center 2013b).</w:t>
      </w:r>
    </w:p>
    <w:p w14:paraId="7E43FD5D" w14:textId="77777777" w:rsidR="00DC5083" w:rsidRDefault="00DC5083" w:rsidP="00DC5083">
      <w:pPr>
        <w:rPr>
          <w:sz w:val="22"/>
          <w:szCs w:val="22"/>
        </w:rPr>
      </w:pPr>
    </w:p>
    <w:p w14:paraId="05982192" w14:textId="2542C884" w:rsidR="007D3F99" w:rsidRPr="00432146" w:rsidRDefault="007D3F99" w:rsidP="007D3F99">
      <w:pPr>
        <w:pStyle w:val="Heading31"/>
      </w:pPr>
      <w:bookmarkStart w:id="81" w:name="_Toc424033237"/>
      <w:r>
        <w:t>Odonates</w:t>
      </w:r>
      <w:bookmarkEnd w:id="81"/>
    </w:p>
    <w:bookmarkEnd w:id="80"/>
    <w:p w14:paraId="115BC19D" w14:textId="17C8BA26" w:rsidR="0027099E" w:rsidRDefault="00DC5083" w:rsidP="00DC5083">
      <w:pPr>
        <w:spacing w:line="360" w:lineRule="auto"/>
        <w:contextualSpacing/>
        <w:rPr>
          <w:bCs/>
          <w:sz w:val="22"/>
          <w:szCs w:val="22"/>
        </w:rPr>
      </w:pPr>
      <w:r w:rsidRPr="007C644E">
        <w:rPr>
          <w:bCs/>
          <w:sz w:val="22"/>
          <w:szCs w:val="22"/>
        </w:rPr>
        <w:t xml:space="preserve">Odonates </w:t>
      </w:r>
      <w:r w:rsidR="00E25B36">
        <w:rPr>
          <w:bCs/>
          <w:sz w:val="22"/>
          <w:szCs w:val="22"/>
        </w:rPr>
        <w:t xml:space="preserve">(dragonflies and damselflies) </w:t>
      </w:r>
      <w:r w:rsidRPr="007C644E">
        <w:rPr>
          <w:bCs/>
          <w:sz w:val="22"/>
          <w:szCs w:val="22"/>
        </w:rPr>
        <w:t>depend upon key wetland habitats in the Northeast and many species have small populations, limited distributions, and known threats.</w:t>
      </w:r>
      <w:r w:rsidR="0027099E">
        <w:rPr>
          <w:bCs/>
          <w:sz w:val="22"/>
          <w:szCs w:val="22"/>
        </w:rPr>
        <w:t xml:space="preserve"> </w:t>
      </w:r>
      <w:r w:rsidR="00130AB0" w:rsidRPr="007D3F99">
        <w:rPr>
          <w:bCs/>
          <w:sz w:val="22"/>
          <w:szCs w:val="22"/>
        </w:rPr>
        <w:t>Approximately 18% of the estimated 456 species of odonates</w:t>
      </w:r>
      <w:r w:rsidR="00DF28A0">
        <w:rPr>
          <w:bCs/>
          <w:sz w:val="22"/>
          <w:szCs w:val="22"/>
        </w:rPr>
        <w:fldChar w:fldCharType="begin"/>
      </w:r>
      <w:r w:rsidR="00DF28A0">
        <w:instrText xml:space="preserve"> XE "</w:instrText>
      </w:r>
      <w:r w:rsidR="00DF28A0" w:rsidRPr="00EF404A">
        <w:rPr>
          <w:sz w:val="22"/>
          <w:szCs w:val="22"/>
        </w:rPr>
        <w:instrText>Species</w:instrText>
      </w:r>
      <w:r w:rsidR="00DF28A0" w:rsidRPr="00EF404A">
        <w:instrText>:invertebrates: odonates</w:instrText>
      </w:r>
      <w:r w:rsidR="00DF28A0">
        <w:instrText xml:space="preserve">" </w:instrText>
      </w:r>
      <w:r w:rsidR="00DF28A0">
        <w:rPr>
          <w:bCs/>
          <w:sz w:val="22"/>
          <w:szCs w:val="22"/>
        </w:rPr>
        <w:fldChar w:fldCharType="end"/>
      </w:r>
      <w:r w:rsidR="00130AB0" w:rsidRPr="007D3F99">
        <w:rPr>
          <w:bCs/>
          <w:sz w:val="22"/>
          <w:szCs w:val="22"/>
        </w:rPr>
        <w:t xml:space="preserve"> in the US are considered rare and vulnerab</w:t>
      </w:r>
      <w:r w:rsidR="00130AB0">
        <w:rPr>
          <w:bCs/>
          <w:sz w:val="22"/>
          <w:szCs w:val="22"/>
        </w:rPr>
        <w:t xml:space="preserve">le to extirpation or extinction. </w:t>
      </w:r>
      <w:r>
        <w:rPr>
          <w:bCs/>
          <w:sz w:val="22"/>
          <w:szCs w:val="22"/>
        </w:rPr>
        <w:t xml:space="preserve">According to the </w:t>
      </w:r>
      <w:r w:rsidR="000E2CDA">
        <w:rPr>
          <w:bCs/>
          <w:sz w:val="22"/>
          <w:szCs w:val="22"/>
        </w:rPr>
        <w:t>RCN</w:t>
      </w:r>
      <w:r w:rsidR="00DF28A0">
        <w:rPr>
          <w:bCs/>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bCs/>
          <w:sz w:val="22"/>
          <w:szCs w:val="22"/>
        </w:rPr>
        <w:fldChar w:fldCharType="end"/>
      </w:r>
      <w:r w:rsidR="000E2CDA">
        <w:rPr>
          <w:bCs/>
          <w:sz w:val="22"/>
          <w:szCs w:val="22"/>
        </w:rPr>
        <w:t xml:space="preserve"> Grant Program</w:t>
      </w:r>
      <w:r>
        <w:rPr>
          <w:bCs/>
          <w:sz w:val="22"/>
          <w:szCs w:val="22"/>
        </w:rPr>
        <w:t xml:space="preserve"> website (see </w:t>
      </w:r>
      <w:hyperlink r:id="rId94" w:history="1">
        <w:r w:rsidRPr="00E62E2C">
          <w:rPr>
            <w:rStyle w:val="Hyperlink"/>
            <w:bCs/>
            <w:sz w:val="22"/>
            <w:szCs w:val="22"/>
          </w:rPr>
          <w:t>http://rcngrants.org/content/conservation-assessment-odonata-dragonflies-and-damselflies-northeastern-region</w:t>
        </w:r>
      </w:hyperlink>
      <w:r>
        <w:rPr>
          <w:bCs/>
          <w:sz w:val="22"/>
          <w:szCs w:val="22"/>
        </w:rPr>
        <w:t xml:space="preserve"> for project description), n</w:t>
      </w:r>
      <w:r w:rsidRPr="007C644E">
        <w:rPr>
          <w:bCs/>
          <w:sz w:val="22"/>
          <w:szCs w:val="22"/>
        </w:rPr>
        <w:t>early 200 species of Odonata (</w:t>
      </w:r>
      <w:r w:rsidR="00B64F94">
        <w:rPr>
          <w:bCs/>
          <w:sz w:val="22"/>
          <w:szCs w:val="22"/>
        </w:rPr>
        <w:t>87</w:t>
      </w:r>
      <w:r w:rsidRPr="007C644E">
        <w:rPr>
          <w:bCs/>
          <w:sz w:val="22"/>
          <w:szCs w:val="22"/>
        </w:rPr>
        <w:t>% of the species known to occur in the N</w:t>
      </w:r>
      <w:r>
        <w:rPr>
          <w:bCs/>
          <w:sz w:val="22"/>
          <w:szCs w:val="22"/>
        </w:rPr>
        <w:t>ortheast) were identified</w:t>
      </w:r>
      <w:r w:rsidRPr="007C644E">
        <w:rPr>
          <w:bCs/>
          <w:sz w:val="22"/>
          <w:szCs w:val="22"/>
        </w:rPr>
        <w:t xml:space="preserve"> as SGCN </w:t>
      </w:r>
      <w:r>
        <w:rPr>
          <w:bCs/>
          <w:sz w:val="22"/>
          <w:szCs w:val="22"/>
        </w:rPr>
        <w:t>in a</w:t>
      </w:r>
      <w:r w:rsidRPr="007C644E">
        <w:rPr>
          <w:bCs/>
          <w:sz w:val="22"/>
          <w:szCs w:val="22"/>
        </w:rPr>
        <w:t>t least one Northeas</w:t>
      </w:r>
      <w:r w:rsidR="004327C6">
        <w:rPr>
          <w:bCs/>
          <w:sz w:val="22"/>
          <w:szCs w:val="22"/>
        </w:rPr>
        <w:t>t</w:t>
      </w:r>
      <w:r>
        <w:rPr>
          <w:bCs/>
          <w:sz w:val="22"/>
          <w:szCs w:val="22"/>
        </w:rPr>
        <w:t xml:space="preserve"> </w:t>
      </w:r>
      <w:r w:rsidR="004327C6">
        <w:rPr>
          <w:bCs/>
          <w:sz w:val="22"/>
          <w:szCs w:val="22"/>
        </w:rPr>
        <w:t>SWAP</w:t>
      </w:r>
      <w:r w:rsidR="00FB7FD2">
        <w:rPr>
          <w:bCs/>
          <w:sz w:val="22"/>
          <w:szCs w:val="22"/>
        </w:rPr>
        <w:t xml:space="preserve"> in 2005</w:t>
      </w:r>
      <w:r>
        <w:rPr>
          <w:bCs/>
          <w:sz w:val="22"/>
          <w:szCs w:val="22"/>
        </w:rPr>
        <w:t>.</w:t>
      </w:r>
      <w:r w:rsidR="0027099E">
        <w:rPr>
          <w:bCs/>
          <w:sz w:val="22"/>
          <w:szCs w:val="22"/>
        </w:rPr>
        <w:t xml:space="preserve"> </w:t>
      </w:r>
    </w:p>
    <w:p w14:paraId="081F5C03" w14:textId="77777777" w:rsidR="00DC5083" w:rsidRPr="007C644E" w:rsidRDefault="00DC5083" w:rsidP="00DC5083">
      <w:pPr>
        <w:spacing w:line="360" w:lineRule="auto"/>
        <w:contextualSpacing/>
        <w:rPr>
          <w:bCs/>
          <w:sz w:val="22"/>
          <w:szCs w:val="22"/>
        </w:rPr>
      </w:pPr>
    </w:p>
    <w:p w14:paraId="51F050B7" w14:textId="4A36FCEA" w:rsidR="00130AB0" w:rsidRDefault="00DC5083" w:rsidP="00DC5083">
      <w:pPr>
        <w:spacing w:line="360" w:lineRule="auto"/>
        <w:contextualSpacing/>
        <w:rPr>
          <w:bCs/>
          <w:sz w:val="22"/>
          <w:szCs w:val="22"/>
        </w:rPr>
      </w:pPr>
      <w:r w:rsidRPr="007C644E">
        <w:rPr>
          <w:bCs/>
          <w:sz w:val="22"/>
          <w:szCs w:val="22"/>
        </w:rPr>
        <w:t xml:space="preserve">With funding from the </w:t>
      </w:r>
      <w:r w:rsidR="000E2CDA">
        <w:rPr>
          <w:bCs/>
          <w:sz w:val="22"/>
          <w:szCs w:val="22"/>
        </w:rPr>
        <w:t>RCN</w:t>
      </w:r>
      <w:r w:rsidR="00DF28A0">
        <w:rPr>
          <w:bCs/>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bCs/>
          <w:sz w:val="22"/>
          <w:szCs w:val="22"/>
        </w:rPr>
        <w:fldChar w:fldCharType="end"/>
      </w:r>
      <w:r w:rsidR="000E2CDA">
        <w:rPr>
          <w:bCs/>
          <w:sz w:val="22"/>
          <w:szCs w:val="22"/>
        </w:rPr>
        <w:t xml:space="preserve"> Grant Program</w:t>
      </w:r>
      <w:r w:rsidRPr="007C644E">
        <w:rPr>
          <w:bCs/>
          <w:sz w:val="22"/>
          <w:szCs w:val="22"/>
        </w:rPr>
        <w:t>, scientists at the New York Natural Heritage Program, Audubon Society of New Hampshire, and Maine Department of Inland Fisheries and Wildlife conduct</w:t>
      </w:r>
      <w:r w:rsidR="00A136BC">
        <w:rPr>
          <w:bCs/>
          <w:sz w:val="22"/>
          <w:szCs w:val="22"/>
        </w:rPr>
        <w:t>ed</w:t>
      </w:r>
      <w:r w:rsidRPr="007C644E">
        <w:rPr>
          <w:bCs/>
          <w:sz w:val="22"/>
          <w:szCs w:val="22"/>
        </w:rPr>
        <w:t xml:space="preserve"> the first northeast regional conservation assessment</w:t>
      </w:r>
      <w:r w:rsidR="004D52B6">
        <w:rPr>
          <w:bCs/>
          <w:sz w:val="22"/>
          <w:szCs w:val="22"/>
        </w:rPr>
        <w:t xml:space="preserve"> for a major invertebrate taxon, t</w:t>
      </w:r>
      <w:r w:rsidRPr="007C644E">
        <w:rPr>
          <w:bCs/>
          <w:sz w:val="22"/>
          <w:szCs w:val="22"/>
        </w:rPr>
        <w:t>he order Odonata (dragonflies and damselflies).</w:t>
      </w:r>
      <w:r w:rsidR="0027099E">
        <w:rPr>
          <w:bCs/>
          <w:sz w:val="22"/>
          <w:szCs w:val="22"/>
        </w:rPr>
        <w:t xml:space="preserve"> </w:t>
      </w:r>
      <w:r w:rsidR="00A136BC">
        <w:rPr>
          <w:bCs/>
          <w:sz w:val="22"/>
          <w:szCs w:val="22"/>
        </w:rPr>
        <w:t>About</w:t>
      </w:r>
      <w:r w:rsidRPr="007C644E">
        <w:rPr>
          <w:bCs/>
          <w:sz w:val="22"/>
          <w:szCs w:val="22"/>
        </w:rPr>
        <w:t xml:space="preserve"> 230 species occupy a wide range of freshwater lentic and lotic habitats in the Northeast region.</w:t>
      </w:r>
      <w:r w:rsidR="0027099E">
        <w:rPr>
          <w:bCs/>
          <w:sz w:val="22"/>
          <w:szCs w:val="22"/>
        </w:rPr>
        <w:t xml:space="preserve"> </w:t>
      </w:r>
      <w:r w:rsidRPr="007C644E">
        <w:rPr>
          <w:bCs/>
          <w:sz w:val="22"/>
          <w:szCs w:val="22"/>
        </w:rPr>
        <w:t>These insects are acutely sensitive to various forms of human disturbance</w:t>
      </w:r>
      <w:r w:rsidR="00130AB0">
        <w:rPr>
          <w:bCs/>
          <w:sz w:val="22"/>
          <w:szCs w:val="22"/>
        </w:rPr>
        <w:t xml:space="preserve"> and climate change</w:t>
      </w:r>
      <w:r w:rsidRPr="007C644E">
        <w:rPr>
          <w:bCs/>
          <w:sz w:val="22"/>
          <w:szCs w:val="22"/>
        </w:rPr>
        <w:t>, and certain species can be used as indicators of habitat quality by their presence, absence, or abundance.</w:t>
      </w:r>
      <w:r w:rsidR="0027099E">
        <w:rPr>
          <w:bCs/>
          <w:sz w:val="22"/>
          <w:szCs w:val="22"/>
        </w:rPr>
        <w:t xml:space="preserve"> </w:t>
      </w:r>
      <w:r w:rsidR="007D3F99">
        <w:rPr>
          <w:bCs/>
          <w:sz w:val="22"/>
          <w:szCs w:val="22"/>
        </w:rPr>
        <w:t xml:space="preserve">This assessment improved methods for determining conservation status ranks – </w:t>
      </w:r>
      <w:r w:rsidR="007D3F99" w:rsidRPr="007D3F99">
        <w:rPr>
          <w:bCs/>
          <w:sz w:val="22"/>
          <w:szCs w:val="22"/>
        </w:rPr>
        <w:t xml:space="preserve">a tool used by states and the region to determine which species are most in need of actions to conserve habitat or otherwise support populations. To improve this process for odonata, this project developed and tested a prioritization framework </w:t>
      </w:r>
      <w:r w:rsidR="00B64F94">
        <w:rPr>
          <w:bCs/>
          <w:sz w:val="22"/>
          <w:szCs w:val="22"/>
        </w:rPr>
        <w:t xml:space="preserve">(Figure 1) </w:t>
      </w:r>
      <w:r w:rsidR="007D3F99" w:rsidRPr="007D3F99">
        <w:rPr>
          <w:bCs/>
          <w:sz w:val="22"/>
          <w:szCs w:val="22"/>
        </w:rPr>
        <w:t>based on species vulnerability and the responsibility of the region for protecting the species.</w:t>
      </w:r>
      <w:r w:rsidR="007D3F99" w:rsidRPr="007D3F99">
        <w:rPr>
          <w:bCs/>
          <w:sz w:val="22"/>
          <w:szCs w:val="22"/>
        </w:rPr>
        <w:cr/>
      </w:r>
      <w:r w:rsidR="00B64F94" w:rsidRPr="00B64F94">
        <w:rPr>
          <w:noProof/>
          <w:lang w:bidi="ar-SA"/>
        </w:rPr>
        <w:t xml:space="preserve"> </w:t>
      </w:r>
      <w:r w:rsidR="00B64F94">
        <w:rPr>
          <w:noProof/>
          <w:lang w:bidi="ar-SA"/>
        </w:rPr>
        <w:drawing>
          <wp:inline distT="0" distB="0" distL="0" distR="0" wp14:anchorId="7442207D" wp14:editId="125FF28E">
            <wp:extent cx="5943600" cy="45885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4588510"/>
                    </a:xfrm>
                    <a:prstGeom prst="rect">
                      <a:avLst/>
                    </a:prstGeom>
                  </pic:spPr>
                </pic:pic>
              </a:graphicData>
            </a:graphic>
          </wp:inline>
        </w:drawing>
      </w:r>
    </w:p>
    <w:p w14:paraId="6CB163EA" w14:textId="10C19A94" w:rsidR="002422A5" w:rsidRDefault="002422A5" w:rsidP="002422A5">
      <w:pPr>
        <w:pStyle w:val="figurecaption"/>
      </w:pPr>
      <w:bookmarkStart w:id="82" w:name="_Toc424027168"/>
      <w:r w:rsidRPr="006349CB">
        <w:t>Figure 1.</w:t>
      </w:r>
      <w:r>
        <w:t>6</w:t>
      </w:r>
      <w:r w:rsidRPr="006349CB">
        <w:t xml:space="preserve">. </w:t>
      </w:r>
      <w:r>
        <w:t>Schematic of prioritization scheme for odonates of the northeastern US</w:t>
      </w:r>
      <w:r w:rsidRPr="006349CB">
        <w:t>.</w:t>
      </w:r>
      <w:bookmarkEnd w:id="82"/>
    </w:p>
    <w:p w14:paraId="13AE1E48" w14:textId="5BA497EE" w:rsidR="00B64F94" w:rsidRDefault="00B64F94" w:rsidP="00DC5083">
      <w:pPr>
        <w:spacing w:line="360" w:lineRule="auto"/>
        <w:contextualSpacing/>
      </w:pPr>
      <w:r w:rsidRPr="006349CB">
        <w:t>.</w:t>
      </w:r>
    </w:p>
    <w:p w14:paraId="7A78DCA7" w14:textId="113073F1" w:rsidR="00130AB0" w:rsidRDefault="00A136BC" w:rsidP="00DC5083">
      <w:pPr>
        <w:spacing w:line="360" w:lineRule="auto"/>
        <w:contextualSpacing/>
        <w:rPr>
          <w:bCs/>
          <w:sz w:val="22"/>
          <w:szCs w:val="22"/>
        </w:rPr>
      </w:pPr>
      <w:r>
        <w:rPr>
          <w:bCs/>
          <w:sz w:val="22"/>
          <w:szCs w:val="22"/>
        </w:rPr>
        <w:t>T</w:t>
      </w:r>
      <w:r w:rsidR="00130AB0" w:rsidRPr="00130AB0">
        <w:rPr>
          <w:bCs/>
          <w:sz w:val="22"/>
          <w:szCs w:val="22"/>
        </w:rPr>
        <w:t>he analysis was based on 248,059 records of 228 species at the county level from all states. Vulnerability scores and ranks (R1-R5) were based on five factors (Range extent, area of occupancy, habitat specificity, vulnerability of occupied habitats, and relative change in range size.</w:t>
      </w:r>
      <w:r w:rsidR="00130AB0">
        <w:rPr>
          <w:bCs/>
          <w:sz w:val="22"/>
          <w:szCs w:val="22"/>
        </w:rPr>
        <w:t>)</w:t>
      </w:r>
      <w:r w:rsidR="00130AB0" w:rsidRPr="00130AB0">
        <w:rPr>
          <w:bCs/>
          <w:sz w:val="22"/>
          <w:szCs w:val="22"/>
        </w:rPr>
        <w:t xml:space="preserve"> Responsibility is measured as the percentage of the U.S.-Canada range falling in the</w:t>
      </w:r>
      <w:r w:rsidR="00FB7FD2">
        <w:rPr>
          <w:bCs/>
          <w:sz w:val="22"/>
          <w:szCs w:val="22"/>
        </w:rPr>
        <w:t xml:space="preserve"> Northeast Region with “primary”</w:t>
      </w:r>
      <w:r w:rsidR="00130AB0" w:rsidRPr="00130AB0">
        <w:rPr>
          <w:bCs/>
          <w:sz w:val="22"/>
          <w:szCs w:val="22"/>
        </w:rPr>
        <w:t xml:space="preserve"> indicating m</w:t>
      </w:r>
      <w:r w:rsidR="00FB7FD2">
        <w:rPr>
          <w:bCs/>
          <w:sz w:val="22"/>
          <w:szCs w:val="22"/>
        </w:rPr>
        <w:t>ore than 50% is in the region, “</w:t>
      </w:r>
      <w:r w:rsidR="00130AB0" w:rsidRPr="00130AB0">
        <w:rPr>
          <w:bCs/>
          <w:sz w:val="22"/>
          <w:szCs w:val="22"/>
        </w:rPr>
        <w:t>significant</w:t>
      </w:r>
      <w:r>
        <w:rPr>
          <w:bCs/>
          <w:sz w:val="22"/>
          <w:szCs w:val="22"/>
        </w:rPr>
        <w:t>”</w:t>
      </w:r>
      <w:r w:rsidR="00130AB0" w:rsidRPr="00130AB0">
        <w:rPr>
          <w:bCs/>
          <w:sz w:val="22"/>
          <w:szCs w:val="22"/>
        </w:rPr>
        <w:t xml:space="preserve"> indicatin</w:t>
      </w:r>
      <w:r w:rsidR="00FB7FD2">
        <w:rPr>
          <w:bCs/>
          <w:sz w:val="22"/>
          <w:szCs w:val="22"/>
        </w:rPr>
        <w:t>g 25-50% is in the region, and “shared”</w:t>
      </w:r>
      <w:r w:rsidR="00130AB0" w:rsidRPr="00130AB0">
        <w:rPr>
          <w:bCs/>
          <w:sz w:val="22"/>
          <w:szCs w:val="22"/>
        </w:rPr>
        <w:t xml:space="preserve"> indicating less than 25% is in the region.</w:t>
      </w:r>
    </w:p>
    <w:p w14:paraId="7E8913D8" w14:textId="77777777" w:rsidR="00130AB0" w:rsidRDefault="00130AB0" w:rsidP="00DC5083">
      <w:pPr>
        <w:spacing w:line="360" w:lineRule="auto"/>
        <w:contextualSpacing/>
        <w:rPr>
          <w:bCs/>
          <w:sz w:val="22"/>
          <w:szCs w:val="22"/>
        </w:rPr>
      </w:pPr>
    </w:p>
    <w:p w14:paraId="18F8E68C" w14:textId="47CC19F2" w:rsidR="00130AB0" w:rsidRDefault="00130AB0" w:rsidP="00130AB0">
      <w:pPr>
        <w:spacing w:line="360" w:lineRule="auto"/>
        <w:contextualSpacing/>
        <w:rPr>
          <w:bCs/>
          <w:sz w:val="22"/>
          <w:szCs w:val="22"/>
        </w:rPr>
      </w:pPr>
      <w:r w:rsidRPr="007D3F99">
        <w:rPr>
          <w:bCs/>
          <w:sz w:val="22"/>
          <w:szCs w:val="22"/>
        </w:rPr>
        <w:t>When th</w:t>
      </w:r>
      <w:r w:rsidR="00A136BC">
        <w:rPr>
          <w:bCs/>
          <w:sz w:val="22"/>
          <w:szCs w:val="22"/>
        </w:rPr>
        <w:t>is</w:t>
      </w:r>
      <w:r w:rsidRPr="007D3F99">
        <w:rPr>
          <w:bCs/>
          <w:sz w:val="22"/>
          <w:szCs w:val="22"/>
        </w:rPr>
        <w:t xml:space="preserve"> prioritization framework was applied</w:t>
      </w:r>
      <w:r w:rsidR="00A136BC">
        <w:rPr>
          <w:bCs/>
          <w:sz w:val="22"/>
          <w:szCs w:val="22"/>
        </w:rPr>
        <w:t>,</w:t>
      </w:r>
      <w:r w:rsidRPr="007D3F99">
        <w:rPr>
          <w:bCs/>
          <w:sz w:val="22"/>
          <w:szCs w:val="22"/>
        </w:rPr>
        <w:t xml:space="preserve"> 41 species (18%) of 228 regional odonata speces were found to be imperiled with ranks of R1 or R2. </w:t>
      </w:r>
      <w:r w:rsidRPr="007D3F99">
        <w:rPr>
          <w:bCs/>
          <w:sz w:val="22"/>
          <w:szCs w:val="22"/>
        </w:rPr>
        <w:cr/>
      </w:r>
    </w:p>
    <w:p w14:paraId="6C3016C4" w14:textId="16ADB8D9" w:rsidR="00130AB0" w:rsidRDefault="00130AB0" w:rsidP="00130AB0">
      <w:pPr>
        <w:spacing w:line="360" w:lineRule="auto"/>
        <w:contextualSpacing/>
        <w:rPr>
          <w:bCs/>
          <w:sz w:val="22"/>
          <w:szCs w:val="22"/>
        </w:rPr>
        <w:sectPr w:rsidR="00130AB0" w:rsidSect="00F90462">
          <w:headerReference w:type="default" r:id="rId96"/>
          <w:footerReference w:type="default" r:id="rId97"/>
          <w:headerReference w:type="first" r:id="rId98"/>
          <w:pgSz w:w="12240" w:h="15840"/>
          <w:pgMar w:top="1440" w:right="1440" w:bottom="1440" w:left="1440" w:header="720" w:footer="720" w:gutter="0"/>
          <w:cols w:space="720"/>
          <w:titlePg/>
          <w:docGrid w:linePitch="360"/>
        </w:sectPr>
      </w:pPr>
      <w:r w:rsidRPr="00130AB0">
        <w:rPr>
          <w:bCs/>
          <w:sz w:val="22"/>
          <w:szCs w:val="22"/>
        </w:rPr>
        <w:t>High Vulnerability Species (R1-R2):</w:t>
      </w:r>
      <w:r w:rsidRPr="00130AB0">
        <w:rPr>
          <w:bCs/>
          <w:sz w:val="22"/>
          <w:szCs w:val="22"/>
        </w:rPr>
        <w:cr/>
      </w:r>
    </w:p>
    <w:p w14:paraId="2009220E" w14:textId="5FC811B3" w:rsidR="00130AB0" w:rsidRDefault="00130AB0" w:rsidP="00130AB0">
      <w:pPr>
        <w:spacing w:line="360" w:lineRule="auto"/>
        <w:contextualSpacing/>
        <w:rPr>
          <w:bCs/>
          <w:sz w:val="22"/>
          <w:szCs w:val="22"/>
        </w:rPr>
      </w:pPr>
      <w:r w:rsidRPr="00130AB0">
        <w:rPr>
          <w:bCs/>
          <w:sz w:val="22"/>
          <w:szCs w:val="22"/>
        </w:rPr>
        <w:t>with Primary Regional Responsibility:</w:t>
      </w:r>
      <w:r w:rsidRPr="00130AB0">
        <w:rPr>
          <w:bCs/>
          <w:sz w:val="22"/>
          <w:szCs w:val="22"/>
        </w:rPr>
        <w:cr/>
        <w:t>Cordulegaster erronea</w:t>
      </w:r>
      <w:r w:rsidRPr="00130AB0">
        <w:rPr>
          <w:bCs/>
          <w:sz w:val="22"/>
          <w:szCs w:val="22"/>
        </w:rPr>
        <w:cr/>
        <w:t>Enallagma recurvatum</w:t>
      </w:r>
      <w:r w:rsidRPr="00130AB0">
        <w:rPr>
          <w:bCs/>
          <w:sz w:val="22"/>
          <w:szCs w:val="22"/>
        </w:rPr>
        <w:cr/>
        <w:t>Gomphus rogersi</w:t>
      </w:r>
      <w:r w:rsidRPr="00130AB0">
        <w:rPr>
          <w:bCs/>
          <w:sz w:val="22"/>
          <w:szCs w:val="22"/>
        </w:rPr>
        <w:cr/>
        <w:t>Gomphus septima dela</w:t>
      </w:r>
      <w:r>
        <w:rPr>
          <w:bCs/>
          <w:sz w:val="22"/>
          <w:szCs w:val="22"/>
        </w:rPr>
        <w:t>warensis</w:t>
      </w:r>
      <w:r>
        <w:rPr>
          <w:bCs/>
          <w:sz w:val="22"/>
          <w:szCs w:val="22"/>
        </w:rPr>
        <w:cr/>
        <w:t>Williamsonia lintneri</w:t>
      </w:r>
      <w:r>
        <w:rPr>
          <w:bCs/>
          <w:sz w:val="22"/>
          <w:szCs w:val="22"/>
        </w:rPr>
        <w:cr/>
        <w:t>w</w:t>
      </w:r>
      <w:r w:rsidRPr="00130AB0">
        <w:rPr>
          <w:bCs/>
          <w:sz w:val="22"/>
          <w:szCs w:val="22"/>
        </w:rPr>
        <w:t>ith Significant Regional Responsibility:</w:t>
      </w:r>
      <w:r w:rsidRPr="00130AB0">
        <w:rPr>
          <w:bCs/>
          <w:sz w:val="22"/>
          <w:szCs w:val="22"/>
        </w:rPr>
        <w:cr/>
        <w:t>Calopteryx angustipennis</w:t>
      </w:r>
      <w:r w:rsidRPr="00130AB0">
        <w:rPr>
          <w:bCs/>
          <w:sz w:val="22"/>
          <w:szCs w:val="22"/>
        </w:rPr>
        <w:cr/>
        <w:t>Cordulegaster bilineata</w:t>
      </w:r>
      <w:r w:rsidRPr="00130AB0">
        <w:rPr>
          <w:bCs/>
          <w:sz w:val="22"/>
          <w:szCs w:val="22"/>
        </w:rPr>
        <w:cr/>
        <w:t>Ophiogomphus incurvatus</w:t>
      </w:r>
      <w:r w:rsidRPr="00130AB0">
        <w:rPr>
          <w:bCs/>
          <w:sz w:val="22"/>
          <w:szCs w:val="22"/>
        </w:rPr>
        <w:cr/>
        <w:t>Somatochlora brevicincta</w:t>
      </w:r>
    </w:p>
    <w:p w14:paraId="1F3E34AB" w14:textId="77777777" w:rsidR="00130AB0" w:rsidRDefault="00130AB0" w:rsidP="00130AB0">
      <w:pPr>
        <w:spacing w:line="360" w:lineRule="auto"/>
        <w:contextualSpacing/>
        <w:rPr>
          <w:bCs/>
          <w:sz w:val="22"/>
          <w:szCs w:val="22"/>
        </w:rPr>
        <w:sectPr w:rsidR="00130AB0" w:rsidSect="00130AB0">
          <w:type w:val="continuous"/>
          <w:pgSz w:w="12240" w:h="15840"/>
          <w:pgMar w:top="1440" w:right="1440" w:bottom="1440" w:left="1440" w:header="720" w:footer="720" w:gutter="0"/>
          <w:cols w:num="2" w:space="720"/>
          <w:titlePg/>
          <w:docGrid w:linePitch="360"/>
        </w:sectPr>
      </w:pPr>
    </w:p>
    <w:p w14:paraId="195BF5F8" w14:textId="77777777" w:rsidR="00130AB0" w:rsidRDefault="00130AB0" w:rsidP="00130AB0">
      <w:pPr>
        <w:spacing w:line="360" w:lineRule="auto"/>
        <w:contextualSpacing/>
        <w:rPr>
          <w:bCs/>
          <w:sz w:val="22"/>
          <w:szCs w:val="22"/>
        </w:rPr>
      </w:pPr>
    </w:p>
    <w:p w14:paraId="259F9701" w14:textId="7670D1AF" w:rsidR="00FB7FD2" w:rsidRDefault="00FB7FD2" w:rsidP="00130AB0">
      <w:pPr>
        <w:spacing w:line="360" w:lineRule="auto"/>
        <w:contextualSpacing/>
        <w:rPr>
          <w:bCs/>
          <w:sz w:val="22"/>
          <w:szCs w:val="22"/>
        </w:rPr>
      </w:pPr>
      <w:r>
        <w:rPr>
          <w:bCs/>
          <w:sz w:val="22"/>
          <w:szCs w:val="22"/>
        </w:rPr>
        <w:t>Recommendations:</w:t>
      </w:r>
    </w:p>
    <w:p w14:paraId="78C0D6AF" w14:textId="7E21DB55" w:rsidR="00130AB0" w:rsidRDefault="00130AB0" w:rsidP="00DC5083">
      <w:pPr>
        <w:spacing w:line="360" w:lineRule="auto"/>
        <w:contextualSpacing/>
        <w:rPr>
          <w:bCs/>
          <w:sz w:val="22"/>
          <w:szCs w:val="22"/>
        </w:rPr>
      </w:pPr>
      <w:r w:rsidRPr="00130AB0">
        <w:rPr>
          <w:bCs/>
          <w:sz w:val="22"/>
          <w:szCs w:val="22"/>
        </w:rPr>
        <w:t xml:space="preserve">Species with high vulnerability (R1 and R2) should receive targeted species-specific attention with particular emphasis applied to the nine species with higher regional responsibility. </w:t>
      </w:r>
      <w:r w:rsidR="00FB7FD2" w:rsidRPr="007D3F99">
        <w:rPr>
          <w:bCs/>
          <w:sz w:val="22"/>
          <w:szCs w:val="22"/>
        </w:rPr>
        <w:t>The report also examines the degree of agreement between state species of greatest conservation need identifie din State Wildlife Action Plans in 2005 and th</w:t>
      </w:r>
      <w:r w:rsidR="00FB7FD2">
        <w:rPr>
          <w:bCs/>
          <w:sz w:val="22"/>
          <w:szCs w:val="22"/>
        </w:rPr>
        <w:t>is new conservation assessment.</w:t>
      </w:r>
      <w:r w:rsidR="00B64F94">
        <w:rPr>
          <w:bCs/>
          <w:sz w:val="22"/>
          <w:szCs w:val="22"/>
        </w:rPr>
        <w:t xml:space="preserve"> I</w:t>
      </w:r>
      <w:r w:rsidRPr="00130AB0">
        <w:rPr>
          <w:bCs/>
          <w:sz w:val="22"/>
          <w:szCs w:val="22"/>
        </w:rPr>
        <w:t>mplementing a habitat-based approach for odonata breeding habitats is a promising strategy. Targeted habitats include, peatlands, lo</w:t>
      </w:r>
      <w:r w:rsidR="00FB7FD2">
        <w:rPr>
          <w:bCs/>
          <w:sz w:val="22"/>
          <w:szCs w:val="22"/>
        </w:rPr>
        <w:t>w</w:t>
      </w:r>
      <w:r w:rsidRPr="00130AB0">
        <w:rPr>
          <w:bCs/>
          <w:sz w:val="22"/>
          <w:szCs w:val="22"/>
        </w:rPr>
        <w:t>-gradient streams and seeps, high-gradient headwaters, larger rivers, and coastal plain ponds.</w:t>
      </w:r>
      <w:r w:rsidR="00FB7FD2">
        <w:rPr>
          <w:bCs/>
          <w:sz w:val="22"/>
          <w:szCs w:val="22"/>
        </w:rPr>
        <w:t xml:space="preserve"> </w:t>
      </w:r>
      <w:r w:rsidRPr="00130AB0">
        <w:rPr>
          <w:bCs/>
          <w:sz w:val="22"/>
          <w:szCs w:val="22"/>
        </w:rPr>
        <w:t>To coordinate conservation of odonate species, a regional Odonata conservation working group could be formed.</w:t>
      </w:r>
      <w:r w:rsidRPr="00130AB0">
        <w:rPr>
          <w:bCs/>
          <w:sz w:val="22"/>
          <w:szCs w:val="22"/>
        </w:rPr>
        <w:cr/>
      </w:r>
    </w:p>
    <w:p w14:paraId="36198681" w14:textId="3F6DE075" w:rsidR="0027099E" w:rsidRDefault="00B545E9" w:rsidP="00DC5083">
      <w:pPr>
        <w:spacing w:line="360" w:lineRule="auto"/>
        <w:contextualSpacing/>
        <w:rPr>
          <w:bCs/>
          <w:sz w:val="22"/>
          <w:szCs w:val="22"/>
        </w:rPr>
      </w:pPr>
      <w:r>
        <w:rPr>
          <w:bCs/>
          <w:sz w:val="22"/>
          <w:szCs w:val="22"/>
        </w:rPr>
        <w:t>For more information, please see</w:t>
      </w:r>
      <w:r w:rsidR="00DC5083">
        <w:rPr>
          <w:bCs/>
          <w:sz w:val="22"/>
          <w:szCs w:val="22"/>
        </w:rPr>
        <w:t xml:space="preserve"> </w:t>
      </w:r>
      <w:hyperlink r:id="rId99" w:history="1">
        <w:r w:rsidR="00DC5083" w:rsidRPr="00E62E2C">
          <w:rPr>
            <w:rStyle w:val="Hyperlink"/>
            <w:bCs/>
            <w:sz w:val="22"/>
            <w:szCs w:val="22"/>
          </w:rPr>
          <w:t>http://rcngrants.org/content/conservation-assessment-odonata-dragonflies-and-damselflies-northeastern-region</w:t>
        </w:r>
      </w:hyperlink>
      <w:r w:rsidR="00DC5083" w:rsidRPr="007C644E">
        <w:rPr>
          <w:bCs/>
          <w:sz w:val="22"/>
          <w:szCs w:val="22"/>
        </w:rPr>
        <w:t>).</w:t>
      </w:r>
    </w:p>
    <w:p w14:paraId="0C49CB2C" w14:textId="77777777" w:rsidR="00DC5083" w:rsidRPr="007C644E" w:rsidRDefault="00DC5083" w:rsidP="00DC5083">
      <w:pPr>
        <w:spacing w:line="360" w:lineRule="auto"/>
        <w:contextualSpacing/>
        <w:rPr>
          <w:b/>
          <w:bCs/>
          <w:sz w:val="22"/>
          <w:szCs w:val="22"/>
        </w:rPr>
      </w:pPr>
    </w:p>
    <w:p w14:paraId="06041554" w14:textId="77777777" w:rsidR="00DC5083" w:rsidRPr="00F750D3" w:rsidRDefault="00DC5083" w:rsidP="000221A7">
      <w:pPr>
        <w:pStyle w:val="Heading3"/>
      </w:pPr>
      <w:bookmarkStart w:id="83" w:name="_Toc424033238"/>
      <w:r w:rsidRPr="00F750D3">
        <w:t>P</w:t>
      </w:r>
      <w:r w:rsidR="004C5990">
        <w:t>iping</w:t>
      </w:r>
      <w:r w:rsidRPr="00F750D3">
        <w:t xml:space="preserve"> P</w:t>
      </w:r>
      <w:r w:rsidR="004C5990">
        <w:t>lover</w:t>
      </w:r>
      <w:bookmarkEnd w:id="83"/>
    </w:p>
    <w:p w14:paraId="65B2EFC9" w14:textId="77777777" w:rsidR="00DC5083" w:rsidRPr="00F750D3" w:rsidRDefault="00DC5083" w:rsidP="00DC5083">
      <w:pPr>
        <w:spacing w:line="360" w:lineRule="auto"/>
        <w:contextualSpacing/>
        <w:rPr>
          <w:b/>
          <w:bCs/>
          <w:sz w:val="22"/>
          <w:szCs w:val="22"/>
        </w:rPr>
      </w:pPr>
      <w:r w:rsidRPr="00F750D3">
        <w:rPr>
          <w:b/>
          <w:bCs/>
          <w:sz w:val="22"/>
          <w:szCs w:val="22"/>
        </w:rPr>
        <w:t>Forecast Effects of Accelerating Sea-level Rise on the Habitat of Atlantic Coast Piping Plovers and Identify Responsive Conservation Strategies</w:t>
      </w:r>
    </w:p>
    <w:p w14:paraId="1CA5DBAC" w14:textId="5430E0DF" w:rsidR="0027099E" w:rsidRDefault="00DC5083" w:rsidP="00DC5083">
      <w:pPr>
        <w:spacing w:line="360" w:lineRule="auto"/>
        <w:contextualSpacing/>
        <w:rPr>
          <w:color w:val="333333"/>
          <w:sz w:val="22"/>
          <w:szCs w:val="22"/>
          <w:shd w:val="clear" w:color="auto" w:fill="FFFFFF"/>
        </w:rPr>
      </w:pPr>
      <w:r w:rsidRPr="00F750D3">
        <w:rPr>
          <w:color w:val="333333"/>
          <w:sz w:val="22"/>
          <w:szCs w:val="22"/>
          <w:shd w:val="clear" w:color="auto" w:fill="FFFFFF"/>
        </w:rPr>
        <w:t xml:space="preserve">This collaborative project of the </w:t>
      </w:r>
      <w:r w:rsidR="00F91A3C">
        <w:rPr>
          <w:color w:val="333333"/>
          <w:sz w:val="22"/>
          <w:szCs w:val="22"/>
          <w:shd w:val="clear" w:color="auto" w:fill="FFFFFF"/>
        </w:rPr>
        <w:t>NALCC</w:t>
      </w:r>
      <w:r w:rsidR="00C82C04">
        <w:rPr>
          <w:color w:val="333333"/>
          <w:sz w:val="22"/>
          <w:szCs w:val="22"/>
          <w:shd w:val="clear" w:color="auto" w:fill="FFFFFF"/>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color w:val="333333"/>
          <w:sz w:val="22"/>
          <w:szCs w:val="22"/>
          <w:shd w:val="clear" w:color="auto" w:fill="FFFFFF"/>
        </w:rPr>
        <w:fldChar w:fldCharType="end"/>
      </w:r>
      <w:r w:rsidRPr="00F750D3">
        <w:rPr>
          <w:color w:val="333333"/>
          <w:sz w:val="22"/>
          <w:szCs w:val="22"/>
          <w:shd w:val="clear" w:color="auto" w:fill="FFFFFF"/>
        </w:rPr>
        <w:t xml:space="preserve"> will provide biologists and managers along the Atlantic coast with tools to predict effects of accelerating sea-level rise</w:t>
      </w:r>
      <w:r w:rsidR="00554D64">
        <w:rPr>
          <w:color w:val="333333"/>
          <w:sz w:val="22"/>
          <w:szCs w:val="22"/>
          <w:shd w:val="clear" w:color="auto" w:fill="FFFFFF"/>
        </w:rPr>
        <w:fldChar w:fldCharType="begin"/>
      </w:r>
      <w:r w:rsidR="00554D64">
        <w:instrText xml:space="preserve"> XE "</w:instrText>
      </w:r>
      <w:r w:rsidR="00554D64" w:rsidRPr="009B7488">
        <w:rPr>
          <w:sz w:val="22"/>
          <w:szCs w:val="22"/>
        </w:rPr>
        <w:instrText>Threats</w:instrText>
      </w:r>
      <w:r w:rsidR="00554D64" w:rsidRPr="009B7488">
        <w:instrText>:climate change: sea level rise</w:instrText>
      </w:r>
      <w:r w:rsidR="00554D64">
        <w:instrText xml:space="preserve">" </w:instrText>
      </w:r>
      <w:r w:rsidR="00554D64">
        <w:rPr>
          <w:color w:val="333333"/>
          <w:sz w:val="22"/>
          <w:szCs w:val="22"/>
          <w:shd w:val="clear" w:color="auto" w:fill="FFFFFF"/>
        </w:rPr>
        <w:fldChar w:fldCharType="end"/>
      </w:r>
      <w:r w:rsidRPr="00F750D3">
        <w:rPr>
          <w:color w:val="333333"/>
          <w:sz w:val="22"/>
          <w:szCs w:val="22"/>
          <w:shd w:val="clear" w:color="auto" w:fill="FFFFFF"/>
        </w:rPr>
        <w:t xml:space="preserve"> on the distribution of piping plover</w:t>
      </w:r>
      <w:r w:rsidR="00413B29">
        <w:rPr>
          <w:color w:val="333333"/>
          <w:sz w:val="22"/>
          <w:szCs w:val="22"/>
          <w:shd w:val="clear" w:color="auto" w:fill="FFFFFF"/>
        </w:rPr>
        <w:fldChar w:fldCharType="begin"/>
      </w:r>
      <w:r w:rsidR="00413B29">
        <w:instrText xml:space="preserve"> XE "</w:instrText>
      </w:r>
      <w:r w:rsidR="00413B29" w:rsidRPr="002D6BC6">
        <w:rPr>
          <w:color w:val="333333"/>
          <w:sz w:val="22"/>
          <w:szCs w:val="22"/>
          <w:shd w:val="clear" w:color="auto" w:fill="FFFFFF"/>
        </w:rPr>
        <w:instrText>Species</w:instrText>
      </w:r>
      <w:r w:rsidR="00413B29" w:rsidRPr="002D6BC6">
        <w:rPr>
          <w:color w:val="333333"/>
          <w:shd w:val="clear" w:color="auto" w:fill="FFFFFF"/>
        </w:rPr>
        <w:instrText>:</w:instrText>
      </w:r>
      <w:r w:rsidR="00413B29" w:rsidRPr="002D6BC6">
        <w:instrText>birds: piping plover</w:instrText>
      </w:r>
      <w:r w:rsidR="00413B29">
        <w:instrText xml:space="preserve">" </w:instrText>
      </w:r>
      <w:r w:rsidR="00413B29">
        <w:rPr>
          <w:color w:val="333333"/>
          <w:sz w:val="22"/>
          <w:szCs w:val="22"/>
          <w:shd w:val="clear" w:color="auto" w:fill="FFFFFF"/>
        </w:rPr>
        <w:fldChar w:fldCharType="end"/>
      </w:r>
      <w:r w:rsidRPr="00F750D3">
        <w:rPr>
          <w:color w:val="333333"/>
          <w:sz w:val="22"/>
          <w:szCs w:val="22"/>
          <w:shd w:val="clear" w:color="auto" w:fill="FFFFFF"/>
        </w:rPr>
        <w:t xml:space="preserve"> breeding habitat, test those predictions, and feed results back into the modeling framework to improve predictive capabilities. Immediate model results will be used to inform a coast-wide assessment of threats from sea-level rise and related habitat conservation recommendations that can be implemented by land managers and inform recommendations to regulators. Case studies incorporating explicit measures to preserve resilience</w:t>
      </w:r>
      <w:r w:rsidR="007F0752">
        <w:rPr>
          <w:color w:val="333333"/>
          <w:sz w:val="22"/>
          <w:szCs w:val="22"/>
          <w:shd w:val="clear" w:color="auto" w:fill="FFFFFF"/>
        </w:rPr>
        <w:fldChar w:fldCharType="begin"/>
      </w:r>
      <w:r w:rsidR="007F0752">
        <w:instrText xml:space="preserve"> XE "</w:instrText>
      </w:r>
      <w:r w:rsidR="007F0752" w:rsidRPr="00F22036">
        <w:rPr>
          <w:sz w:val="22"/>
          <w:szCs w:val="22"/>
        </w:rPr>
        <w:instrText>resilience</w:instrText>
      </w:r>
      <w:r w:rsidR="007F0752">
        <w:instrText xml:space="preserve">" </w:instrText>
      </w:r>
      <w:r w:rsidR="007F0752">
        <w:rPr>
          <w:color w:val="333333"/>
          <w:sz w:val="22"/>
          <w:szCs w:val="22"/>
          <w:shd w:val="clear" w:color="auto" w:fill="FFFFFF"/>
        </w:rPr>
        <w:fldChar w:fldCharType="end"/>
      </w:r>
      <w:r w:rsidRPr="00F750D3">
        <w:rPr>
          <w:color w:val="333333"/>
          <w:sz w:val="22"/>
          <w:szCs w:val="22"/>
          <w:shd w:val="clear" w:color="auto" w:fill="FFFFFF"/>
        </w:rPr>
        <w:t xml:space="preserve"> of piping plover habitat to sea level rise into management plans for specific locations will demonstrate potential applications.</w:t>
      </w:r>
    </w:p>
    <w:p w14:paraId="21E90D4F" w14:textId="77777777" w:rsidR="00DC5083" w:rsidRPr="00F750D3" w:rsidRDefault="00DC5083" w:rsidP="00DC5083">
      <w:pPr>
        <w:spacing w:line="360" w:lineRule="auto"/>
        <w:contextualSpacing/>
        <w:rPr>
          <w:color w:val="333333"/>
          <w:sz w:val="22"/>
          <w:szCs w:val="22"/>
          <w:shd w:val="clear" w:color="auto" w:fill="FFFFFF"/>
        </w:rPr>
      </w:pPr>
    </w:p>
    <w:p w14:paraId="04B04F8B" w14:textId="15EA6FC4" w:rsidR="00DC5083" w:rsidRPr="00F750D3" w:rsidRDefault="00DC5083" w:rsidP="00DC5083">
      <w:pPr>
        <w:spacing w:line="360" w:lineRule="auto"/>
        <w:contextualSpacing/>
        <w:rPr>
          <w:color w:val="333333"/>
          <w:sz w:val="22"/>
          <w:szCs w:val="22"/>
          <w:shd w:val="clear" w:color="auto" w:fill="FFFFFF"/>
        </w:rPr>
      </w:pPr>
      <w:r w:rsidRPr="00F750D3">
        <w:rPr>
          <w:color w:val="333333"/>
          <w:sz w:val="22"/>
          <w:szCs w:val="22"/>
          <w:shd w:val="clear" w:color="auto" w:fill="FFFFFF"/>
        </w:rPr>
        <w:t>The piping plover</w:t>
      </w:r>
      <w:r w:rsidR="00413B29">
        <w:rPr>
          <w:color w:val="333333"/>
          <w:sz w:val="22"/>
          <w:szCs w:val="22"/>
          <w:shd w:val="clear" w:color="auto" w:fill="FFFFFF"/>
        </w:rPr>
        <w:fldChar w:fldCharType="begin"/>
      </w:r>
      <w:r w:rsidR="00413B29">
        <w:instrText xml:space="preserve"> XE "</w:instrText>
      </w:r>
      <w:r w:rsidR="00413B29" w:rsidRPr="00897578">
        <w:rPr>
          <w:sz w:val="22"/>
          <w:szCs w:val="22"/>
        </w:rPr>
        <w:instrText>Species</w:instrText>
      </w:r>
      <w:r w:rsidR="00413B29" w:rsidRPr="00897578">
        <w:instrText>:birds: piping plover</w:instrText>
      </w:r>
      <w:r w:rsidR="00413B29">
        <w:instrText xml:space="preserve">" </w:instrText>
      </w:r>
      <w:r w:rsidR="00413B29">
        <w:rPr>
          <w:color w:val="333333"/>
          <w:sz w:val="22"/>
          <w:szCs w:val="22"/>
          <w:shd w:val="clear" w:color="auto" w:fill="FFFFFF"/>
        </w:rPr>
        <w:fldChar w:fldCharType="end"/>
      </w:r>
      <w:r w:rsidRPr="00F750D3">
        <w:rPr>
          <w:color w:val="333333"/>
          <w:sz w:val="22"/>
          <w:szCs w:val="22"/>
          <w:shd w:val="clear" w:color="auto" w:fill="FFFFFF"/>
        </w:rPr>
        <w:t xml:space="preserve"> is an example of an international migrant that requires coordinated conservation year round.</w:t>
      </w:r>
      <w:r w:rsidR="0027099E">
        <w:rPr>
          <w:color w:val="333333"/>
          <w:sz w:val="22"/>
          <w:szCs w:val="22"/>
          <w:shd w:val="clear" w:color="auto" w:fill="FFFFFF"/>
        </w:rPr>
        <w:t xml:space="preserve"> </w:t>
      </w:r>
      <w:r w:rsidRPr="00F750D3">
        <w:rPr>
          <w:color w:val="333333"/>
          <w:sz w:val="22"/>
          <w:szCs w:val="22"/>
          <w:shd w:val="clear" w:color="auto" w:fill="FFFFFF"/>
        </w:rPr>
        <w:t xml:space="preserve">Recovery plans list key actions for its full life cycle, from breeding to wintering </w:t>
      </w:r>
      <w:r w:rsidRPr="00F750D3">
        <w:rPr>
          <w:sz w:val="22"/>
          <w:szCs w:val="22"/>
        </w:rPr>
        <w:t>(</w:t>
      </w:r>
      <w:hyperlink r:id="rId100" w:tgtFrame="_blank" w:history="1">
        <w:r w:rsidRPr="00F750D3">
          <w:rPr>
            <w:rStyle w:val="Hyperlink"/>
            <w:sz w:val="22"/>
            <w:szCs w:val="22"/>
          </w:rPr>
          <w:t>http://www.fws.gov/northeast/pipingplover/recovery.html</w:t>
        </w:r>
      </w:hyperlink>
      <w:r w:rsidRPr="00F750D3">
        <w:rPr>
          <w:sz w:val="22"/>
          <w:szCs w:val="22"/>
        </w:rPr>
        <w:t xml:space="preserve"> and </w:t>
      </w:r>
      <w:hyperlink r:id="rId101" w:history="1">
        <w:r w:rsidRPr="00F750D3">
          <w:rPr>
            <w:rStyle w:val="Hyperlink"/>
            <w:sz w:val="22"/>
            <w:szCs w:val="22"/>
          </w:rPr>
          <w:t>http://ecos.fws.gov/docs/recovery_plan/030916a.pdf</w:t>
        </w:r>
      </w:hyperlink>
      <w:r w:rsidRPr="00F750D3">
        <w:rPr>
          <w:sz w:val="22"/>
          <w:szCs w:val="22"/>
        </w:rPr>
        <w:t>) and a</w:t>
      </w:r>
      <w:r w:rsidRPr="00F750D3">
        <w:rPr>
          <w:color w:val="333333"/>
          <w:sz w:val="22"/>
          <w:szCs w:val="22"/>
          <w:shd w:val="clear" w:color="auto" w:fill="FFFFFF"/>
        </w:rPr>
        <w:t xml:space="preserve">n additional nonbreeding strategy provides additional actions focus on the migratory and wintering areas </w:t>
      </w:r>
      <w:hyperlink r:id="rId102" w:tgtFrame="_blank" w:history="1">
        <w:r w:rsidRPr="00F750D3">
          <w:rPr>
            <w:rStyle w:val="Hyperlink"/>
            <w:sz w:val="22"/>
            <w:szCs w:val="22"/>
          </w:rPr>
          <w:t>http://www.fws.gov/midwest/EastLansing/te/pipl/index.html</w:t>
        </w:r>
      </w:hyperlink>
      <w:r w:rsidRPr="00F750D3">
        <w:rPr>
          <w:sz w:val="22"/>
          <w:szCs w:val="22"/>
        </w:rPr>
        <w:t>)</w:t>
      </w:r>
      <w:r w:rsidRPr="00F750D3">
        <w:rPr>
          <w:color w:val="333333"/>
          <w:sz w:val="22"/>
          <w:szCs w:val="22"/>
          <w:shd w:val="clear" w:color="auto" w:fill="FFFFFF"/>
        </w:rPr>
        <w:t>.</w:t>
      </w:r>
      <w:r w:rsidR="0027099E">
        <w:rPr>
          <w:color w:val="333333"/>
          <w:sz w:val="22"/>
          <w:szCs w:val="22"/>
          <w:shd w:val="clear" w:color="auto" w:fill="FFFFFF"/>
        </w:rPr>
        <w:t xml:space="preserve"> </w:t>
      </w:r>
      <w:r w:rsidRPr="00F750D3">
        <w:rPr>
          <w:color w:val="333333"/>
          <w:sz w:val="22"/>
          <w:szCs w:val="22"/>
          <w:shd w:val="clear" w:color="auto" w:fill="FFFFFF"/>
        </w:rPr>
        <w:t xml:space="preserve">AFWA provides guidance for </w:t>
      </w:r>
      <w:r w:rsidRPr="00F750D3">
        <w:rPr>
          <w:sz w:val="22"/>
          <w:szCs w:val="22"/>
        </w:rPr>
        <w:t>full life cycle conservation and examples to help inform Wildlife Action Plan revisions (Hahn 2013).</w:t>
      </w:r>
    </w:p>
    <w:p w14:paraId="7AE831AD" w14:textId="77777777" w:rsidR="00DC5083" w:rsidRPr="00F750D3" w:rsidRDefault="00DC5083" w:rsidP="00DC5083">
      <w:pPr>
        <w:spacing w:line="360" w:lineRule="auto"/>
        <w:contextualSpacing/>
        <w:rPr>
          <w:b/>
          <w:bCs/>
          <w:sz w:val="22"/>
          <w:szCs w:val="22"/>
        </w:rPr>
      </w:pPr>
    </w:p>
    <w:p w14:paraId="38C6C42B" w14:textId="53815726" w:rsidR="00DC5083" w:rsidRPr="00356AAA" w:rsidRDefault="00DC5083" w:rsidP="000221A7">
      <w:pPr>
        <w:pStyle w:val="Heading3"/>
      </w:pPr>
      <w:bookmarkStart w:id="84" w:name="_Toc424033239"/>
      <w:r w:rsidRPr="00356AAA">
        <w:t>M</w:t>
      </w:r>
      <w:r w:rsidR="004C5990">
        <w:t>arine</w:t>
      </w:r>
      <w:r w:rsidRPr="00356AAA">
        <w:t xml:space="preserve"> B</w:t>
      </w:r>
      <w:r w:rsidR="004C5990">
        <w:t>irds</w:t>
      </w:r>
      <w:bookmarkEnd w:id="84"/>
      <w:r w:rsidR="007D2119">
        <w:fldChar w:fldCharType="begin"/>
      </w:r>
      <w:r w:rsidR="007D2119">
        <w:instrText xml:space="preserve"> XE "</w:instrText>
      </w:r>
      <w:r w:rsidR="007D2119" w:rsidRPr="00464CF8">
        <w:instrText>Species:birds: marine birds</w:instrText>
      </w:r>
      <w:r w:rsidR="007D2119">
        <w:instrText xml:space="preserve">" </w:instrText>
      </w:r>
      <w:r w:rsidR="007D2119">
        <w:fldChar w:fldCharType="end"/>
      </w:r>
    </w:p>
    <w:p w14:paraId="3C606516" w14:textId="63AD0E6C" w:rsidR="0027099E" w:rsidRPr="00432146" w:rsidRDefault="00DC5083" w:rsidP="00DC5083">
      <w:pPr>
        <w:spacing w:after="0" w:line="360" w:lineRule="auto"/>
        <w:rPr>
          <w:sz w:val="22"/>
          <w:szCs w:val="22"/>
        </w:rPr>
      </w:pPr>
      <w:r w:rsidRPr="00F11B5E">
        <w:rPr>
          <w:bCs/>
          <w:sz w:val="22"/>
          <w:szCs w:val="22"/>
        </w:rPr>
        <w:t>This project will develop a series of maps</w:t>
      </w:r>
      <w:r w:rsidR="00F91A3C">
        <w:rPr>
          <w:bCs/>
          <w:sz w:val="22"/>
          <w:szCs w:val="22"/>
        </w:rPr>
        <w:t xml:space="preserve"> </w:t>
      </w:r>
      <w:r w:rsidRPr="00F11B5E">
        <w:rPr>
          <w:bCs/>
          <w:sz w:val="22"/>
          <w:szCs w:val="22"/>
        </w:rPr>
        <w:t>depicting the distribution, abundance</w:t>
      </w:r>
      <w:r w:rsidR="00F91A3C">
        <w:rPr>
          <w:bCs/>
          <w:sz w:val="22"/>
          <w:szCs w:val="22"/>
        </w:rPr>
        <w:t>,</w:t>
      </w:r>
      <w:r w:rsidRPr="00F11B5E">
        <w:rPr>
          <w:bCs/>
          <w:sz w:val="22"/>
          <w:szCs w:val="22"/>
        </w:rPr>
        <w:t xml:space="preserve"> and relative risk to marine birds from offshore activities (e.g., wind energy</w:t>
      </w:r>
      <w:r w:rsidR="007D2119">
        <w:rPr>
          <w:bCs/>
          <w:sz w:val="22"/>
          <w:szCs w:val="22"/>
        </w:rPr>
        <w:fldChar w:fldCharType="begin"/>
      </w:r>
      <w:r w:rsidR="007D2119">
        <w:instrText xml:space="preserve"> XE "</w:instrText>
      </w:r>
      <w:r w:rsidR="007D2119" w:rsidRPr="009605B6">
        <w:rPr>
          <w:sz w:val="22"/>
          <w:szCs w:val="22"/>
        </w:rPr>
        <w:instrText>Threats</w:instrText>
      </w:r>
      <w:r w:rsidR="007D2119" w:rsidRPr="009605B6">
        <w:instrText>:energy development: wind</w:instrText>
      </w:r>
      <w:r w:rsidR="007D2119">
        <w:instrText xml:space="preserve">" </w:instrText>
      </w:r>
      <w:r w:rsidR="007D2119">
        <w:rPr>
          <w:bCs/>
          <w:sz w:val="22"/>
          <w:szCs w:val="22"/>
        </w:rPr>
        <w:fldChar w:fldCharType="end"/>
      </w:r>
      <w:r w:rsidRPr="00F11B5E">
        <w:rPr>
          <w:bCs/>
          <w:sz w:val="22"/>
          <w:szCs w:val="22"/>
        </w:rPr>
        <w:t xml:space="preserve"> development) in the northwestern Atlantic Ocean. </w:t>
      </w:r>
      <w:r w:rsidR="00F91A3C">
        <w:rPr>
          <w:bCs/>
          <w:sz w:val="22"/>
          <w:szCs w:val="22"/>
        </w:rPr>
        <w:t>The</w:t>
      </w:r>
      <w:r w:rsidRPr="00F11B5E">
        <w:rPr>
          <w:bCs/>
          <w:sz w:val="22"/>
          <w:szCs w:val="22"/>
        </w:rPr>
        <w:t xml:space="preserve"> goal </w:t>
      </w:r>
      <w:r w:rsidR="00F91A3C">
        <w:rPr>
          <w:bCs/>
          <w:sz w:val="22"/>
          <w:szCs w:val="22"/>
        </w:rPr>
        <w:t>of</w:t>
      </w:r>
      <w:r w:rsidRPr="00F11B5E">
        <w:rPr>
          <w:bCs/>
          <w:sz w:val="22"/>
          <w:szCs w:val="22"/>
        </w:rPr>
        <w:t xml:space="preserve"> this effort is to develop and demonstrate techniques to document and predict areas of frequent use and aggregations of birds and the relative risk to marine birds within these areas.</w:t>
      </w:r>
      <w:r w:rsidR="00F91A3C">
        <w:rPr>
          <w:bCs/>
          <w:sz w:val="22"/>
          <w:szCs w:val="22"/>
        </w:rPr>
        <w:t xml:space="preserve"> </w:t>
      </w:r>
      <w:r w:rsidRPr="00F11B5E">
        <w:rPr>
          <w:bCs/>
          <w:sz w:val="22"/>
          <w:szCs w:val="22"/>
        </w:rPr>
        <w:t>The resulting</w:t>
      </w:r>
      <w:r w:rsidR="00F91A3C">
        <w:rPr>
          <w:bCs/>
          <w:sz w:val="22"/>
          <w:szCs w:val="22"/>
        </w:rPr>
        <w:t xml:space="preserve"> </w:t>
      </w:r>
      <w:r w:rsidRPr="00F11B5E">
        <w:rPr>
          <w:bCs/>
          <w:sz w:val="22"/>
          <w:szCs w:val="22"/>
        </w:rPr>
        <w:t>map products are</w:t>
      </w:r>
      <w:r w:rsidR="00F91A3C">
        <w:rPr>
          <w:bCs/>
          <w:sz w:val="22"/>
          <w:szCs w:val="22"/>
        </w:rPr>
        <w:t xml:space="preserve"> </w:t>
      </w:r>
      <w:r w:rsidRPr="00F11B5E">
        <w:rPr>
          <w:bCs/>
          <w:sz w:val="22"/>
          <w:szCs w:val="22"/>
        </w:rPr>
        <w:t xml:space="preserve">intended to help inform decisions about siting offshore facilities; marine spatial planning; and other uses requiring maps of seabird distributions. This </w:t>
      </w:r>
      <w:r w:rsidR="00F91A3C">
        <w:rPr>
          <w:bCs/>
          <w:sz w:val="22"/>
          <w:szCs w:val="22"/>
        </w:rPr>
        <w:t>NA</w:t>
      </w:r>
      <w:r w:rsidRPr="00F11B5E">
        <w:rPr>
          <w:bCs/>
          <w:sz w:val="22"/>
          <w:szCs w:val="22"/>
        </w:rPr>
        <w:t>LCC</w:t>
      </w:r>
      <w:r w:rsidR="00C82C04">
        <w:rPr>
          <w:bCs/>
          <w:sz w:val="22"/>
          <w:szCs w:val="22"/>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bCs/>
          <w:sz w:val="22"/>
          <w:szCs w:val="22"/>
        </w:rPr>
        <w:fldChar w:fldCharType="end"/>
      </w:r>
      <w:r w:rsidR="0027099E">
        <w:rPr>
          <w:bCs/>
          <w:sz w:val="22"/>
          <w:szCs w:val="22"/>
        </w:rPr>
        <w:t xml:space="preserve"> </w:t>
      </w:r>
      <w:r w:rsidRPr="00F11B5E">
        <w:rPr>
          <w:bCs/>
          <w:sz w:val="22"/>
          <w:szCs w:val="22"/>
        </w:rPr>
        <w:t xml:space="preserve">project is supporting several components of map and technique development by leveraging several large, ongoing projects funded by </w:t>
      </w:r>
      <w:r w:rsidR="004327C6">
        <w:rPr>
          <w:bCs/>
          <w:sz w:val="22"/>
          <w:szCs w:val="22"/>
        </w:rPr>
        <w:t>Bureau of Ocean Energy Management (</w:t>
      </w:r>
      <w:r w:rsidRPr="00F11B5E">
        <w:rPr>
          <w:bCs/>
          <w:sz w:val="22"/>
          <w:szCs w:val="22"/>
        </w:rPr>
        <w:t>BOEM</w:t>
      </w:r>
      <w:r w:rsidR="004327C6">
        <w:rPr>
          <w:bCs/>
          <w:sz w:val="22"/>
          <w:szCs w:val="22"/>
        </w:rPr>
        <w:t>)</w:t>
      </w:r>
      <w:r w:rsidRPr="00F11B5E">
        <w:rPr>
          <w:bCs/>
          <w:sz w:val="22"/>
          <w:szCs w:val="22"/>
        </w:rPr>
        <w:t xml:space="preserve">, </w:t>
      </w:r>
      <w:r w:rsidR="004327C6">
        <w:rPr>
          <w:bCs/>
          <w:sz w:val="22"/>
          <w:szCs w:val="22"/>
        </w:rPr>
        <w:t>Department of Energy (</w:t>
      </w:r>
      <w:r w:rsidRPr="00F11B5E">
        <w:rPr>
          <w:bCs/>
          <w:sz w:val="22"/>
          <w:szCs w:val="22"/>
        </w:rPr>
        <w:t>DOE</w:t>
      </w:r>
      <w:r w:rsidR="004327C6">
        <w:rPr>
          <w:bCs/>
          <w:sz w:val="22"/>
          <w:szCs w:val="22"/>
        </w:rPr>
        <w:t>)</w:t>
      </w:r>
      <w:r w:rsidRPr="00F11B5E">
        <w:rPr>
          <w:bCs/>
          <w:sz w:val="22"/>
          <w:szCs w:val="22"/>
        </w:rPr>
        <w:t>, USGS, and NOAA and involving research groups at the Biodiversity Research Institute, NC State University, CUNY-Staten Island, the USGS Patuxent Wildlife Research Center, and the NOAA National Centers for Coastal Ocean Science-Biogeography Branch</w:t>
      </w:r>
      <w:r>
        <w:rPr>
          <w:bCs/>
          <w:sz w:val="22"/>
          <w:szCs w:val="22"/>
        </w:rPr>
        <w:t>.</w:t>
      </w:r>
      <w:r w:rsidRPr="00F11B5E">
        <w:rPr>
          <w:bCs/>
          <w:sz w:val="22"/>
          <w:szCs w:val="22"/>
        </w:rPr>
        <w:t xml:space="preserve"> </w:t>
      </w:r>
      <w:r>
        <w:rPr>
          <w:bCs/>
          <w:sz w:val="22"/>
          <w:szCs w:val="22"/>
        </w:rPr>
        <w:t xml:space="preserve">For more information about the project, please visit: </w:t>
      </w:r>
      <w:hyperlink r:id="rId103" w:history="1">
        <w:r w:rsidRPr="00F91A3C">
          <w:rPr>
            <w:rStyle w:val="Hyperlink"/>
            <w:sz w:val="22"/>
            <w:szCs w:val="22"/>
          </w:rPr>
          <w:t>http://www.northatlanticlcc.org/projects/mapping-the-distribution-abundance-and-risk-assessment-of-marine-birds-in-the-northwest-atlantic-ocean</w:t>
        </w:r>
      </w:hyperlink>
      <w:r w:rsidRPr="00432146">
        <w:rPr>
          <w:sz w:val="22"/>
          <w:szCs w:val="22"/>
        </w:rPr>
        <w:t>.</w:t>
      </w:r>
    </w:p>
    <w:p w14:paraId="5912D10F" w14:textId="77777777" w:rsidR="00DC5083" w:rsidRPr="00432146" w:rsidRDefault="00DC5083" w:rsidP="00DC5083">
      <w:pPr>
        <w:spacing w:after="0" w:line="240" w:lineRule="auto"/>
        <w:rPr>
          <w:b/>
          <w:bCs/>
          <w:sz w:val="22"/>
          <w:szCs w:val="22"/>
        </w:rPr>
      </w:pPr>
    </w:p>
    <w:p w14:paraId="41EB2502" w14:textId="77777777" w:rsidR="00DC5083" w:rsidRPr="00356AAA" w:rsidRDefault="00DC5083" w:rsidP="000221A7">
      <w:pPr>
        <w:pStyle w:val="Heading3"/>
      </w:pPr>
      <w:bookmarkStart w:id="85" w:name="_Toc424033240"/>
      <w:r w:rsidRPr="00356AAA">
        <w:t>Identifying Important Migratory Landbird Stopover Sites in the Northeast</w:t>
      </w:r>
      <w:bookmarkEnd w:id="85"/>
    </w:p>
    <w:p w14:paraId="74F7A187" w14:textId="007F279E" w:rsidR="00DC5083" w:rsidRPr="00F11B5E" w:rsidRDefault="00DC5083" w:rsidP="00DC5083">
      <w:pPr>
        <w:spacing w:after="0" w:line="360" w:lineRule="auto"/>
        <w:rPr>
          <w:bCs/>
          <w:color w:val="000000"/>
          <w:sz w:val="22"/>
          <w:szCs w:val="22"/>
        </w:rPr>
      </w:pPr>
      <w:r w:rsidRPr="00F11B5E">
        <w:rPr>
          <w:bCs/>
          <w:color w:val="000000"/>
          <w:sz w:val="22"/>
          <w:szCs w:val="22"/>
        </w:rPr>
        <w:t xml:space="preserve">Dozens of species of </w:t>
      </w:r>
      <w:r w:rsidR="001F4FED" w:rsidRPr="00F11B5E">
        <w:rPr>
          <w:bCs/>
          <w:color w:val="000000"/>
          <w:sz w:val="22"/>
          <w:szCs w:val="22"/>
        </w:rPr>
        <w:t>land birds</w:t>
      </w:r>
      <w:r w:rsidRPr="00F11B5E">
        <w:rPr>
          <w:bCs/>
          <w:color w:val="000000"/>
          <w:sz w:val="22"/>
          <w:szCs w:val="22"/>
        </w:rPr>
        <w:t>, such as warblers, hummingbirds, and orioles, migrate</w:t>
      </w:r>
      <w:r w:rsidR="00413B29">
        <w:rPr>
          <w:bCs/>
          <w:color w:val="000000"/>
          <w:sz w:val="22"/>
          <w:szCs w:val="22"/>
        </w:rPr>
        <w:fldChar w:fldCharType="begin"/>
      </w:r>
      <w:r w:rsidR="00413B29">
        <w:instrText xml:space="preserve"> XE "</w:instrText>
      </w:r>
      <w:r w:rsidR="00413B29" w:rsidRPr="005562B6">
        <w:rPr>
          <w:bCs/>
          <w:color w:val="000000"/>
          <w:sz w:val="22"/>
          <w:szCs w:val="22"/>
        </w:rPr>
        <w:instrText>Species</w:instrText>
      </w:r>
      <w:r w:rsidR="00413B29" w:rsidRPr="005562B6">
        <w:rPr>
          <w:bCs/>
          <w:color w:val="000000"/>
        </w:rPr>
        <w:instrText>:</w:instrText>
      </w:r>
      <w:r w:rsidR="00413B29" w:rsidRPr="005562B6">
        <w:instrText>birds: migratory</w:instrText>
      </w:r>
      <w:r w:rsidR="00413B29">
        <w:instrText xml:space="preserve">" </w:instrText>
      </w:r>
      <w:r w:rsidR="00413B29">
        <w:rPr>
          <w:bCs/>
          <w:color w:val="000000"/>
          <w:sz w:val="22"/>
          <w:szCs w:val="22"/>
        </w:rPr>
        <w:fldChar w:fldCharType="end"/>
      </w:r>
      <w:r w:rsidRPr="00F11B5E">
        <w:rPr>
          <w:bCs/>
          <w:color w:val="000000"/>
          <w:sz w:val="22"/>
          <w:szCs w:val="22"/>
        </w:rPr>
        <w:t xml:space="preserve"> through the Northeastern United States as they journey between their summer breeding grounds in the </w:t>
      </w:r>
      <w:r w:rsidR="00F91A3C">
        <w:rPr>
          <w:bCs/>
          <w:color w:val="000000"/>
          <w:sz w:val="22"/>
          <w:szCs w:val="22"/>
        </w:rPr>
        <w:t>United States</w:t>
      </w:r>
      <w:r w:rsidRPr="00F11B5E">
        <w:rPr>
          <w:bCs/>
          <w:color w:val="000000"/>
          <w:sz w:val="22"/>
          <w:szCs w:val="22"/>
        </w:rPr>
        <w:t xml:space="preserve"> and Canada and their nonbreeding grounds as far south as South America. During the migration period, birds must find habitat where they can stop, rest and replenish their energy reserves. The migration period is one of the most perilous stages in the life cycle for birds, and conservation efforts are increasingly focused on identifying stopover sites that are important for sustaining migratory landbird populations.</w:t>
      </w:r>
      <w:r w:rsidR="00F91A3C">
        <w:rPr>
          <w:bCs/>
          <w:color w:val="000000"/>
          <w:sz w:val="22"/>
          <w:szCs w:val="22"/>
        </w:rPr>
        <w:t xml:space="preserve"> </w:t>
      </w:r>
      <w:r w:rsidRPr="00F11B5E">
        <w:rPr>
          <w:bCs/>
          <w:color w:val="000000"/>
          <w:sz w:val="22"/>
          <w:szCs w:val="22"/>
        </w:rPr>
        <w:t>This project will build upon prior work by the University of Delaware and USGS to use weather surveillance data and field surveys to map and predict such areas.</w:t>
      </w:r>
    </w:p>
    <w:p w14:paraId="5AFCB625" w14:textId="77777777" w:rsidR="00DC5083" w:rsidRPr="00F11B5E" w:rsidRDefault="00DC5083" w:rsidP="00DC5083">
      <w:pPr>
        <w:spacing w:after="0" w:line="360" w:lineRule="auto"/>
        <w:rPr>
          <w:sz w:val="22"/>
          <w:szCs w:val="22"/>
        </w:rPr>
      </w:pPr>
      <w:r w:rsidRPr="00F11B5E">
        <w:rPr>
          <w:bCs/>
          <w:color w:val="000000"/>
          <w:sz w:val="22"/>
          <w:szCs w:val="22"/>
        </w:rPr>
        <w:t xml:space="preserve">This project will calibrate NEXRAD </w:t>
      </w:r>
      <w:r w:rsidR="004327C6">
        <w:rPr>
          <w:bCs/>
          <w:color w:val="000000"/>
          <w:sz w:val="22"/>
          <w:szCs w:val="22"/>
        </w:rPr>
        <w:t xml:space="preserve">(Next-Generation Radar) </w:t>
      </w:r>
      <w:r w:rsidRPr="00F11B5E">
        <w:rPr>
          <w:bCs/>
          <w:color w:val="000000"/>
          <w:sz w:val="22"/>
          <w:szCs w:val="22"/>
        </w:rPr>
        <w:t>weather surveillance radar data of bird stopover density by collecting ground survey data of bird identities and densities.</w:t>
      </w:r>
      <w:r w:rsidR="0027099E">
        <w:rPr>
          <w:bCs/>
          <w:color w:val="000000"/>
          <w:sz w:val="22"/>
          <w:szCs w:val="22"/>
        </w:rPr>
        <w:t xml:space="preserve"> </w:t>
      </w:r>
      <w:r w:rsidRPr="00F11B5E">
        <w:rPr>
          <w:bCs/>
          <w:color w:val="000000"/>
          <w:sz w:val="22"/>
          <w:szCs w:val="22"/>
        </w:rPr>
        <w:t>It will improve NEXRAD-based models of important stopover sites for the Northeast by incorporating two more years of radar data, a more sophisticated modeling method, and better explanatory variables.</w:t>
      </w:r>
      <w:r w:rsidR="0027099E">
        <w:rPr>
          <w:bCs/>
          <w:color w:val="000000"/>
          <w:sz w:val="22"/>
          <w:szCs w:val="22"/>
        </w:rPr>
        <w:t xml:space="preserve"> </w:t>
      </w:r>
      <w:r w:rsidRPr="00F11B5E">
        <w:rPr>
          <w:bCs/>
          <w:color w:val="000000"/>
          <w:sz w:val="22"/>
          <w:szCs w:val="22"/>
        </w:rPr>
        <w:t xml:space="preserve">This facilitates validation of the updated NEXRAD-based predictive statistical models for the Northeast using ground survey and (as available) </w:t>
      </w:r>
      <w:r w:rsidR="004327C6">
        <w:rPr>
          <w:bCs/>
          <w:color w:val="000000"/>
          <w:sz w:val="22"/>
          <w:szCs w:val="22"/>
        </w:rPr>
        <w:t xml:space="preserve">National </w:t>
      </w:r>
      <w:r w:rsidR="004D52B6">
        <w:rPr>
          <w:bCs/>
          <w:color w:val="000000"/>
          <w:sz w:val="22"/>
          <w:szCs w:val="22"/>
        </w:rPr>
        <w:t>Aeronautics</w:t>
      </w:r>
      <w:r w:rsidR="004327C6">
        <w:rPr>
          <w:bCs/>
          <w:color w:val="000000"/>
          <w:sz w:val="22"/>
          <w:szCs w:val="22"/>
        </w:rPr>
        <w:t xml:space="preserve"> and Space Administration (</w:t>
      </w:r>
      <w:r w:rsidRPr="00F11B5E">
        <w:rPr>
          <w:bCs/>
          <w:color w:val="000000"/>
          <w:sz w:val="22"/>
          <w:szCs w:val="22"/>
        </w:rPr>
        <w:t>NASA</w:t>
      </w:r>
      <w:r w:rsidR="004327C6">
        <w:rPr>
          <w:bCs/>
          <w:color w:val="000000"/>
          <w:sz w:val="22"/>
          <w:szCs w:val="22"/>
        </w:rPr>
        <w:t>)</w:t>
      </w:r>
      <w:r w:rsidRPr="00F11B5E">
        <w:rPr>
          <w:bCs/>
          <w:color w:val="000000"/>
          <w:sz w:val="22"/>
          <w:szCs w:val="22"/>
        </w:rPr>
        <w:t xml:space="preserve"> radar observations.</w:t>
      </w:r>
      <w:r w:rsidR="0027099E">
        <w:rPr>
          <w:bCs/>
          <w:color w:val="000000"/>
          <w:sz w:val="22"/>
          <w:szCs w:val="22"/>
        </w:rPr>
        <w:t xml:space="preserve"> </w:t>
      </w:r>
      <w:r w:rsidRPr="00F11B5E">
        <w:rPr>
          <w:bCs/>
          <w:color w:val="000000"/>
          <w:sz w:val="22"/>
          <w:szCs w:val="22"/>
        </w:rPr>
        <w:t xml:space="preserve">Finally, the </w:t>
      </w:r>
      <w:r w:rsidR="001F4FED" w:rsidRPr="00F11B5E">
        <w:rPr>
          <w:bCs/>
          <w:color w:val="000000"/>
          <w:sz w:val="22"/>
          <w:szCs w:val="22"/>
        </w:rPr>
        <w:t>projects</w:t>
      </w:r>
      <w:r w:rsidRPr="00F11B5E">
        <w:rPr>
          <w:bCs/>
          <w:color w:val="000000"/>
          <w:sz w:val="22"/>
          <w:szCs w:val="22"/>
        </w:rPr>
        <w:t xml:space="preserve"> will assess habitat use of migrants in relation to food abundance, habitat and landscape features in the Mid-Atlantic Coastal Plain. </w:t>
      </w:r>
      <w:r>
        <w:rPr>
          <w:bCs/>
          <w:color w:val="000000"/>
          <w:sz w:val="22"/>
          <w:szCs w:val="22"/>
        </w:rPr>
        <w:t xml:space="preserve">For more information about the project, please visit: </w:t>
      </w:r>
      <w:hyperlink r:id="rId104" w:history="1">
        <w:r w:rsidRPr="00F11B5E">
          <w:rPr>
            <w:color w:val="0000FF"/>
            <w:sz w:val="22"/>
            <w:szCs w:val="22"/>
            <w:u w:val="single"/>
          </w:rPr>
          <w:t>http://www.northatlanticlcc.org/projects/bird-radar-group/migratory-landbird-stopover-sites-in-the-northeast</w:t>
        </w:r>
      </w:hyperlink>
      <w:r w:rsidR="00F91A3C" w:rsidRPr="00432146">
        <w:rPr>
          <w:sz w:val="22"/>
          <w:szCs w:val="22"/>
        </w:rPr>
        <w:t>.</w:t>
      </w:r>
    </w:p>
    <w:p w14:paraId="2BE49E42" w14:textId="77777777" w:rsidR="00DC5083" w:rsidRPr="00432146" w:rsidRDefault="00DC5083" w:rsidP="00DC5083">
      <w:pPr>
        <w:rPr>
          <w:b/>
          <w:bCs/>
          <w:sz w:val="22"/>
          <w:szCs w:val="22"/>
        </w:rPr>
      </w:pPr>
    </w:p>
    <w:p w14:paraId="7C980444" w14:textId="000FE84C" w:rsidR="0027099E" w:rsidRDefault="00DC5083" w:rsidP="000221A7">
      <w:pPr>
        <w:pStyle w:val="Heading3"/>
      </w:pPr>
      <w:bookmarkStart w:id="86" w:name="_Toc424033241"/>
      <w:r w:rsidRPr="00356AAA">
        <w:t xml:space="preserve">Assessing Priority Amphibian </w:t>
      </w:r>
      <w:r w:rsidR="004C5990">
        <w:t>and</w:t>
      </w:r>
      <w:r w:rsidRPr="00356AAA">
        <w:t xml:space="preserve"> Reptile Conservation Areas</w:t>
      </w:r>
      <w:r w:rsidR="00253DD7">
        <w:fldChar w:fldCharType="begin"/>
      </w:r>
      <w:r w:rsidR="00253DD7">
        <w:instrText xml:space="preserve"> XE "</w:instrText>
      </w:r>
      <w:r w:rsidR="00253DD7" w:rsidRPr="00282617">
        <w:rPr>
          <w:bCs/>
          <w:color w:val="000000"/>
        </w:rPr>
        <w:instrText>Priority Amphibian and Reptile Conservation Areas</w:instrText>
      </w:r>
      <w:r w:rsidR="00253DD7">
        <w:instrText xml:space="preserve">" </w:instrText>
      </w:r>
      <w:r w:rsidR="00253DD7">
        <w:fldChar w:fldCharType="end"/>
      </w:r>
      <w:r w:rsidRPr="00356AAA">
        <w:t xml:space="preserve"> (PARCAs) and Vulnerability to Climate Change in the North Atlantic Landscape Conservation Cooperative</w:t>
      </w:r>
      <w:bookmarkEnd w:id="86"/>
    </w:p>
    <w:p w14:paraId="6EE8B10B" w14:textId="45D00E5F" w:rsidR="00DC5083" w:rsidRPr="00F11B5E" w:rsidRDefault="00DC5083" w:rsidP="00DC5083">
      <w:pPr>
        <w:spacing w:after="0" w:line="360" w:lineRule="auto"/>
        <w:rPr>
          <w:bCs/>
          <w:color w:val="000000"/>
          <w:sz w:val="22"/>
          <w:szCs w:val="22"/>
        </w:rPr>
      </w:pPr>
      <w:r w:rsidRPr="00F11B5E">
        <w:rPr>
          <w:bCs/>
          <w:color w:val="000000"/>
          <w:sz w:val="22"/>
          <w:szCs w:val="22"/>
        </w:rPr>
        <w:t>Amphibians and reptiles are experiencing severe habitat loss throughout North America.</w:t>
      </w:r>
      <w:r w:rsidR="0027099E">
        <w:rPr>
          <w:bCs/>
          <w:color w:val="000000"/>
          <w:sz w:val="22"/>
          <w:szCs w:val="22"/>
        </w:rPr>
        <w:t xml:space="preserve"> </w:t>
      </w:r>
      <w:r w:rsidRPr="00F11B5E">
        <w:rPr>
          <w:bCs/>
          <w:color w:val="000000"/>
          <w:sz w:val="22"/>
          <w:szCs w:val="22"/>
        </w:rPr>
        <w:t>This threat to biodiversity can be mitigated by identifying and managing areas that serve a disproportionate role in sustaining herpetofauna. Identification of such areas must take into consideration the dynamic nature of habitat suitability. As climate changes rapidly it is possible that areas currently deemed suitable may no longer be so in the future. To address these needs, the project will generate spatially-explicit data that will (1) identify Priority Amphibian and Reptile Conservation Areas</w:t>
      </w:r>
      <w:r w:rsidR="00253DD7">
        <w:rPr>
          <w:bCs/>
          <w:color w:val="000000"/>
          <w:sz w:val="22"/>
          <w:szCs w:val="22"/>
        </w:rPr>
        <w:fldChar w:fldCharType="begin"/>
      </w:r>
      <w:r w:rsidR="00253DD7">
        <w:instrText xml:space="preserve"> XE "</w:instrText>
      </w:r>
      <w:r w:rsidR="00253DD7" w:rsidRPr="00282617">
        <w:rPr>
          <w:bCs/>
          <w:color w:val="000000"/>
          <w:sz w:val="22"/>
          <w:szCs w:val="22"/>
        </w:rPr>
        <w:instrText>Priority Amphibian and Reptile Conservation Areas</w:instrText>
      </w:r>
      <w:r w:rsidR="00253DD7">
        <w:instrText xml:space="preserve">" </w:instrText>
      </w:r>
      <w:r w:rsidR="00253DD7">
        <w:rPr>
          <w:bCs/>
          <w:color w:val="000000"/>
          <w:sz w:val="22"/>
          <w:szCs w:val="22"/>
        </w:rPr>
        <w:fldChar w:fldCharType="end"/>
      </w:r>
      <w:r w:rsidRPr="00F11B5E">
        <w:rPr>
          <w:bCs/>
          <w:color w:val="000000"/>
          <w:sz w:val="22"/>
          <w:szCs w:val="22"/>
        </w:rPr>
        <w:t xml:space="preserve"> (PARCAs)</w:t>
      </w:r>
      <w:r w:rsidR="00F91A3C">
        <w:rPr>
          <w:bCs/>
          <w:color w:val="000000"/>
          <w:sz w:val="22"/>
          <w:szCs w:val="22"/>
        </w:rPr>
        <w:t>—</w:t>
      </w:r>
      <w:r w:rsidRPr="00F11B5E">
        <w:rPr>
          <w:bCs/>
          <w:color w:val="000000"/>
          <w:sz w:val="22"/>
          <w:szCs w:val="22"/>
        </w:rPr>
        <w:t xml:space="preserve">those discrete areas most vital to maintaining reptile and amphibian diversity, (2) project regions of current and future climatic suitability for a number of priority reptiles and amphibians in the </w:t>
      </w:r>
      <w:r w:rsidR="00F91A3C">
        <w:rPr>
          <w:bCs/>
          <w:color w:val="000000"/>
          <w:sz w:val="22"/>
          <w:szCs w:val="22"/>
        </w:rPr>
        <w:t>NALCC</w:t>
      </w:r>
      <w:r w:rsidRPr="00F11B5E">
        <w:rPr>
          <w:bCs/>
          <w:color w:val="000000"/>
          <w:sz w:val="22"/>
          <w:szCs w:val="22"/>
        </w:rPr>
        <w:t>, and (3) identify gaps in distributional data for these species that may prevent or inhibit the identification of species-level climatic suitability.</w:t>
      </w:r>
    </w:p>
    <w:p w14:paraId="6FDCD513" w14:textId="77777777" w:rsidR="0027099E" w:rsidRDefault="00DC5083" w:rsidP="00DC5083">
      <w:pPr>
        <w:spacing w:after="0" w:line="360" w:lineRule="auto"/>
        <w:rPr>
          <w:sz w:val="22"/>
          <w:szCs w:val="22"/>
        </w:rPr>
      </w:pPr>
      <w:r w:rsidRPr="00F11B5E">
        <w:rPr>
          <w:bCs/>
          <w:color w:val="000000"/>
          <w:sz w:val="22"/>
          <w:szCs w:val="22"/>
        </w:rPr>
        <w:t>Collectively, these approaches will represent the assembling and processing of all necessary information for identifying PARCAs and will offer a long-term assessment of resiliency of PARCAs identified with respect to those that may provide refugia as the climate changes.</w:t>
      </w:r>
    </w:p>
    <w:p w14:paraId="05E73144" w14:textId="77777777" w:rsidR="00DC5083" w:rsidRDefault="00DC5083" w:rsidP="00DC5083">
      <w:pPr>
        <w:spacing w:after="0" w:line="360" w:lineRule="auto"/>
      </w:pPr>
      <w:r>
        <w:rPr>
          <w:sz w:val="22"/>
          <w:szCs w:val="22"/>
        </w:rPr>
        <w:t>For more information about the project, please visit:</w:t>
      </w:r>
      <w:r w:rsidRPr="00F11B5E">
        <w:rPr>
          <w:sz w:val="22"/>
          <w:szCs w:val="22"/>
        </w:rPr>
        <w:t xml:space="preserve"> </w:t>
      </w:r>
      <w:hyperlink r:id="rId105" w:history="1">
        <w:r w:rsidRPr="00F11B5E">
          <w:rPr>
            <w:color w:val="0000FF"/>
            <w:sz w:val="22"/>
            <w:szCs w:val="22"/>
            <w:u w:val="single"/>
          </w:rPr>
          <w:t>http://www.northatlanticlcc.org/projects/assessing-priority-amphibian-reptile-conservation-areas-parcas-and-vulnerability-to-climate-change-in-the-north-atlantic-landscape-conservation-cooperative-lcc/assessing-priority-amphibian-reptile-conservation-areas-parcas-and-vulnerability-to-climate-change-in-the-north-atlantic-landscape-conservation-cooperative-lcc</w:t>
        </w:r>
      </w:hyperlink>
    </w:p>
    <w:p w14:paraId="1159BED2" w14:textId="77777777" w:rsidR="00E25B36" w:rsidRDefault="00E25B36" w:rsidP="00DC5083">
      <w:pPr>
        <w:spacing w:after="0" w:line="360" w:lineRule="auto"/>
      </w:pPr>
    </w:p>
    <w:p w14:paraId="3AFA2BD9" w14:textId="77777777" w:rsidR="00E25B36" w:rsidRPr="009330AE" w:rsidRDefault="00E25B36" w:rsidP="00E25B36">
      <w:pPr>
        <w:pStyle w:val="Heading3"/>
      </w:pPr>
      <w:bookmarkStart w:id="87" w:name="_Toc424033242"/>
      <w:r w:rsidRPr="009330AE">
        <w:t>Representative Species Habitat Capability Models</w:t>
      </w:r>
      <w:bookmarkEnd w:id="87"/>
    </w:p>
    <w:p w14:paraId="6D77B868" w14:textId="23C8CAC6" w:rsidR="00ED5214" w:rsidRDefault="00E25B36" w:rsidP="00E25B36">
      <w:pPr>
        <w:spacing w:after="0" w:line="360" w:lineRule="auto"/>
        <w:contextualSpacing/>
        <w:rPr>
          <w:sz w:val="22"/>
          <w:szCs w:val="22"/>
        </w:rPr>
      </w:pPr>
      <w:r w:rsidRPr="00AF381B">
        <w:rPr>
          <w:sz w:val="22"/>
          <w:szCs w:val="22"/>
        </w:rPr>
        <w:t xml:space="preserve">The </w:t>
      </w:r>
      <w:r>
        <w:rPr>
          <w:sz w:val="22"/>
          <w:szCs w:val="22"/>
        </w:rPr>
        <w:t>NA</w:t>
      </w:r>
      <w:r w:rsidRPr="00AF381B">
        <w:rPr>
          <w:sz w:val="22"/>
          <w:szCs w:val="22"/>
        </w:rPr>
        <w:t>LCC</w:t>
      </w:r>
      <w:r w:rsidR="00C82C04">
        <w:rPr>
          <w:sz w:val="22"/>
          <w:szCs w:val="22"/>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sz w:val="22"/>
          <w:szCs w:val="22"/>
        </w:rPr>
        <w:fldChar w:fldCharType="end"/>
      </w:r>
      <w:r w:rsidRPr="00AF381B">
        <w:rPr>
          <w:sz w:val="22"/>
          <w:szCs w:val="22"/>
        </w:rPr>
        <w:t xml:space="preserve"> through the University of Massachusetts Amherst is assessing the capability of the landscape in the </w:t>
      </w:r>
      <w:r>
        <w:rPr>
          <w:sz w:val="22"/>
          <w:szCs w:val="22"/>
        </w:rPr>
        <w:t>N</w:t>
      </w:r>
      <w:r w:rsidRPr="00AF381B">
        <w:rPr>
          <w:sz w:val="22"/>
          <w:szCs w:val="22"/>
        </w:rPr>
        <w:t>ortheast region to support sustainable wildlife populations under various climate change and urban growth scenarios.</w:t>
      </w:r>
      <w:r>
        <w:rPr>
          <w:sz w:val="22"/>
          <w:szCs w:val="22"/>
        </w:rPr>
        <w:t xml:space="preserve"> </w:t>
      </w:r>
      <w:r w:rsidRPr="00AF381B">
        <w:rPr>
          <w:sz w:val="22"/>
          <w:szCs w:val="22"/>
        </w:rPr>
        <w:t>R</w:t>
      </w:r>
      <w:r>
        <w:rPr>
          <w:sz w:val="22"/>
          <w:szCs w:val="22"/>
        </w:rPr>
        <w:t>eliable and informative species’</w:t>
      </w:r>
      <w:r w:rsidRPr="00AF381B">
        <w:rPr>
          <w:sz w:val="22"/>
          <w:szCs w:val="22"/>
        </w:rPr>
        <w:t xml:space="preserve"> climate niche and habitat capability models are being developed for a suite of representative species that represent the habitat needs of the broader set of priority species in the region. A species-based approach to assessing the overall resiliency of the landscape to anthropogenic alterations, such as species</w:t>
      </w:r>
      <w:r>
        <w:rPr>
          <w:sz w:val="22"/>
          <w:szCs w:val="22"/>
        </w:rPr>
        <w:t>’</w:t>
      </w:r>
      <w:r w:rsidRPr="00AF381B">
        <w:rPr>
          <w:sz w:val="22"/>
          <w:szCs w:val="22"/>
        </w:rPr>
        <w:t xml:space="preserve"> climate-habitat models, complements the coarse-fine filtered assessment provided by the ecological integrity analysis.</w:t>
      </w:r>
      <w:r>
        <w:rPr>
          <w:sz w:val="22"/>
          <w:szCs w:val="22"/>
        </w:rPr>
        <w:t xml:space="preserve"> </w:t>
      </w:r>
      <w:r w:rsidRPr="00AF381B">
        <w:rPr>
          <w:sz w:val="22"/>
          <w:szCs w:val="22"/>
        </w:rPr>
        <w:t xml:space="preserve">About 30 representative species are being modeled under current and predicted future conditions and </w:t>
      </w:r>
      <w:r>
        <w:rPr>
          <w:sz w:val="22"/>
          <w:szCs w:val="22"/>
        </w:rPr>
        <w:t xml:space="preserve">results </w:t>
      </w:r>
      <w:r w:rsidRPr="00AF381B">
        <w:rPr>
          <w:sz w:val="22"/>
          <w:szCs w:val="22"/>
        </w:rPr>
        <w:t>will be available by June 2014.</w:t>
      </w:r>
      <w:r>
        <w:rPr>
          <w:sz w:val="22"/>
          <w:szCs w:val="22"/>
        </w:rPr>
        <w:t xml:space="preserve"> </w:t>
      </w:r>
    </w:p>
    <w:p w14:paraId="2A70E818" w14:textId="4C2EE079" w:rsidR="00E25B36" w:rsidRDefault="00E25B36" w:rsidP="00E25B36">
      <w:pPr>
        <w:spacing w:after="0" w:line="360" w:lineRule="auto"/>
        <w:contextualSpacing/>
        <w:rPr>
          <w:sz w:val="22"/>
          <w:szCs w:val="22"/>
        </w:rPr>
      </w:pPr>
      <w:r w:rsidRPr="00AF381B">
        <w:rPr>
          <w:sz w:val="22"/>
          <w:szCs w:val="22"/>
        </w:rPr>
        <w:t xml:space="preserve">For more information, </w:t>
      </w:r>
      <w:r w:rsidR="00ED5214">
        <w:rPr>
          <w:sz w:val="22"/>
          <w:szCs w:val="22"/>
        </w:rPr>
        <w:t xml:space="preserve">about the representative species that were identified </w:t>
      </w:r>
      <w:r w:rsidRPr="00AF381B">
        <w:rPr>
          <w:sz w:val="22"/>
          <w:szCs w:val="22"/>
        </w:rPr>
        <w:t xml:space="preserve">please visit: </w:t>
      </w:r>
      <w:hyperlink r:id="rId106" w:history="1">
        <w:r w:rsidRPr="00AF381B">
          <w:rPr>
            <w:rStyle w:val="Hyperlink"/>
            <w:sz w:val="22"/>
            <w:szCs w:val="22"/>
          </w:rPr>
          <w:t>http://www.northatlanticlcc.org/resources/contents/representative-species-summary</w:t>
        </w:r>
      </w:hyperlink>
    </w:p>
    <w:p w14:paraId="4884A667" w14:textId="1CED5CE2" w:rsidR="00E25B36" w:rsidRDefault="00ED5214" w:rsidP="00DC5083">
      <w:pPr>
        <w:spacing w:after="0" w:line="360" w:lineRule="auto"/>
        <w:rPr>
          <w:sz w:val="22"/>
          <w:szCs w:val="22"/>
        </w:rPr>
      </w:pPr>
      <w:r>
        <w:rPr>
          <w:sz w:val="22"/>
          <w:szCs w:val="22"/>
        </w:rPr>
        <w:t>For more information about the habitat suitability models, please visit the Designing Sustainable Landscapes</w:t>
      </w:r>
      <w:r w:rsidR="00CE0CAD">
        <w:rPr>
          <w:sz w:val="22"/>
          <w:szCs w:val="22"/>
        </w:rPr>
        <w:fldChar w:fldCharType="begin"/>
      </w:r>
      <w:r w:rsidR="00CE0CAD">
        <w:instrText xml:space="preserve"> XE "</w:instrText>
      </w:r>
      <w:r w:rsidR="00CE0CAD" w:rsidRPr="00A86A08">
        <w:rPr>
          <w:rFonts w:eastAsia="Calibri"/>
          <w:sz w:val="22"/>
          <w:szCs w:val="22"/>
          <w:lang w:bidi="ar-SA"/>
        </w:rPr>
        <w:instrText>Projects</w:instrText>
      </w:r>
      <w:r w:rsidR="00CE0CAD" w:rsidRPr="00A86A08">
        <w:rPr>
          <w:rFonts w:eastAsia="Calibri"/>
        </w:rPr>
        <w:instrText>:</w:instrText>
      </w:r>
      <w:r w:rsidR="00CE0CAD" w:rsidRPr="00A86A08">
        <w:instrText>Designing Sustainable Landscapes</w:instrText>
      </w:r>
      <w:r w:rsidR="00CE0CAD">
        <w:instrText xml:space="preserve">" </w:instrText>
      </w:r>
      <w:r w:rsidR="00CE0CAD">
        <w:rPr>
          <w:sz w:val="22"/>
          <w:szCs w:val="22"/>
        </w:rPr>
        <w:fldChar w:fldCharType="end"/>
      </w:r>
      <w:r>
        <w:rPr>
          <w:sz w:val="22"/>
          <w:szCs w:val="22"/>
        </w:rPr>
        <w:t xml:space="preserve"> project website which has links to models for 13 species:</w:t>
      </w:r>
    </w:p>
    <w:p w14:paraId="7BDDEEAF" w14:textId="77777777" w:rsidR="007D3F99" w:rsidRDefault="007D3F99" w:rsidP="00ED5214">
      <w:pPr>
        <w:pStyle w:val="ListParagraph"/>
        <w:numPr>
          <w:ilvl w:val="0"/>
          <w:numId w:val="22"/>
        </w:numPr>
        <w:spacing w:after="0" w:line="360" w:lineRule="auto"/>
        <w:rPr>
          <w:sz w:val="22"/>
          <w:szCs w:val="22"/>
        </w:rPr>
        <w:sectPr w:rsidR="007D3F99" w:rsidSect="00130AB0">
          <w:type w:val="continuous"/>
          <w:pgSz w:w="12240" w:h="15840"/>
          <w:pgMar w:top="1440" w:right="1440" w:bottom="1440" w:left="1440" w:header="720" w:footer="720" w:gutter="0"/>
          <w:cols w:space="720"/>
          <w:titlePg/>
          <w:docGrid w:linePitch="360"/>
        </w:sectPr>
      </w:pPr>
    </w:p>
    <w:p w14:paraId="6AFE6276" w14:textId="1E09DFDD" w:rsidR="00ED5214" w:rsidRPr="00ED5214" w:rsidRDefault="00ED5214" w:rsidP="00ED5214">
      <w:pPr>
        <w:pStyle w:val="ListParagraph"/>
        <w:numPr>
          <w:ilvl w:val="0"/>
          <w:numId w:val="22"/>
        </w:numPr>
        <w:spacing w:after="0" w:line="360" w:lineRule="auto"/>
        <w:rPr>
          <w:sz w:val="22"/>
          <w:szCs w:val="22"/>
        </w:rPr>
      </w:pPr>
      <w:r w:rsidRPr="00ED5214">
        <w:rPr>
          <w:sz w:val="22"/>
          <w:szCs w:val="22"/>
        </w:rPr>
        <w:t>Moose</w:t>
      </w:r>
    </w:p>
    <w:p w14:paraId="70F38CE7" w14:textId="7B44B601" w:rsidR="00ED5214" w:rsidRPr="00ED5214" w:rsidRDefault="00ED5214" w:rsidP="00ED5214">
      <w:pPr>
        <w:pStyle w:val="ListParagraph"/>
        <w:numPr>
          <w:ilvl w:val="0"/>
          <w:numId w:val="22"/>
        </w:numPr>
        <w:spacing w:after="0" w:line="360" w:lineRule="auto"/>
        <w:rPr>
          <w:sz w:val="22"/>
          <w:szCs w:val="22"/>
        </w:rPr>
      </w:pPr>
      <w:r w:rsidRPr="00ED5214">
        <w:rPr>
          <w:sz w:val="22"/>
          <w:szCs w:val="22"/>
        </w:rPr>
        <w:t>Wood duck</w:t>
      </w:r>
    </w:p>
    <w:p w14:paraId="7F6C5D50" w14:textId="638F1A23" w:rsidR="00ED5214" w:rsidRPr="00ED5214" w:rsidRDefault="00ED5214" w:rsidP="00ED5214">
      <w:pPr>
        <w:pStyle w:val="ListParagraph"/>
        <w:numPr>
          <w:ilvl w:val="0"/>
          <w:numId w:val="22"/>
        </w:numPr>
        <w:spacing w:after="0" w:line="360" w:lineRule="auto"/>
        <w:rPr>
          <w:sz w:val="22"/>
          <w:szCs w:val="22"/>
        </w:rPr>
      </w:pPr>
      <w:r w:rsidRPr="00ED5214">
        <w:rPr>
          <w:sz w:val="22"/>
          <w:szCs w:val="22"/>
        </w:rPr>
        <w:t>Prairie warbler</w:t>
      </w:r>
      <w:r w:rsidR="00436D78">
        <w:rPr>
          <w:sz w:val="22"/>
          <w:szCs w:val="22"/>
        </w:rPr>
        <w:fldChar w:fldCharType="begin"/>
      </w:r>
      <w:r w:rsidR="00436D78">
        <w:instrText xml:space="preserve"> XE "</w:instrText>
      </w:r>
      <w:r w:rsidR="00436D78" w:rsidRPr="002A5B17">
        <w:rPr>
          <w:bCs/>
          <w:sz w:val="22"/>
          <w:szCs w:val="22"/>
        </w:rPr>
        <w:instrText>Species</w:instrText>
      </w:r>
      <w:r w:rsidR="00436D78" w:rsidRPr="002A5B17">
        <w:rPr>
          <w:bCs/>
        </w:rPr>
        <w:instrText>:</w:instrText>
      </w:r>
      <w:r w:rsidR="00436D78" w:rsidRPr="002A5B17">
        <w:instrText>birds: warblers</w:instrText>
      </w:r>
      <w:r w:rsidR="00436D78">
        <w:instrText xml:space="preserve">" </w:instrText>
      </w:r>
      <w:r w:rsidR="00436D78">
        <w:rPr>
          <w:sz w:val="22"/>
          <w:szCs w:val="22"/>
        </w:rPr>
        <w:fldChar w:fldCharType="end"/>
      </w:r>
    </w:p>
    <w:p w14:paraId="16072C97" w14:textId="10480371" w:rsidR="00ED5214" w:rsidRPr="00ED5214" w:rsidRDefault="00ED5214" w:rsidP="00ED5214">
      <w:pPr>
        <w:pStyle w:val="ListParagraph"/>
        <w:numPr>
          <w:ilvl w:val="0"/>
          <w:numId w:val="22"/>
        </w:numPr>
        <w:spacing w:after="0" w:line="360" w:lineRule="auto"/>
        <w:rPr>
          <w:sz w:val="22"/>
          <w:szCs w:val="22"/>
        </w:rPr>
      </w:pPr>
      <w:r w:rsidRPr="00ED5214">
        <w:rPr>
          <w:sz w:val="22"/>
          <w:szCs w:val="22"/>
        </w:rPr>
        <w:t>Ruffed grouse</w:t>
      </w:r>
    </w:p>
    <w:p w14:paraId="2455F295" w14:textId="4B2F94B3" w:rsidR="00ED5214" w:rsidRPr="00ED5214" w:rsidRDefault="00ED5214" w:rsidP="00ED5214">
      <w:pPr>
        <w:pStyle w:val="ListParagraph"/>
        <w:numPr>
          <w:ilvl w:val="0"/>
          <w:numId w:val="22"/>
        </w:numPr>
        <w:spacing w:after="0" w:line="360" w:lineRule="auto"/>
        <w:rPr>
          <w:sz w:val="22"/>
          <w:szCs w:val="22"/>
        </w:rPr>
      </w:pPr>
      <w:r w:rsidRPr="00ED5214">
        <w:rPr>
          <w:sz w:val="22"/>
          <w:szCs w:val="22"/>
        </w:rPr>
        <w:t>American woodcock</w:t>
      </w:r>
      <w:r w:rsidR="000229F0">
        <w:rPr>
          <w:sz w:val="22"/>
          <w:szCs w:val="22"/>
        </w:rPr>
        <w:fldChar w:fldCharType="begin"/>
      </w:r>
      <w:r w:rsidR="000229F0">
        <w:instrText xml:space="preserve"> XE "</w:instrText>
      </w:r>
      <w:r w:rsidR="000229F0" w:rsidRPr="00226774">
        <w:rPr>
          <w:sz w:val="22"/>
          <w:szCs w:val="22"/>
        </w:rPr>
        <w:instrText>Species</w:instrText>
      </w:r>
      <w:r w:rsidR="000229F0" w:rsidRPr="00226774">
        <w:instrText>:birds: American woodcock</w:instrText>
      </w:r>
      <w:r w:rsidR="000229F0">
        <w:instrText xml:space="preserve">" </w:instrText>
      </w:r>
      <w:r w:rsidR="000229F0">
        <w:rPr>
          <w:sz w:val="22"/>
          <w:szCs w:val="22"/>
        </w:rPr>
        <w:fldChar w:fldCharType="end"/>
      </w:r>
    </w:p>
    <w:p w14:paraId="35B8BA34" w14:textId="4C7897D2" w:rsidR="00ED5214" w:rsidRPr="00ED5214" w:rsidRDefault="00ED5214" w:rsidP="00ED5214">
      <w:pPr>
        <w:pStyle w:val="ListParagraph"/>
        <w:numPr>
          <w:ilvl w:val="0"/>
          <w:numId w:val="22"/>
        </w:numPr>
        <w:spacing w:after="0" w:line="360" w:lineRule="auto"/>
        <w:rPr>
          <w:sz w:val="22"/>
          <w:szCs w:val="22"/>
        </w:rPr>
      </w:pPr>
      <w:r w:rsidRPr="00ED5214">
        <w:rPr>
          <w:sz w:val="22"/>
          <w:szCs w:val="22"/>
        </w:rPr>
        <w:t>Louisiana waterthrush</w:t>
      </w:r>
    </w:p>
    <w:p w14:paraId="54099BE3" w14:textId="5C180F0C" w:rsidR="00ED5214" w:rsidRPr="00ED5214" w:rsidRDefault="00ED5214" w:rsidP="00ED5214">
      <w:pPr>
        <w:pStyle w:val="ListParagraph"/>
        <w:numPr>
          <w:ilvl w:val="0"/>
          <w:numId w:val="22"/>
        </w:numPr>
        <w:spacing w:after="0" w:line="360" w:lineRule="auto"/>
        <w:rPr>
          <w:sz w:val="22"/>
          <w:szCs w:val="22"/>
        </w:rPr>
      </w:pPr>
      <w:r w:rsidRPr="00ED5214">
        <w:rPr>
          <w:sz w:val="22"/>
          <w:szCs w:val="22"/>
        </w:rPr>
        <w:t>Eastern meadowlark</w:t>
      </w:r>
      <w:r w:rsidR="002545D9">
        <w:rPr>
          <w:sz w:val="22"/>
          <w:szCs w:val="22"/>
        </w:rPr>
        <w:fldChar w:fldCharType="begin"/>
      </w:r>
      <w:r w:rsidR="002545D9">
        <w:instrText xml:space="preserve"> XE "</w:instrText>
      </w:r>
      <w:r w:rsidR="002545D9" w:rsidRPr="007557B9">
        <w:rPr>
          <w:bCs/>
          <w:sz w:val="22"/>
          <w:szCs w:val="22"/>
        </w:rPr>
        <w:instrText>Species</w:instrText>
      </w:r>
      <w:r w:rsidR="002545D9" w:rsidRPr="007557B9">
        <w:rPr>
          <w:bCs/>
        </w:rPr>
        <w:instrText>:</w:instrText>
      </w:r>
      <w:r w:rsidR="002545D9" w:rsidRPr="007557B9">
        <w:instrText>birds: Eastern meadlowlark</w:instrText>
      </w:r>
      <w:r w:rsidR="002545D9">
        <w:instrText xml:space="preserve">" </w:instrText>
      </w:r>
      <w:r w:rsidR="002545D9">
        <w:rPr>
          <w:sz w:val="22"/>
          <w:szCs w:val="22"/>
        </w:rPr>
        <w:fldChar w:fldCharType="end"/>
      </w:r>
    </w:p>
    <w:p w14:paraId="496522CA" w14:textId="074043E0" w:rsidR="00ED5214" w:rsidRPr="00ED5214" w:rsidRDefault="00ED5214" w:rsidP="00ED5214">
      <w:pPr>
        <w:pStyle w:val="ListParagraph"/>
        <w:numPr>
          <w:ilvl w:val="0"/>
          <w:numId w:val="22"/>
        </w:numPr>
        <w:spacing w:after="0" w:line="360" w:lineRule="auto"/>
        <w:rPr>
          <w:sz w:val="22"/>
          <w:szCs w:val="22"/>
        </w:rPr>
      </w:pPr>
      <w:r w:rsidRPr="00ED5214">
        <w:rPr>
          <w:sz w:val="22"/>
          <w:szCs w:val="22"/>
        </w:rPr>
        <w:t>Marsh wren</w:t>
      </w:r>
    </w:p>
    <w:p w14:paraId="47F46E82" w14:textId="7B0254B7" w:rsidR="00ED5214" w:rsidRPr="00ED5214" w:rsidRDefault="00ED5214" w:rsidP="00ED5214">
      <w:pPr>
        <w:pStyle w:val="ListParagraph"/>
        <w:numPr>
          <w:ilvl w:val="0"/>
          <w:numId w:val="22"/>
        </w:numPr>
        <w:spacing w:after="0" w:line="360" w:lineRule="auto"/>
        <w:rPr>
          <w:sz w:val="22"/>
          <w:szCs w:val="22"/>
        </w:rPr>
      </w:pPr>
      <w:r w:rsidRPr="00ED5214">
        <w:rPr>
          <w:sz w:val="22"/>
          <w:szCs w:val="22"/>
        </w:rPr>
        <w:t>Northern waterthrush</w:t>
      </w:r>
    </w:p>
    <w:p w14:paraId="4778A943" w14:textId="7054AB27" w:rsidR="00ED5214" w:rsidRPr="00ED5214" w:rsidRDefault="00ED5214" w:rsidP="00ED5214">
      <w:pPr>
        <w:pStyle w:val="ListParagraph"/>
        <w:numPr>
          <w:ilvl w:val="0"/>
          <w:numId w:val="22"/>
        </w:numPr>
        <w:spacing w:after="0" w:line="360" w:lineRule="auto"/>
        <w:rPr>
          <w:sz w:val="22"/>
          <w:szCs w:val="22"/>
        </w:rPr>
      </w:pPr>
      <w:r w:rsidRPr="00ED5214">
        <w:rPr>
          <w:sz w:val="22"/>
          <w:szCs w:val="22"/>
        </w:rPr>
        <w:t>American black bear</w:t>
      </w:r>
    </w:p>
    <w:p w14:paraId="2378E778" w14:textId="036BE251" w:rsidR="00ED5214" w:rsidRPr="00ED5214" w:rsidRDefault="00ED5214" w:rsidP="00ED5214">
      <w:pPr>
        <w:pStyle w:val="ListParagraph"/>
        <w:numPr>
          <w:ilvl w:val="0"/>
          <w:numId w:val="22"/>
        </w:numPr>
        <w:spacing w:after="0" w:line="360" w:lineRule="auto"/>
        <w:rPr>
          <w:sz w:val="22"/>
          <w:szCs w:val="22"/>
        </w:rPr>
      </w:pPr>
      <w:r w:rsidRPr="00ED5214">
        <w:rPr>
          <w:sz w:val="22"/>
          <w:szCs w:val="22"/>
        </w:rPr>
        <w:t>Blackburnian warbler</w:t>
      </w:r>
      <w:r w:rsidR="00436D78">
        <w:rPr>
          <w:sz w:val="22"/>
          <w:szCs w:val="22"/>
        </w:rPr>
        <w:fldChar w:fldCharType="begin"/>
      </w:r>
      <w:r w:rsidR="00436D78">
        <w:instrText xml:space="preserve"> XE "</w:instrText>
      </w:r>
      <w:r w:rsidR="00436D78" w:rsidRPr="002A5B17">
        <w:rPr>
          <w:bCs/>
          <w:sz w:val="22"/>
          <w:szCs w:val="22"/>
        </w:rPr>
        <w:instrText>Species</w:instrText>
      </w:r>
      <w:r w:rsidR="00436D78" w:rsidRPr="002A5B17">
        <w:rPr>
          <w:bCs/>
        </w:rPr>
        <w:instrText>:</w:instrText>
      </w:r>
      <w:r w:rsidR="00436D78" w:rsidRPr="002A5B17">
        <w:instrText>birds: warblers</w:instrText>
      </w:r>
      <w:r w:rsidR="00436D78">
        <w:instrText xml:space="preserve">" </w:instrText>
      </w:r>
      <w:r w:rsidR="00436D78">
        <w:rPr>
          <w:sz w:val="22"/>
          <w:szCs w:val="22"/>
        </w:rPr>
        <w:fldChar w:fldCharType="end"/>
      </w:r>
    </w:p>
    <w:p w14:paraId="7B36D8B9" w14:textId="55A7A666" w:rsidR="00ED5214" w:rsidRPr="00ED5214" w:rsidRDefault="00ED5214" w:rsidP="00ED5214">
      <w:pPr>
        <w:pStyle w:val="ListParagraph"/>
        <w:numPr>
          <w:ilvl w:val="0"/>
          <w:numId w:val="22"/>
        </w:numPr>
        <w:spacing w:after="0" w:line="360" w:lineRule="auto"/>
        <w:rPr>
          <w:sz w:val="22"/>
          <w:szCs w:val="22"/>
        </w:rPr>
      </w:pPr>
      <w:r w:rsidRPr="00ED5214">
        <w:rPr>
          <w:sz w:val="22"/>
          <w:szCs w:val="22"/>
        </w:rPr>
        <w:t>Blackpoll warbler</w:t>
      </w:r>
      <w:r w:rsidR="00436D78">
        <w:rPr>
          <w:sz w:val="22"/>
          <w:szCs w:val="22"/>
        </w:rPr>
        <w:fldChar w:fldCharType="begin"/>
      </w:r>
      <w:r w:rsidR="00436D78">
        <w:instrText xml:space="preserve"> XE "</w:instrText>
      </w:r>
      <w:r w:rsidR="00436D78" w:rsidRPr="002A5B17">
        <w:rPr>
          <w:bCs/>
          <w:sz w:val="22"/>
          <w:szCs w:val="22"/>
        </w:rPr>
        <w:instrText>Species</w:instrText>
      </w:r>
      <w:r w:rsidR="00436D78" w:rsidRPr="002A5B17">
        <w:rPr>
          <w:bCs/>
        </w:rPr>
        <w:instrText>:</w:instrText>
      </w:r>
      <w:r w:rsidR="00436D78" w:rsidRPr="002A5B17">
        <w:instrText>birds: warblers</w:instrText>
      </w:r>
      <w:r w:rsidR="00436D78">
        <w:instrText xml:space="preserve">" </w:instrText>
      </w:r>
      <w:r w:rsidR="00436D78">
        <w:rPr>
          <w:sz w:val="22"/>
          <w:szCs w:val="22"/>
        </w:rPr>
        <w:fldChar w:fldCharType="end"/>
      </w:r>
    </w:p>
    <w:p w14:paraId="65057BFF" w14:textId="370287A3" w:rsidR="00ED5214" w:rsidRPr="00ED5214" w:rsidRDefault="00ED5214" w:rsidP="00ED5214">
      <w:pPr>
        <w:pStyle w:val="ListParagraph"/>
        <w:numPr>
          <w:ilvl w:val="0"/>
          <w:numId w:val="22"/>
        </w:numPr>
        <w:spacing w:after="0" w:line="360" w:lineRule="auto"/>
        <w:rPr>
          <w:sz w:val="22"/>
          <w:szCs w:val="22"/>
        </w:rPr>
      </w:pPr>
      <w:r w:rsidRPr="00ED5214">
        <w:rPr>
          <w:sz w:val="22"/>
          <w:szCs w:val="22"/>
        </w:rPr>
        <w:t>Wood thrush</w:t>
      </w:r>
    </w:p>
    <w:p w14:paraId="74BCAF25" w14:textId="77777777" w:rsidR="007D3F99" w:rsidRDefault="007D3F99" w:rsidP="00DC5083">
      <w:pPr>
        <w:spacing w:after="0" w:line="360" w:lineRule="auto"/>
        <w:rPr>
          <w:sz w:val="22"/>
          <w:szCs w:val="22"/>
        </w:rPr>
        <w:sectPr w:rsidR="007D3F99" w:rsidSect="007D3F99">
          <w:type w:val="continuous"/>
          <w:pgSz w:w="12240" w:h="15840"/>
          <w:pgMar w:top="1440" w:right="1440" w:bottom="1440" w:left="1440" w:header="720" w:footer="720" w:gutter="0"/>
          <w:cols w:num="2" w:space="720"/>
          <w:titlePg/>
          <w:docGrid w:linePitch="360"/>
        </w:sectPr>
      </w:pPr>
    </w:p>
    <w:p w14:paraId="3D665607" w14:textId="01A632F5" w:rsidR="00ED5214" w:rsidRDefault="00F92922" w:rsidP="00DC5083">
      <w:pPr>
        <w:spacing w:after="0" w:line="360" w:lineRule="auto"/>
        <w:rPr>
          <w:sz w:val="22"/>
          <w:szCs w:val="22"/>
        </w:rPr>
      </w:pPr>
      <w:hyperlink r:id="rId107" w:anchor="expand=43917" w:history="1">
        <w:r w:rsidR="00863C01" w:rsidRPr="008321B8">
          <w:rPr>
            <w:rStyle w:val="Hyperlink"/>
            <w:sz w:val="22"/>
            <w:szCs w:val="22"/>
          </w:rPr>
          <w:t>http://nalcc.databasin.org/galleries/dc2f56fa047144f0a9659c3709e022f2#expand=43917</w:t>
        </w:r>
      </w:hyperlink>
    </w:p>
    <w:p w14:paraId="038826E8" w14:textId="1CA95635" w:rsidR="00863C01" w:rsidRDefault="00863C01" w:rsidP="00DC5083">
      <w:pPr>
        <w:spacing w:after="0" w:line="360" w:lineRule="auto"/>
        <w:rPr>
          <w:sz w:val="22"/>
          <w:szCs w:val="22"/>
        </w:rPr>
      </w:pPr>
      <w:r>
        <w:rPr>
          <w:sz w:val="22"/>
          <w:szCs w:val="22"/>
        </w:rPr>
        <w:t>Northeast Regional and State Trends in Anuran Occupancy from Calling Survey Data (2001-2011) from the North American Amphibian Monitoring Program</w:t>
      </w:r>
    </w:p>
    <w:p w14:paraId="5FFD8A23" w14:textId="77E1CBA6" w:rsidR="00863C01" w:rsidRDefault="00863C01" w:rsidP="00DC5083">
      <w:pPr>
        <w:spacing w:after="0" w:line="360" w:lineRule="auto"/>
        <w:rPr>
          <w:sz w:val="22"/>
          <w:szCs w:val="22"/>
        </w:rPr>
      </w:pPr>
      <w:r>
        <w:rPr>
          <w:sz w:val="22"/>
          <w:szCs w:val="22"/>
        </w:rPr>
        <w:t xml:space="preserve">A 2010 RCN project aimed to analyze data collected as part of the North American Amphibian Monitoring Program and results were published in October 2014 </w:t>
      </w:r>
      <w:r>
        <w:rPr>
          <w:sz w:val="22"/>
          <w:szCs w:val="22"/>
        </w:rPr>
        <w:fldChar w:fldCharType="begin"/>
      </w:r>
      <w:r>
        <w:rPr>
          <w:sz w:val="22"/>
          <w:szCs w:val="22"/>
        </w:rPr>
        <w:instrText xml:space="preserve"> ADDIN ZOTERO_ITEM CSL_CITATION {"citationID":"eivbk9rhe","properties":{"formattedCitation":"(Weir et al. 2014)","plainCitation":"(Weir et al. 2014)"},"citationItems":[{"id":151,"uris":["http://zotero.org/users/39299/items/ZWCMN9WW"],"uri":["http://zotero.org/users/39299/items/ZWCMN9WW"],"itemData":{"id":151,"type":"article-journal","title":"Northeast Regional and State Trends in Anuran Occupancy from Calling Survey Data (2001-2011) from the North American Amphibian Monitoring Program","container-title":"Herpetological Conservation and Biology","page":"223-245","volume":"9","issue":"2","abstract":"Abstract.—We present the first regional trends in anuran occupancy from North American Amphibian Monitoring Program (NAAMP) data from 11 northeastern states using 11 years of data. NAAMP is a long-term monitoring program where observers collect data at assigned random roadside routes using a calling survey technique. We assessed occupancy trends for 17 species. Eight species had regional trends whose 95% posterior interval did not include zero; of these seven were negative (Anaxyrus fowleri, Acris crepitans, Pseudacris brachyphona, Pseudacris feriarum-kalmi complex, Lithobates palustris, Lithobates pipiens, and Lithobates sphenocephalus) and one was positive (Hyla versicolor-chrysoscelis complex). We also assessed state level trends for 103 species/state combinations; of these, 29 showed a decline and nine showed an increase in occupancy.","author":[{"family":"Weir","given":"L. A."},{"family":"Royle","given":"J. A."},{"family":"Gazenski","given":"K. D."},{"family":"Villena","given":"O."}],"issued":{"date-parts":[["2014",10]]}}}],"schema":"https://github.com/citation-style-language/schema/raw/master/csl-citation.json"} </w:instrText>
      </w:r>
      <w:r>
        <w:rPr>
          <w:sz w:val="22"/>
          <w:szCs w:val="22"/>
        </w:rPr>
        <w:fldChar w:fldCharType="separate"/>
      </w:r>
      <w:r w:rsidRPr="00863C01">
        <w:rPr>
          <w:sz w:val="22"/>
        </w:rPr>
        <w:t>(Weir et al. 2014)</w:t>
      </w:r>
      <w:r>
        <w:rPr>
          <w:sz w:val="22"/>
          <w:szCs w:val="22"/>
        </w:rPr>
        <w:fldChar w:fldCharType="end"/>
      </w:r>
      <w:r>
        <w:rPr>
          <w:sz w:val="22"/>
          <w:szCs w:val="22"/>
        </w:rPr>
        <w:t>. This data consist of road routes with 10 “stops” each which are visited 3-4 times per year. Observers spend 5 minutes at each stop and listen to frog calls to identify species and record whether there is a single call, a strong population, or a full chorus. Surveys were available in all 13 northeastern states from 2001-2011 except New York began surveying in 2008 and did not have sufficient data to be included in the report. The average regional trend for all species was -2.82%. Seven species show decreasing trends (</w:t>
      </w:r>
      <w:r>
        <w:rPr>
          <w:i/>
          <w:sz w:val="22"/>
          <w:szCs w:val="22"/>
        </w:rPr>
        <w:t xml:space="preserve">A. fowleri, A. crepitans, P. brachyphona, P. feriarum-kalmi </w:t>
      </w:r>
      <w:r>
        <w:rPr>
          <w:sz w:val="22"/>
          <w:szCs w:val="22"/>
        </w:rPr>
        <w:t>complex</w:t>
      </w:r>
      <w:r>
        <w:rPr>
          <w:i/>
          <w:sz w:val="22"/>
          <w:szCs w:val="22"/>
        </w:rPr>
        <w:t xml:space="preserve">, L. palustris, L. pipiens, </w:t>
      </w:r>
      <w:r>
        <w:rPr>
          <w:sz w:val="22"/>
          <w:szCs w:val="22"/>
        </w:rPr>
        <w:t xml:space="preserve">and </w:t>
      </w:r>
      <w:r>
        <w:rPr>
          <w:i/>
          <w:sz w:val="22"/>
          <w:szCs w:val="22"/>
        </w:rPr>
        <w:t>L. sphenocephalus</w:t>
      </w:r>
      <w:r>
        <w:rPr>
          <w:sz w:val="22"/>
          <w:szCs w:val="22"/>
        </w:rPr>
        <w:t>) and one exhibited an increasing trend (</w:t>
      </w:r>
      <w:r>
        <w:rPr>
          <w:i/>
          <w:sz w:val="22"/>
          <w:szCs w:val="22"/>
        </w:rPr>
        <w:t>H. versicolor-chrysocelis</w:t>
      </w:r>
      <w:r>
        <w:rPr>
          <w:sz w:val="22"/>
          <w:szCs w:val="22"/>
        </w:rPr>
        <w:t xml:space="preserve"> complex). State results are also reported.</w:t>
      </w:r>
    </w:p>
    <w:p w14:paraId="6B55453F" w14:textId="76B73997" w:rsidR="004C68A6" w:rsidRDefault="004C68A6" w:rsidP="004C68A6">
      <w:pPr>
        <w:spacing w:after="0" w:line="360" w:lineRule="auto"/>
        <w:contextualSpacing/>
        <w:rPr>
          <w:sz w:val="22"/>
          <w:szCs w:val="22"/>
        </w:rPr>
      </w:pPr>
      <w:r w:rsidRPr="00AF381B">
        <w:rPr>
          <w:sz w:val="22"/>
          <w:szCs w:val="22"/>
        </w:rPr>
        <w:t>For more information</w:t>
      </w:r>
      <w:r>
        <w:rPr>
          <w:sz w:val="22"/>
          <w:szCs w:val="22"/>
        </w:rPr>
        <w:t xml:space="preserve"> </w:t>
      </w:r>
      <w:r w:rsidRPr="00AF381B">
        <w:rPr>
          <w:sz w:val="22"/>
          <w:szCs w:val="22"/>
        </w:rPr>
        <w:t xml:space="preserve">please visit: </w:t>
      </w:r>
      <w:hyperlink r:id="rId108" w:history="1">
        <w:r w:rsidRPr="00AF381B">
          <w:rPr>
            <w:rStyle w:val="Hyperlink"/>
            <w:sz w:val="22"/>
            <w:szCs w:val="22"/>
          </w:rPr>
          <w:t>http://www.northatlanticlcc.org/resources/contents/representative-species-summary</w:t>
        </w:r>
      </w:hyperlink>
    </w:p>
    <w:p w14:paraId="72A627E4" w14:textId="77777777" w:rsidR="004C68A6" w:rsidRPr="00863C01" w:rsidRDefault="004C68A6" w:rsidP="00DC5083">
      <w:pPr>
        <w:spacing w:after="0" w:line="360" w:lineRule="auto"/>
        <w:rPr>
          <w:sz w:val="22"/>
          <w:szCs w:val="22"/>
        </w:rPr>
      </w:pPr>
    </w:p>
    <w:p w14:paraId="23F09469" w14:textId="77777777" w:rsidR="00255280" w:rsidRDefault="00255280">
      <w:pPr>
        <w:spacing w:before="0" w:after="0" w:line="240" w:lineRule="auto"/>
        <w:rPr>
          <w:sz w:val="22"/>
          <w:szCs w:val="22"/>
        </w:rPr>
      </w:pPr>
    </w:p>
    <w:p w14:paraId="5F7A5590" w14:textId="77777777" w:rsidR="00F90462" w:rsidRDefault="00F90462">
      <w:pPr>
        <w:spacing w:before="0" w:after="0" w:line="240" w:lineRule="auto"/>
        <w:rPr>
          <w:sz w:val="22"/>
          <w:szCs w:val="22"/>
        </w:rPr>
        <w:sectPr w:rsidR="00F90462" w:rsidSect="007D3F99">
          <w:type w:val="continuous"/>
          <w:pgSz w:w="12240" w:h="15840"/>
          <w:pgMar w:top="1440" w:right="1440" w:bottom="1440" w:left="1440" w:header="720" w:footer="720" w:gutter="0"/>
          <w:cols w:space="720"/>
          <w:titlePg/>
          <w:docGrid w:linePitch="360"/>
        </w:sectPr>
      </w:pPr>
    </w:p>
    <w:p w14:paraId="733151D9" w14:textId="77777777" w:rsidR="007C312C" w:rsidRPr="00E65DC7" w:rsidRDefault="00830033" w:rsidP="00830033">
      <w:pPr>
        <w:pStyle w:val="Heading1"/>
      </w:pPr>
      <w:bookmarkStart w:id="88" w:name="_Toc424033243"/>
      <w:r w:rsidRPr="00E65DC7">
        <w:t>Chapter 2—</w:t>
      </w:r>
      <w:r w:rsidR="00566270">
        <w:t xml:space="preserve">Regional </w:t>
      </w:r>
      <w:r w:rsidRPr="00E65DC7">
        <w:t xml:space="preserve">Habitat Description </w:t>
      </w:r>
      <w:r>
        <w:t>a</w:t>
      </w:r>
      <w:r w:rsidRPr="00E65DC7">
        <w:t>nd Condition</w:t>
      </w:r>
      <w:bookmarkEnd w:id="88"/>
    </w:p>
    <w:p w14:paraId="461DD82F" w14:textId="77777777" w:rsidR="007C312C" w:rsidRPr="00E65DC7" w:rsidRDefault="007C312C" w:rsidP="007C312C">
      <w:pPr>
        <w:spacing w:before="0" w:after="0" w:line="360" w:lineRule="auto"/>
        <w:contextualSpacing/>
        <w:rPr>
          <w:rFonts w:eastAsia="Calibri"/>
          <w:bCs/>
          <w:sz w:val="22"/>
          <w:szCs w:val="22"/>
          <w:lang w:bidi="ar-SA"/>
        </w:rPr>
      </w:pPr>
    </w:p>
    <w:p w14:paraId="01FB61B6" w14:textId="1238848B" w:rsidR="0027099E" w:rsidRDefault="007C312C" w:rsidP="007C312C">
      <w:pPr>
        <w:spacing w:before="0" w:line="360" w:lineRule="auto"/>
        <w:contextualSpacing/>
        <w:rPr>
          <w:rFonts w:eastAsia="Calibri"/>
          <w:bCs/>
          <w:sz w:val="22"/>
          <w:szCs w:val="22"/>
          <w:lang w:bidi="ar-SA"/>
        </w:rPr>
      </w:pPr>
      <w:r w:rsidRPr="007C312C">
        <w:rPr>
          <w:rFonts w:eastAsia="Calibri"/>
          <w:bCs/>
          <w:sz w:val="22"/>
          <w:szCs w:val="22"/>
          <w:lang w:bidi="ar-SA"/>
        </w:rPr>
        <w:t>This cha</w:t>
      </w:r>
      <w:r w:rsidR="0013505B">
        <w:rPr>
          <w:rFonts w:eastAsia="Calibri"/>
          <w:bCs/>
          <w:sz w:val="22"/>
          <w:szCs w:val="22"/>
          <w:lang w:bidi="ar-SA"/>
        </w:rPr>
        <w:t xml:space="preserve">pter provides information about important wildlife habitats in the Northeast that are in need of conservation consideration as identified by </w:t>
      </w:r>
      <w:r w:rsidR="00F91A3C">
        <w:rPr>
          <w:rFonts w:eastAsia="Calibri"/>
          <w:bCs/>
          <w:sz w:val="22"/>
          <w:szCs w:val="22"/>
          <w:lang w:bidi="ar-SA"/>
        </w:rPr>
        <w:t xml:space="preserve">the </w:t>
      </w:r>
      <w:r w:rsidR="0013505B">
        <w:rPr>
          <w:rFonts w:eastAsia="Calibri"/>
          <w:bCs/>
          <w:sz w:val="22"/>
          <w:szCs w:val="22"/>
          <w:lang w:bidi="ar-SA"/>
        </w:rPr>
        <w:t>No</w:t>
      </w:r>
      <w:r w:rsidRPr="007C312C">
        <w:rPr>
          <w:rFonts w:eastAsia="Calibri"/>
          <w:bCs/>
          <w:sz w:val="22"/>
          <w:szCs w:val="22"/>
          <w:lang w:bidi="ar-SA"/>
        </w:rPr>
        <w:t>rtheast states</w:t>
      </w:r>
      <w:r w:rsidR="0017275E">
        <w:rPr>
          <w:rFonts w:eastAsia="Calibri"/>
          <w:bCs/>
          <w:sz w:val="22"/>
          <w:szCs w:val="22"/>
          <w:lang w:bidi="ar-SA"/>
        </w:rPr>
        <w:t xml:space="preserve"> and their partners</w:t>
      </w:r>
      <w:r w:rsidR="0013505B">
        <w:rPr>
          <w:rFonts w:eastAsia="Calibri"/>
          <w:bCs/>
          <w:sz w:val="22"/>
          <w:szCs w:val="22"/>
          <w:lang w:bidi="ar-SA"/>
        </w:rPr>
        <w:t xml:space="preserve"> through the </w:t>
      </w:r>
      <w:r w:rsidR="00CE45E1">
        <w:rPr>
          <w:rFonts w:eastAsia="Calibri"/>
          <w:bCs/>
          <w:sz w:val="22"/>
          <w:szCs w:val="22"/>
          <w:lang w:bidi="ar-SA"/>
        </w:rPr>
        <w:t>State Wildlife Action Plans</w:t>
      </w:r>
      <w:r w:rsidR="0013505B">
        <w:rPr>
          <w:rFonts w:eastAsia="Calibri"/>
          <w:bCs/>
          <w:sz w:val="22"/>
          <w:szCs w:val="22"/>
          <w:lang w:bidi="ar-SA"/>
        </w:rPr>
        <w:t xml:space="preserve"> </w:t>
      </w:r>
      <w:r w:rsidR="002B2132">
        <w:rPr>
          <w:rFonts w:eastAsia="Calibri"/>
          <w:bCs/>
          <w:sz w:val="22"/>
          <w:szCs w:val="22"/>
          <w:lang w:bidi="ar-SA"/>
        </w:rPr>
        <w:t xml:space="preserve">(SWAPs) </w:t>
      </w:r>
      <w:r w:rsidR="0013505B">
        <w:rPr>
          <w:rFonts w:eastAsia="Calibri"/>
          <w:bCs/>
          <w:sz w:val="22"/>
          <w:szCs w:val="22"/>
          <w:lang w:bidi="ar-SA"/>
        </w:rPr>
        <w:t xml:space="preserve">and the </w:t>
      </w:r>
      <w:r w:rsidR="002B2132">
        <w:rPr>
          <w:rFonts w:eastAsia="Calibri"/>
          <w:bCs/>
          <w:sz w:val="22"/>
          <w:szCs w:val="22"/>
          <w:lang w:bidi="ar-SA"/>
        </w:rPr>
        <w:t>Regional Conservation Needs</w:t>
      </w:r>
      <w:r w:rsidR="00DF28A0">
        <w:rPr>
          <w:rFonts w:eastAsia="Calibri"/>
          <w:bCs/>
          <w:sz w:val="22"/>
          <w:szCs w:val="22"/>
          <w:lang w:bidi="ar-SA"/>
        </w:rPr>
        <w:fldChar w:fldCharType="begin"/>
      </w:r>
      <w:r w:rsidR="00DF28A0">
        <w:instrText xml:space="preserve"> XE "</w:instrText>
      </w:r>
      <w:r w:rsidR="00DF28A0" w:rsidRPr="0054578B">
        <w:rPr>
          <w:sz w:val="22"/>
        </w:rPr>
        <w:instrText>Regional Conservation Needs</w:instrText>
      </w:r>
      <w:r w:rsidR="00DF28A0">
        <w:instrText xml:space="preserve">" </w:instrText>
      </w:r>
      <w:r w:rsidR="00DF28A0">
        <w:rPr>
          <w:rFonts w:eastAsia="Calibri"/>
          <w:bCs/>
          <w:sz w:val="22"/>
          <w:szCs w:val="22"/>
          <w:lang w:bidi="ar-SA"/>
        </w:rPr>
        <w:fldChar w:fldCharType="end"/>
      </w:r>
      <w:r w:rsidR="002B2132">
        <w:rPr>
          <w:rFonts w:eastAsia="Calibri"/>
          <w:bCs/>
          <w:sz w:val="22"/>
          <w:szCs w:val="22"/>
          <w:lang w:bidi="ar-SA"/>
        </w:rPr>
        <w:t xml:space="preserve"> (</w:t>
      </w:r>
      <w:r w:rsidR="0013505B">
        <w:rPr>
          <w:rFonts w:eastAsia="Calibri"/>
          <w:bCs/>
          <w:sz w:val="22"/>
          <w:szCs w:val="22"/>
          <w:lang w:bidi="ar-SA"/>
        </w:rPr>
        <w:t>RCN</w:t>
      </w:r>
      <w:r w:rsidR="002B2132">
        <w:rPr>
          <w:rFonts w:eastAsia="Calibri"/>
          <w:bCs/>
          <w:sz w:val="22"/>
          <w:szCs w:val="22"/>
          <w:lang w:bidi="ar-SA"/>
        </w:rPr>
        <w:t>)</w:t>
      </w:r>
      <w:r w:rsidR="0013505B">
        <w:rPr>
          <w:rFonts w:eastAsia="Calibri"/>
          <w:bCs/>
          <w:sz w:val="22"/>
          <w:szCs w:val="22"/>
          <w:lang w:bidi="ar-SA"/>
        </w:rPr>
        <w:t xml:space="preserve"> </w:t>
      </w:r>
      <w:r w:rsidR="00F91A3C">
        <w:rPr>
          <w:rFonts w:eastAsia="Calibri"/>
          <w:bCs/>
          <w:sz w:val="22"/>
          <w:szCs w:val="22"/>
          <w:lang w:bidi="ar-SA"/>
        </w:rPr>
        <w:t>grant pro</w:t>
      </w:r>
      <w:r w:rsidR="0013505B">
        <w:rPr>
          <w:rFonts w:eastAsia="Calibri"/>
          <w:bCs/>
          <w:sz w:val="22"/>
          <w:szCs w:val="22"/>
          <w:lang w:bidi="ar-SA"/>
        </w:rPr>
        <w:t>gram</w:t>
      </w:r>
      <w:r w:rsidRPr="007C312C">
        <w:rPr>
          <w:rFonts w:eastAsia="Calibri"/>
          <w:bCs/>
          <w:sz w:val="22"/>
          <w:szCs w:val="22"/>
          <w:lang w:bidi="ar-SA"/>
        </w:rPr>
        <w:t>.</w:t>
      </w:r>
      <w:r w:rsidR="0027099E">
        <w:rPr>
          <w:rFonts w:eastAsia="Calibri"/>
          <w:bCs/>
          <w:sz w:val="22"/>
          <w:szCs w:val="22"/>
          <w:lang w:bidi="ar-SA"/>
        </w:rPr>
        <w:t xml:space="preserve"> </w:t>
      </w:r>
      <w:r w:rsidRPr="007C312C">
        <w:rPr>
          <w:rFonts w:eastAsia="Calibri"/>
          <w:bCs/>
          <w:sz w:val="22"/>
          <w:szCs w:val="22"/>
          <w:lang w:bidi="ar-SA"/>
        </w:rPr>
        <w:t xml:space="preserve">This </w:t>
      </w:r>
      <w:r w:rsidR="00CE3B2C">
        <w:rPr>
          <w:rFonts w:eastAsia="Calibri"/>
          <w:bCs/>
          <w:sz w:val="22"/>
          <w:szCs w:val="22"/>
          <w:lang w:bidi="ar-SA"/>
        </w:rPr>
        <w:t>document</w:t>
      </w:r>
      <w:r w:rsidRPr="007C312C">
        <w:rPr>
          <w:rFonts w:eastAsia="Calibri"/>
          <w:bCs/>
          <w:sz w:val="22"/>
          <w:szCs w:val="22"/>
          <w:lang w:bidi="ar-SA"/>
        </w:rPr>
        <w:t xml:space="preserve"> uses the term “habitat” to include ecological communities, vegetation communities, geographic features, and other discrete, map</w:t>
      </w:r>
      <w:r w:rsidR="00F91A3C">
        <w:rPr>
          <w:rFonts w:eastAsia="Calibri"/>
          <w:bCs/>
          <w:sz w:val="22"/>
          <w:szCs w:val="22"/>
          <w:lang w:bidi="ar-SA"/>
        </w:rPr>
        <w:t>p</w:t>
      </w:r>
      <w:r w:rsidRPr="007C312C">
        <w:rPr>
          <w:rFonts w:eastAsia="Calibri"/>
          <w:bCs/>
          <w:sz w:val="22"/>
          <w:szCs w:val="22"/>
          <w:lang w:bidi="ar-SA"/>
        </w:rPr>
        <w:t>able entities that support fish or wildlife species of regional conservation need.</w:t>
      </w:r>
      <w:r w:rsidR="0027099E">
        <w:rPr>
          <w:rFonts w:eastAsia="Calibri"/>
          <w:bCs/>
          <w:sz w:val="22"/>
          <w:szCs w:val="22"/>
          <w:lang w:bidi="ar-SA"/>
        </w:rPr>
        <w:t xml:space="preserve"> </w:t>
      </w:r>
      <w:r w:rsidR="00322691">
        <w:rPr>
          <w:rFonts w:eastAsia="Calibri"/>
          <w:bCs/>
          <w:sz w:val="22"/>
          <w:szCs w:val="22"/>
          <w:lang w:bidi="ar-SA"/>
        </w:rPr>
        <w:t xml:space="preserve">Information is provided about the extent and condition of major habitat groupings, as required in Element 2 for the </w:t>
      </w:r>
      <w:r w:rsidR="002B2132">
        <w:rPr>
          <w:rFonts w:eastAsia="Calibri"/>
          <w:bCs/>
          <w:sz w:val="22"/>
          <w:szCs w:val="22"/>
          <w:lang w:bidi="ar-SA"/>
        </w:rPr>
        <w:t>SWAP</w:t>
      </w:r>
      <w:r w:rsidR="00CE45E1">
        <w:rPr>
          <w:rFonts w:eastAsia="Calibri"/>
          <w:bCs/>
          <w:sz w:val="22"/>
          <w:szCs w:val="22"/>
          <w:lang w:bidi="ar-SA"/>
        </w:rPr>
        <w:t>s</w:t>
      </w:r>
      <w:r w:rsidR="00322691">
        <w:rPr>
          <w:rFonts w:eastAsia="Calibri"/>
          <w:bCs/>
          <w:sz w:val="22"/>
          <w:szCs w:val="22"/>
          <w:lang w:bidi="ar-SA"/>
        </w:rPr>
        <w:t>.</w:t>
      </w:r>
      <w:r w:rsidR="0027099E">
        <w:rPr>
          <w:rFonts w:eastAsia="Calibri"/>
          <w:bCs/>
          <w:sz w:val="22"/>
          <w:szCs w:val="22"/>
          <w:lang w:bidi="ar-SA"/>
        </w:rPr>
        <w:t xml:space="preserve"> </w:t>
      </w:r>
      <w:r w:rsidR="00322691">
        <w:rPr>
          <w:rFonts w:eastAsia="Calibri"/>
          <w:bCs/>
          <w:sz w:val="22"/>
          <w:szCs w:val="22"/>
          <w:lang w:bidi="ar-SA"/>
        </w:rPr>
        <w:t>Case studies and project summaries illustrate actions taken by the Northeast states to assess, monitor, and restore wildlife ha</w:t>
      </w:r>
      <w:r w:rsidR="00322691" w:rsidRPr="00322691">
        <w:rPr>
          <w:rFonts w:eastAsia="Calibri"/>
          <w:bCs/>
          <w:sz w:val="22"/>
          <w:szCs w:val="22"/>
          <w:lang w:bidi="ar-SA"/>
        </w:rPr>
        <w:t>bitats.</w:t>
      </w:r>
      <w:r w:rsidR="0027099E">
        <w:rPr>
          <w:rFonts w:eastAsia="Calibri"/>
          <w:bCs/>
          <w:sz w:val="22"/>
          <w:szCs w:val="22"/>
          <w:lang w:bidi="ar-SA"/>
        </w:rPr>
        <w:t xml:space="preserve"> </w:t>
      </w:r>
      <w:r w:rsidR="008B7713">
        <w:rPr>
          <w:rFonts w:eastAsia="Calibri"/>
          <w:bCs/>
          <w:sz w:val="22"/>
          <w:szCs w:val="22"/>
          <w:lang w:bidi="ar-SA"/>
        </w:rPr>
        <w:t xml:space="preserve">Habitat guides for each Northeast state can be found at </w:t>
      </w:r>
      <w:hyperlink r:id="rId109" w:history="1">
        <w:r w:rsidR="008B7713" w:rsidRPr="008B7713">
          <w:rPr>
            <w:rStyle w:val="Hyperlink"/>
            <w:rFonts w:eastAsia="Calibri"/>
            <w:bCs/>
            <w:sz w:val="22"/>
            <w:szCs w:val="22"/>
          </w:rPr>
          <w:t>https://www.conservationgateway.org/ConservationByGeography/NorthAmerica/UnitedStates/edc/reportsdata/hg/Pages/default.aspx</w:t>
        </w:r>
      </w:hyperlink>
      <w:r w:rsidR="008B7713">
        <w:rPr>
          <w:rFonts w:eastAsia="Calibri"/>
          <w:bCs/>
          <w:sz w:val="22"/>
          <w:szCs w:val="22"/>
          <w:lang w:bidi="ar-SA"/>
        </w:rPr>
        <w:t>.</w:t>
      </w:r>
      <w:r w:rsidR="0027099E">
        <w:rPr>
          <w:rFonts w:eastAsia="Calibri"/>
          <w:bCs/>
          <w:sz w:val="22"/>
          <w:szCs w:val="22"/>
          <w:lang w:bidi="ar-SA"/>
        </w:rPr>
        <w:t xml:space="preserve"> </w:t>
      </w:r>
      <w:r w:rsidRPr="00322691">
        <w:rPr>
          <w:rFonts w:eastAsia="Calibri"/>
          <w:bCs/>
          <w:sz w:val="22"/>
          <w:szCs w:val="22"/>
          <w:lang w:bidi="ar-SA"/>
        </w:rPr>
        <w:t xml:space="preserve">Please see </w:t>
      </w:r>
      <w:r w:rsidR="008B7713">
        <w:rPr>
          <w:rFonts w:eastAsia="Calibri"/>
          <w:bCs/>
          <w:sz w:val="22"/>
          <w:szCs w:val="22"/>
          <w:lang w:bidi="ar-SA"/>
        </w:rPr>
        <w:t xml:space="preserve">Appendix 1 </w:t>
      </w:r>
      <w:r w:rsidR="008B7713" w:rsidRPr="00255280">
        <w:rPr>
          <w:rFonts w:eastAsia="Calibri"/>
          <w:bCs/>
          <w:sz w:val="22"/>
          <w:szCs w:val="22"/>
          <w:lang w:bidi="ar-SA"/>
        </w:rPr>
        <w:t>and Terwilliger C</w:t>
      </w:r>
      <w:r w:rsidR="00255280">
        <w:rPr>
          <w:rFonts w:eastAsia="Calibri"/>
          <w:bCs/>
          <w:sz w:val="22"/>
          <w:szCs w:val="22"/>
          <w:lang w:bidi="ar-SA"/>
        </w:rPr>
        <w:t xml:space="preserve">onsulting Inc. and NEFWDTC </w:t>
      </w:r>
      <w:r w:rsidR="00420E63">
        <w:rPr>
          <w:rFonts w:eastAsia="Calibri"/>
          <w:bCs/>
          <w:sz w:val="22"/>
          <w:szCs w:val="22"/>
          <w:lang w:bidi="ar-SA"/>
        </w:rPr>
        <w:t>(</w:t>
      </w:r>
      <w:r w:rsidR="00255280">
        <w:rPr>
          <w:rFonts w:eastAsia="Calibri"/>
          <w:bCs/>
          <w:sz w:val="22"/>
          <w:szCs w:val="22"/>
          <w:lang w:bidi="ar-SA"/>
        </w:rPr>
        <w:t>2013</w:t>
      </w:r>
      <w:r w:rsidR="00420E63">
        <w:rPr>
          <w:rFonts w:eastAsia="Calibri"/>
          <w:bCs/>
          <w:sz w:val="22"/>
          <w:szCs w:val="22"/>
          <w:lang w:bidi="ar-SA"/>
        </w:rPr>
        <w:t>)</w:t>
      </w:r>
      <w:r w:rsidRPr="00322691">
        <w:rPr>
          <w:rFonts w:eastAsia="Calibri"/>
          <w:bCs/>
          <w:sz w:val="22"/>
          <w:szCs w:val="22"/>
          <w:lang w:bidi="ar-SA"/>
        </w:rPr>
        <w:t xml:space="preserve"> for</w:t>
      </w:r>
      <w:r w:rsidR="0065002C" w:rsidRPr="00322691">
        <w:rPr>
          <w:rFonts w:eastAsia="Calibri"/>
          <w:bCs/>
          <w:sz w:val="22"/>
          <w:szCs w:val="22"/>
          <w:lang w:bidi="ar-SA"/>
        </w:rPr>
        <w:t xml:space="preserve"> additiona</w:t>
      </w:r>
      <w:r w:rsidR="00207A0E" w:rsidRPr="00322691">
        <w:rPr>
          <w:rFonts w:eastAsia="Calibri"/>
          <w:bCs/>
          <w:sz w:val="22"/>
          <w:szCs w:val="22"/>
          <w:lang w:bidi="ar-SA"/>
        </w:rPr>
        <w:t>l</w:t>
      </w:r>
      <w:r w:rsidR="0065002C" w:rsidRPr="00322691">
        <w:rPr>
          <w:rFonts w:eastAsia="Calibri"/>
          <w:bCs/>
          <w:sz w:val="22"/>
          <w:szCs w:val="22"/>
          <w:lang w:bidi="ar-SA"/>
        </w:rPr>
        <w:t xml:space="preserve"> information and links</w:t>
      </w:r>
      <w:r w:rsidRPr="00322691">
        <w:rPr>
          <w:rFonts w:eastAsia="Calibri"/>
          <w:bCs/>
          <w:sz w:val="22"/>
          <w:szCs w:val="22"/>
          <w:lang w:bidi="ar-SA"/>
        </w:rPr>
        <w:t xml:space="preserve"> to eac</w:t>
      </w:r>
      <w:r w:rsidR="00322691" w:rsidRPr="00322691">
        <w:rPr>
          <w:rFonts w:eastAsia="Calibri"/>
          <w:bCs/>
          <w:sz w:val="22"/>
          <w:szCs w:val="22"/>
          <w:lang w:bidi="ar-SA"/>
        </w:rPr>
        <w:t xml:space="preserve">h of the reports for habitat assessment and conservation projects that have been funded through the </w:t>
      </w:r>
      <w:r w:rsidR="000E2CDA">
        <w:rPr>
          <w:rFonts w:eastAsia="Calibri"/>
          <w:bCs/>
          <w:sz w:val="22"/>
          <w:szCs w:val="22"/>
          <w:lang w:bidi="ar-SA"/>
        </w:rPr>
        <w:t>RCN Grant Program</w:t>
      </w:r>
      <w:r w:rsidRPr="00322691">
        <w:rPr>
          <w:rFonts w:eastAsia="Calibri"/>
          <w:bCs/>
          <w:sz w:val="22"/>
          <w:szCs w:val="22"/>
          <w:lang w:bidi="ar-SA"/>
        </w:rPr>
        <w:t>.</w:t>
      </w:r>
    </w:p>
    <w:p w14:paraId="23E04668" w14:textId="77777777" w:rsidR="00322691" w:rsidRDefault="00322691" w:rsidP="007C312C">
      <w:pPr>
        <w:spacing w:before="0" w:line="360" w:lineRule="auto"/>
        <w:contextualSpacing/>
        <w:rPr>
          <w:rFonts w:eastAsia="Calibri"/>
          <w:bCs/>
          <w:sz w:val="22"/>
          <w:szCs w:val="22"/>
          <w:lang w:bidi="ar-SA"/>
        </w:rPr>
      </w:pPr>
    </w:p>
    <w:p w14:paraId="6DF9BB9A" w14:textId="04547F57" w:rsidR="0027099E" w:rsidRDefault="003054E8" w:rsidP="00180949">
      <w:pPr>
        <w:autoSpaceDE w:val="0"/>
        <w:autoSpaceDN w:val="0"/>
        <w:adjustRightInd w:val="0"/>
        <w:spacing w:before="0" w:after="0" w:line="360" w:lineRule="auto"/>
        <w:contextualSpacing/>
        <w:rPr>
          <w:rFonts w:eastAsia="Calibri"/>
          <w:sz w:val="22"/>
          <w:szCs w:val="22"/>
          <w:lang w:bidi="ar-SA"/>
        </w:rPr>
      </w:pPr>
      <w:r w:rsidRPr="007C312C">
        <w:rPr>
          <w:rFonts w:eastAsia="Calibri"/>
          <w:bCs/>
          <w:sz w:val="22"/>
          <w:szCs w:val="22"/>
          <w:lang w:bidi="ar-SA"/>
        </w:rPr>
        <w:t xml:space="preserve">The Northeast is over 60% forested, </w:t>
      </w:r>
      <w:r>
        <w:rPr>
          <w:rFonts w:eastAsia="Calibri"/>
          <w:bCs/>
          <w:sz w:val="22"/>
          <w:szCs w:val="22"/>
          <w:lang w:bidi="ar-SA"/>
        </w:rPr>
        <w:t xml:space="preserve">with an average forest age of 60 years, </w:t>
      </w:r>
      <w:r w:rsidRPr="007C312C">
        <w:rPr>
          <w:rFonts w:eastAsia="Calibri"/>
          <w:bCs/>
          <w:sz w:val="22"/>
          <w:szCs w:val="22"/>
          <w:lang w:bidi="ar-SA"/>
        </w:rPr>
        <w:t>and contains more than 200,000 miles of rivers and streams</w:t>
      </w:r>
      <w:r>
        <w:rPr>
          <w:rFonts w:eastAsia="Calibri"/>
          <w:bCs/>
          <w:sz w:val="22"/>
          <w:szCs w:val="22"/>
          <w:lang w:bidi="ar-SA"/>
        </w:rPr>
        <w:t>, 34,000 water bodies,</w:t>
      </w:r>
      <w:r w:rsidRPr="007C312C">
        <w:rPr>
          <w:rFonts w:eastAsia="Calibri"/>
          <w:bCs/>
          <w:sz w:val="22"/>
          <w:szCs w:val="22"/>
          <w:lang w:bidi="ar-SA"/>
        </w:rPr>
        <w:t xml:space="preserve"> and more than 6 million acres of wetlands.</w:t>
      </w:r>
      <w:r w:rsidR="0027099E">
        <w:rPr>
          <w:rFonts w:eastAsia="Calibri"/>
          <w:bCs/>
          <w:sz w:val="22"/>
          <w:szCs w:val="22"/>
          <w:lang w:bidi="ar-SA"/>
        </w:rPr>
        <w:t xml:space="preserve"> </w:t>
      </w:r>
      <w:r>
        <w:rPr>
          <w:rFonts w:eastAsia="Calibri"/>
          <w:bCs/>
          <w:sz w:val="22"/>
          <w:szCs w:val="22"/>
          <w:lang w:bidi="ar-SA"/>
        </w:rPr>
        <w:t>Eleven</w:t>
      </w:r>
      <w:r w:rsidRPr="007C312C">
        <w:rPr>
          <w:rFonts w:eastAsia="Calibri"/>
          <w:bCs/>
          <w:sz w:val="22"/>
          <w:szCs w:val="22"/>
          <w:lang w:bidi="ar-SA"/>
        </w:rPr>
        <w:t xml:space="preserve"> globally unique habitats</w:t>
      </w:r>
      <w:r>
        <w:rPr>
          <w:rFonts w:eastAsia="Calibri"/>
          <w:bCs/>
          <w:sz w:val="22"/>
          <w:szCs w:val="22"/>
          <w:lang w:bidi="ar-SA"/>
        </w:rPr>
        <w:t>, from sandy barrens to limestone glade,</w:t>
      </w:r>
      <w:r w:rsidRPr="007C312C">
        <w:rPr>
          <w:rFonts w:eastAsia="Calibri"/>
          <w:bCs/>
          <w:sz w:val="22"/>
          <w:szCs w:val="22"/>
          <w:lang w:bidi="ar-SA"/>
        </w:rPr>
        <w:t xml:space="preserve"> support 2,700 restricted rare </w:t>
      </w:r>
      <w:r w:rsidRPr="00337B03">
        <w:rPr>
          <w:rFonts w:eastAsia="Calibri"/>
          <w:bCs/>
          <w:sz w:val="22"/>
          <w:szCs w:val="22"/>
          <w:lang w:bidi="ar-SA"/>
        </w:rPr>
        <w:t xml:space="preserve">species. </w:t>
      </w:r>
      <w:r w:rsidR="00F91A3C">
        <w:rPr>
          <w:rFonts w:eastAsia="Calibri"/>
          <w:bCs/>
          <w:sz w:val="22"/>
          <w:szCs w:val="22"/>
          <w:lang w:bidi="ar-SA"/>
        </w:rPr>
        <w:t>H</w:t>
      </w:r>
      <w:r>
        <w:rPr>
          <w:rFonts w:eastAsia="Calibri"/>
          <w:bCs/>
          <w:sz w:val="22"/>
          <w:szCs w:val="22"/>
          <w:lang w:bidi="ar-SA"/>
        </w:rPr>
        <w:t>abitat fragmentation</w:t>
      </w:r>
      <w:r w:rsidR="00554D64">
        <w:rPr>
          <w:rFonts w:eastAsia="Calibri"/>
          <w:bCs/>
          <w:sz w:val="22"/>
          <w:szCs w:val="22"/>
          <w:lang w:bidi="ar-SA"/>
        </w:rPr>
        <w:fldChar w:fldCharType="begin"/>
      </w:r>
      <w:r w:rsidR="00554D64">
        <w:instrText xml:space="preserve"> XE "</w:instrText>
      </w:r>
      <w:r w:rsidR="00554D64" w:rsidRPr="008D2C4F">
        <w:rPr>
          <w:color w:val="000000"/>
          <w:sz w:val="22"/>
          <w:szCs w:val="22"/>
          <w:lang w:bidi="ar-SA"/>
        </w:rPr>
        <w:instrText>Threats</w:instrText>
      </w:r>
      <w:r w:rsidR="00554D64" w:rsidRPr="008D2C4F">
        <w:rPr>
          <w:color w:val="000000"/>
        </w:rPr>
        <w:instrText>:</w:instrText>
      </w:r>
      <w:r w:rsidR="00554D64" w:rsidRPr="008D2C4F">
        <w:instrText>fragmentation</w:instrText>
      </w:r>
      <w:r w:rsidR="00554D64">
        <w:instrText xml:space="preserve">" </w:instrText>
      </w:r>
      <w:r w:rsidR="00554D64">
        <w:rPr>
          <w:rFonts w:eastAsia="Calibri"/>
          <w:bCs/>
          <w:sz w:val="22"/>
          <w:szCs w:val="22"/>
          <w:lang w:bidi="ar-SA"/>
        </w:rPr>
        <w:fldChar w:fldCharType="end"/>
      </w:r>
      <w:r>
        <w:rPr>
          <w:rFonts w:eastAsia="Calibri"/>
          <w:bCs/>
          <w:sz w:val="22"/>
          <w:szCs w:val="22"/>
          <w:lang w:bidi="ar-SA"/>
        </w:rPr>
        <w:t xml:space="preserve"> is one of the greatest challenges to regional biodiversity, as the re</w:t>
      </w:r>
      <w:r w:rsidRPr="00337B03">
        <w:rPr>
          <w:rFonts w:eastAsia="Calibri"/>
          <w:sz w:val="22"/>
          <w:szCs w:val="22"/>
          <w:lang w:bidi="ar-SA"/>
        </w:rPr>
        <w:t>gion is crisscrossed by over 732,000 miles of roads</w:t>
      </w:r>
      <w:r w:rsidR="00554D64">
        <w:rPr>
          <w:rFonts w:eastAsia="Calibri"/>
          <w:sz w:val="22"/>
          <w:szCs w:val="22"/>
          <w:lang w:bidi="ar-SA"/>
        </w:rPr>
        <w:fldChar w:fldCharType="begin"/>
      </w:r>
      <w:r w:rsidR="00554D64">
        <w:instrText xml:space="preserve"> XE "</w:instrText>
      </w:r>
      <w:r w:rsidR="00554D64" w:rsidRPr="007067EB">
        <w:rPr>
          <w:color w:val="000000"/>
          <w:sz w:val="22"/>
          <w:szCs w:val="22"/>
          <w:lang w:bidi="ar-SA"/>
        </w:rPr>
        <w:instrText>Threats</w:instrText>
      </w:r>
      <w:r w:rsidR="00554D64" w:rsidRPr="007067EB">
        <w:rPr>
          <w:color w:val="000000"/>
        </w:rPr>
        <w:instrText>:</w:instrText>
      </w:r>
      <w:r w:rsidR="00554D64" w:rsidRPr="007067EB">
        <w:instrText>roads</w:instrText>
      </w:r>
      <w:r w:rsidR="00554D64">
        <w:instrText xml:space="preserve">" </w:instrText>
      </w:r>
      <w:r w:rsidR="00554D64">
        <w:rPr>
          <w:rFonts w:eastAsia="Calibri"/>
          <w:sz w:val="22"/>
          <w:szCs w:val="22"/>
          <w:lang w:bidi="ar-SA"/>
        </w:rPr>
        <w:fldChar w:fldCharType="end"/>
      </w:r>
      <w:r w:rsidRPr="00337B03">
        <w:rPr>
          <w:rFonts w:eastAsia="Calibri"/>
          <w:sz w:val="22"/>
          <w:szCs w:val="22"/>
          <w:lang w:bidi="ar-SA"/>
        </w:rPr>
        <w:t>.</w:t>
      </w:r>
      <w:r w:rsidR="0027099E">
        <w:rPr>
          <w:rFonts w:eastAsia="Calibri"/>
          <w:sz w:val="22"/>
          <w:szCs w:val="22"/>
          <w:lang w:bidi="ar-SA"/>
        </w:rPr>
        <w:t xml:space="preserve"> </w:t>
      </w:r>
      <w:r w:rsidRPr="007C312C">
        <w:rPr>
          <w:rFonts w:eastAsia="Calibri"/>
          <w:sz w:val="22"/>
          <w:szCs w:val="22"/>
          <w:lang w:bidi="ar-SA"/>
        </w:rPr>
        <w:t xml:space="preserve">The </w:t>
      </w:r>
      <w:r>
        <w:rPr>
          <w:rFonts w:eastAsia="Calibri"/>
          <w:sz w:val="22"/>
          <w:szCs w:val="22"/>
          <w:lang w:bidi="ar-SA"/>
        </w:rPr>
        <w:t>region</w:t>
      </w:r>
      <w:r w:rsidRPr="007C312C">
        <w:rPr>
          <w:rFonts w:eastAsia="Calibri"/>
          <w:sz w:val="22"/>
          <w:szCs w:val="22"/>
          <w:lang w:bidi="ar-SA"/>
        </w:rPr>
        <w:t xml:space="preserve"> </w:t>
      </w:r>
      <w:r>
        <w:rPr>
          <w:rFonts w:eastAsia="Calibri"/>
          <w:sz w:val="22"/>
          <w:szCs w:val="22"/>
          <w:lang w:bidi="ar-SA"/>
        </w:rPr>
        <w:t xml:space="preserve">also </w:t>
      </w:r>
      <w:r w:rsidRPr="007C312C">
        <w:rPr>
          <w:rFonts w:eastAsia="Calibri"/>
          <w:sz w:val="22"/>
          <w:szCs w:val="22"/>
          <w:lang w:bidi="ar-SA"/>
        </w:rPr>
        <w:t>ha</w:t>
      </w:r>
      <w:r>
        <w:rPr>
          <w:rFonts w:eastAsia="Calibri"/>
          <w:sz w:val="22"/>
          <w:szCs w:val="22"/>
          <w:lang w:bidi="ar-SA"/>
        </w:rPr>
        <w:t>s</w:t>
      </w:r>
      <w:r w:rsidRPr="007C312C">
        <w:rPr>
          <w:rFonts w:eastAsia="Calibri"/>
          <w:sz w:val="22"/>
          <w:szCs w:val="22"/>
          <w:lang w:bidi="ar-SA"/>
        </w:rPr>
        <w:t xml:space="preserve"> the highest density of dams</w:t>
      </w:r>
      <w:r w:rsidR="007D2119">
        <w:rPr>
          <w:rFonts w:eastAsia="Calibri"/>
          <w:sz w:val="22"/>
          <w:szCs w:val="22"/>
          <w:lang w:bidi="ar-SA"/>
        </w:rPr>
        <w:fldChar w:fldCharType="begin"/>
      </w:r>
      <w:r w:rsidR="007D2119">
        <w:instrText xml:space="preserve"> XE "</w:instrText>
      </w:r>
      <w:r w:rsidR="007D2119" w:rsidRPr="00C61AFA">
        <w:rPr>
          <w:sz w:val="22"/>
          <w:szCs w:val="22"/>
        </w:rPr>
        <w:instrText>Threats</w:instrText>
      </w:r>
      <w:r w:rsidR="007D2119" w:rsidRPr="00C61AFA">
        <w:instrText>:dams</w:instrText>
      </w:r>
      <w:r w:rsidR="007D2119">
        <w:instrText xml:space="preserve">" </w:instrText>
      </w:r>
      <w:r w:rsidR="007D2119">
        <w:rPr>
          <w:rFonts w:eastAsia="Calibri"/>
          <w:sz w:val="22"/>
          <w:szCs w:val="22"/>
          <w:lang w:bidi="ar-SA"/>
        </w:rPr>
        <w:fldChar w:fldCharType="end"/>
      </w:r>
      <w:r w:rsidRPr="007C312C">
        <w:rPr>
          <w:rFonts w:eastAsia="Calibri"/>
          <w:sz w:val="22"/>
          <w:szCs w:val="22"/>
          <w:lang w:bidi="ar-SA"/>
        </w:rPr>
        <w:t xml:space="preserve"> and other obstacles to fish passage in the country with an average of 7 dams and 106 road-stream crossings per 100 miles of river (Martin and Apse 2011).</w:t>
      </w:r>
      <w:r w:rsidR="0027099E">
        <w:rPr>
          <w:rFonts w:eastAsia="Calibri"/>
          <w:sz w:val="22"/>
          <w:szCs w:val="22"/>
          <w:lang w:bidi="ar-SA"/>
        </w:rPr>
        <w:t xml:space="preserve"> </w:t>
      </w:r>
      <w:r>
        <w:rPr>
          <w:rFonts w:eastAsia="Calibri"/>
          <w:sz w:val="22"/>
          <w:szCs w:val="22"/>
          <w:lang w:bidi="ar-SA"/>
        </w:rPr>
        <w:t xml:space="preserve">Conversion to human use has also impacted much of the Northeast landscape, with one-third of forested land and one-quarter of wetlands </w:t>
      </w:r>
      <w:r w:rsidR="00180949">
        <w:rPr>
          <w:rFonts w:eastAsia="Calibri"/>
          <w:sz w:val="22"/>
          <w:szCs w:val="22"/>
          <w:lang w:bidi="ar-SA"/>
        </w:rPr>
        <w:t xml:space="preserve">already </w:t>
      </w:r>
      <w:r>
        <w:rPr>
          <w:rFonts w:eastAsia="Calibri"/>
          <w:sz w:val="22"/>
          <w:szCs w:val="22"/>
          <w:lang w:bidi="ar-SA"/>
        </w:rPr>
        <w:t>converted to other uses</w:t>
      </w:r>
      <w:r w:rsidR="00180949">
        <w:rPr>
          <w:rFonts w:eastAsia="Calibri"/>
          <w:sz w:val="22"/>
          <w:szCs w:val="22"/>
          <w:lang w:bidi="ar-SA"/>
        </w:rPr>
        <w:t xml:space="preserve"> through human activity</w:t>
      </w:r>
      <w:r>
        <w:rPr>
          <w:rFonts w:eastAsia="Calibri"/>
          <w:sz w:val="22"/>
          <w:szCs w:val="22"/>
          <w:lang w:bidi="ar-SA"/>
        </w:rPr>
        <w:t>.</w:t>
      </w:r>
      <w:r w:rsidR="0027099E">
        <w:rPr>
          <w:rFonts w:eastAsia="Calibri"/>
          <w:sz w:val="22"/>
          <w:szCs w:val="22"/>
          <w:lang w:bidi="ar-SA"/>
        </w:rPr>
        <w:t xml:space="preserve"> </w:t>
      </w:r>
      <w:r w:rsidR="00180949">
        <w:rPr>
          <w:rFonts w:eastAsia="Calibri"/>
          <w:sz w:val="22"/>
          <w:szCs w:val="22"/>
          <w:lang w:bidi="ar-SA"/>
        </w:rPr>
        <w:t>Total wetland area has expanded slightly in the Northeast over the past twenty years, although 67% of wetlands are close to roads and thus have likely experienced some form of disruption, alteration, or species loss.</w:t>
      </w:r>
    </w:p>
    <w:p w14:paraId="209F0027" w14:textId="77777777" w:rsidR="00E34405" w:rsidRDefault="00E34405" w:rsidP="00180949">
      <w:pPr>
        <w:autoSpaceDE w:val="0"/>
        <w:autoSpaceDN w:val="0"/>
        <w:adjustRightInd w:val="0"/>
        <w:spacing w:before="0" w:after="0" w:line="360" w:lineRule="auto"/>
        <w:contextualSpacing/>
        <w:rPr>
          <w:rFonts w:eastAsia="Calibri"/>
          <w:sz w:val="22"/>
          <w:szCs w:val="22"/>
          <w:lang w:bidi="ar-SA"/>
        </w:rPr>
      </w:pPr>
    </w:p>
    <w:p w14:paraId="0ED59FBA" w14:textId="77777777" w:rsidR="0027099E" w:rsidRDefault="00180949" w:rsidP="00E34405">
      <w:pPr>
        <w:spacing w:before="0" w:line="360" w:lineRule="auto"/>
        <w:contextualSpacing/>
        <w:rPr>
          <w:rFonts w:eastAsia="Calibri"/>
          <w:sz w:val="22"/>
          <w:szCs w:val="22"/>
          <w:lang w:bidi="ar-SA"/>
        </w:rPr>
      </w:pPr>
      <w:r w:rsidRPr="00173CCD">
        <w:rPr>
          <w:rFonts w:eastAsia="Calibri"/>
          <w:sz w:val="22"/>
          <w:szCs w:val="22"/>
          <w:lang w:bidi="ar-SA"/>
        </w:rPr>
        <w:t>In the Northeast, 16 million acres of secured land is held by over 6,000 fee owners and 2,000 easement holders, both private and public.</w:t>
      </w:r>
      <w:r w:rsidR="0027099E">
        <w:rPr>
          <w:rFonts w:eastAsia="Calibri"/>
          <w:sz w:val="22"/>
          <w:szCs w:val="22"/>
          <w:lang w:bidi="ar-SA"/>
        </w:rPr>
        <w:t xml:space="preserve"> </w:t>
      </w:r>
      <w:r w:rsidR="00E34405" w:rsidRPr="00173CCD">
        <w:rPr>
          <w:rFonts w:eastAsia="Calibri"/>
          <w:sz w:val="22"/>
          <w:szCs w:val="22"/>
          <w:lang w:bidi="ar-SA"/>
        </w:rPr>
        <w:t>One-sixth (16%) of the region is secured against conversion to development, and five percent of that land is intended ex</w:t>
      </w:r>
      <w:r w:rsidR="00E34405">
        <w:rPr>
          <w:rFonts w:eastAsia="Calibri"/>
          <w:sz w:val="22"/>
          <w:szCs w:val="22"/>
          <w:lang w:bidi="ar-SA"/>
        </w:rPr>
        <w:t>plicitly for nature</w:t>
      </w:r>
      <w:r w:rsidR="00E34405" w:rsidRPr="00173CCD">
        <w:rPr>
          <w:rFonts w:eastAsia="Calibri"/>
          <w:sz w:val="22"/>
          <w:szCs w:val="22"/>
          <w:lang w:bidi="ar-SA"/>
        </w:rPr>
        <w:t>. State government is the largest public conservation land owner</w:t>
      </w:r>
      <w:r w:rsidR="00F91A3C">
        <w:rPr>
          <w:rFonts w:eastAsia="Calibri"/>
          <w:sz w:val="22"/>
          <w:szCs w:val="22"/>
          <w:lang w:bidi="ar-SA"/>
        </w:rPr>
        <w:t xml:space="preserve">, with </w:t>
      </w:r>
      <w:r w:rsidR="00E34405" w:rsidRPr="00173CCD">
        <w:rPr>
          <w:rFonts w:eastAsia="Calibri"/>
          <w:sz w:val="22"/>
          <w:szCs w:val="22"/>
          <w:lang w:bidi="ar-SA"/>
        </w:rPr>
        <w:t xml:space="preserve">12 million acres, followed by federal government, </w:t>
      </w:r>
      <w:r w:rsidR="00F91A3C">
        <w:rPr>
          <w:rFonts w:eastAsia="Calibri"/>
          <w:sz w:val="22"/>
          <w:szCs w:val="22"/>
          <w:lang w:bidi="ar-SA"/>
        </w:rPr>
        <w:t xml:space="preserve">with </w:t>
      </w:r>
      <w:r w:rsidR="00E34405" w:rsidRPr="00173CCD">
        <w:rPr>
          <w:rFonts w:eastAsia="Calibri"/>
          <w:sz w:val="22"/>
          <w:szCs w:val="22"/>
          <w:lang w:bidi="ar-SA"/>
        </w:rPr>
        <w:t>6 million acres. Private lands held in easements account for 3 million acres and land owned by private non-profit land trusts account for another 1.4 million acres. Land conversion, however, outweighs land securement roughly 2:1 (28%:16%).</w:t>
      </w:r>
    </w:p>
    <w:p w14:paraId="345D67F4" w14:textId="77777777" w:rsidR="00F11B5E" w:rsidRDefault="00F11B5E" w:rsidP="007C312C">
      <w:pPr>
        <w:spacing w:before="0" w:line="360" w:lineRule="auto"/>
        <w:contextualSpacing/>
        <w:rPr>
          <w:rFonts w:eastAsia="Calibri"/>
          <w:bCs/>
          <w:sz w:val="22"/>
          <w:szCs w:val="22"/>
          <w:lang w:bidi="ar-SA"/>
        </w:rPr>
      </w:pPr>
    </w:p>
    <w:p w14:paraId="7E69DD1E" w14:textId="77777777" w:rsidR="0027099E" w:rsidRDefault="001F3F88" w:rsidP="00ED1686">
      <w:pPr>
        <w:pStyle w:val="Heading2"/>
      </w:pPr>
      <w:bookmarkStart w:id="89" w:name="_Toc424033244"/>
      <w:bookmarkStart w:id="90" w:name="_Toc361593509"/>
      <w:r>
        <w:t xml:space="preserve">Northeast </w:t>
      </w:r>
      <w:r w:rsidR="007C312C" w:rsidRPr="007C312C">
        <w:t>Habitat Condition</w:t>
      </w:r>
      <w:r w:rsidR="00195592">
        <w:t xml:space="preserve"> and </w:t>
      </w:r>
      <w:r w:rsidR="004C5990">
        <w:t>C</w:t>
      </w:r>
      <w:r w:rsidR="00195592">
        <w:t>onnectivity</w:t>
      </w:r>
      <w:bookmarkEnd w:id="89"/>
    </w:p>
    <w:p w14:paraId="3E54D42A" w14:textId="2F828186" w:rsidR="00195592" w:rsidRDefault="003054E8" w:rsidP="00FA01D3">
      <w:pPr>
        <w:spacing w:line="360" w:lineRule="auto"/>
        <w:rPr>
          <w:sz w:val="22"/>
          <w:szCs w:val="22"/>
        </w:rPr>
      </w:pPr>
      <w:r>
        <w:rPr>
          <w:sz w:val="22"/>
          <w:szCs w:val="22"/>
        </w:rPr>
        <w:t>Several 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Pr>
          <w:sz w:val="22"/>
          <w:szCs w:val="22"/>
        </w:rPr>
        <w:t xml:space="preserve"> grant projects have compiled information about wildlife habitat condition in the Northeast.</w:t>
      </w:r>
      <w:r w:rsidR="0027099E">
        <w:rPr>
          <w:sz w:val="22"/>
          <w:szCs w:val="22"/>
        </w:rPr>
        <w:t xml:space="preserve"> </w:t>
      </w:r>
      <w:r w:rsidR="0034711F">
        <w:rPr>
          <w:sz w:val="22"/>
          <w:szCs w:val="22"/>
        </w:rPr>
        <w:t>Data and maps are available at multiple scales from the links provided in the project summaries below.</w:t>
      </w:r>
      <w:r w:rsidR="0027099E">
        <w:rPr>
          <w:sz w:val="22"/>
          <w:szCs w:val="22"/>
        </w:rPr>
        <w:t xml:space="preserve"> </w:t>
      </w:r>
      <w:r w:rsidR="0034711F">
        <w:rPr>
          <w:sz w:val="22"/>
          <w:szCs w:val="22"/>
        </w:rPr>
        <w:t>Regional habitat data and maps can also be used at the state and local scale, and can be refined and enhanced by overlaying additional state and local data and map layers, as shown in</w:t>
      </w:r>
      <w:r w:rsidR="002F4767">
        <w:rPr>
          <w:sz w:val="22"/>
          <w:szCs w:val="22"/>
        </w:rPr>
        <w:t xml:space="preserve"> Figure 2.1</w:t>
      </w:r>
      <w:r w:rsidR="0034711F">
        <w:rPr>
          <w:sz w:val="22"/>
          <w:szCs w:val="22"/>
        </w:rPr>
        <w:t>.</w:t>
      </w:r>
    </w:p>
    <w:p w14:paraId="575C2A4B" w14:textId="77777777" w:rsidR="001510D6" w:rsidRDefault="006349CB" w:rsidP="00F91A3C">
      <w:pPr>
        <w:spacing w:line="360" w:lineRule="auto"/>
        <w:jc w:val="center"/>
        <w:rPr>
          <w:sz w:val="22"/>
          <w:szCs w:val="22"/>
        </w:rPr>
      </w:pPr>
      <w:r w:rsidRPr="006349CB">
        <w:rPr>
          <w:noProof/>
          <w:sz w:val="22"/>
          <w:szCs w:val="22"/>
          <w:lang w:bidi="ar-SA"/>
        </w:rPr>
        <w:drawing>
          <wp:inline distT="0" distB="0" distL="0" distR="0" wp14:anchorId="24CA06C0" wp14:editId="7571B289">
            <wp:extent cx="5943600" cy="4305378"/>
            <wp:effectExtent l="19050" t="0" r="0" b="0"/>
            <wp:docPr id="23" name="Picture 5" descr="C:\Documents and Settings\Karen Terwilliger\Local Settings\Temporary Internet Files\Content.Outlook\0WFQGXQZ\NE_Terrestrial_Ka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aren Terwilliger\Local Settings\Temporary Internet Files\Content.Outlook\0WFQGXQZ\NE_Terrestrial_Kanter.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43600" cy="4305378"/>
                    </a:xfrm>
                    <a:prstGeom prst="rect">
                      <a:avLst/>
                    </a:prstGeom>
                    <a:noFill/>
                    <a:ln>
                      <a:noFill/>
                    </a:ln>
                  </pic:spPr>
                </pic:pic>
              </a:graphicData>
            </a:graphic>
          </wp:inline>
        </w:drawing>
      </w:r>
    </w:p>
    <w:p w14:paraId="05CF73B0" w14:textId="38A5D418" w:rsidR="002F4767" w:rsidRDefault="002F4767" w:rsidP="007A3222">
      <w:pPr>
        <w:pStyle w:val="figurecaption"/>
      </w:pPr>
      <w:bookmarkStart w:id="91" w:name="_Toc424027169"/>
      <w:r w:rsidRPr="00E1128B">
        <w:t>Figure 2.1</w:t>
      </w:r>
      <w:r w:rsidR="003054E8" w:rsidRPr="00E1128B">
        <w:t>.</w:t>
      </w:r>
      <w:r w:rsidRPr="00E1128B">
        <w:t xml:space="preserve"> </w:t>
      </w:r>
      <w:r w:rsidR="00566270">
        <w:t>Example of h</w:t>
      </w:r>
      <w:r w:rsidRPr="00E1128B">
        <w:t>abitat</w:t>
      </w:r>
      <w:r w:rsidR="00FE3F20" w:rsidRPr="00E1128B">
        <w:t xml:space="preserve"> mapping</w:t>
      </w:r>
      <w:r w:rsidRPr="00E1128B">
        <w:t xml:space="preserve"> at multiple scales</w:t>
      </w:r>
      <w:r w:rsidR="00FE3F20" w:rsidRPr="00E1128B">
        <w:t xml:space="preserve"> using RCN project regional data </w:t>
      </w:r>
      <w:r w:rsidR="001510D6" w:rsidRPr="00E1128B">
        <w:t xml:space="preserve">(Anderson </w:t>
      </w:r>
      <w:r w:rsidR="006349CB">
        <w:t>et al.</w:t>
      </w:r>
      <w:r w:rsidR="001510D6" w:rsidRPr="00E1128B">
        <w:t xml:space="preserve"> 201</w:t>
      </w:r>
      <w:r w:rsidR="006349CB">
        <w:t>3</w:t>
      </w:r>
      <w:r w:rsidR="001510D6" w:rsidRPr="00E1128B">
        <w:t xml:space="preserve">) </w:t>
      </w:r>
      <w:r w:rsidR="00FE3F20" w:rsidRPr="00E1128B">
        <w:t xml:space="preserve">enhanced by state </w:t>
      </w:r>
      <w:r w:rsidR="00566270">
        <w:t xml:space="preserve">and local </w:t>
      </w:r>
      <w:r w:rsidR="00FE3F20" w:rsidRPr="00E1128B">
        <w:t>level data</w:t>
      </w:r>
      <w:r w:rsidR="003054E8" w:rsidRPr="00E1128B">
        <w:t>.</w:t>
      </w:r>
      <w:r w:rsidR="0027099E">
        <w:t xml:space="preserve"> </w:t>
      </w:r>
      <w:r w:rsidR="003054E8" w:rsidRPr="00E1128B">
        <w:t xml:space="preserve">Source: </w:t>
      </w:r>
      <w:r w:rsidR="00FE3F20" w:rsidRPr="00E1128B">
        <w:t>NH Fish and Game</w:t>
      </w:r>
      <w:r w:rsidR="003054E8" w:rsidRPr="00E1128B">
        <w:t>.</w:t>
      </w:r>
      <w:bookmarkEnd w:id="91"/>
    </w:p>
    <w:p w14:paraId="4B759455" w14:textId="77777777" w:rsidR="007C312C" w:rsidRPr="00ED1686" w:rsidRDefault="004C5990" w:rsidP="00566270">
      <w:pPr>
        <w:pStyle w:val="Heading2"/>
      </w:pPr>
      <w:bookmarkStart w:id="92" w:name="_Toc424033245"/>
      <w:r>
        <w:t>C</w:t>
      </w:r>
      <w:r w:rsidR="007C312C" w:rsidRPr="00ED1686">
        <w:t xml:space="preserve">onservation </w:t>
      </w:r>
      <w:r>
        <w:t>S</w:t>
      </w:r>
      <w:r w:rsidR="007C312C" w:rsidRPr="00ED1686">
        <w:t>tatus Assessment</w:t>
      </w:r>
      <w:bookmarkEnd w:id="90"/>
      <w:bookmarkEnd w:id="92"/>
    </w:p>
    <w:p w14:paraId="78C86103" w14:textId="77777777" w:rsidR="007C312C" w:rsidRPr="007C312C" w:rsidRDefault="007C312C" w:rsidP="007C312C">
      <w:pPr>
        <w:autoSpaceDE w:val="0"/>
        <w:autoSpaceDN w:val="0"/>
        <w:adjustRightInd w:val="0"/>
        <w:spacing w:before="0" w:after="0" w:line="360" w:lineRule="auto"/>
        <w:rPr>
          <w:rFonts w:ascii="Calibri" w:eastAsia="Calibri" w:hAnsi="Calibri" w:cs="Calibri"/>
          <w:sz w:val="22"/>
          <w:szCs w:val="22"/>
          <w:lang w:bidi="ar-SA"/>
        </w:rPr>
      </w:pPr>
    </w:p>
    <w:p w14:paraId="3A3EA2A8" w14:textId="4CC66BFE" w:rsidR="0027099E" w:rsidRDefault="001F4FED" w:rsidP="007C312C">
      <w:pPr>
        <w:autoSpaceDE w:val="0"/>
        <w:autoSpaceDN w:val="0"/>
        <w:adjustRightInd w:val="0"/>
        <w:spacing w:before="0" w:after="0" w:line="360" w:lineRule="auto"/>
        <w:rPr>
          <w:rFonts w:eastAsia="Calibri"/>
          <w:sz w:val="22"/>
          <w:szCs w:val="22"/>
          <w:lang w:bidi="ar-SA"/>
        </w:rPr>
      </w:pPr>
      <w:r>
        <w:rPr>
          <w:rFonts w:eastAsia="Calibri"/>
          <w:sz w:val="22"/>
          <w:szCs w:val="22"/>
          <w:lang w:bidi="ar-SA"/>
        </w:rPr>
        <w:t>A</w:t>
      </w:r>
      <w:r w:rsidRPr="007C312C">
        <w:rPr>
          <w:rFonts w:eastAsia="Calibri"/>
          <w:sz w:val="22"/>
          <w:szCs w:val="22"/>
          <w:lang w:bidi="ar-SA"/>
        </w:rPr>
        <w:t xml:space="preserve"> conservation status assessment of regionally significant fish and wildlife species and habitats was completed by The Nature Conservancy </w:t>
      </w:r>
      <w:r>
        <w:rPr>
          <w:rFonts w:eastAsia="Calibri"/>
          <w:sz w:val="22"/>
          <w:szCs w:val="22"/>
          <w:lang w:bidi="ar-SA"/>
        </w:rPr>
        <w:t xml:space="preserve">(TNC) </w:t>
      </w:r>
      <w:r w:rsidRPr="007C312C">
        <w:rPr>
          <w:rFonts w:eastAsia="Calibri"/>
          <w:sz w:val="22"/>
          <w:szCs w:val="22"/>
          <w:lang w:bidi="ar-SA"/>
        </w:rPr>
        <w:t>in 2011</w:t>
      </w:r>
      <w:r w:rsidRPr="00F11B5E">
        <w:rPr>
          <w:rFonts w:eastAsia="Calibri"/>
          <w:sz w:val="22"/>
          <w:szCs w:val="22"/>
          <w:lang w:bidi="ar-SA"/>
        </w:rPr>
        <w:t xml:space="preserve"> </w:t>
      </w:r>
      <w:r>
        <w:rPr>
          <w:rFonts w:eastAsia="Calibri"/>
          <w:sz w:val="22"/>
          <w:szCs w:val="22"/>
          <w:lang w:bidi="ar-SA"/>
        </w:rPr>
        <w:t>w</w:t>
      </w:r>
      <w:r w:rsidRPr="007C312C">
        <w:rPr>
          <w:rFonts w:eastAsia="Calibri"/>
          <w:sz w:val="22"/>
          <w:szCs w:val="22"/>
          <w:lang w:bidi="ar-SA"/>
        </w:rPr>
        <w:t xml:space="preserve">ith </w:t>
      </w:r>
      <w:r w:rsidR="002B2132">
        <w:rPr>
          <w:rFonts w:eastAsia="Calibri"/>
          <w:sz w:val="22"/>
          <w:szCs w:val="22"/>
          <w:lang w:bidi="ar-SA"/>
        </w:rPr>
        <w:t>Northeast Association of Fish and Wildlife Agencies (</w:t>
      </w:r>
      <w:r w:rsidRPr="007C312C">
        <w:rPr>
          <w:rFonts w:eastAsia="Calibri"/>
          <w:sz w:val="22"/>
          <w:szCs w:val="22"/>
          <w:lang w:bidi="ar-SA"/>
        </w:rPr>
        <w:t>NEAFWA</w:t>
      </w:r>
      <w:r w:rsidR="002B2132">
        <w:rPr>
          <w:rFonts w:eastAsia="Calibri"/>
          <w:sz w:val="22"/>
          <w:szCs w:val="22"/>
          <w:lang w:bidi="ar-SA"/>
        </w:rPr>
        <w:t>)</w:t>
      </w:r>
      <w:r w:rsidRPr="007C312C">
        <w:rPr>
          <w:rFonts w:eastAsia="Calibri"/>
          <w:sz w:val="22"/>
          <w:szCs w:val="22"/>
          <w:lang w:bidi="ar-SA"/>
        </w:rPr>
        <w:t xml:space="preserve"> support (</w:t>
      </w:r>
      <w:r w:rsidRPr="007C312C">
        <w:rPr>
          <w:bCs/>
          <w:sz w:val="22"/>
          <w:szCs w:val="22"/>
          <w:lang w:bidi="ar-SA"/>
        </w:rPr>
        <w:t>Anderson and Olivero Sheldon 2011</w:t>
      </w:r>
      <w:r w:rsidRPr="007C312C">
        <w:rPr>
          <w:rFonts w:eastAsia="Calibri"/>
          <w:sz w:val="22"/>
          <w:szCs w:val="22"/>
          <w:lang w:bidi="ar-SA"/>
        </w:rPr>
        <w:t>).</w:t>
      </w:r>
      <w:r w:rsidRPr="00432146">
        <w:rPr>
          <w:sz w:val="22"/>
          <w:szCs w:val="22"/>
        </w:rPr>
        <w:t xml:space="preserve"> </w:t>
      </w:r>
      <w:r w:rsidR="007C312C" w:rsidRPr="007C312C">
        <w:rPr>
          <w:rFonts w:eastAsia="Calibri"/>
          <w:sz w:val="22"/>
          <w:szCs w:val="22"/>
          <w:lang w:bidi="ar-SA"/>
        </w:rPr>
        <w:t>TNC applied key indicators and measures for tracking wildlife status developed by the NEAFWA Monitoring and Performance Reporting Framework</w:t>
      </w:r>
      <w:r w:rsidR="00DF28A0">
        <w:rPr>
          <w:rFonts w:eastAsia="Calibri"/>
          <w:sz w:val="22"/>
          <w:szCs w:val="22"/>
          <w:lang w:bidi="ar-SA"/>
        </w:rPr>
        <w:fldChar w:fldCharType="begin"/>
      </w:r>
      <w:r w:rsidR="00DF28A0">
        <w:instrText xml:space="preserve"> XE "</w:instrText>
      </w:r>
      <w:r w:rsidR="00DF28A0" w:rsidRPr="0054578B">
        <w:rPr>
          <w:sz w:val="22"/>
          <w:szCs w:val="22"/>
        </w:rPr>
        <w:instrText>Northeast Regional Monitoring and Performance Reporting Framework</w:instrText>
      </w:r>
      <w:r w:rsidR="00DF28A0">
        <w:instrText xml:space="preserve">" </w:instrText>
      </w:r>
      <w:r w:rsidR="00DF28A0">
        <w:rPr>
          <w:rFonts w:eastAsia="Calibri"/>
          <w:sz w:val="22"/>
          <w:szCs w:val="22"/>
          <w:lang w:bidi="ar-SA"/>
        </w:rPr>
        <w:fldChar w:fldCharType="end"/>
      </w:r>
      <w:r w:rsidR="0027099E">
        <w:rPr>
          <w:rFonts w:eastAsia="Calibri"/>
          <w:sz w:val="22"/>
          <w:szCs w:val="22"/>
          <w:lang w:bidi="ar-SA"/>
        </w:rPr>
        <w:t xml:space="preserve"> </w:t>
      </w:r>
      <w:r w:rsidR="007C312C" w:rsidRPr="007C312C">
        <w:rPr>
          <w:rFonts w:eastAsia="Calibri"/>
          <w:sz w:val="22"/>
          <w:szCs w:val="22"/>
          <w:lang w:bidi="ar-SA"/>
        </w:rPr>
        <w:t xml:space="preserve">and detailed in their report </w:t>
      </w:r>
      <w:r w:rsidR="007C312C" w:rsidRPr="007C312C">
        <w:rPr>
          <w:rFonts w:eastAsia="Calibri"/>
          <w:bCs/>
          <w:color w:val="000000"/>
          <w:sz w:val="22"/>
          <w:szCs w:val="22"/>
          <w:lang w:bidi="ar-SA"/>
        </w:rPr>
        <w:t>“</w:t>
      </w:r>
      <w:r w:rsidR="007C312C" w:rsidRPr="00F91A3C">
        <w:rPr>
          <w:rFonts w:eastAsia="Calibri"/>
          <w:bCs/>
          <w:i/>
          <w:color w:val="000000"/>
          <w:sz w:val="22"/>
          <w:szCs w:val="22"/>
          <w:lang w:bidi="ar-SA"/>
        </w:rPr>
        <w:t>Monitoring the Conservation of Fish and Wildlife in the Northeast:</w:t>
      </w:r>
      <w:r w:rsidR="007C312C" w:rsidRPr="00F91A3C">
        <w:rPr>
          <w:rFonts w:eastAsia="Calibri"/>
          <w:bCs/>
          <w:i/>
          <w:iCs/>
          <w:color w:val="000000"/>
          <w:sz w:val="22"/>
          <w:szCs w:val="22"/>
          <w:lang w:bidi="ar-SA"/>
        </w:rPr>
        <w:t xml:space="preserve"> </w:t>
      </w:r>
      <w:r w:rsidR="007C312C" w:rsidRPr="007C312C">
        <w:rPr>
          <w:rFonts w:eastAsia="Calibri"/>
          <w:bCs/>
          <w:i/>
          <w:iCs/>
          <w:color w:val="000000"/>
          <w:sz w:val="22"/>
          <w:szCs w:val="22"/>
          <w:lang w:bidi="ar-SA"/>
        </w:rPr>
        <w:t>A Report on the Monitoring and Performance Reporting Framework for the Northeast Association of Fish and Wildlife Agencies”</w:t>
      </w:r>
      <w:r w:rsidR="007C312C" w:rsidRPr="007C312C">
        <w:rPr>
          <w:rFonts w:eastAsia="Calibri"/>
          <w:sz w:val="22"/>
          <w:szCs w:val="22"/>
          <w:lang w:bidi="ar-SA"/>
        </w:rPr>
        <w:t xml:space="preserve"> (NEAFWA 2008) (see Chapter 5). The conservation status assessment reports the condition of key habitats and species groups (e.g., bird population trends) in the region, and </w:t>
      </w:r>
      <w:r w:rsidR="00FA01D3">
        <w:rPr>
          <w:rFonts w:eastAsia="Calibri"/>
          <w:sz w:val="22"/>
          <w:szCs w:val="22"/>
          <w:lang w:bidi="ar-SA"/>
        </w:rPr>
        <w:t xml:space="preserve">this information </w:t>
      </w:r>
      <w:r w:rsidR="007C312C" w:rsidRPr="007C312C">
        <w:rPr>
          <w:rFonts w:eastAsia="Calibri"/>
          <w:sz w:val="22"/>
          <w:szCs w:val="22"/>
          <w:lang w:bidi="ar-SA"/>
        </w:rPr>
        <w:t>is summarized below.</w:t>
      </w:r>
      <w:r w:rsidR="0027099E">
        <w:rPr>
          <w:rFonts w:eastAsia="Calibri"/>
          <w:sz w:val="22"/>
          <w:szCs w:val="22"/>
          <w:lang w:bidi="ar-SA"/>
        </w:rPr>
        <w:t xml:space="preserve"> </w:t>
      </w:r>
      <w:hyperlink r:id="rId111" w:history="1">
        <w:r w:rsidR="00B530B0" w:rsidRPr="007C312C">
          <w:rPr>
            <w:color w:val="0000FF"/>
            <w:sz w:val="22"/>
            <w:szCs w:val="22"/>
            <w:u w:val="single"/>
            <w:lang w:bidi="ar-SA"/>
          </w:rPr>
          <w:t>http://www.rcngrants.org/sites/default/files/final_reports/Conservation-Status-of-Fish-Wildlife-and-Natural-Habitats.pdf</w:t>
        </w:r>
      </w:hyperlink>
      <w:r w:rsidR="00B530B0" w:rsidRPr="007C312C">
        <w:rPr>
          <w:rFonts w:eastAsia="Calibri"/>
          <w:sz w:val="22"/>
          <w:szCs w:val="22"/>
          <w:lang w:bidi="ar-SA"/>
        </w:rPr>
        <w:t>.</w:t>
      </w:r>
    </w:p>
    <w:p w14:paraId="0FF2D689" w14:textId="77777777" w:rsidR="0027099E" w:rsidRDefault="0027099E" w:rsidP="007C312C">
      <w:pPr>
        <w:autoSpaceDE w:val="0"/>
        <w:autoSpaceDN w:val="0"/>
        <w:adjustRightInd w:val="0"/>
        <w:spacing w:before="0" w:after="0" w:line="360" w:lineRule="auto"/>
        <w:rPr>
          <w:rFonts w:eastAsia="Calibri"/>
          <w:sz w:val="22"/>
          <w:szCs w:val="22"/>
          <w:lang w:bidi="ar-SA"/>
        </w:rPr>
      </w:pPr>
    </w:p>
    <w:p w14:paraId="721CEE87" w14:textId="77777777" w:rsidR="0027099E" w:rsidRDefault="007C312C" w:rsidP="00566270">
      <w:pPr>
        <w:pStyle w:val="Heading3"/>
      </w:pPr>
      <w:bookmarkStart w:id="93" w:name="_Toc361593510"/>
      <w:bookmarkStart w:id="94" w:name="_Toc424033246"/>
      <w:r w:rsidRPr="007C312C">
        <w:t>Eastern Forests</w:t>
      </w:r>
      <w:bookmarkEnd w:id="93"/>
      <w:bookmarkEnd w:id="94"/>
    </w:p>
    <w:p w14:paraId="5AF7AA0D" w14:textId="77777777" w:rsidR="00A748CD" w:rsidRDefault="00A748CD" w:rsidP="007C312C">
      <w:pPr>
        <w:autoSpaceDE w:val="0"/>
        <w:autoSpaceDN w:val="0"/>
        <w:adjustRightInd w:val="0"/>
        <w:spacing w:before="0" w:after="0" w:line="360" w:lineRule="auto"/>
        <w:contextualSpacing/>
        <w:rPr>
          <w:rFonts w:eastAsia="Calibri"/>
          <w:color w:val="000000"/>
          <w:sz w:val="22"/>
          <w:szCs w:val="22"/>
          <w:lang w:bidi="ar-SA"/>
        </w:rPr>
      </w:pPr>
    </w:p>
    <w:p w14:paraId="6A439C0C" w14:textId="6642EA87" w:rsidR="007C312C" w:rsidRPr="007C312C" w:rsidRDefault="007C312C" w:rsidP="007C312C">
      <w:pPr>
        <w:autoSpaceDE w:val="0"/>
        <w:autoSpaceDN w:val="0"/>
        <w:adjustRightInd w:val="0"/>
        <w:spacing w:before="0" w:after="0" w:line="360" w:lineRule="auto"/>
        <w:contextualSpacing/>
        <w:rPr>
          <w:rFonts w:eastAsia="Calibri"/>
          <w:color w:val="000000"/>
          <w:sz w:val="22"/>
          <w:szCs w:val="22"/>
          <w:lang w:bidi="ar-SA"/>
        </w:rPr>
      </w:pPr>
      <w:r w:rsidRPr="007C312C">
        <w:rPr>
          <w:rFonts w:eastAsia="Calibri"/>
          <w:color w:val="000000"/>
          <w:sz w:val="22"/>
          <w:szCs w:val="22"/>
          <w:lang w:bidi="ar-SA"/>
        </w:rPr>
        <w:t>The Northeast region was once 91% forested</w:t>
      </w:r>
      <w:r w:rsidR="0059362D">
        <w:rPr>
          <w:rFonts w:eastAsia="Calibri"/>
          <w:color w:val="000000"/>
          <w:sz w:val="22"/>
          <w:szCs w:val="22"/>
          <w:lang w:bidi="ar-SA"/>
        </w:rPr>
        <w:fldChar w:fldCharType="begin"/>
      </w:r>
      <w:r w:rsidR="0059362D">
        <w:instrText xml:space="preserve"> XE "</w:instrText>
      </w:r>
      <w:r w:rsidR="0059362D" w:rsidRPr="00A65B38">
        <w:rPr>
          <w:rFonts w:eastAsia="Calibri"/>
          <w:color w:val="000000"/>
          <w:sz w:val="22"/>
          <w:szCs w:val="22"/>
          <w:lang w:bidi="ar-SA"/>
        </w:rPr>
        <w:instrText>Habitat</w:instrText>
      </w:r>
      <w:r w:rsidR="0059362D" w:rsidRPr="00A65B38">
        <w:rPr>
          <w:rFonts w:eastAsia="Calibri"/>
          <w:color w:val="000000"/>
        </w:rPr>
        <w:instrText>:</w:instrText>
      </w:r>
      <w:r w:rsidR="0059362D" w:rsidRPr="00A65B38">
        <w:instrText>forest</w:instrText>
      </w:r>
      <w:r w:rsidR="0059362D">
        <w:instrText xml:space="preserve">" </w:instrText>
      </w:r>
      <w:r w:rsidR="0059362D">
        <w:rPr>
          <w:rFonts w:eastAsia="Calibri"/>
          <w:color w:val="000000"/>
          <w:sz w:val="22"/>
          <w:szCs w:val="22"/>
          <w:lang w:bidi="ar-SA"/>
        </w:rPr>
        <w:fldChar w:fldCharType="end"/>
      </w:r>
      <w:r w:rsidRPr="007C312C">
        <w:rPr>
          <w:rFonts w:eastAsia="Calibri"/>
          <w:color w:val="000000"/>
          <w:sz w:val="22"/>
          <w:szCs w:val="22"/>
          <w:lang w:bidi="ar-SA"/>
        </w:rPr>
        <w:t xml:space="preserve">, supporting thousands of </w:t>
      </w:r>
      <w:r w:rsidR="001A5E5F">
        <w:rPr>
          <w:rFonts w:eastAsia="Calibri"/>
          <w:color w:val="000000"/>
          <w:sz w:val="22"/>
          <w:szCs w:val="22"/>
          <w:lang w:bidi="ar-SA"/>
        </w:rPr>
        <w:t xml:space="preserve">plant and animal </w:t>
      </w:r>
      <w:r w:rsidRPr="007C312C">
        <w:rPr>
          <w:rFonts w:eastAsia="Calibri"/>
          <w:color w:val="000000"/>
          <w:sz w:val="22"/>
          <w:szCs w:val="22"/>
          <w:lang w:bidi="ar-SA"/>
        </w:rPr>
        <w:t xml:space="preserve">species; almost one-third of that original forested land, a total of 39 million acres, has </w:t>
      </w:r>
      <w:r w:rsidR="001A5E5F">
        <w:rPr>
          <w:rFonts w:eastAsia="Calibri"/>
          <w:color w:val="000000"/>
          <w:sz w:val="22"/>
          <w:szCs w:val="22"/>
          <w:lang w:bidi="ar-SA"/>
        </w:rPr>
        <w:t xml:space="preserve">since </w:t>
      </w:r>
      <w:r w:rsidRPr="007C312C">
        <w:rPr>
          <w:rFonts w:eastAsia="Calibri"/>
          <w:color w:val="000000"/>
          <w:sz w:val="22"/>
          <w:szCs w:val="22"/>
          <w:lang w:bidi="ar-SA"/>
        </w:rPr>
        <w:t xml:space="preserve">been converted. Converted forest land exceeds the amount of forested land conserved for nature </w:t>
      </w:r>
      <w:r w:rsidR="001A5E5F">
        <w:rPr>
          <w:rFonts w:eastAsia="Calibri"/>
          <w:color w:val="000000"/>
          <w:sz w:val="22"/>
          <w:szCs w:val="22"/>
          <w:lang w:bidi="ar-SA"/>
        </w:rPr>
        <w:t xml:space="preserve">by a ratio of </w:t>
      </w:r>
      <w:r w:rsidRPr="007C312C">
        <w:rPr>
          <w:rFonts w:eastAsia="Calibri"/>
          <w:color w:val="000000"/>
          <w:sz w:val="22"/>
          <w:szCs w:val="22"/>
          <w:lang w:bidi="ar-SA"/>
        </w:rPr>
        <w:t>6 to 1, and conserved lands are spread unevenly across forest types. For example, upland boreal forests are 30% conserved with 12% secured for nature. Northern hardwoods are 23% secured with 8% primarily for nature. Oak-pine forests are only 17% secured with 5% primarily for nature.</w:t>
      </w:r>
    </w:p>
    <w:p w14:paraId="3EC664B5" w14:textId="77777777" w:rsidR="007C312C" w:rsidRPr="007C312C" w:rsidRDefault="007C312C" w:rsidP="007C312C">
      <w:pPr>
        <w:autoSpaceDE w:val="0"/>
        <w:autoSpaceDN w:val="0"/>
        <w:adjustRightInd w:val="0"/>
        <w:spacing w:before="0" w:after="0" w:line="360" w:lineRule="auto"/>
        <w:contextualSpacing/>
        <w:rPr>
          <w:rFonts w:eastAsia="Calibri"/>
          <w:b/>
          <w:bCs/>
          <w:color w:val="000000"/>
          <w:sz w:val="22"/>
          <w:szCs w:val="22"/>
          <w:lang w:bidi="ar-SA"/>
        </w:rPr>
      </w:pPr>
    </w:p>
    <w:p w14:paraId="5C124041" w14:textId="302C2BB7" w:rsidR="007C312C" w:rsidRPr="007C312C" w:rsidRDefault="007C312C" w:rsidP="007C312C">
      <w:pPr>
        <w:autoSpaceDE w:val="0"/>
        <w:autoSpaceDN w:val="0"/>
        <w:adjustRightInd w:val="0"/>
        <w:spacing w:before="0" w:after="0" w:line="360" w:lineRule="auto"/>
        <w:contextualSpacing/>
        <w:rPr>
          <w:rFonts w:eastAsia="Calibri"/>
          <w:color w:val="000000"/>
          <w:sz w:val="22"/>
          <w:szCs w:val="22"/>
          <w:lang w:bidi="ar-SA"/>
        </w:rPr>
      </w:pPr>
      <w:r w:rsidRPr="007C312C">
        <w:rPr>
          <w:rFonts w:eastAsia="Calibri"/>
          <w:color w:val="000000"/>
          <w:sz w:val="22"/>
          <w:szCs w:val="22"/>
          <w:lang w:bidi="ar-SA"/>
        </w:rPr>
        <w:t>Forests in the Northeast region are fragmented by 732,000 miles of permanent roads</w:t>
      </w:r>
      <w:r w:rsidR="00554D64">
        <w:rPr>
          <w:rFonts w:eastAsia="Calibri"/>
          <w:color w:val="000000"/>
          <w:sz w:val="22"/>
          <w:szCs w:val="22"/>
          <w:lang w:bidi="ar-SA"/>
        </w:rPr>
        <w:fldChar w:fldCharType="begin"/>
      </w:r>
      <w:r w:rsidR="00554D64">
        <w:instrText xml:space="preserve"> XE "</w:instrText>
      </w:r>
      <w:r w:rsidR="00554D64" w:rsidRPr="007067EB">
        <w:rPr>
          <w:color w:val="000000"/>
          <w:sz w:val="22"/>
          <w:szCs w:val="22"/>
          <w:lang w:bidi="ar-SA"/>
        </w:rPr>
        <w:instrText>Threats</w:instrText>
      </w:r>
      <w:r w:rsidR="00554D64" w:rsidRPr="007067EB">
        <w:rPr>
          <w:color w:val="000000"/>
        </w:rPr>
        <w:instrText>:</w:instrText>
      </w:r>
      <w:r w:rsidR="00554D64" w:rsidRPr="007067EB">
        <w:instrText>roads</w:instrText>
      </w:r>
      <w:r w:rsidR="00554D64">
        <w:instrText xml:space="preserve">" </w:instrText>
      </w:r>
      <w:r w:rsidR="00554D64">
        <w:rPr>
          <w:rFonts w:eastAsia="Calibri"/>
          <w:color w:val="000000"/>
          <w:sz w:val="22"/>
          <w:szCs w:val="22"/>
          <w:lang w:bidi="ar-SA"/>
        </w:rPr>
        <w:fldChar w:fldCharType="end"/>
      </w:r>
      <w:r w:rsidRPr="007C312C">
        <w:rPr>
          <w:rFonts w:eastAsia="Calibri"/>
          <w:color w:val="000000"/>
          <w:sz w:val="22"/>
          <w:szCs w:val="22"/>
          <w:lang w:bidi="ar-SA"/>
        </w:rPr>
        <w:t>. On average, 43% of the forest occurs in blocks less than 5,000 acres that are completely encircled by major roads, resulting in an almost 60% loss of local connectivity. Current patterns indicate that securing land has been an effective strategy for preventing fragmentation</w:t>
      </w:r>
      <w:r w:rsidR="00554D64">
        <w:rPr>
          <w:rFonts w:eastAsia="Calibri"/>
          <w:color w:val="000000"/>
          <w:sz w:val="22"/>
          <w:szCs w:val="22"/>
          <w:lang w:bidi="ar-SA"/>
        </w:rPr>
        <w:fldChar w:fldCharType="begin"/>
      </w:r>
      <w:r w:rsidR="00554D64">
        <w:instrText xml:space="preserve"> XE "</w:instrText>
      </w:r>
      <w:r w:rsidR="00554D64" w:rsidRPr="008D2C4F">
        <w:rPr>
          <w:color w:val="000000"/>
          <w:sz w:val="22"/>
          <w:szCs w:val="22"/>
          <w:lang w:bidi="ar-SA"/>
        </w:rPr>
        <w:instrText>Threats</w:instrText>
      </w:r>
      <w:r w:rsidR="00554D64" w:rsidRPr="008D2C4F">
        <w:rPr>
          <w:color w:val="000000"/>
        </w:rPr>
        <w:instrText>:</w:instrText>
      </w:r>
      <w:r w:rsidR="00554D64" w:rsidRPr="008D2C4F">
        <w:instrText>fragmentation</w:instrText>
      </w:r>
      <w:r w:rsidR="00554D64">
        <w:instrText xml:space="preserve">" </w:instrText>
      </w:r>
      <w:r w:rsidR="00554D64">
        <w:rPr>
          <w:rFonts w:eastAsia="Calibri"/>
          <w:color w:val="000000"/>
          <w:sz w:val="22"/>
          <w:szCs w:val="22"/>
          <w:lang w:bidi="ar-SA"/>
        </w:rPr>
        <w:fldChar w:fldCharType="end"/>
      </w:r>
      <w:r w:rsidRPr="007C312C">
        <w:rPr>
          <w:rFonts w:eastAsia="Calibri"/>
          <w:color w:val="000000"/>
          <w:sz w:val="22"/>
          <w:szCs w:val="22"/>
          <w:lang w:bidi="ar-SA"/>
        </w:rPr>
        <w:t xml:space="preserve"> as there is a high proportion of conserved land within most of the remaining big contiguous forest blocks.</w:t>
      </w:r>
    </w:p>
    <w:p w14:paraId="4337E8E9" w14:textId="77777777" w:rsidR="007C312C" w:rsidRPr="007C312C" w:rsidRDefault="007C312C" w:rsidP="007C312C">
      <w:pPr>
        <w:autoSpaceDE w:val="0"/>
        <w:autoSpaceDN w:val="0"/>
        <w:adjustRightInd w:val="0"/>
        <w:spacing w:before="0" w:after="0" w:line="360" w:lineRule="auto"/>
        <w:contextualSpacing/>
        <w:rPr>
          <w:rFonts w:eastAsia="Calibri"/>
          <w:b/>
          <w:bCs/>
          <w:color w:val="000000"/>
          <w:sz w:val="22"/>
          <w:szCs w:val="22"/>
          <w:lang w:bidi="ar-SA"/>
        </w:rPr>
      </w:pPr>
    </w:p>
    <w:p w14:paraId="52EF10AE" w14:textId="77777777" w:rsidR="007C312C" w:rsidRDefault="007C312C" w:rsidP="007C312C">
      <w:pPr>
        <w:autoSpaceDE w:val="0"/>
        <w:autoSpaceDN w:val="0"/>
        <w:adjustRightInd w:val="0"/>
        <w:spacing w:before="0" w:after="0" w:line="360" w:lineRule="auto"/>
        <w:contextualSpacing/>
        <w:rPr>
          <w:rFonts w:eastAsia="Calibri"/>
          <w:color w:val="000000"/>
          <w:sz w:val="22"/>
          <w:szCs w:val="22"/>
          <w:lang w:bidi="ar-SA"/>
        </w:rPr>
      </w:pPr>
      <w:r w:rsidRPr="007C312C">
        <w:rPr>
          <w:rFonts w:eastAsia="Calibri"/>
          <w:color w:val="000000"/>
          <w:sz w:val="22"/>
          <w:szCs w:val="22"/>
          <w:lang w:bidi="ar-SA"/>
        </w:rPr>
        <w:t>Forests in the region average only 60 years old, regardless of forest type, and they are overwhelmingly composed of small trees 2” to 6” in diameter. Upland boreal forests are the most heavily logged, and they differ from the other types in having fewer large-diameter trees. Out of almost 7,000 forest samples collected in this region by the U</w:t>
      </w:r>
      <w:r w:rsidR="00BD468A">
        <w:rPr>
          <w:rFonts w:eastAsia="Calibri"/>
          <w:color w:val="000000"/>
          <w:sz w:val="22"/>
          <w:szCs w:val="22"/>
          <w:lang w:bidi="ar-SA"/>
        </w:rPr>
        <w:t>.</w:t>
      </w:r>
      <w:r w:rsidRPr="007C312C">
        <w:rPr>
          <w:rFonts w:eastAsia="Calibri"/>
          <w:color w:val="000000"/>
          <w:sz w:val="22"/>
          <w:szCs w:val="22"/>
          <w:lang w:bidi="ar-SA"/>
        </w:rPr>
        <w:t>S</w:t>
      </w:r>
      <w:r w:rsidR="00BD468A">
        <w:rPr>
          <w:rFonts w:eastAsia="Calibri"/>
          <w:color w:val="000000"/>
          <w:sz w:val="22"/>
          <w:szCs w:val="22"/>
          <w:lang w:bidi="ar-SA"/>
        </w:rPr>
        <w:t>.</w:t>
      </w:r>
      <w:r w:rsidRPr="007C312C">
        <w:rPr>
          <w:rFonts w:eastAsia="Calibri"/>
          <w:color w:val="000000"/>
          <w:sz w:val="22"/>
          <w:szCs w:val="22"/>
          <w:lang w:bidi="ar-SA"/>
        </w:rPr>
        <w:t xml:space="preserve"> Forest Inventory and Analysis program, no forest stands were dominated by old trees or had the majority of their canopy composed of trees more than 20” in diameter.</w:t>
      </w:r>
    </w:p>
    <w:p w14:paraId="385FBB7A" w14:textId="77777777" w:rsidR="00566270" w:rsidRPr="007C312C" w:rsidRDefault="00566270" w:rsidP="007C312C">
      <w:pPr>
        <w:autoSpaceDE w:val="0"/>
        <w:autoSpaceDN w:val="0"/>
        <w:adjustRightInd w:val="0"/>
        <w:spacing w:before="0" w:after="0" w:line="360" w:lineRule="auto"/>
        <w:contextualSpacing/>
        <w:rPr>
          <w:rFonts w:eastAsia="Calibri"/>
          <w:color w:val="000000"/>
          <w:sz w:val="22"/>
          <w:szCs w:val="22"/>
          <w:lang w:bidi="ar-SA"/>
        </w:rPr>
      </w:pPr>
    </w:p>
    <w:p w14:paraId="4BA8101C" w14:textId="77777777" w:rsidR="007C312C" w:rsidRPr="007C312C" w:rsidRDefault="007C312C" w:rsidP="00566270">
      <w:pPr>
        <w:pStyle w:val="Heading3"/>
      </w:pPr>
      <w:bookmarkStart w:id="95" w:name="_Toc361593511"/>
      <w:bookmarkStart w:id="96" w:name="_Toc424033247"/>
      <w:r w:rsidRPr="007C312C">
        <w:t>Wetlands</w:t>
      </w:r>
      <w:bookmarkEnd w:id="95"/>
      <w:bookmarkEnd w:id="96"/>
    </w:p>
    <w:p w14:paraId="097EE561" w14:textId="77777777" w:rsidR="00A748CD" w:rsidRDefault="00A748CD" w:rsidP="007C312C">
      <w:pPr>
        <w:autoSpaceDE w:val="0"/>
        <w:autoSpaceDN w:val="0"/>
        <w:adjustRightInd w:val="0"/>
        <w:spacing w:before="0" w:after="0" w:line="360" w:lineRule="auto"/>
        <w:contextualSpacing/>
        <w:rPr>
          <w:rFonts w:eastAsia="Calibri"/>
          <w:color w:val="000000"/>
          <w:sz w:val="22"/>
          <w:szCs w:val="22"/>
          <w:lang w:bidi="ar-SA"/>
        </w:rPr>
      </w:pPr>
    </w:p>
    <w:p w14:paraId="64328098" w14:textId="5DBDA287" w:rsidR="007C312C" w:rsidRDefault="007C312C" w:rsidP="007C312C">
      <w:pPr>
        <w:autoSpaceDE w:val="0"/>
        <w:autoSpaceDN w:val="0"/>
        <w:adjustRightInd w:val="0"/>
        <w:spacing w:before="0" w:after="0" w:line="360" w:lineRule="auto"/>
        <w:contextualSpacing/>
        <w:rPr>
          <w:rFonts w:eastAsia="Calibri"/>
          <w:color w:val="000000"/>
          <w:sz w:val="22"/>
          <w:szCs w:val="22"/>
          <w:lang w:bidi="ar-SA"/>
        </w:rPr>
      </w:pPr>
      <w:r w:rsidRPr="007C312C">
        <w:rPr>
          <w:rFonts w:eastAsia="Calibri"/>
          <w:color w:val="000000"/>
          <w:sz w:val="22"/>
          <w:szCs w:val="22"/>
          <w:lang w:bidi="ar-SA"/>
        </w:rPr>
        <w:t>Wetlands</w:t>
      </w:r>
      <w:r w:rsidR="0059362D">
        <w:rPr>
          <w:rFonts w:eastAsia="Calibri"/>
          <w:color w:val="000000"/>
          <w:sz w:val="22"/>
          <w:szCs w:val="22"/>
          <w:lang w:bidi="ar-SA"/>
        </w:rPr>
        <w:fldChar w:fldCharType="begin"/>
      </w:r>
      <w:r w:rsidR="0059362D">
        <w:instrText xml:space="preserve"> XE "</w:instrText>
      </w:r>
      <w:r w:rsidR="0059362D" w:rsidRPr="00C859ED">
        <w:rPr>
          <w:rFonts w:eastAsia="Calibri"/>
          <w:color w:val="000000"/>
          <w:sz w:val="22"/>
          <w:szCs w:val="22"/>
          <w:lang w:bidi="ar-SA"/>
        </w:rPr>
        <w:instrText>Habitat</w:instrText>
      </w:r>
      <w:r w:rsidR="0059362D" w:rsidRPr="00C859ED">
        <w:rPr>
          <w:rFonts w:eastAsia="Calibri"/>
          <w:color w:val="000000"/>
        </w:rPr>
        <w:instrText>:</w:instrText>
      </w:r>
      <w:r w:rsidR="0059362D" w:rsidRPr="00C859ED">
        <w:instrText>wetlands</w:instrText>
      </w:r>
      <w:r w:rsidR="0059362D">
        <w:instrText xml:space="preserve">" </w:instrText>
      </w:r>
      <w:r w:rsidR="0059362D">
        <w:rPr>
          <w:rFonts w:eastAsia="Calibri"/>
          <w:color w:val="000000"/>
          <w:sz w:val="22"/>
          <w:szCs w:val="22"/>
          <w:lang w:bidi="ar-SA"/>
        </w:rPr>
        <w:fldChar w:fldCharType="end"/>
      </w:r>
      <w:r w:rsidRPr="007C312C">
        <w:rPr>
          <w:rFonts w:eastAsia="Calibri"/>
          <w:color w:val="000000"/>
          <w:sz w:val="22"/>
          <w:szCs w:val="22"/>
          <w:lang w:bidi="ar-SA"/>
        </w:rPr>
        <w:t xml:space="preserve"> once covered 7 percent of the </w:t>
      </w:r>
      <w:r w:rsidR="002B2132">
        <w:rPr>
          <w:rFonts w:eastAsia="Calibri"/>
          <w:color w:val="000000"/>
          <w:sz w:val="22"/>
          <w:szCs w:val="22"/>
          <w:lang w:bidi="ar-SA"/>
        </w:rPr>
        <w:t>n</w:t>
      </w:r>
      <w:r w:rsidRPr="007C312C">
        <w:rPr>
          <w:rFonts w:eastAsia="Calibri"/>
          <w:color w:val="000000"/>
          <w:sz w:val="22"/>
          <w:szCs w:val="22"/>
          <w:lang w:bidi="ar-SA"/>
        </w:rPr>
        <w:t xml:space="preserve">ortheastern </w:t>
      </w:r>
      <w:r w:rsidR="00BD468A">
        <w:rPr>
          <w:rFonts w:eastAsia="Calibri"/>
          <w:color w:val="000000"/>
          <w:sz w:val="22"/>
          <w:szCs w:val="22"/>
          <w:lang w:bidi="ar-SA"/>
        </w:rPr>
        <w:t>United States</w:t>
      </w:r>
      <w:r w:rsidRPr="007C312C">
        <w:rPr>
          <w:rFonts w:eastAsia="Calibri"/>
          <w:color w:val="000000"/>
          <w:sz w:val="22"/>
          <w:szCs w:val="22"/>
          <w:lang w:bidi="ar-SA"/>
        </w:rPr>
        <w:t>, and swamps, peatlands, and marshes are some of the most diverse wildlife habitat in the region. At least 2.8 million acres of wetlands, one-quarter of the original extent, has been converted to development or drained for agriculture. Conservation efforts have secured 25 percent of the remaining acres, including one-third of the largest tidal marshes. River-related wetlands, such as floodplain forests, have lost 27 percent of their historic extent and are only 6 percent conserved for nature, the lowest rate of any wetland type. Wetlands have expanded slightly over the past 20 years, but 67 percent of them have paved roads</w:t>
      </w:r>
      <w:r w:rsidR="00554D64">
        <w:rPr>
          <w:rFonts w:eastAsia="Calibri"/>
          <w:color w:val="000000"/>
          <w:sz w:val="22"/>
          <w:szCs w:val="22"/>
          <w:lang w:bidi="ar-SA"/>
        </w:rPr>
        <w:fldChar w:fldCharType="begin"/>
      </w:r>
      <w:r w:rsidR="00554D64">
        <w:instrText xml:space="preserve"> XE "</w:instrText>
      </w:r>
      <w:r w:rsidR="00554D64" w:rsidRPr="007067EB">
        <w:rPr>
          <w:color w:val="000000"/>
          <w:sz w:val="22"/>
          <w:szCs w:val="22"/>
          <w:lang w:bidi="ar-SA"/>
        </w:rPr>
        <w:instrText>Threats</w:instrText>
      </w:r>
      <w:r w:rsidR="00554D64" w:rsidRPr="007067EB">
        <w:rPr>
          <w:color w:val="000000"/>
        </w:rPr>
        <w:instrText>:</w:instrText>
      </w:r>
      <w:r w:rsidR="00554D64" w:rsidRPr="007067EB">
        <w:instrText>roads</w:instrText>
      </w:r>
      <w:r w:rsidR="00554D64">
        <w:instrText xml:space="preserve">" </w:instrText>
      </w:r>
      <w:r w:rsidR="00554D64">
        <w:rPr>
          <w:rFonts w:eastAsia="Calibri"/>
          <w:color w:val="000000"/>
          <w:sz w:val="22"/>
          <w:szCs w:val="22"/>
          <w:lang w:bidi="ar-SA"/>
        </w:rPr>
        <w:fldChar w:fldCharType="end"/>
      </w:r>
      <w:r w:rsidRPr="007C312C">
        <w:rPr>
          <w:rFonts w:eastAsia="Calibri"/>
          <w:color w:val="000000"/>
          <w:sz w:val="22"/>
          <w:szCs w:val="22"/>
          <w:lang w:bidi="ar-SA"/>
        </w:rPr>
        <w:t xml:space="preserve"> so close to them, and in such high densities, that they have probably experienced a loss of species. Sixty six percent have development or agriculture within their 100 meter buffer zones which can result in notable impacts on biodiversity.</w:t>
      </w:r>
    </w:p>
    <w:p w14:paraId="007C3691" w14:textId="77777777" w:rsidR="00566270" w:rsidRPr="007C312C" w:rsidRDefault="00566270" w:rsidP="007C312C">
      <w:pPr>
        <w:autoSpaceDE w:val="0"/>
        <w:autoSpaceDN w:val="0"/>
        <w:adjustRightInd w:val="0"/>
        <w:spacing w:before="0" w:after="0" w:line="360" w:lineRule="auto"/>
        <w:contextualSpacing/>
        <w:rPr>
          <w:rFonts w:eastAsia="Calibri"/>
          <w:color w:val="000000"/>
          <w:sz w:val="22"/>
          <w:szCs w:val="22"/>
          <w:lang w:bidi="ar-SA"/>
        </w:rPr>
      </w:pPr>
    </w:p>
    <w:p w14:paraId="38460901" w14:textId="77777777" w:rsidR="00A412C0" w:rsidRPr="007C312C" w:rsidRDefault="00A412C0" w:rsidP="00566270">
      <w:pPr>
        <w:pStyle w:val="Heading3"/>
      </w:pPr>
      <w:bookmarkStart w:id="97" w:name="_Toc361593514"/>
      <w:bookmarkStart w:id="98" w:name="_Toc424033248"/>
      <w:r w:rsidRPr="007C312C">
        <w:t>Unique Habitats of the Northeast</w:t>
      </w:r>
      <w:bookmarkEnd w:id="97"/>
      <w:bookmarkEnd w:id="98"/>
    </w:p>
    <w:p w14:paraId="71D44B45" w14:textId="77777777" w:rsidR="00A412C0" w:rsidRPr="007C312C" w:rsidRDefault="00A412C0" w:rsidP="00A412C0">
      <w:pPr>
        <w:autoSpaceDE w:val="0"/>
        <w:autoSpaceDN w:val="0"/>
        <w:adjustRightInd w:val="0"/>
        <w:spacing w:before="0" w:after="0" w:line="360" w:lineRule="auto"/>
        <w:contextualSpacing/>
        <w:rPr>
          <w:rFonts w:eastAsia="Calibri"/>
          <w:b/>
          <w:bCs/>
          <w:sz w:val="22"/>
          <w:szCs w:val="22"/>
          <w:lang w:bidi="ar-SA"/>
        </w:rPr>
      </w:pPr>
    </w:p>
    <w:p w14:paraId="78588E8C" w14:textId="60AF7072" w:rsidR="00A412C0" w:rsidRDefault="00A412C0" w:rsidP="00A412C0">
      <w:pPr>
        <w:autoSpaceDE w:val="0"/>
        <w:autoSpaceDN w:val="0"/>
        <w:adjustRightInd w:val="0"/>
        <w:spacing w:before="0" w:after="0" w:line="360" w:lineRule="auto"/>
        <w:contextualSpacing/>
        <w:rPr>
          <w:sz w:val="22"/>
          <w:szCs w:val="22"/>
          <w:lang w:bidi="ar-SA"/>
        </w:rPr>
      </w:pPr>
      <w:r w:rsidRPr="007C312C">
        <w:rPr>
          <w:rFonts w:eastAsia="Calibri"/>
          <w:color w:val="000000"/>
          <w:sz w:val="22"/>
          <w:szCs w:val="22"/>
          <w:lang w:bidi="ar-SA"/>
        </w:rPr>
        <w:t>Eleven unique habitats</w:t>
      </w:r>
      <w:r w:rsidR="0059362D">
        <w:rPr>
          <w:rFonts w:eastAsia="Calibri"/>
          <w:color w:val="000000"/>
          <w:sz w:val="22"/>
          <w:szCs w:val="22"/>
          <w:lang w:bidi="ar-SA"/>
        </w:rPr>
        <w:fldChar w:fldCharType="begin"/>
      </w:r>
      <w:r w:rsidR="0059362D">
        <w:instrText xml:space="preserve"> XE "</w:instrText>
      </w:r>
      <w:r w:rsidR="0059362D" w:rsidRPr="00224488">
        <w:rPr>
          <w:rFonts w:eastAsia="Calibri"/>
          <w:color w:val="000000"/>
          <w:sz w:val="22"/>
          <w:szCs w:val="22"/>
          <w:lang w:bidi="ar-SA"/>
        </w:rPr>
        <w:instrText>Habitat</w:instrText>
      </w:r>
      <w:r w:rsidR="0059362D" w:rsidRPr="00224488">
        <w:rPr>
          <w:rFonts w:eastAsia="Calibri"/>
          <w:color w:val="000000"/>
        </w:rPr>
        <w:instrText>:</w:instrText>
      </w:r>
      <w:r w:rsidR="0059362D" w:rsidRPr="00224488">
        <w:instrText>unique habitats</w:instrText>
      </w:r>
      <w:r w:rsidR="0059362D">
        <w:instrText xml:space="preserve">" </w:instrText>
      </w:r>
      <w:r w:rsidR="0059362D">
        <w:rPr>
          <w:rFonts w:eastAsia="Calibri"/>
          <w:color w:val="000000"/>
          <w:sz w:val="22"/>
          <w:szCs w:val="22"/>
          <w:lang w:bidi="ar-SA"/>
        </w:rPr>
        <w:fldChar w:fldCharType="end"/>
      </w:r>
      <w:r w:rsidRPr="007C312C">
        <w:rPr>
          <w:rFonts w:eastAsia="Calibri"/>
          <w:color w:val="000000"/>
          <w:sz w:val="22"/>
          <w:szCs w:val="22"/>
          <w:lang w:bidi="ar-SA"/>
        </w:rPr>
        <w:t>, from sandy pine barren to limestone glade, support more than 2,700 re</w:t>
      </w:r>
      <w:r>
        <w:rPr>
          <w:rFonts w:eastAsia="Calibri"/>
          <w:color w:val="000000"/>
          <w:sz w:val="22"/>
          <w:szCs w:val="22"/>
          <w:lang w:bidi="ar-SA"/>
        </w:rPr>
        <w:t>gionally endemic,</w:t>
      </w:r>
      <w:r w:rsidRPr="007C312C">
        <w:rPr>
          <w:rFonts w:eastAsia="Calibri"/>
          <w:color w:val="000000"/>
          <w:sz w:val="22"/>
          <w:szCs w:val="22"/>
          <w:lang w:bidi="ar-SA"/>
        </w:rPr>
        <w:t xml:space="preserve"> rare species. </w:t>
      </w:r>
      <w:r>
        <w:rPr>
          <w:sz w:val="22"/>
          <w:szCs w:val="22"/>
          <w:lang w:bidi="ar-SA"/>
        </w:rPr>
        <w:t>The unique habitats include:</w:t>
      </w:r>
    </w:p>
    <w:p w14:paraId="7861940E" w14:textId="7574DEAE" w:rsidR="00A412C0" w:rsidRDefault="00A412C0" w:rsidP="002B2132">
      <w:pPr>
        <w:numPr>
          <w:ilvl w:val="0"/>
          <w:numId w:val="7"/>
        </w:numPr>
        <w:autoSpaceDE w:val="0"/>
        <w:autoSpaceDN w:val="0"/>
        <w:adjustRightInd w:val="0"/>
        <w:spacing w:before="0" w:after="0"/>
        <w:rPr>
          <w:sz w:val="22"/>
          <w:szCs w:val="22"/>
          <w:lang w:bidi="ar-SA"/>
        </w:rPr>
      </w:pPr>
      <w:r>
        <w:rPr>
          <w:sz w:val="22"/>
          <w:szCs w:val="22"/>
          <w:lang w:bidi="ar-SA"/>
        </w:rPr>
        <w:t>Limestone valleys, wetlands and glades (Calcareous settings)</w:t>
      </w:r>
    </w:p>
    <w:p w14:paraId="5279DF63" w14:textId="7BA3AE16" w:rsidR="00A412C0" w:rsidRDefault="00A412C0" w:rsidP="002B2132">
      <w:pPr>
        <w:numPr>
          <w:ilvl w:val="0"/>
          <w:numId w:val="7"/>
        </w:numPr>
        <w:autoSpaceDE w:val="0"/>
        <w:autoSpaceDN w:val="0"/>
        <w:adjustRightInd w:val="0"/>
        <w:spacing w:before="0" w:after="0"/>
        <w:rPr>
          <w:sz w:val="22"/>
          <w:szCs w:val="22"/>
          <w:lang w:bidi="ar-SA"/>
        </w:rPr>
      </w:pPr>
      <w:r>
        <w:rPr>
          <w:sz w:val="22"/>
          <w:szCs w:val="22"/>
          <w:lang w:bidi="ar-SA"/>
        </w:rPr>
        <w:t>Soft sedimentary valleys and hills (Moderately calcareous</w:t>
      </w:r>
      <w:r w:rsidR="0059362D">
        <w:rPr>
          <w:sz w:val="22"/>
          <w:szCs w:val="22"/>
          <w:lang w:bidi="ar-SA"/>
        </w:rPr>
        <w:fldChar w:fldCharType="begin"/>
      </w:r>
      <w:r w:rsidR="0059362D">
        <w:instrText xml:space="preserve"> XE "</w:instrText>
      </w:r>
      <w:r w:rsidR="0059362D" w:rsidRPr="003F0B97">
        <w:rPr>
          <w:sz w:val="22"/>
          <w:szCs w:val="22"/>
          <w:lang w:bidi="ar-SA"/>
        </w:rPr>
        <w:instrText>Habitat</w:instrText>
      </w:r>
      <w:r w:rsidR="0059362D" w:rsidRPr="003F0B97">
        <w:instrText>:calcareous</w:instrText>
      </w:r>
      <w:r w:rsidR="0059362D">
        <w:instrText xml:space="preserve">" </w:instrText>
      </w:r>
      <w:r w:rsidR="0059362D">
        <w:rPr>
          <w:sz w:val="22"/>
          <w:szCs w:val="22"/>
          <w:lang w:bidi="ar-SA"/>
        </w:rPr>
        <w:fldChar w:fldCharType="end"/>
      </w:r>
      <w:r>
        <w:rPr>
          <w:sz w:val="22"/>
          <w:szCs w:val="22"/>
          <w:lang w:bidi="ar-SA"/>
        </w:rPr>
        <w:t xml:space="preserve"> settings)</w:t>
      </w:r>
    </w:p>
    <w:p w14:paraId="287BAE03" w14:textId="77777777" w:rsidR="00A412C0" w:rsidRDefault="00A412C0" w:rsidP="002B2132">
      <w:pPr>
        <w:numPr>
          <w:ilvl w:val="0"/>
          <w:numId w:val="7"/>
        </w:numPr>
        <w:autoSpaceDE w:val="0"/>
        <w:autoSpaceDN w:val="0"/>
        <w:adjustRightInd w:val="0"/>
        <w:spacing w:before="0" w:after="0"/>
        <w:rPr>
          <w:sz w:val="22"/>
          <w:szCs w:val="22"/>
          <w:lang w:bidi="ar-SA"/>
        </w:rPr>
      </w:pPr>
      <w:r>
        <w:rPr>
          <w:sz w:val="22"/>
          <w:szCs w:val="22"/>
          <w:lang w:bidi="ar-SA"/>
        </w:rPr>
        <w:t>Acidic sedimentary pavements and ridges (Acidic sedimentary settings)</w:t>
      </w:r>
    </w:p>
    <w:p w14:paraId="2BCF62C9" w14:textId="77777777" w:rsidR="00A412C0" w:rsidRDefault="00A412C0" w:rsidP="002B2132">
      <w:pPr>
        <w:numPr>
          <w:ilvl w:val="0"/>
          <w:numId w:val="7"/>
        </w:numPr>
        <w:autoSpaceDE w:val="0"/>
        <w:autoSpaceDN w:val="0"/>
        <w:adjustRightInd w:val="0"/>
        <w:spacing w:before="0" w:after="0"/>
        <w:rPr>
          <w:sz w:val="22"/>
          <w:szCs w:val="22"/>
          <w:lang w:bidi="ar-SA"/>
        </w:rPr>
      </w:pPr>
      <w:r>
        <w:rPr>
          <w:sz w:val="22"/>
          <w:szCs w:val="22"/>
          <w:lang w:bidi="ar-SA"/>
        </w:rPr>
        <w:t>Shale barrens and slopes (Shale settings)</w:t>
      </w:r>
    </w:p>
    <w:p w14:paraId="4E0D8D9D" w14:textId="77777777" w:rsidR="00A412C0" w:rsidRDefault="00A412C0" w:rsidP="002B2132">
      <w:pPr>
        <w:numPr>
          <w:ilvl w:val="0"/>
          <w:numId w:val="7"/>
        </w:numPr>
        <w:autoSpaceDE w:val="0"/>
        <w:autoSpaceDN w:val="0"/>
        <w:adjustRightInd w:val="0"/>
        <w:spacing w:before="0" w:after="0"/>
        <w:rPr>
          <w:sz w:val="22"/>
          <w:szCs w:val="22"/>
          <w:lang w:bidi="ar-SA"/>
        </w:rPr>
      </w:pPr>
      <w:r>
        <w:rPr>
          <w:sz w:val="22"/>
          <w:szCs w:val="22"/>
          <w:lang w:bidi="ar-SA"/>
        </w:rPr>
        <w:t>Granitic mountains and wetlands (Granite and Mafic settings)</w:t>
      </w:r>
    </w:p>
    <w:p w14:paraId="78FE9CA5" w14:textId="77777777" w:rsidR="00A412C0" w:rsidRDefault="00A412C0" w:rsidP="002B2132">
      <w:pPr>
        <w:numPr>
          <w:ilvl w:val="0"/>
          <w:numId w:val="7"/>
        </w:numPr>
        <w:autoSpaceDE w:val="0"/>
        <w:autoSpaceDN w:val="0"/>
        <w:adjustRightInd w:val="0"/>
        <w:spacing w:before="0" w:after="0"/>
        <w:rPr>
          <w:sz w:val="22"/>
          <w:szCs w:val="22"/>
          <w:lang w:bidi="ar-SA"/>
        </w:rPr>
      </w:pPr>
      <w:r>
        <w:rPr>
          <w:sz w:val="22"/>
          <w:szCs w:val="22"/>
          <w:lang w:bidi="ar-SA"/>
        </w:rPr>
        <w:t>Serpentine outcrops (Ultramafic settings)</w:t>
      </w:r>
    </w:p>
    <w:p w14:paraId="5ACC5343" w14:textId="77777777" w:rsidR="00A412C0" w:rsidRDefault="00A412C0" w:rsidP="002B2132">
      <w:pPr>
        <w:numPr>
          <w:ilvl w:val="0"/>
          <w:numId w:val="7"/>
        </w:numPr>
        <w:autoSpaceDE w:val="0"/>
        <w:autoSpaceDN w:val="0"/>
        <w:adjustRightInd w:val="0"/>
        <w:spacing w:before="0" w:after="0"/>
        <w:rPr>
          <w:sz w:val="22"/>
          <w:szCs w:val="22"/>
          <w:lang w:bidi="ar-SA"/>
        </w:rPr>
      </w:pPr>
      <w:r>
        <w:rPr>
          <w:sz w:val="22"/>
          <w:szCs w:val="22"/>
          <w:lang w:bidi="ar-SA"/>
        </w:rPr>
        <w:t>Coarse sand barrens and dunes (Coarse-grained sediment settings)</w:t>
      </w:r>
    </w:p>
    <w:p w14:paraId="6BA30BC7" w14:textId="77777777" w:rsidR="00A412C0" w:rsidRDefault="00A412C0" w:rsidP="002B2132">
      <w:pPr>
        <w:numPr>
          <w:ilvl w:val="0"/>
          <w:numId w:val="7"/>
        </w:numPr>
        <w:autoSpaceDE w:val="0"/>
        <w:autoSpaceDN w:val="0"/>
        <w:adjustRightInd w:val="0"/>
        <w:spacing w:before="0" w:after="0"/>
        <w:rPr>
          <w:sz w:val="22"/>
          <w:szCs w:val="22"/>
          <w:lang w:bidi="ar-SA"/>
        </w:rPr>
      </w:pPr>
      <w:r>
        <w:rPr>
          <w:sz w:val="22"/>
          <w:szCs w:val="22"/>
          <w:lang w:bidi="ar-SA"/>
        </w:rPr>
        <w:t>Silt floodplains and clayplain forests (Fine-grained sediment settings)</w:t>
      </w:r>
    </w:p>
    <w:p w14:paraId="6907B459" w14:textId="77777777" w:rsidR="00A412C0" w:rsidRDefault="00A412C0" w:rsidP="002B2132">
      <w:pPr>
        <w:numPr>
          <w:ilvl w:val="0"/>
          <w:numId w:val="7"/>
        </w:numPr>
        <w:autoSpaceDE w:val="0"/>
        <w:autoSpaceDN w:val="0"/>
        <w:adjustRightInd w:val="0"/>
        <w:spacing w:before="0" w:after="0"/>
        <w:rPr>
          <w:sz w:val="22"/>
          <w:szCs w:val="22"/>
          <w:lang w:bidi="ar-SA"/>
        </w:rPr>
      </w:pPr>
      <w:r>
        <w:rPr>
          <w:sz w:val="22"/>
          <w:szCs w:val="22"/>
          <w:lang w:bidi="ar-SA"/>
        </w:rPr>
        <w:t>Alpine meadows and krumholz (High elevation settings)</w:t>
      </w:r>
    </w:p>
    <w:p w14:paraId="679E9944" w14:textId="77777777" w:rsidR="00A412C0" w:rsidRPr="007C312C" w:rsidRDefault="00A412C0" w:rsidP="002B2132">
      <w:pPr>
        <w:numPr>
          <w:ilvl w:val="0"/>
          <w:numId w:val="7"/>
        </w:numPr>
        <w:autoSpaceDE w:val="0"/>
        <w:autoSpaceDN w:val="0"/>
        <w:adjustRightInd w:val="0"/>
        <w:spacing w:before="0" w:after="0"/>
        <w:contextualSpacing/>
        <w:rPr>
          <w:rFonts w:eastAsia="Calibri"/>
          <w:color w:val="000000"/>
          <w:sz w:val="22"/>
          <w:szCs w:val="22"/>
          <w:lang w:bidi="ar-SA"/>
        </w:rPr>
      </w:pPr>
      <w:r>
        <w:rPr>
          <w:sz w:val="22"/>
          <w:szCs w:val="22"/>
          <w:lang w:bidi="ar-SA"/>
        </w:rPr>
        <w:t>Steep cliff communities (Cliff landforms)</w:t>
      </w:r>
    </w:p>
    <w:p w14:paraId="4A6AA4DD" w14:textId="77777777" w:rsidR="00A412C0" w:rsidRDefault="00A412C0" w:rsidP="002B2132">
      <w:pPr>
        <w:autoSpaceDE w:val="0"/>
        <w:autoSpaceDN w:val="0"/>
        <w:adjustRightInd w:val="0"/>
        <w:spacing w:before="0" w:after="0"/>
        <w:contextualSpacing/>
        <w:rPr>
          <w:rFonts w:eastAsia="Calibri"/>
          <w:color w:val="000000"/>
          <w:sz w:val="22"/>
          <w:szCs w:val="22"/>
          <w:lang w:bidi="ar-SA"/>
        </w:rPr>
      </w:pPr>
    </w:p>
    <w:p w14:paraId="78437FFC" w14:textId="5E569520" w:rsidR="00A412C0" w:rsidRDefault="00A412C0" w:rsidP="00A412C0">
      <w:pPr>
        <w:autoSpaceDE w:val="0"/>
        <w:autoSpaceDN w:val="0"/>
        <w:adjustRightInd w:val="0"/>
        <w:spacing w:before="0" w:after="0" w:line="360" w:lineRule="auto"/>
        <w:contextualSpacing/>
        <w:rPr>
          <w:sz w:val="22"/>
          <w:szCs w:val="22"/>
          <w:lang w:bidi="ar-SA"/>
        </w:rPr>
      </w:pPr>
      <w:r w:rsidRPr="007C312C">
        <w:rPr>
          <w:rFonts w:eastAsia="Calibri"/>
          <w:color w:val="000000"/>
          <w:sz w:val="22"/>
          <w:szCs w:val="22"/>
          <w:lang w:bidi="ar-SA"/>
        </w:rPr>
        <w:t>Three geologic habitats</w:t>
      </w:r>
      <w:r w:rsidR="00BF5176">
        <w:rPr>
          <w:rFonts w:eastAsia="Calibri"/>
          <w:color w:val="000000"/>
          <w:sz w:val="22"/>
          <w:szCs w:val="22"/>
          <w:lang w:bidi="ar-SA"/>
        </w:rPr>
        <w:fldChar w:fldCharType="begin"/>
      </w:r>
      <w:r w:rsidR="00BF5176">
        <w:instrText xml:space="preserve"> XE "</w:instrText>
      </w:r>
      <w:r w:rsidR="00BF5176" w:rsidRPr="00275137">
        <w:rPr>
          <w:color w:val="000000"/>
          <w:sz w:val="22"/>
          <w:szCs w:val="22"/>
        </w:rPr>
        <w:instrText>Habitat</w:instrText>
      </w:r>
      <w:r w:rsidR="00BF5176" w:rsidRPr="00275137">
        <w:rPr>
          <w:color w:val="000000"/>
        </w:rPr>
        <w:instrText>:</w:instrText>
      </w:r>
      <w:r w:rsidR="00BF5176" w:rsidRPr="00275137">
        <w:instrText>geologic</w:instrText>
      </w:r>
      <w:r w:rsidR="00BF5176">
        <w:instrText xml:space="preserve">" </w:instrText>
      </w:r>
      <w:r w:rsidR="00BF5176">
        <w:rPr>
          <w:rFonts w:eastAsia="Calibri"/>
          <w:color w:val="000000"/>
          <w:sz w:val="22"/>
          <w:szCs w:val="22"/>
          <w:lang w:bidi="ar-SA"/>
        </w:rPr>
        <w:fldChar w:fldCharType="end"/>
      </w:r>
      <w:r w:rsidRPr="007C312C">
        <w:rPr>
          <w:rFonts w:eastAsia="Calibri"/>
          <w:color w:val="000000"/>
          <w:sz w:val="22"/>
          <w:szCs w:val="22"/>
          <w:lang w:bidi="ar-SA"/>
        </w:rPr>
        <w:t xml:space="preserve"> have very high densities of rare species: coarse-grained sands, limestone bedrock, and fine-grained silts. The</w:t>
      </w:r>
      <w:r>
        <w:rPr>
          <w:rFonts w:eastAsia="Calibri"/>
          <w:color w:val="000000"/>
          <w:sz w:val="22"/>
          <w:szCs w:val="22"/>
          <w:lang w:bidi="ar-SA"/>
        </w:rPr>
        <w:t xml:space="preserve">y </w:t>
      </w:r>
      <w:r w:rsidRPr="007C312C">
        <w:rPr>
          <w:rFonts w:eastAsia="Calibri"/>
          <w:color w:val="000000"/>
          <w:sz w:val="22"/>
          <w:szCs w:val="22"/>
          <w:lang w:bidi="ar-SA"/>
        </w:rPr>
        <w:t>are also</w:t>
      </w:r>
      <w:r>
        <w:rPr>
          <w:rFonts w:eastAsia="Calibri"/>
          <w:color w:val="000000"/>
          <w:sz w:val="22"/>
          <w:szCs w:val="22"/>
          <w:lang w:bidi="ar-SA"/>
        </w:rPr>
        <w:t xml:space="preserve">, unfortunately, </w:t>
      </w:r>
      <w:r w:rsidRPr="007C312C">
        <w:rPr>
          <w:rFonts w:eastAsia="Calibri"/>
          <w:color w:val="000000"/>
          <w:sz w:val="22"/>
          <w:szCs w:val="22"/>
          <w:lang w:bidi="ar-SA"/>
        </w:rPr>
        <w:t>the most converted, the most fragmented, and in two cases, the least protected.</w:t>
      </w:r>
      <w:r>
        <w:rPr>
          <w:rFonts w:eastAsia="Calibri"/>
          <w:color w:val="000000"/>
          <w:sz w:val="22"/>
          <w:szCs w:val="22"/>
          <w:lang w:bidi="ar-SA"/>
        </w:rPr>
        <w:t xml:space="preserve"> </w:t>
      </w:r>
      <w:r>
        <w:rPr>
          <w:sz w:val="22"/>
          <w:szCs w:val="22"/>
          <w:lang w:bidi="ar-SA"/>
        </w:rPr>
        <w:t>These geologic, elevational, and landform settings that have distinct ecological and biological expressions and total species diversity in the region is highly correlated with the variety of geophysical settings.</w:t>
      </w:r>
    </w:p>
    <w:p w14:paraId="5091CE3F" w14:textId="77777777" w:rsidR="00A412C0" w:rsidRDefault="00A412C0" w:rsidP="00A412C0">
      <w:pPr>
        <w:autoSpaceDE w:val="0"/>
        <w:autoSpaceDN w:val="0"/>
        <w:adjustRightInd w:val="0"/>
        <w:spacing w:before="0" w:after="0" w:line="360" w:lineRule="auto"/>
        <w:contextualSpacing/>
        <w:rPr>
          <w:rFonts w:eastAsia="Calibri"/>
          <w:b/>
          <w:bCs/>
          <w:color w:val="000000"/>
          <w:sz w:val="22"/>
          <w:szCs w:val="22"/>
          <w:lang w:bidi="ar-SA"/>
        </w:rPr>
      </w:pPr>
    </w:p>
    <w:p w14:paraId="04A22FB7" w14:textId="52145205" w:rsidR="00A412C0" w:rsidRDefault="00A412C0" w:rsidP="00A412C0">
      <w:pPr>
        <w:autoSpaceDE w:val="0"/>
        <w:autoSpaceDN w:val="0"/>
        <w:adjustRightInd w:val="0"/>
        <w:spacing w:before="0" w:after="0" w:line="360" w:lineRule="auto"/>
        <w:contextualSpacing/>
        <w:rPr>
          <w:rFonts w:eastAsia="Calibri"/>
          <w:color w:val="000000"/>
          <w:sz w:val="22"/>
          <w:szCs w:val="22"/>
          <w:lang w:bidi="ar-SA"/>
        </w:rPr>
      </w:pPr>
      <w:r>
        <w:rPr>
          <w:rFonts w:eastAsia="Calibri"/>
          <w:color w:val="000000"/>
          <w:sz w:val="22"/>
          <w:szCs w:val="22"/>
          <w:lang w:bidi="ar-SA"/>
        </w:rPr>
        <w:t xml:space="preserve">For these unique regional habitats, the </w:t>
      </w:r>
      <w:r w:rsidRPr="007C312C">
        <w:rPr>
          <w:rFonts w:eastAsia="Calibri"/>
          <w:color w:val="000000"/>
          <w:sz w:val="22"/>
          <w:szCs w:val="22"/>
          <w:lang w:bidi="ar-SA"/>
        </w:rPr>
        <w:t>amount of land secured for nature was equal to, or greater than, the acreage converted on granite settings, on summits and cliffs, and at high elevations. In contrast, habitat conversion exceeds protection for nature 51:1 on calcareous</w:t>
      </w:r>
      <w:r w:rsidR="0059362D">
        <w:rPr>
          <w:rFonts w:eastAsia="Calibri"/>
          <w:color w:val="000000"/>
          <w:sz w:val="22"/>
          <w:szCs w:val="22"/>
          <w:lang w:bidi="ar-SA"/>
        </w:rPr>
        <w:fldChar w:fldCharType="begin"/>
      </w:r>
      <w:r w:rsidR="0059362D">
        <w:instrText xml:space="preserve"> XE "</w:instrText>
      </w:r>
      <w:r w:rsidR="0059362D" w:rsidRPr="003F0B97">
        <w:rPr>
          <w:sz w:val="22"/>
          <w:szCs w:val="22"/>
          <w:lang w:bidi="ar-SA"/>
        </w:rPr>
        <w:instrText>Habitat</w:instrText>
      </w:r>
      <w:r w:rsidR="0059362D" w:rsidRPr="003F0B97">
        <w:instrText>:calcareous</w:instrText>
      </w:r>
      <w:r w:rsidR="0059362D">
        <w:instrText xml:space="preserve">" </w:instrText>
      </w:r>
      <w:r w:rsidR="0059362D">
        <w:rPr>
          <w:rFonts w:eastAsia="Calibri"/>
          <w:color w:val="000000"/>
          <w:sz w:val="22"/>
          <w:szCs w:val="22"/>
          <w:lang w:bidi="ar-SA"/>
        </w:rPr>
        <w:fldChar w:fldCharType="end"/>
      </w:r>
      <w:r w:rsidRPr="007C312C">
        <w:rPr>
          <w:rFonts w:eastAsia="Calibri"/>
          <w:color w:val="000000"/>
          <w:sz w:val="22"/>
          <w:szCs w:val="22"/>
          <w:lang w:bidi="ar-SA"/>
        </w:rPr>
        <w:t xml:space="preserve"> settings, 29:1 on shale settings, 23:1 on dry flat settings, 19:1 on moderately calcareous</w:t>
      </w:r>
      <w:r w:rsidR="0059362D">
        <w:rPr>
          <w:rFonts w:eastAsia="Calibri"/>
          <w:color w:val="000000"/>
          <w:sz w:val="22"/>
          <w:szCs w:val="22"/>
          <w:lang w:bidi="ar-SA"/>
        </w:rPr>
        <w:fldChar w:fldCharType="begin"/>
      </w:r>
      <w:r w:rsidR="0059362D">
        <w:instrText xml:space="preserve"> XE "</w:instrText>
      </w:r>
      <w:r w:rsidR="0059362D" w:rsidRPr="003F0B97">
        <w:rPr>
          <w:sz w:val="22"/>
          <w:szCs w:val="22"/>
          <w:lang w:bidi="ar-SA"/>
        </w:rPr>
        <w:instrText>Habitat</w:instrText>
      </w:r>
      <w:r w:rsidR="0059362D" w:rsidRPr="003F0B97">
        <w:instrText>:calcareous</w:instrText>
      </w:r>
      <w:r w:rsidR="0059362D">
        <w:instrText xml:space="preserve">" </w:instrText>
      </w:r>
      <w:r w:rsidR="0059362D">
        <w:rPr>
          <w:rFonts w:eastAsia="Calibri"/>
          <w:color w:val="000000"/>
          <w:sz w:val="22"/>
          <w:szCs w:val="22"/>
          <w:lang w:bidi="ar-SA"/>
        </w:rPr>
        <w:fldChar w:fldCharType="end"/>
      </w:r>
      <w:r w:rsidRPr="007C312C">
        <w:rPr>
          <w:rFonts w:eastAsia="Calibri"/>
          <w:color w:val="000000"/>
          <w:sz w:val="22"/>
          <w:szCs w:val="22"/>
          <w:lang w:bidi="ar-SA"/>
        </w:rPr>
        <w:t xml:space="preserve"> settings and 18:1 on low elevations. These habitats need concerted conservation attention if we are to maintain the full range of biodiversity in the region.</w:t>
      </w:r>
      <w:r w:rsidRPr="007C312C">
        <w:rPr>
          <w:rFonts w:eastAsia="Calibri"/>
          <w:b/>
          <w:bCs/>
          <w:color w:val="000000"/>
          <w:sz w:val="22"/>
          <w:szCs w:val="22"/>
          <w:lang w:bidi="ar-SA"/>
        </w:rPr>
        <w:t xml:space="preserve"> </w:t>
      </w:r>
      <w:r w:rsidRPr="007C312C">
        <w:rPr>
          <w:rFonts w:eastAsia="Calibri"/>
          <w:color w:val="000000"/>
          <w:sz w:val="22"/>
          <w:szCs w:val="22"/>
          <w:lang w:bidi="ar-SA"/>
        </w:rPr>
        <w:t>Fragmentation</w:t>
      </w:r>
      <w:r w:rsidR="00443310">
        <w:rPr>
          <w:rFonts w:eastAsia="Calibri"/>
          <w:color w:val="000000"/>
          <w:sz w:val="22"/>
          <w:szCs w:val="22"/>
          <w:lang w:bidi="ar-SA"/>
        </w:rPr>
        <w:fldChar w:fldCharType="begin"/>
      </w:r>
      <w:r w:rsidR="00443310">
        <w:instrText xml:space="preserve"> XE "</w:instrText>
      </w:r>
      <w:r w:rsidR="00443310" w:rsidRPr="00186948">
        <w:rPr>
          <w:b/>
          <w:bCs/>
          <w:color w:val="000000"/>
          <w:sz w:val="22"/>
          <w:szCs w:val="22"/>
        </w:rPr>
        <w:instrText>Threats</w:instrText>
      </w:r>
      <w:r w:rsidR="00443310" w:rsidRPr="00186948">
        <w:rPr>
          <w:b/>
          <w:bCs/>
          <w:color w:val="000000"/>
        </w:rPr>
        <w:instrText>:</w:instrText>
      </w:r>
      <w:r w:rsidR="00443310" w:rsidRPr="00186948">
        <w:instrText>fragmentation</w:instrText>
      </w:r>
      <w:r w:rsidR="00443310">
        <w:instrText xml:space="preserve">" </w:instrText>
      </w:r>
      <w:r w:rsidR="00443310">
        <w:rPr>
          <w:rFonts w:eastAsia="Calibri"/>
          <w:color w:val="000000"/>
          <w:sz w:val="22"/>
          <w:szCs w:val="22"/>
          <w:lang w:bidi="ar-SA"/>
        </w:rPr>
        <w:fldChar w:fldCharType="end"/>
      </w:r>
      <w:r w:rsidRPr="007C312C">
        <w:rPr>
          <w:rFonts w:eastAsia="Calibri"/>
          <w:color w:val="000000"/>
          <w:sz w:val="22"/>
          <w:szCs w:val="22"/>
          <w:lang w:bidi="ar-SA"/>
        </w:rPr>
        <w:t xml:space="preserve"> and loss of connectivity is pervasive at lower elevations across all geologic classifications. Even the least fragmented setting in the region, granite, retains only 43 percent of its local connectivity. The highest level of fragmentation</w:t>
      </w:r>
      <w:r w:rsidR="00554D64">
        <w:rPr>
          <w:rFonts w:eastAsia="Calibri"/>
          <w:color w:val="000000"/>
          <w:sz w:val="22"/>
          <w:szCs w:val="22"/>
          <w:lang w:bidi="ar-SA"/>
        </w:rPr>
        <w:fldChar w:fldCharType="begin"/>
      </w:r>
      <w:r w:rsidR="00554D64">
        <w:instrText xml:space="preserve"> XE "</w:instrText>
      </w:r>
      <w:r w:rsidR="00554D64" w:rsidRPr="008D2C4F">
        <w:rPr>
          <w:color w:val="000000"/>
          <w:sz w:val="22"/>
          <w:szCs w:val="22"/>
          <w:lang w:bidi="ar-SA"/>
        </w:rPr>
        <w:instrText>Threats</w:instrText>
      </w:r>
      <w:r w:rsidR="00554D64" w:rsidRPr="008D2C4F">
        <w:rPr>
          <w:color w:val="000000"/>
        </w:rPr>
        <w:instrText>:</w:instrText>
      </w:r>
      <w:r w:rsidR="00554D64" w:rsidRPr="008D2C4F">
        <w:instrText>fragmentation</w:instrText>
      </w:r>
      <w:r w:rsidR="00554D64">
        <w:instrText xml:space="preserve">" </w:instrText>
      </w:r>
      <w:r w:rsidR="00554D64">
        <w:rPr>
          <w:rFonts w:eastAsia="Calibri"/>
          <w:color w:val="000000"/>
          <w:sz w:val="22"/>
          <w:szCs w:val="22"/>
          <w:lang w:bidi="ar-SA"/>
        </w:rPr>
        <w:fldChar w:fldCharType="end"/>
      </w:r>
      <w:r w:rsidRPr="007C312C">
        <w:rPr>
          <w:rFonts w:eastAsia="Calibri"/>
          <w:color w:val="000000"/>
          <w:sz w:val="22"/>
          <w:szCs w:val="22"/>
          <w:lang w:bidi="ar-SA"/>
        </w:rPr>
        <w:t>, with more than an 80 percent loss of local connectivity, was found in calcareous</w:t>
      </w:r>
      <w:r w:rsidR="0059362D">
        <w:rPr>
          <w:rFonts w:eastAsia="Calibri"/>
          <w:color w:val="000000"/>
          <w:sz w:val="22"/>
          <w:szCs w:val="22"/>
          <w:lang w:bidi="ar-SA"/>
        </w:rPr>
        <w:fldChar w:fldCharType="begin"/>
      </w:r>
      <w:r w:rsidR="0059362D">
        <w:instrText xml:space="preserve"> XE "</w:instrText>
      </w:r>
      <w:r w:rsidR="0059362D" w:rsidRPr="003F0B97">
        <w:rPr>
          <w:sz w:val="22"/>
          <w:szCs w:val="22"/>
          <w:lang w:bidi="ar-SA"/>
        </w:rPr>
        <w:instrText>Habitat</w:instrText>
      </w:r>
      <w:r w:rsidR="0059362D" w:rsidRPr="003F0B97">
        <w:instrText>:calcareous</w:instrText>
      </w:r>
      <w:r w:rsidR="0059362D">
        <w:instrText xml:space="preserve">" </w:instrText>
      </w:r>
      <w:r w:rsidR="0059362D">
        <w:rPr>
          <w:rFonts w:eastAsia="Calibri"/>
          <w:color w:val="000000"/>
          <w:sz w:val="22"/>
          <w:szCs w:val="22"/>
          <w:lang w:bidi="ar-SA"/>
        </w:rPr>
        <w:fldChar w:fldCharType="end"/>
      </w:r>
      <w:r w:rsidRPr="007C312C">
        <w:rPr>
          <w:rFonts w:eastAsia="Calibri"/>
          <w:color w:val="000000"/>
          <w:sz w:val="22"/>
          <w:szCs w:val="22"/>
          <w:lang w:bidi="ar-SA"/>
        </w:rPr>
        <w:t xml:space="preserve"> settings, coarse-grained sands, fine-grained silts, and low elevations under 800 feet.</w:t>
      </w:r>
    </w:p>
    <w:p w14:paraId="5D0D3760" w14:textId="77777777" w:rsidR="00566270" w:rsidRDefault="00566270" w:rsidP="00A412C0">
      <w:pPr>
        <w:autoSpaceDE w:val="0"/>
        <w:autoSpaceDN w:val="0"/>
        <w:adjustRightInd w:val="0"/>
        <w:spacing w:before="0" w:after="0" w:line="360" w:lineRule="auto"/>
        <w:contextualSpacing/>
        <w:rPr>
          <w:rFonts w:eastAsia="Calibri"/>
          <w:color w:val="000000"/>
          <w:sz w:val="22"/>
          <w:szCs w:val="22"/>
          <w:lang w:bidi="ar-SA"/>
        </w:rPr>
      </w:pPr>
    </w:p>
    <w:p w14:paraId="5F124B0B" w14:textId="77777777" w:rsidR="007C312C" w:rsidRPr="007C312C" w:rsidRDefault="007C312C" w:rsidP="00566270">
      <w:pPr>
        <w:pStyle w:val="Heading3"/>
      </w:pPr>
      <w:bookmarkStart w:id="99" w:name="_Toc361593512"/>
      <w:bookmarkStart w:id="100" w:name="_Toc424033249"/>
      <w:r w:rsidRPr="007C312C">
        <w:t>Lakes and Ponds</w:t>
      </w:r>
      <w:bookmarkEnd w:id="99"/>
      <w:bookmarkEnd w:id="100"/>
    </w:p>
    <w:p w14:paraId="5BD5D7C9" w14:textId="77777777" w:rsidR="00F90462" w:rsidRDefault="00F90462" w:rsidP="007C312C">
      <w:pPr>
        <w:autoSpaceDE w:val="0"/>
        <w:autoSpaceDN w:val="0"/>
        <w:adjustRightInd w:val="0"/>
        <w:spacing w:before="0" w:after="0" w:line="360" w:lineRule="auto"/>
        <w:contextualSpacing/>
        <w:rPr>
          <w:rFonts w:eastAsia="Calibri"/>
          <w:color w:val="000000"/>
          <w:sz w:val="22"/>
          <w:szCs w:val="22"/>
          <w:lang w:bidi="ar-SA"/>
        </w:rPr>
      </w:pPr>
    </w:p>
    <w:p w14:paraId="35C41E59" w14:textId="02C9D752" w:rsidR="007C312C" w:rsidRPr="007C312C" w:rsidRDefault="007C312C" w:rsidP="007C312C">
      <w:pPr>
        <w:autoSpaceDE w:val="0"/>
        <w:autoSpaceDN w:val="0"/>
        <w:adjustRightInd w:val="0"/>
        <w:spacing w:before="0" w:after="0" w:line="360" w:lineRule="auto"/>
        <w:contextualSpacing/>
        <w:rPr>
          <w:rFonts w:eastAsia="Calibri"/>
          <w:color w:val="000000"/>
          <w:sz w:val="22"/>
          <w:szCs w:val="22"/>
          <w:lang w:bidi="ar-SA"/>
        </w:rPr>
      </w:pPr>
      <w:r w:rsidRPr="007C312C">
        <w:rPr>
          <w:rFonts w:eastAsia="Calibri"/>
          <w:color w:val="000000"/>
          <w:sz w:val="22"/>
          <w:szCs w:val="22"/>
          <w:lang w:bidi="ar-SA"/>
        </w:rPr>
        <w:t>Of the region’s 34,000 water bodies</w:t>
      </w:r>
      <w:r w:rsidR="0059362D">
        <w:rPr>
          <w:rFonts w:eastAsia="Calibri"/>
          <w:color w:val="000000"/>
          <w:sz w:val="22"/>
          <w:szCs w:val="22"/>
          <w:lang w:bidi="ar-SA"/>
        </w:rPr>
        <w:fldChar w:fldCharType="begin"/>
      </w:r>
      <w:r w:rsidR="0059362D">
        <w:instrText xml:space="preserve"> XE "</w:instrText>
      </w:r>
      <w:r w:rsidR="0059362D" w:rsidRPr="007C0E96">
        <w:rPr>
          <w:rFonts w:eastAsia="Calibri"/>
          <w:color w:val="000000"/>
          <w:sz w:val="22"/>
          <w:szCs w:val="22"/>
          <w:lang w:bidi="ar-SA"/>
        </w:rPr>
        <w:instrText>Habitat</w:instrText>
      </w:r>
      <w:r w:rsidR="0059362D" w:rsidRPr="007C0E96">
        <w:rPr>
          <w:rFonts w:eastAsia="Calibri"/>
          <w:color w:val="000000"/>
        </w:rPr>
        <w:instrText>:</w:instrText>
      </w:r>
      <w:r w:rsidR="0059362D" w:rsidRPr="007C0E96">
        <w:instrText>lakes and ponds</w:instrText>
      </w:r>
      <w:r w:rsidR="0059362D">
        <w:instrText xml:space="preserve">" </w:instrText>
      </w:r>
      <w:r w:rsidR="0059362D">
        <w:rPr>
          <w:rFonts w:eastAsia="Calibri"/>
          <w:color w:val="000000"/>
          <w:sz w:val="22"/>
          <w:szCs w:val="22"/>
          <w:lang w:bidi="ar-SA"/>
        </w:rPr>
        <w:fldChar w:fldCharType="end"/>
      </w:r>
      <w:r w:rsidRPr="007C312C">
        <w:rPr>
          <w:rFonts w:eastAsia="Calibri"/>
          <w:color w:val="000000"/>
          <w:sz w:val="22"/>
          <w:szCs w:val="22"/>
          <w:lang w:bidi="ar-SA"/>
        </w:rPr>
        <w:t>, 13 percent are fully protected against conversion to development. Very large lakes, covering more than 10,000 acres, are the least (4 percent) secured. Forty percent of the region’s water bodies have severe disturbance impacts in their shoreline buffer zones, reflecting high levels of development, agriculture, and roads</w:t>
      </w:r>
      <w:r w:rsidR="00554D64">
        <w:rPr>
          <w:rFonts w:eastAsia="Calibri"/>
          <w:color w:val="000000"/>
          <w:sz w:val="22"/>
          <w:szCs w:val="22"/>
          <w:lang w:bidi="ar-SA"/>
        </w:rPr>
        <w:fldChar w:fldCharType="begin"/>
      </w:r>
      <w:r w:rsidR="00554D64">
        <w:instrText xml:space="preserve"> XE "</w:instrText>
      </w:r>
      <w:r w:rsidR="00554D64" w:rsidRPr="007067EB">
        <w:rPr>
          <w:color w:val="000000"/>
          <w:sz w:val="22"/>
          <w:szCs w:val="22"/>
          <w:lang w:bidi="ar-SA"/>
        </w:rPr>
        <w:instrText>Threats</w:instrText>
      </w:r>
      <w:r w:rsidR="00554D64" w:rsidRPr="007067EB">
        <w:rPr>
          <w:color w:val="000000"/>
        </w:rPr>
        <w:instrText>:</w:instrText>
      </w:r>
      <w:r w:rsidR="00554D64" w:rsidRPr="007067EB">
        <w:instrText>roads</w:instrText>
      </w:r>
      <w:r w:rsidR="00554D64">
        <w:instrText xml:space="preserve">" </w:instrText>
      </w:r>
      <w:r w:rsidR="00554D64">
        <w:rPr>
          <w:rFonts w:eastAsia="Calibri"/>
          <w:color w:val="000000"/>
          <w:sz w:val="22"/>
          <w:szCs w:val="22"/>
          <w:lang w:bidi="ar-SA"/>
        </w:rPr>
        <w:fldChar w:fldCharType="end"/>
      </w:r>
      <w:r w:rsidRPr="007C312C">
        <w:rPr>
          <w:rFonts w:eastAsia="Calibri"/>
          <w:color w:val="000000"/>
          <w:sz w:val="22"/>
          <w:szCs w:val="22"/>
          <w:lang w:bidi="ar-SA"/>
        </w:rPr>
        <w:t xml:space="preserve"> in this ecologically sensitive area. On the other hand, shoreline zones also have a high level of secured acreage and in most lake types the amount of acreage secured exceeds the amount converted.</w:t>
      </w:r>
    </w:p>
    <w:p w14:paraId="3FCD1E7D" w14:textId="77777777" w:rsidR="007C312C" w:rsidRPr="007C312C" w:rsidRDefault="007C312C" w:rsidP="007C312C">
      <w:pPr>
        <w:autoSpaceDE w:val="0"/>
        <w:autoSpaceDN w:val="0"/>
        <w:adjustRightInd w:val="0"/>
        <w:spacing w:before="0" w:after="0" w:line="360" w:lineRule="auto"/>
        <w:contextualSpacing/>
        <w:rPr>
          <w:rFonts w:eastAsia="Calibri"/>
          <w:color w:val="000000"/>
          <w:sz w:val="22"/>
          <w:szCs w:val="22"/>
          <w:lang w:bidi="ar-SA"/>
        </w:rPr>
      </w:pPr>
    </w:p>
    <w:p w14:paraId="3B17794D" w14:textId="471E6CAB" w:rsidR="007C312C" w:rsidRPr="007C312C" w:rsidRDefault="007C312C" w:rsidP="007C312C">
      <w:pPr>
        <w:autoSpaceDE w:val="0"/>
        <w:autoSpaceDN w:val="0"/>
        <w:adjustRightInd w:val="0"/>
        <w:spacing w:before="0" w:after="0" w:line="360" w:lineRule="auto"/>
        <w:contextualSpacing/>
        <w:rPr>
          <w:rFonts w:eastAsia="Calibri"/>
          <w:color w:val="000000"/>
          <w:sz w:val="22"/>
          <w:szCs w:val="22"/>
          <w:lang w:bidi="ar-SA"/>
        </w:rPr>
      </w:pPr>
      <w:r w:rsidRPr="007C312C">
        <w:rPr>
          <w:rFonts w:eastAsia="Calibri"/>
          <w:color w:val="000000"/>
          <w:sz w:val="22"/>
          <w:szCs w:val="22"/>
          <w:lang w:bidi="ar-SA"/>
        </w:rPr>
        <w:t>Lakes and ponds in this region are highly accessible; only seven percent are more than one mile from a road and 69 percent are less than one tenth of a mile from a road, suggesting that most are likely to have non-native species. Dams are fairly ubiquitous; 70 percent of the very large lakes, 52 percent of the large lakes, and 35 percent of the medium-sized lakes have dams</w:t>
      </w:r>
      <w:r w:rsidR="007D2119">
        <w:rPr>
          <w:rFonts w:eastAsia="Calibri"/>
          <w:color w:val="000000"/>
          <w:sz w:val="22"/>
          <w:szCs w:val="22"/>
          <w:lang w:bidi="ar-SA"/>
        </w:rPr>
        <w:fldChar w:fldCharType="begin"/>
      </w:r>
      <w:r w:rsidR="007D2119">
        <w:instrText xml:space="preserve"> XE "</w:instrText>
      </w:r>
      <w:r w:rsidR="007D2119" w:rsidRPr="00C61AFA">
        <w:rPr>
          <w:sz w:val="22"/>
          <w:szCs w:val="22"/>
        </w:rPr>
        <w:instrText>Threats</w:instrText>
      </w:r>
      <w:r w:rsidR="007D2119" w:rsidRPr="00C61AFA">
        <w:instrText>:dams</w:instrText>
      </w:r>
      <w:r w:rsidR="007D2119">
        <w:instrText xml:space="preserve">" </w:instrText>
      </w:r>
      <w:r w:rsidR="007D2119">
        <w:rPr>
          <w:rFonts w:eastAsia="Calibri"/>
          <w:color w:val="000000"/>
          <w:sz w:val="22"/>
          <w:szCs w:val="22"/>
          <w:lang w:bidi="ar-SA"/>
        </w:rPr>
        <w:fldChar w:fldCharType="end"/>
      </w:r>
      <w:r w:rsidRPr="007C312C">
        <w:rPr>
          <w:rFonts w:eastAsia="Calibri"/>
          <w:color w:val="000000"/>
          <w:sz w:val="22"/>
          <w:szCs w:val="22"/>
          <w:lang w:bidi="ar-SA"/>
        </w:rPr>
        <w:t xml:space="preserve"> and thus are likely to be somewhat altered in terms of temperature and water levels.</w:t>
      </w:r>
    </w:p>
    <w:p w14:paraId="0E955B4A" w14:textId="77777777" w:rsidR="007C312C" w:rsidRPr="007C312C" w:rsidRDefault="007C312C" w:rsidP="007C312C">
      <w:pPr>
        <w:autoSpaceDE w:val="0"/>
        <w:autoSpaceDN w:val="0"/>
        <w:adjustRightInd w:val="0"/>
        <w:spacing w:before="0" w:after="0" w:line="360" w:lineRule="auto"/>
        <w:contextualSpacing/>
        <w:rPr>
          <w:rFonts w:eastAsia="Calibri"/>
          <w:b/>
          <w:bCs/>
          <w:color w:val="000000"/>
          <w:sz w:val="22"/>
          <w:szCs w:val="22"/>
          <w:lang w:bidi="ar-SA"/>
        </w:rPr>
      </w:pPr>
    </w:p>
    <w:p w14:paraId="12DBD0F8" w14:textId="4996FE57" w:rsidR="007C312C" w:rsidRDefault="007C312C" w:rsidP="007C312C">
      <w:pPr>
        <w:autoSpaceDE w:val="0"/>
        <w:autoSpaceDN w:val="0"/>
        <w:adjustRightInd w:val="0"/>
        <w:spacing w:before="0" w:after="0" w:line="360" w:lineRule="auto"/>
        <w:contextualSpacing/>
        <w:rPr>
          <w:rFonts w:eastAsia="Calibri"/>
          <w:color w:val="000000"/>
          <w:sz w:val="22"/>
          <w:szCs w:val="22"/>
          <w:lang w:bidi="ar-SA"/>
        </w:rPr>
      </w:pPr>
      <w:r w:rsidRPr="007C312C">
        <w:rPr>
          <w:rFonts w:eastAsia="Calibri"/>
          <w:color w:val="000000"/>
          <w:sz w:val="22"/>
          <w:szCs w:val="22"/>
          <w:lang w:bidi="ar-SA"/>
        </w:rPr>
        <w:t>More than half of the small-to-large water bodies have lost 20 percent or more of their expected plankton</w:t>
      </w:r>
      <w:r w:rsidR="0059362D">
        <w:rPr>
          <w:rFonts w:eastAsia="Calibri"/>
          <w:color w:val="000000"/>
          <w:sz w:val="22"/>
          <w:szCs w:val="22"/>
          <w:lang w:bidi="ar-SA"/>
        </w:rPr>
        <w:fldChar w:fldCharType="begin"/>
      </w:r>
      <w:r w:rsidR="0059362D">
        <w:instrText xml:space="preserve"> XE "</w:instrText>
      </w:r>
      <w:r w:rsidR="0059362D" w:rsidRPr="00B15F1A">
        <w:rPr>
          <w:rFonts w:eastAsia="Calibri"/>
          <w:color w:val="000000"/>
          <w:sz w:val="22"/>
          <w:szCs w:val="22"/>
          <w:lang w:bidi="ar-SA"/>
        </w:rPr>
        <w:instrText>Species</w:instrText>
      </w:r>
      <w:r w:rsidR="0059362D" w:rsidRPr="00B15F1A">
        <w:rPr>
          <w:rFonts w:eastAsia="Calibri"/>
          <w:color w:val="000000"/>
        </w:rPr>
        <w:instrText>:</w:instrText>
      </w:r>
      <w:r w:rsidR="0059362D" w:rsidRPr="00B15F1A">
        <w:instrText>plankton</w:instrText>
      </w:r>
      <w:r w:rsidR="0059362D">
        <w:instrText xml:space="preserve">" </w:instrText>
      </w:r>
      <w:r w:rsidR="0059362D">
        <w:rPr>
          <w:rFonts w:eastAsia="Calibri"/>
          <w:color w:val="000000"/>
          <w:sz w:val="22"/>
          <w:szCs w:val="22"/>
          <w:lang w:bidi="ar-SA"/>
        </w:rPr>
        <w:fldChar w:fldCharType="end"/>
      </w:r>
      <w:r w:rsidRPr="007C312C">
        <w:rPr>
          <w:rFonts w:eastAsia="Calibri"/>
          <w:color w:val="000000"/>
          <w:sz w:val="22"/>
          <w:szCs w:val="22"/>
          <w:lang w:bidi="ar-SA"/>
        </w:rPr>
        <w:t xml:space="preserve"> and diatom</w:t>
      </w:r>
      <w:r w:rsidR="0059362D">
        <w:rPr>
          <w:rFonts w:eastAsia="Calibri"/>
          <w:color w:val="000000"/>
          <w:sz w:val="22"/>
          <w:szCs w:val="22"/>
          <w:lang w:bidi="ar-SA"/>
        </w:rPr>
        <w:fldChar w:fldCharType="begin"/>
      </w:r>
      <w:r w:rsidR="0059362D">
        <w:instrText xml:space="preserve"> XE "</w:instrText>
      </w:r>
      <w:r w:rsidR="0059362D" w:rsidRPr="00C62DC3">
        <w:rPr>
          <w:rFonts w:eastAsia="Calibri"/>
          <w:color w:val="000000"/>
          <w:sz w:val="22"/>
          <w:szCs w:val="22"/>
          <w:lang w:bidi="ar-SA"/>
        </w:rPr>
        <w:instrText>Species</w:instrText>
      </w:r>
      <w:r w:rsidR="0059362D" w:rsidRPr="00C62DC3">
        <w:rPr>
          <w:rFonts w:eastAsia="Calibri"/>
          <w:color w:val="000000"/>
        </w:rPr>
        <w:instrText>:</w:instrText>
      </w:r>
      <w:r w:rsidR="0059362D" w:rsidRPr="00C62DC3">
        <w:instrText>diatoms</w:instrText>
      </w:r>
      <w:r w:rsidR="0059362D">
        <w:instrText xml:space="preserve">" </w:instrText>
      </w:r>
      <w:r w:rsidR="0059362D">
        <w:rPr>
          <w:rFonts w:eastAsia="Calibri"/>
          <w:color w:val="000000"/>
          <w:sz w:val="22"/>
          <w:szCs w:val="22"/>
          <w:lang w:bidi="ar-SA"/>
        </w:rPr>
        <w:fldChar w:fldCharType="end"/>
      </w:r>
      <w:r w:rsidRPr="007C312C">
        <w:rPr>
          <w:rFonts w:eastAsia="Calibri"/>
          <w:color w:val="000000"/>
          <w:sz w:val="22"/>
          <w:szCs w:val="22"/>
          <w:lang w:bidi="ar-SA"/>
        </w:rPr>
        <w:t xml:space="preserve"> taxa, and a third have lost more than 40 percent. In small lakes, this correlates roughly, but not significantly, with the amount of shoreline conversion. Recently, the common loon</w:t>
      </w:r>
      <w:r w:rsidR="0059362D">
        <w:rPr>
          <w:rFonts w:eastAsia="Calibri"/>
          <w:color w:val="000000"/>
          <w:sz w:val="22"/>
          <w:szCs w:val="22"/>
          <w:lang w:bidi="ar-SA"/>
        </w:rPr>
        <w:fldChar w:fldCharType="begin"/>
      </w:r>
      <w:r w:rsidR="0059362D">
        <w:instrText xml:space="preserve"> XE "</w:instrText>
      </w:r>
      <w:r w:rsidR="0059362D" w:rsidRPr="00E57F95">
        <w:rPr>
          <w:rFonts w:eastAsia="Calibri"/>
          <w:color w:val="000000"/>
          <w:sz w:val="22"/>
          <w:szCs w:val="22"/>
          <w:lang w:bidi="ar-SA"/>
        </w:rPr>
        <w:instrText>Species</w:instrText>
      </w:r>
      <w:r w:rsidR="0059362D" w:rsidRPr="00E57F95">
        <w:rPr>
          <w:rFonts w:eastAsia="Calibri"/>
          <w:color w:val="000000"/>
        </w:rPr>
        <w:instrText>:</w:instrText>
      </w:r>
      <w:r w:rsidR="0059362D" w:rsidRPr="00E57F95">
        <w:instrText>birds: common loon</w:instrText>
      </w:r>
      <w:r w:rsidR="0059362D">
        <w:instrText xml:space="preserve">" </w:instrText>
      </w:r>
      <w:r w:rsidR="0059362D">
        <w:rPr>
          <w:rFonts w:eastAsia="Calibri"/>
          <w:color w:val="000000"/>
          <w:sz w:val="22"/>
          <w:szCs w:val="22"/>
          <w:lang w:bidi="ar-SA"/>
        </w:rPr>
        <w:fldChar w:fldCharType="end"/>
      </w:r>
      <w:r w:rsidRPr="007C312C">
        <w:rPr>
          <w:rFonts w:eastAsia="Calibri"/>
          <w:color w:val="000000"/>
          <w:sz w:val="22"/>
          <w:szCs w:val="22"/>
          <w:lang w:bidi="ar-SA"/>
        </w:rPr>
        <w:t>, an indicator of high quality lake habitats, has been producing slightly fewer chicks per breeding pair than the estimated 0.48 needed to maintain a stable population.</w:t>
      </w:r>
    </w:p>
    <w:p w14:paraId="15EC7E95" w14:textId="77777777" w:rsidR="00F37CDB" w:rsidRDefault="00F37CDB">
      <w:pPr>
        <w:spacing w:before="0" w:after="0" w:line="240" w:lineRule="auto"/>
        <w:rPr>
          <w:rFonts w:eastAsia="Calibri"/>
          <w:color w:val="000000"/>
          <w:sz w:val="22"/>
          <w:szCs w:val="22"/>
          <w:lang w:bidi="ar-SA"/>
        </w:rPr>
      </w:pPr>
    </w:p>
    <w:p w14:paraId="2CC0CE5B" w14:textId="77777777" w:rsidR="007C312C" w:rsidRPr="007C312C" w:rsidRDefault="007C312C" w:rsidP="00566270">
      <w:pPr>
        <w:pStyle w:val="Heading3"/>
      </w:pPr>
      <w:bookmarkStart w:id="101" w:name="_Toc361593513"/>
      <w:bookmarkStart w:id="102" w:name="_Toc424033250"/>
      <w:r w:rsidRPr="007C312C">
        <w:t>Rivers and Streams</w:t>
      </w:r>
      <w:bookmarkEnd w:id="101"/>
      <w:bookmarkEnd w:id="102"/>
    </w:p>
    <w:p w14:paraId="7BB943AF" w14:textId="77777777" w:rsidR="00A748CD" w:rsidRDefault="00A748CD" w:rsidP="007C312C">
      <w:pPr>
        <w:autoSpaceDE w:val="0"/>
        <w:autoSpaceDN w:val="0"/>
        <w:adjustRightInd w:val="0"/>
        <w:spacing w:before="0" w:after="0" w:line="360" w:lineRule="auto"/>
        <w:contextualSpacing/>
        <w:rPr>
          <w:rFonts w:eastAsia="Calibri"/>
          <w:color w:val="000000"/>
          <w:sz w:val="22"/>
          <w:szCs w:val="22"/>
          <w:lang w:bidi="ar-SA"/>
        </w:rPr>
      </w:pPr>
    </w:p>
    <w:p w14:paraId="0D668D7C" w14:textId="54D1487A" w:rsidR="007C312C" w:rsidRPr="007C312C" w:rsidRDefault="007C312C" w:rsidP="007C312C">
      <w:pPr>
        <w:autoSpaceDE w:val="0"/>
        <w:autoSpaceDN w:val="0"/>
        <w:adjustRightInd w:val="0"/>
        <w:spacing w:before="0" w:after="0" w:line="360" w:lineRule="auto"/>
        <w:contextualSpacing/>
        <w:rPr>
          <w:rFonts w:eastAsia="Calibri"/>
          <w:color w:val="000000"/>
          <w:sz w:val="22"/>
          <w:szCs w:val="22"/>
          <w:lang w:bidi="ar-SA"/>
        </w:rPr>
      </w:pPr>
      <w:r w:rsidRPr="007C312C">
        <w:rPr>
          <w:rFonts w:eastAsia="Calibri"/>
          <w:color w:val="000000"/>
          <w:sz w:val="22"/>
          <w:szCs w:val="22"/>
          <w:lang w:bidi="ar-SA"/>
        </w:rPr>
        <w:t>The region contains more than 200,000 miles of streams and river</w:t>
      </w:r>
      <w:r w:rsidR="0059362D">
        <w:rPr>
          <w:rFonts w:eastAsia="Calibri"/>
          <w:color w:val="000000"/>
          <w:sz w:val="22"/>
          <w:szCs w:val="22"/>
          <w:lang w:bidi="ar-SA"/>
        </w:rPr>
        <w:fldChar w:fldCharType="begin"/>
      </w:r>
      <w:r w:rsidR="0059362D">
        <w:instrText xml:space="preserve"> XE "</w:instrText>
      </w:r>
      <w:r w:rsidR="0059362D" w:rsidRPr="0073296E">
        <w:rPr>
          <w:rFonts w:eastAsia="Calibri"/>
          <w:color w:val="000000"/>
          <w:sz w:val="22"/>
          <w:szCs w:val="22"/>
          <w:lang w:bidi="ar-SA"/>
        </w:rPr>
        <w:instrText>Habitat</w:instrText>
      </w:r>
      <w:r w:rsidR="0059362D" w:rsidRPr="0073296E">
        <w:rPr>
          <w:rFonts w:eastAsia="Calibri"/>
          <w:color w:val="000000"/>
        </w:rPr>
        <w:instrText>:</w:instrText>
      </w:r>
      <w:r w:rsidR="0059362D" w:rsidRPr="0073296E">
        <w:instrText>rivers and streams</w:instrText>
      </w:r>
      <w:r w:rsidR="0059362D">
        <w:instrText xml:space="preserve">" </w:instrText>
      </w:r>
      <w:r w:rsidR="0059362D">
        <w:rPr>
          <w:rFonts w:eastAsia="Calibri"/>
          <w:color w:val="000000"/>
          <w:sz w:val="22"/>
          <w:szCs w:val="22"/>
          <w:lang w:bidi="ar-SA"/>
        </w:rPr>
        <w:fldChar w:fldCharType="end"/>
      </w:r>
      <w:r w:rsidRPr="007C312C">
        <w:rPr>
          <w:rFonts w:eastAsia="Calibri"/>
          <w:color w:val="000000"/>
          <w:sz w:val="22"/>
          <w:szCs w:val="22"/>
          <w:lang w:bidi="ar-SA"/>
        </w:rPr>
        <w:t>s supporting more than 1,000 aquatic species, including 300 types of fish. The majority of the region’s watersheds still retain 95-100 of their native fish species, but are also home to up to 37 non-indigenous species. The range of native brook trout</w:t>
      </w:r>
      <w:r w:rsidR="0074629A">
        <w:rPr>
          <w:rFonts w:eastAsia="Calibri"/>
          <w:color w:val="000000"/>
          <w:sz w:val="22"/>
          <w:szCs w:val="22"/>
          <w:lang w:bidi="ar-SA"/>
        </w:rPr>
        <w:fldChar w:fldCharType="begin"/>
      </w:r>
      <w:r w:rsidR="0074629A">
        <w:instrText xml:space="preserve"> XE "</w:instrText>
      </w:r>
      <w:r w:rsidR="0074629A" w:rsidRPr="00E3156F">
        <w:rPr>
          <w:bCs/>
          <w:sz w:val="22"/>
          <w:szCs w:val="22"/>
        </w:rPr>
        <w:instrText>Species</w:instrText>
      </w:r>
      <w:r w:rsidR="0074629A" w:rsidRPr="00E3156F">
        <w:rPr>
          <w:bCs/>
        </w:rPr>
        <w:instrText>:</w:instrText>
      </w:r>
      <w:r w:rsidR="0074629A" w:rsidRPr="00E3156F">
        <w:instrText>fish: brook trout</w:instrText>
      </w:r>
      <w:r w:rsidR="0074629A">
        <w:instrText xml:space="preserve">" </w:instrText>
      </w:r>
      <w:r w:rsidR="0074629A">
        <w:rPr>
          <w:rFonts w:eastAsia="Calibri"/>
          <w:color w:val="000000"/>
          <w:sz w:val="22"/>
          <w:szCs w:val="22"/>
          <w:lang w:bidi="ar-SA"/>
        </w:rPr>
        <w:fldChar w:fldCharType="end"/>
      </w:r>
      <w:r w:rsidRPr="007C312C">
        <w:rPr>
          <w:rFonts w:eastAsia="Calibri"/>
          <w:color w:val="000000"/>
          <w:sz w:val="22"/>
          <w:szCs w:val="22"/>
          <w:lang w:bidi="ar-SA"/>
        </w:rPr>
        <w:t>, a species that prefers cold</w:t>
      </w:r>
      <w:r w:rsidR="00F37CDB">
        <w:rPr>
          <w:rFonts w:eastAsia="Calibri"/>
          <w:color w:val="000000"/>
          <w:sz w:val="22"/>
          <w:szCs w:val="22"/>
          <w:lang w:bidi="ar-SA"/>
        </w:rPr>
        <w:t>,</w:t>
      </w:r>
      <w:r w:rsidRPr="007C312C">
        <w:rPr>
          <w:rFonts w:eastAsia="Calibri"/>
          <w:color w:val="000000"/>
          <w:sz w:val="22"/>
          <w:szCs w:val="22"/>
          <w:lang w:bidi="ar-SA"/>
        </w:rPr>
        <w:t xml:space="preserve"> high-quality streams, has been reduced by 60 percent. Direct indicators of biological integrity suggest that while 44 percent of the shallow streams are undisturbed, another 30 percent are severely disturbed, and this correlates with the amount of impervious surface in the watershed. Riparian</w:t>
      </w:r>
      <w:r w:rsidR="00245AA7">
        <w:rPr>
          <w:rFonts w:eastAsia="Calibri"/>
          <w:color w:val="000000"/>
          <w:sz w:val="22"/>
          <w:szCs w:val="22"/>
          <w:lang w:bidi="ar-SA"/>
        </w:rPr>
        <w:fldChar w:fldCharType="begin"/>
      </w:r>
      <w:r w:rsidR="00245AA7">
        <w:instrText xml:space="preserve"> XE "</w:instrText>
      </w:r>
      <w:r w:rsidR="00245AA7" w:rsidRPr="008A37B3">
        <w:rPr>
          <w:color w:val="000000"/>
          <w:sz w:val="22"/>
          <w:szCs w:val="22"/>
        </w:rPr>
        <w:instrText>Habitat</w:instrText>
      </w:r>
      <w:r w:rsidR="00245AA7" w:rsidRPr="008A37B3">
        <w:rPr>
          <w:color w:val="000000"/>
        </w:rPr>
        <w:instrText>:</w:instrText>
      </w:r>
      <w:r w:rsidR="00245AA7" w:rsidRPr="008A37B3">
        <w:instrText>Riparian</w:instrText>
      </w:r>
      <w:r w:rsidR="00245AA7">
        <w:instrText xml:space="preserve">" </w:instrText>
      </w:r>
      <w:r w:rsidR="00245AA7">
        <w:rPr>
          <w:rFonts w:eastAsia="Calibri"/>
          <w:color w:val="000000"/>
          <w:sz w:val="22"/>
          <w:szCs w:val="22"/>
          <w:lang w:bidi="ar-SA"/>
        </w:rPr>
        <w:fldChar w:fldCharType="end"/>
      </w:r>
      <w:r w:rsidRPr="007C312C">
        <w:rPr>
          <w:rFonts w:eastAsia="Calibri"/>
          <w:color w:val="000000"/>
          <w:sz w:val="22"/>
          <w:szCs w:val="22"/>
          <w:lang w:bidi="ar-SA"/>
        </w:rPr>
        <w:t xml:space="preserve"> areas, the narrow 100 meter zone flanking all streams and rivers, are important for stream function and habitat. Currently, conversion of this natural habitat exceeds protection 2 to 1, with 27 percent of riparian areas converted and 14 percent secured.</w:t>
      </w:r>
    </w:p>
    <w:p w14:paraId="324E79BB" w14:textId="77777777" w:rsidR="00A748CD" w:rsidRDefault="00A748CD" w:rsidP="007C312C">
      <w:pPr>
        <w:autoSpaceDE w:val="0"/>
        <w:autoSpaceDN w:val="0"/>
        <w:adjustRightInd w:val="0"/>
        <w:spacing w:before="0" w:after="0" w:line="360" w:lineRule="auto"/>
        <w:contextualSpacing/>
        <w:rPr>
          <w:rFonts w:eastAsia="Calibri"/>
          <w:color w:val="000000"/>
          <w:sz w:val="22"/>
          <w:szCs w:val="22"/>
          <w:lang w:bidi="ar-SA"/>
        </w:rPr>
      </w:pPr>
    </w:p>
    <w:p w14:paraId="07A0D0CE" w14:textId="3A10773E" w:rsidR="007C312C" w:rsidRPr="007C312C" w:rsidRDefault="007C312C" w:rsidP="007C312C">
      <w:pPr>
        <w:autoSpaceDE w:val="0"/>
        <w:autoSpaceDN w:val="0"/>
        <w:adjustRightInd w:val="0"/>
        <w:spacing w:before="0" w:after="0" w:line="360" w:lineRule="auto"/>
        <w:contextualSpacing/>
        <w:rPr>
          <w:rFonts w:eastAsia="Calibri"/>
          <w:color w:val="000000"/>
          <w:sz w:val="22"/>
          <w:szCs w:val="22"/>
          <w:lang w:bidi="ar-SA"/>
        </w:rPr>
      </w:pPr>
      <w:r w:rsidRPr="007C312C">
        <w:rPr>
          <w:rFonts w:eastAsia="Calibri"/>
          <w:color w:val="000000"/>
          <w:sz w:val="22"/>
          <w:szCs w:val="22"/>
          <w:lang w:bidi="ar-SA"/>
        </w:rPr>
        <w:t>Historically, 41 percent of the region’s streams were linked into huge interconnected drainage networks, each more than 5,000 miles long. Today none of those large networks remain, and even the smaller networks, more than 1,000 miles long, have been reduced by half. There has been a corresponding increase in short networks, less than 25 miles long, that now account for 23 percent of all stream miles -up from 3 percent historically. This highly fragmented pattern reflects the density of barriers, which currently averages 7 dams</w:t>
      </w:r>
      <w:r w:rsidR="007D2119">
        <w:rPr>
          <w:rFonts w:eastAsia="Calibri"/>
          <w:color w:val="000000"/>
          <w:sz w:val="22"/>
          <w:szCs w:val="22"/>
          <w:lang w:bidi="ar-SA"/>
        </w:rPr>
        <w:fldChar w:fldCharType="begin"/>
      </w:r>
      <w:r w:rsidR="007D2119">
        <w:instrText xml:space="preserve"> XE "</w:instrText>
      </w:r>
      <w:r w:rsidR="007D2119" w:rsidRPr="00C61AFA">
        <w:rPr>
          <w:sz w:val="22"/>
          <w:szCs w:val="22"/>
        </w:rPr>
        <w:instrText>Threats</w:instrText>
      </w:r>
      <w:r w:rsidR="007D2119" w:rsidRPr="00C61AFA">
        <w:instrText>:dams</w:instrText>
      </w:r>
      <w:r w:rsidR="007D2119">
        <w:instrText xml:space="preserve">" </w:instrText>
      </w:r>
      <w:r w:rsidR="007D2119">
        <w:rPr>
          <w:rFonts w:eastAsia="Calibri"/>
          <w:color w:val="000000"/>
          <w:sz w:val="22"/>
          <w:szCs w:val="22"/>
          <w:lang w:bidi="ar-SA"/>
        </w:rPr>
        <w:fldChar w:fldCharType="end"/>
      </w:r>
      <w:r w:rsidRPr="007C312C">
        <w:rPr>
          <w:rFonts w:eastAsia="Calibri"/>
          <w:color w:val="000000"/>
          <w:sz w:val="22"/>
          <w:szCs w:val="22"/>
          <w:lang w:bidi="ar-SA"/>
        </w:rPr>
        <w:t xml:space="preserve"> and 106 road</w:t>
      </w:r>
      <w:r w:rsidR="00245AA7">
        <w:rPr>
          <w:rFonts w:eastAsia="Calibri"/>
          <w:color w:val="000000"/>
          <w:sz w:val="22"/>
          <w:szCs w:val="22"/>
          <w:lang w:bidi="ar-SA"/>
        </w:rPr>
        <w:fldChar w:fldCharType="begin"/>
      </w:r>
      <w:r w:rsidR="00245AA7">
        <w:instrText xml:space="preserve"> XE "</w:instrText>
      </w:r>
      <w:r w:rsidR="00245AA7" w:rsidRPr="00560B69">
        <w:rPr>
          <w:color w:val="000000"/>
          <w:sz w:val="22"/>
          <w:szCs w:val="22"/>
        </w:rPr>
        <w:instrText>Threats</w:instrText>
      </w:r>
      <w:r w:rsidR="00245AA7" w:rsidRPr="00560B69">
        <w:rPr>
          <w:color w:val="000000"/>
        </w:rPr>
        <w:instrText>:</w:instrText>
      </w:r>
      <w:r w:rsidR="00245AA7" w:rsidRPr="00560B69">
        <w:instrText>roads</w:instrText>
      </w:r>
      <w:r w:rsidR="00245AA7">
        <w:instrText xml:space="preserve">" </w:instrText>
      </w:r>
      <w:r w:rsidR="00245AA7">
        <w:rPr>
          <w:rFonts w:eastAsia="Calibri"/>
          <w:color w:val="000000"/>
          <w:sz w:val="22"/>
          <w:szCs w:val="22"/>
          <w:lang w:bidi="ar-SA"/>
        </w:rPr>
        <w:fldChar w:fldCharType="end"/>
      </w:r>
      <w:r w:rsidRPr="007C312C">
        <w:rPr>
          <w:rFonts w:eastAsia="Calibri"/>
          <w:color w:val="000000"/>
          <w:sz w:val="22"/>
          <w:szCs w:val="22"/>
          <w:lang w:bidi="ar-SA"/>
        </w:rPr>
        <w:t>-stream crossings per 100 miles of stream.</w:t>
      </w:r>
    </w:p>
    <w:p w14:paraId="3F772875" w14:textId="77777777" w:rsidR="007C312C" w:rsidRPr="007C312C" w:rsidRDefault="007C312C" w:rsidP="007C312C">
      <w:pPr>
        <w:autoSpaceDE w:val="0"/>
        <w:autoSpaceDN w:val="0"/>
        <w:adjustRightInd w:val="0"/>
        <w:spacing w:before="0" w:after="0" w:line="360" w:lineRule="auto"/>
        <w:contextualSpacing/>
        <w:rPr>
          <w:rFonts w:eastAsia="Calibri"/>
          <w:color w:val="000000"/>
          <w:sz w:val="22"/>
          <w:szCs w:val="22"/>
          <w:lang w:bidi="ar-SA"/>
        </w:rPr>
      </w:pPr>
    </w:p>
    <w:p w14:paraId="5957DE21" w14:textId="77777777" w:rsidR="007C312C" w:rsidRPr="007C312C" w:rsidRDefault="007C312C" w:rsidP="007C312C">
      <w:pPr>
        <w:autoSpaceDE w:val="0"/>
        <w:autoSpaceDN w:val="0"/>
        <w:adjustRightInd w:val="0"/>
        <w:spacing w:before="0" w:after="0" w:line="360" w:lineRule="auto"/>
        <w:contextualSpacing/>
        <w:rPr>
          <w:rFonts w:eastAsia="Calibri"/>
          <w:color w:val="000000"/>
          <w:sz w:val="22"/>
          <w:szCs w:val="22"/>
          <w:lang w:bidi="ar-SA"/>
        </w:rPr>
      </w:pPr>
      <w:r w:rsidRPr="007C312C">
        <w:rPr>
          <w:rFonts w:eastAsia="Calibri"/>
          <w:color w:val="000000"/>
          <w:sz w:val="22"/>
          <w:szCs w:val="22"/>
          <w:lang w:bidi="ar-SA"/>
        </w:rPr>
        <w:t>Water flow defines a stream; currently 61 percent of the region’s streams have flow regimes that have been altered enough to result in biotic impacts. One-third of all headwater streams have diminished minimum flows (they are subject to drying up) resulting in a reduction of habitat. Seventy percent of the large rivers have reduced maximum flows (smaller floods) that decrease the amounts of nutrient laden water delivered to their floodplains.</w:t>
      </w:r>
    </w:p>
    <w:p w14:paraId="1AF178B9" w14:textId="1A0C19AF" w:rsidR="007C312C" w:rsidRPr="006343C3" w:rsidRDefault="00F91A3C" w:rsidP="006343C3">
      <w:pPr>
        <w:pStyle w:val="Heading2"/>
      </w:pPr>
      <w:bookmarkStart w:id="103" w:name="_Toc361593515"/>
      <w:bookmarkStart w:id="104" w:name="_Toc424033251"/>
      <w:r>
        <w:t>G</w:t>
      </w:r>
      <w:r w:rsidR="00ED1686" w:rsidRPr="006343C3">
        <w:t xml:space="preserve">eospatial </w:t>
      </w:r>
      <w:r w:rsidR="007C312C" w:rsidRPr="006343C3">
        <w:t xml:space="preserve">Condition </w:t>
      </w:r>
      <w:r>
        <w:t>A</w:t>
      </w:r>
      <w:r w:rsidR="007C312C" w:rsidRPr="006343C3">
        <w:t>n</w:t>
      </w:r>
      <w:r w:rsidR="00ED1686" w:rsidRPr="006343C3">
        <w:t>alysis</w:t>
      </w:r>
      <w:bookmarkEnd w:id="103"/>
      <w:bookmarkEnd w:id="104"/>
      <w:r w:rsidR="00554D64">
        <w:fldChar w:fldCharType="begin"/>
      </w:r>
      <w:r w:rsidR="00554D64">
        <w:instrText xml:space="preserve"> XE "</w:instrText>
      </w:r>
      <w:r w:rsidR="00554D64" w:rsidRPr="00234A74">
        <w:instrText>Projects:Geospatial Condition Analysis</w:instrText>
      </w:r>
      <w:r w:rsidR="00554D64">
        <w:instrText xml:space="preserve">" </w:instrText>
      </w:r>
      <w:r w:rsidR="00554D64">
        <w:fldChar w:fldCharType="end"/>
      </w:r>
    </w:p>
    <w:p w14:paraId="3CB117CA" w14:textId="77777777" w:rsidR="007C312C" w:rsidRPr="00173CCD" w:rsidRDefault="007C312C" w:rsidP="007C312C">
      <w:pPr>
        <w:spacing w:before="0" w:after="0" w:line="360" w:lineRule="auto"/>
        <w:contextualSpacing/>
        <w:rPr>
          <w:color w:val="000000"/>
          <w:sz w:val="22"/>
          <w:szCs w:val="22"/>
        </w:rPr>
      </w:pPr>
    </w:p>
    <w:p w14:paraId="70EA7E44" w14:textId="2A9183EB" w:rsidR="00C966B4" w:rsidRPr="00173CCD" w:rsidRDefault="00ED1686" w:rsidP="00C966B4">
      <w:pPr>
        <w:spacing w:before="0" w:line="360" w:lineRule="auto"/>
        <w:rPr>
          <w:rFonts w:eastAsia="Calibri"/>
          <w:sz w:val="22"/>
          <w:szCs w:val="22"/>
          <w:lang w:bidi="ar-SA"/>
        </w:rPr>
      </w:pPr>
      <w:r w:rsidRPr="00173CCD">
        <w:rPr>
          <w:rFonts w:eastAsia="Calibri"/>
          <w:sz w:val="22"/>
          <w:szCs w:val="22"/>
          <w:lang w:bidi="ar-SA"/>
        </w:rPr>
        <w:t>The recent</w:t>
      </w:r>
      <w:r w:rsidR="007C312C" w:rsidRPr="00173CCD">
        <w:rPr>
          <w:rFonts w:eastAsia="Calibri"/>
          <w:sz w:val="22"/>
          <w:szCs w:val="22"/>
          <w:lang w:bidi="ar-SA"/>
        </w:rPr>
        <w:t xml:space="preserve"> geospatial condition analysis </w:t>
      </w:r>
      <w:r w:rsidRPr="00173CCD">
        <w:rPr>
          <w:rFonts w:eastAsia="Calibri"/>
          <w:sz w:val="22"/>
          <w:szCs w:val="22"/>
          <w:lang w:bidi="ar-SA"/>
        </w:rPr>
        <w:t>pro</w:t>
      </w:r>
      <w:r w:rsidR="00BF0904" w:rsidRPr="00173CCD">
        <w:rPr>
          <w:rFonts w:eastAsia="Calibri"/>
          <w:sz w:val="22"/>
          <w:szCs w:val="22"/>
          <w:lang w:bidi="ar-SA"/>
        </w:rPr>
        <w:t>j</w:t>
      </w:r>
      <w:r w:rsidRPr="00173CCD">
        <w:rPr>
          <w:rFonts w:eastAsia="Calibri"/>
          <w:sz w:val="22"/>
          <w:szCs w:val="22"/>
          <w:lang w:bidi="ar-SA"/>
        </w:rPr>
        <w:t>ect</w:t>
      </w:r>
      <w:r w:rsidR="007C312C" w:rsidRPr="00173CCD">
        <w:rPr>
          <w:rFonts w:eastAsia="Calibri"/>
          <w:sz w:val="22"/>
          <w:szCs w:val="22"/>
          <w:lang w:bidi="ar-SA"/>
        </w:rPr>
        <w:t xml:space="preserve"> (</w:t>
      </w:r>
      <w:r w:rsidR="004954CD" w:rsidRPr="00173CCD">
        <w:rPr>
          <w:rFonts w:eastAsia="Calibri"/>
          <w:sz w:val="22"/>
          <w:szCs w:val="22"/>
          <w:lang w:bidi="ar-SA"/>
        </w:rPr>
        <w:t>Anderson</w:t>
      </w:r>
      <w:r w:rsidRPr="00173CCD">
        <w:rPr>
          <w:rFonts w:eastAsia="Calibri"/>
          <w:sz w:val="22"/>
          <w:szCs w:val="22"/>
          <w:lang w:bidi="ar-SA"/>
        </w:rPr>
        <w:t xml:space="preserve"> et al.</w:t>
      </w:r>
      <w:r w:rsidR="004954CD" w:rsidRPr="00173CCD">
        <w:rPr>
          <w:rFonts w:eastAsia="Calibri"/>
          <w:sz w:val="22"/>
          <w:szCs w:val="22"/>
          <w:lang w:bidi="ar-SA"/>
        </w:rPr>
        <w:t xml:space="preserve"> 2013</w:t>
      </w:r>
      <w:r w:rsidRPr="00173CCD">
        <w:rPr>
          <w:rFonts w:eastAsia="Calibri"/>
          <w:sz w:val="22"/>
          <w:szCs w:val="22"/>
          <w:lang w:bidi="ar-SA"/>
        </w:rPr>
        <w:t>b</w:t>
      </w:r>
      <w:r w:rsidR="007C312C" w:rsidRPr="00173CCD">
        <w:rPr>
          <w:rFonts w:eastAsia="Calibri"/>
          <w:sz w:val="22"/>
          <w:szCs w:val="22"/>
          <w:lang w:bidi="ar-SA"/>
        </w:rPr>
        <w:t xml:space="preserve">) </w:t>
      </w:r>
      <w:r w:rsidRPr="00173CCD">
        <w:rPr>
          <w:rFonts w:eastAsia="Calibri"/>
          <w:sz w:val="22"/>
          <w:szCs w:val="22"/>
          <w:lang w:bidi="ar-SA"/>
        </w:rPr>
        <w:t xml:space="preserve">assesses several important </w:t>
      </w:r>
      <w:r w:rsidR="00BF0904" w:rsidRPr="00173CCD">
        <w:rPr>
          <w:rFonts w:eastAsia="Calibri"/>
          <w:sz w:val="22"/>
          <w:szCs w:val="22"/>
          <w:lang w:bidi="ar-SA"/>
        </w:rPr>
        <w:t>metrics</w:t>
      </w:r>
      <w:r w:rsidRPr="00173CCD">
        <w:rPr>
          <w:rFonts w:eastAsia="Calibri"/>
          <w:sz w:val="22"/>
          <w:szCs w:val="22"/>
          <w:lang w:bidi="ar-SA"/>
        </w:rPr>
        <w:t xml:space="preserve"> of the</w:t>
      </w:r>
      <w:r w:rsidR="007C312C" w:rsidRPr="00173CCD">
        <w:rPr>
          <w:rFonts w:eastAsia="Calibri"/>
          <w:sz w:val="22"/>
          <w:szCs w:val="22"/>
          <w:lang w:bidi="ar-SA"/>
        </w:rPr>
        <w:t xml:space="preserve"> condition of 116 terrestrial and aquatic habitats across the Northeast using </w:t>
      </w:r>
      <w:r w:rsidR="0031529B" w:rsidRPr="00173CCD">
        <w:rPr>
          <w:rFonts w:eastAsia="Calibri"/>
          <w:sz w:val="22"/>
          <w:szCs w:val="22"/>
          <w:lang w:bidi="ar-SA"/>
        </w:rPr>
        <w:t xml:space="preserve">the standardized </w:t>
      </w:r>
      <w:r w:rsidR="007C312C" w:rsidRPr="00173CCD">
        <w:rPr>
          <w:rFonts w:eastAsia="Calibri"/>
          <w:sz w:val="22"/>
          <w:szCs w:val="22"/>
          <w:lang w:bidi="ar-SA"/>
        </w:rPr>
        <w:t xml:space="preserve">region-wide habitat mapping data of streams and terrestrial ecosystems developed through the </w:t>
      </w:r>
      <w:r w:rsidR="000E2CDA">
        <w:rPr>
          <w:rFonts w:eastAsia="Calibri"/>
          <w:sz w:val="22"/>
          <w:szCs w:val="22"/>
          <w:lang w:bidi="ar-SA"/>
        </w:rPr>
        <w:t>RCN</w:t>
      </w:r>
      <w:r w:rsidR="00DF28A0">
        <w:rPr>
          <w:rFonts w:eastAsia="Calibri"/>
          <w:sz w:val="22"/>
          <w:szCs w:val="22"/>
          <w:lang w:bidi="ar-SA"/>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rFonts w:eastAsia="Calibri"/>
          <w:sz w:val="22"/>
          <w:szCs w:val="22"/>
          <w:lang w:bidi="ar-SA"/>
        </w:rPr>
        <w:fldChar w:fldCharType="end"/>
      </w:r>
      <w:r w:rsidR="000E2CDA">
        <w:rPr>
          <w:rFonts w:eastAsia="Calibri"/>
          <w:sz w:val="22"/>
          <w:szCs w:val="22"/>
          <w:lang w:bidi="ar-SA"/>
        </w:rPr>
        <w:t xml:space="preserve"> Grant Program</w:t>
      </w:r>
      <w:r w:rsidR="007C312C" w:rsidRPr="00173CCD">
        <w:rPr>
          <w:rFonts w:eastAsia="Calibri"/>
          <w:sz w:val="22"/>
          <w:szCs w:val="22"/>
          <w:lang w:bidi="ar-SA"/>
        </w:rPr>
        <w:t xml:space="preserve"> (Gawler 2008).</w:t>
      </w:r>
      <w:r w:rsidR="0027099E">
        <w:rPr>
          <w:rFonts w:eastAsia="Calibri"/>
          <w:sz w:val="22"/>
          <w:szCs w:val="22"/>
          <w:lang w:bidi="ar-SA"/>
        </w:rPr>
        <w:t xml:space="preserve"> </w:t>
      </w:r>
      <w:r w:rsidR="00C966B4" w:rsidRPr="00173CCD">
        <w:rPr>
          <w:rFonts w:eastAsia="Calibri"/>
          <w:sz w:val="22"/>
          <w:szCs w:val="22"/>
          <w:lang w:bidi="ar-SA"/>
        </w:rPr>
        <w:t>The geospatial condition report is a companion to the Northeast Habitat Guides and presents additional information on the different levels of condition and human impact upon the habitats in the region</w:t>
      </w:r>
      <w:r w:rsidR="00F42A5D">
        <w:rPr>
          <w:rFonts w:eastAsia="Calibri"/>
          <w:sz w:val="22"/>
          <w:szCs w:val="22"/>
          <w:lang w:bidi="ar-SA"/>
        </w:rPr>
        <w:t xml:space="preserve"> </w:t>
      </w:r>
      <w:hyperlink r:id="rId112" w:tgtFrame="_blank" w:history="1">
        <w:r w:rsidR="00F42A5D" w:rsidRPr="00432146">
          <w:rPr>
            <w:rStyle w:val="Hyperlink"/>
            <w:sz w:val="22"/>
            <w:szCs w:val="22"/>
          </w:rPr>
          <w:t>http://nature.ly/habitatguides</w:t>
        </w:r>
      </w:hyperlink>
      <w:r w:rsidR="00C966B4" w:rsidRPr="00173CCD">
        <w:rPr>
          <w:rFonts w:eastAsia="Calibri"/>
          <w:sz w:val="22"/>
          <w:szCs w:val="22"/>
          <w:lang w:bidi="ar-SA"/>
        </w:rPr>
        <w:t xml:space="preserve">. Information is presented by habitat type and macrogroup, which are broadly defined </w:t>
      </w:r>
      <w:r w:rsidR="00F37CDB">
        <w:rPr>
          <w:rFonts w:eastAsia="Calibri"/>
          <w:sz w:val="22"/>
          <w:szCs w:val="22"/>
          <w:lang w:bidi="ar-SA"/>
        </w:rPr>
        <w:t>as follows</w:t>
      </w:r>
      <w:r w:rsidR="00C966B4" w:rsidRPr="00173CCD">
        <w:rPr>
          <w:rFonts w:eastAsia="Calibri"/>
          <w:sz w:val="22"/>
          <w:szCs w:val="22"/>
          <w:lang w:bidi="ar-SA"/>
        </w:rPr>
        <w:t>:</w:t>
      </w:r>
    </w:p>
    <w:p w14:paraId="6EFAE765" w14:textId="77777777" w:rsidR="00C966B4" w:rsidRPr="00173CCD" w:rsidRDefault="00C966B4" w:rsidP="00C966B4">
      <w:pPr>
        <w:spacing w:before="0" w:after="0" w:line="240" w:lineRule="auto"/>
        <w:rPr>
          <w:rFonts w:eastAsia="Calibri"/>
          <w:b/>
          <w:sz w:val="22"/>
          <w:szCs w:val="22"/>
          <w:lang w:bidi="ar-SA"/>
        </w:rPr>
        <w:sectPr w:rsidR="00C966B4" w:rsidRPr="00173CCD" w:rsidSect="00F90462">
          <w:headerReference w:type="default" r:id="rId113"/>
          <w:headerReference w:type="first" r:id="rId114"/>
          <w:pgSz w:w="12240" w:h="15840"/>
          <w:pgMar w:top="1440" w:right="1440" w:bottom="1440" w:left="1440" w:header="720" w:footer="720" w:gutter="0"/>
          <w:cols w:space="720"/>
          <w:titlePg/>
          <w:docGrid w:linePitch="360"/>
        </w:sectPr>
      </w:pPr>
    </w:p>
    <w:p w14:paraId="2A8BEEBA" w14:textId="77777777" w:rsidR="0027099E" w:rsidRDefault="00C966B4" w:rsidP="00C966B4">
      <w:pPr>
        <w:spacing w:before="0" w:after="0" w:line="240" w:lineRule="auto"/>
        <w:rPr>
          <w:rFonts w:eastAsia="Calibri"/>
          <w:b/>
          <w:sz w:val="22"/>
          <w:szCs w:val="22"/>
          <w:lang w:bidi="ar-SA"/>
        </w:rPr>
      </w:pPr>
      <w:r w:rsidRPr="00173CCD">
        <w:rPr>
          <w:rFonts w:eastAsia="Calibri"/>
          <w:b/>
          <w:sz w:val="22"/>
          <w:szCs w:val="22"/>
          <w:lang w:bidi="ar-SA"/>
        </w:rPr>
        <w:t>Upland Macrogroups</w:t>
      </w:r>
    </w:p>
    <w:p w14:paraId="555211BD" w14:textId="77777777" w:rsidR="0027099E" w:rsidRDefault="00C966B4" w:rsidP="00E235EE">
      <w:pPr>
        <w:numPr>
          <w:ilvl w:val="0"/>
          <w:numId w:val="12"/>
        </w:numPr>
        <w:spacing w:before="0" w:after="0" w:line="240" w:lineRule="auto"/>
        <w:rPr>
          <w:rFonts w:eastAsia="Calibri"/>
          <w:sz w:val="22"/>
          <w:szCs w:val="22"/>
          <w:lang w:bidi="ar-SA"/>
        </w:rPr>
      </w:pPr>
      <w:r w:rsidRPr="00173CCD">
        <w:rPr>
          <w:rFonts w:eastAsia="Calibri"/>
          <w:sz w:val="22"/>
          <w:szCs w:val="22"/>
          <w:lang w:bidi="ar-SA"/>
        </w:rPr>
        <w:t>Alpine</w:t>
      </w:r>
    </w:p>
    <w:p w14:paraId="487F5407" w14:textId="77777777" w:rsidR="0027099E" w:rsidRDefault="00C966B4" w:rsidP="00E235EE">
      <w:pPr>
        <w:numPr>
          <w:ilvl w:val="0"/>
          <w:numId w:val="12"/>
        </w:numPr>
        <w:spacing w:before="0" w:after="0" w:line="240" w:lineRule="auto"/>
        <w:rPr>
          <w:rFonts w:eastAsia="Calibri"/>
          <w:sz w:val="22"/>
          <w:szCs w:val="22"/>
          <w:lang w:bidi="ar-SA"/>
        </w:rPr>
      </w:pPr>
      <w:r w:rsidRPr="00173CCD">
        <w:rPr>
          <w:rFonts w:eastAsia="Calibri"/>
          <w:sz w:val="22"/>
          <w:szCs w:val="22"/>
          <w:lang w:bidi="ar-SA"/>
        </w:rPr>
        <w:t>Boreal Upland Forest</w:t>
      </w:r>
    </w:p>
    <w:p w14:paraId="57C77E9D" w14:textId="77777777" w:rsidR="0027099E" w:rsidRDefault="00C966B4" w:rsidP="00E235EE">
      <w:pPr>
        <w:numPr>
          <w:ilvl w:val="0"/>
          <w:numId w:val="12"/>
        </w:numPr>
        <w:spacing w:before="0" w:after="0" w:line="240" w:lineRule="auto"/>
        <w:rPr>
          <w:rFonts w:eastAsia="Calibri"/>
          <w:sz w:val="22"/>
          <w:szCs w:val="22"/>
          <w:lang w:bidi="ar-SA"/>
        </w:rPr>
      </w:pPr>
      <w:r w:rsidRPr="00173CCD">
        <w:rPr>
          <w:rFonts w:eastAsia="Calibri"/>
          <w:sz w:val="22"/>
          <w:szCs w:val="22"/>
          <w:lang w:bidi="ar-SA"/>
        </w:rPr>
        <w:t>Central Oak-Pine</w:t>
      </w:r>
    </w:p>
    <w:p w14:paraId="1B51205C" w14:textId="77777777" w:rsidR="0027099E" w:rsidRDefault="00C966B4" w:rsidP="00E235EE">
      <w:pPr>
        <w:numPr>
          <w:ilvl w:val="0"/>
          <w:numId w:val="12"/>
        </w:numPr>
        <w:spacing w:before="0" w:after="0" w:line="240" w:lineRule="auto"/>
        <w:rPr>
          <w:rFonts w:eastAsia="Calibri"/>
          <w:sz w:val="22"/>
          <w:szCs w:val="22"/>
          <w:lang w:bidi="ar-SA"/>
        </w:rPr>
      </w:pPr>
      <w:r w:rsidRPr="00173CCD">
        <w:rPr>
          <w:rFonts w:eastAsia="Calibri"/>
          <w:sz w:val="22"/>
          <w:szCs w:val="22"/>
          <w:lang w:bidi="ar-SA"/>
        </w:rPr>
        <w:t>Central Oak-Pine/Longleaf Pine</w:t>
      </w:r>
    </w:p>
    <w:p w14:paraId="12531C4D" w14:textId="77777777" w:rsidR="0027099E" w:rsidRDefault="00C966B4" w:rsidP="00E235EE">
      <w:pPr>
        <w:numPr>
          <w:ilvl w:val="0"/>
          <w:numId w:val="12"/>
        </w:numPr>
        <w:spacing w:before="0" w:after="0" w:line="240" w:lineRule="auto"/>
        <w:rPr>
          <w:rFonts w:eastAsia="Calibri"/>
          <w:sz w:val="22"/>
          <w:szCs w:val="22"/>
          <w:lang w:bidi="ar-SA"/>
        </w:rPr>
      </w:pPr>
      <w:r w:rsidRPr="00173CCD">
        <w:rPr>
          <w:rFonts w:eastAsia="Calibri"/>
          <w:sz w:val="22"/>
          <w:szCs w:val="22"/>
          <w:lang w:bidi="ar-SA"/>
        </w:rPr>
        <w:t>Cliff and Talus</w:t>
      </w:r>
    </w:p>
    <w:p w14:paraId="19717644" w14:textId="77777777" w:rsidR="0027099E" w:rsidRDefault="00C966B4" w:rsidP="00E235EE">
      <w:pPr>
        <w:numPr>
          <w:ilvl w:val="0"/>
          <w:numId w:val="12"/>
        </w:numPr>
        <w:spacing w:before="0" w:after="0" w:line="240" w:lineRule="auto"/>
        <w:rPr>
          <w:rFonts w:eastAsia="Calibri"/>
          <w:sz w:val="22"/>
          <w:szCs w:val="22"/>
          <w:lang w:bidi="ar-SA"/>
        </w:rPr>
      </w:pPr>
      <w:r w:rsidRPr="00173CCD">
        <w:rPr>
          <w:rFonts w:eastAsia="Calibri"/>
          <w:sz w:val="22"/>
          <w:szCs w:val="22"/>
          <w:lang w:bidi="ar-SA"/>
        </w:rPr>
        <w:t>Coastal Grassland &amp; Shrubland</w:t>
      </w:r>
    </w:p>
    <w:p w14:paraId="30D2BC56" w14:textId="77777777" w:rsidR="0027099E" w:rsidRDefault="00C966B4" w:rsidP="00E235EE">
      <w:pPr>
        <w:numPr>
          <w:ilvl w:val="0"/>
          <w:numId w:val="12"/>
        </w:numPr>
        <w:spacing w:before="0" w:after="0" w:line="240" w:lineRule="auto"/>
        <w:rPr>
          <w:rFonts w:eastAsia="Calibri"/>
          <w:sz w:val="22"/>
          <w:szCs w:val="22"/>
          <w:lang w:bidi="ar-SA"/>
        </w:rPr>
      </w:pPr>
      <w:r w:rsidRPr="00173CCD">
        <w:rPr>
          <w:rFonts w:eastAsia="Calibri"/>
          <w:sz w:val="22"/>
          <w:szCs w:val="22"/>
          <w:lang w:bidi="ar-SA"/>
        </w:rPr>
        <w:t>Glade, Barren and Savanna</w:t>
      </w:r>
    </w:p>
    <w:p w14:paraId="1F8FFA79" w14:textId="77777777" w:rsidR="0027099E" w:rsidRDefault="00C966B4" w:rsidP="00E235EE">
      <w:pPr>
        <w:numPr>
          <w:ilvl w:val="0"/>
          <w:numId w:val="12"/>
        </w:numPr>
        <w:spacing w:before="0" w:after="0" w:line="240" w:lineRule="auto"/>
        <w:rPr>
          <w:rFonts w:eastAsia="Calibri"/>
          <w:sz w:val="22"/>
          <w:szCs w:val="22"/>
          <w:lang w:bidi="ar-SA"/>
        </w:rPr>
      </w:pPr>
      <w:r w:rsidRPr="00173CCD">
        <w:rPr>
          <w:rFonts w:eastAsia="Calibri"/>
          <w:sz w:val="22"/>
          <w:szCs w:val="22"/>
          <w:lang w:bidi="ar-SA"/>
        </w:rPr>
        <w:t>Northern Hardwood &amp; Conifer</w:t>
      </w:r>
    </w:p>
    <w:p w14:paraId="7188B584" w14:textId="77777777" w:rsidR="0027099E" w:rsidRDefault="00C966B4" w:rsidP="00E235EE">
      <w:pPr>
        <w:numPr>
          <w:ilvl w:val="0"/>
          <w:numId w:val="12"/>
        </w:numPr>
        <w:spacing w:before="0" w:after="0" w:line="240" w:lineRule="auto"/>
        <w:rPr>
          <w:rFonts w:eastAsia="Calibri"/>
          <w:sz w:val="22"/>
          <w:szCs w:val="22"/>
          <w:lang w:bidi="ar-SA"/>
        </w:rPr>
      </w:pPr>
      <w:r w:rsidRPr="00173CCD">
        <w:rPr>
          <w:rFonts w:eastAsia="Calibri"/>
          <w:sz w:val="22"/>
          <w:szCs w:val="22"/>
          <w:lang w:bidi="ar-SA"/>
        </w:rPr>
        <w:t>Outcrop &amp; Summit Scrub</w:t>
      </w:r>
    </w:p>
    <w:p w14:paraId="24A886AF" w14:textId="77777777" w:rsidR="0027099E" w:rsidRDefault="00C966B4" w:rsidP="00E235EE">
      <w:pPr>
        <w:numPr>
          <w:ilvl w:val="0"/>
          <w:numId w:val="12"/>
        </w:numPr>
        <w:spacing w:before="0" w:after="0" w:line="240" w:lineRule="auto"/>
        <w:rPr>
          <w:rFonts w:eastAsia="Calibri"/>
          <w:sz w:val="22"/>
          <w:szCs w:val="22"/>
          <w:lang w:bidi="ar-SA"/>
        </w:rPr>
      </w:pPr>
      <w:r w:rsidRPr="00173CCD">
        <w:rPr>
          <w:rFonts w:eastAsia="Calibri"/>
          <w:sz w:val="22"/>
          <w:szCs w:val="22"/>
          <w:lang w:bidi="ar-SA"/>
        </w:rPr>
        <w:t>Rocky Coast</w:t>
      </w:r>
    </w:p>
    <w:p w14:paraId="7043B99E" w14:textId="77777777" w:rsidR="0027099E" w:rsidRDefault="00C966B4" w:rsidP="00E235EE">
      <w:pPr>
        <w:numPr>
          <w:ilvl w:val="0"/>
          <w:numId w:val="12"/>
        </w:numPr>
        <w:spacing w:before="0" w:after="0" w:line="240" w:lineRule="auto"/>
        <w:rPr>
          <w:rFonts w:eastAsia="Calibri"/>
          <w:sz w:val="22"/>
          <w:szCs w:val="22"/>
          <w:lang w:bidi="ar-SA"/>
        </w:rPr>
      </w:pPr>
      <w:r w:rsidRPr="00173CCD">
        <w:rPr>
          <w:rFonts w:eastAsia="Calibri"/>
          <w:sz w:val="22"/>
          <w:szCs w:val="22"/>
          <w:lang w:bidi="ar-SA"/>
        </w:rPr>
        <w:t>Southern Oak-Pine</w:t>
      </w:r>
    </w:p>
    <w:p w14:paraId="7134DEA0" w14:textId="77777777" w:rsidR="00C966B4" w:rsidRPr="00173CCD" w:rsidRDefault="00C966B4" w:rsidP="00C966B4">
      <w:pPr>
        <w:spacing w:before="0" w:after="0" w:line="240" w:lineRule="auto"/>
        <w:rPr>
          <w:rFonts w:eastAsia="Calibri"/>
          <w:b/>
          <w:sz w:val="22"/>
          <w:szCs w:val="22"/>
          <w:lang w:bidi="ar-SA"/>
        </w:rPr>
      </w:pPr>
    </w:p>
    <w:p w14:paraId="144DA6A0" w14:textId="77777777" w:rsidR="0027099E" w:rsidRDefault="00C966B4" w:rsidP="00C966B4">
      <w:pPr>
        <w:spacing w:before="0" w:after="0" w:line="240" w:lineRule="auto"/>
        <w:rPr>
          <w:rFonts w:eastAsia="Calibri"/>
          <w:b/>
          <w:sz w:val="22"/>
          <w:szCs w:val="22"/>
          <w:lang w:bidi="ar-SA"/>
        </w:rPr>
      </w:pPr>
      <w:r w:rsidRPr="00173CCD">
        <w:rPr>
          <w:rFonts w:eastAsia="Calibri"/>
          <w:b/>
          <w:sz w:val="22"/>
          <w:szCs w:val="22"/>
          <w:lang w:bidi="ar-SA"/>
        </w:rPr>
        <w:t>Wetland Macrogroups</w:t>
      </w:r>
    </w:p>
    <w:p w14:paraId="01FDFD67" w14:textId="77777777" w:rsidR="0027099E" w:rsidRDefault="00C966B4" w:rsidP="00E235EE">
      <w:pPr>
        <w:numPr>
          <w:ilvl w:val="0"/>
          <w:numId w:val="13"/>
        </w:numPr>
        <w:spacing w:before="0" w:after="0" w:line="240" w:lineRule="auto"/>
        <w:rPr>
          <w:rFonts w:eastAsia="Calibri"/>
          <w:sz w:val="22"/>
          <w:szCs w:val="22"/>
          <w:lang w:bidi="ar-SA"/>
        </w:rPr>
      </w:pPr>
      <w:r w:rsidRPr="00173CCD">
        <w:rPr>
          <w:rFonts w:eastAsia="Calibri"/>
          <w:sz w:val="22"/>
          <w:szCs w:val="22"/>
          <w:lang w:bidi="ar-SA"/>
        </w:rPr>
        <w:t>Central Hardwood Swamp</w:t>
      </w:r>
    </w:p>
    <w:p w14:paraId="07EF1184" w14:textId="77777777" w:rsidR="0027099E" w:rsidRDefault="00C966B4" w:rsidP="00E235EE">
      <w:pPr>
        <w:numPr>
          <w:ilvl w:val="0"/>
          <w:numId w:val="13"/>
        </w:numPr>
        <w:spacing w:before="0" w:after="0" w:line="240" w:lineRule="auto"/>
        <w:rPr>
          <w:rFonts w:eastAsia="Calibri"/>
          <w:sz w:val="22"/>
          <w:szCs w:val="22"/>
          <w:lang w:bidi="ar-SA"/>
        </w:rPr>
      </w:pPr>
      <w:r w:rsidRPr="00173CCD">
        <w:rPr>
          <w:rFonts w:eastAsia="Calibri"/>
          <w:sz w:val="22"/>
          <w:szCs w:val="22"/>
          <w:lang w:bidi="ar-SA"/>
        </w:rPr>
        <w:t>Coastal Plain Peatland</w:t>
      </w:r>
    </w:p>
    <w:p w14:paraId="797FB82A" w14:textId="77777777" w:rsidR="0027099E" w:rsidRDefault="00C966B4" w:rsidP="00E235EE">
      <w:pPr>
        <w:numPr>
          <w:ilvl w:val="0"/>
          <w:numId w:val="13"/>
        </w:numPr>
        <w:spacing w:before="0" w:after="0" w:line="240" w:lineRule="auto"/>
        <w:rPr>
          <w:rFonts w:eastAsia="Calibri"/>
          <w:sz w:val="22"/>
          <w:szCs w:val="22"/>
          <w:lang w:bidi="ar-SA"/>
        </w:rPr>
      </w:pPr>
      <w:r w:rsidRPr="00173CCD">
        <w:rPr>
          <w:rFonts w:eastAsia="Calibri"/>
          <w:sz w:val="22"/>
          <w:szCs w:val="22"/>
          <w:lang w:bidi="ar-SA"/>
        </w:rPr>
        <w:t>Coastal Plain Swamp</w:t>
      </w:r>
    </w:p>
    <w:p w14:paraId="33C91178" w14:textId="77777777" w:rsidR="0027099E" w:rsidRDefault="00C966B4" w:rsidP="00E235EE">
      <w:pPr>
        <w:numPr>
          <w:ilvl w:val="0"/>
          <w:numId w:val="13"/>
        </w:numPr>
        <w:spacing w:before="0" w:after="0" w:line="240" w:lineRule="auto"/>
        <w:rPr>
          <w:rFonts w:eastAsia="Calibri"/>
          <w:sz w:val="22"/>
          <w:szCs w:val="22"/>
          <w:lang w:bidi="ar-SA"/>
        </w:rPr>
      </w:pPr>
      <w:r w:rsidRPr="00173CCD">
        <w:rPr>
          <w:rFonts w:eastAsia="Calibri"/>
          <w:sz w:val="22"/>
          <w:szCs w:val="22"/>
          <w:lang w:bidi="ar-SA"/>
        </w:rPr>
        <w:t>Emergent Marsh</w:t>
      </w:r>
    </w:p>
    <w:p w14:paraId="43AFFAA4" w14:textId="77777777" w:rsidR="0027099E" w:rsidRDefault="00C966B4" w:rsidP="00E235EE">
      <w:pPr>
        <w:numPr>
          <w:ilvl w:val="0"/>
          <w:numId w:val="13"/>
        </w:numPr>
        <w:spacing w:before="0" w:after="0" w:line="240" w:lineRule="auto"/>
        <w:rPr>
          <w:rFonts w:eastAsia="Calibri"/>
          <w:sz w:val="22"/>
          <w:szCs w:val="22"/>
          <w:lang w:bidi="ar-SA"/>
        </w:rPr>
      </w:pPr>
      <w:r w:rsidRPr="00173CCD">
        <w:rPr>
          <w:rFonts w:eastAsia="Calibri"/>
          <w:sz w:val="22"/>
          <w:szCs w:val="22"/>
          <w:lang w:bidi="ar-SA"/>
        </w:rPr>
        <w:t>Large River Floodplain</w:t>
      </w:r>
    </w:p>
    <w:p w14:paraId="512F3B72" w14:textId="77777777" w:rsidR="0027099E" w:rsidRDefault="00C966B4" w:rsidP="00E235EE">
      <w:pPr>
        <w:numPr>
          <w:ilvl w:val="0"/>
          <w:numId w:val="13"/>
        </w:numPr>
        <w:spacing w:before="0" w:after="0" w:line="240" w:lineRule="auto"/>
        <w:rPr>
          <w:rFonts w:eastAsia="Calibri"/>
          <w:sz w:val="22"/>
          <w:szCs w:val="22"/>
          <w:lang w:bidi="ar-SA"/>
        </w:rPr>
      </w:pPr>
      <w:r w:rsidRPr="00173CCD">
        <w:rPr>
          <w:rFonts w:eastAsia="Calibri"/>
          <w:sz w:val="22"/>
          <w:szCs w:val="22"/>
          <w:lang w:bidi="ar-SA"/>
        </w:rPr>
        <w:t>Northern Peatland</w:t>
      </w:r>
    </w:p>
    <w:p w14:paraId="1C086466" w14:textId="77777777" w:rsidR="0027099E" w:rsidRDefault="00C966B4" w:rsidP="00E235EE">
      <w:pPr>
        <w:numPr>
          <w:ilvl w:val="0"/>
          <w:numId w:val="13"/>
        </w:numPr>
        <w:spacing w:before="0" w:after="0" w:line="240" w:lineRule="auto"/>
        <w:rPr>
          <w:rFonts w:eastAsia="Calibri"/>
          <w:sz w:val="22"/>
          <w:szCs w:val="22"/>
          <w:lang w:bidi="ar-SA"/>
        </w:rPr>
      </w:pPr>
      <w:r w:rsidRPr="00173CCD">
        <w:rPr>
          <w:rFonts w:eastAsia="Calibri"/>
          <w:sz w:val="22"/>
          <w:szCs w:val="22"/>
          <w:lang w:bidi="ar-SA"/>
        </w:rPr>
        <w:t>Northern Swamp</w:t>
      </w:r>
    </w:p>
    <w:p w14:paraId="09006AAF" w14:textId="77777777" w:rsidR="0027099E" w:rsidRDefault="00C966B4" w:rsidP="00E235EE">
      <w:pPr>
        <w:numPr>
          <w:ilvl w:val="0"/>
          <w:numId w:val="13"/>
        </w:numPr>
        <w:spacing w:before="0" w:after="0" w:line="240" w:lineRule="auto"/>
        <w:rPr>
          <w:rFonts w:eastAsia="Calibri"/>
          <w:sz w:val="22"/>
          <w:szCs w:val="22"/>
          <w:lang w:bidi="ar-SA"/>
        </w:rPr>
      </w:pPr>
      <w:r w:rsidRPr="00173CCD">
        <w:rPr>
          <w:rFonts w:eastAsia="Calibri"/>
          <w:sz w:val="22"/>
          <w:szCs w:val="22"/>
          <w:lang w:bidi="ar-SA"/>
        </w:rPr>
        <w:t>Southern Bottomland Forest</w:t>
      </w:r>
    </w:p>
    <w:p w14:paraId="700975F1" w14:textId="77777777" w:rsidR="0027099E" w:rsidRDefault="00C966B4" w:rsidP="00E235EE">
      <w:pPr>
        <w:numPr>
          <w:ilvl w:val="0"/>
          <w:numId w:val="13"/>
        </w:numPr>
        <w:spacing w:before="0" w:after="0" w:line="240" w:lineRule="auto"/>
        <w:rPr>
          <w:rFonts w:eastAsia="Calibri"/>
          <w:sz w:val="22"/>
          <w:szCs w:val="22"/>
          <w:lang w:bidi="ar-SA"/>
        </w:rPr>
      </w:pPr>
      <w:r w:rsidRPr="00173CCD">
        <w:rPr>
          <w:rFonts w:eastAsia="Calibri"/>
          <w:sz w:val="22"/>
          <w:szCs w:val="22"/>
          <w:lang w:bidi="ar-SA"/>
        </w:rPr>
        <w:t>Tidal Marsh</w:t>
      </w:r>
    </w:p>
    <w:p w14:paraId="35FE8B7F" w14:textId="77777777" w:rsidR="00C966B4" w:rsidRPr="00173CCD" w:rsidRDefault="00C966B4" w:rsidP="00E235EE">
      <w:pPr>
        <w:numPr>
          <w:ilvl w:val="0"/>
          <w:numId w:val="13"/>
        </w:numPr>
        <w:spacing w:before="0" w:after="0" w:line="240" w:lineRule="auto"/>
        <w:rPr>
          <w:rFonts w:eastAsia="Calibri"/>
          <w:sz w:val="22"/>
          <w:szCs w:val="22"/>
          <w:lang w:bidi="ar-SA"/>
        </w:rPr>
      </w:pPr>
      <w:r w:rsidRPr="00173CCD">
        <w:rPr>
          <w:rFonts w:eastAsia="Calibri"/>
          <w:sz w:val="22"/>
          <w:szCs w:val="22"/>
          <w:lang w:bidi="ar-SA"/>
        </w:rPr>
        <w:t>Wet Meadow / Shrub Marsh</w:t>
      </w:r>
    </w:p>
    <w:p w14:paraId="013A652D" w14:textId="77777777" w:rsidR="0027099E" w:rsidRDefault="0027099E" w:rsidP="00C966B4">
      <w:pPr>
        <w:spacing w:before="0" w:after="0" w:line="240" w:lineRule="auto"/>
        <w:rPr>
          <w:rFonts w:eastAsia="Calibri"/>
          <w:sz w:val="22"/>
          <w:szCs w:val="22"/>
          <w:lang w:bidi="ar-SA"/>
        </w:rPr>
      </w:pPr>
    </w:p>
    <w:p w14:paraId="38482140" w14:textId="77777777" w:rsidR="0027099E" w:rsidRDefault="00C966B4" w:rsidP="00C966B4">
      <w:pPr>
        <w:spacing w:before="0" w:after="0" w:line="240" w:lineRule="auto"/>
        <w:rPr>
          <w:rFonts w:eastAsia="Calibri"/>
          <w:sz w:val="22"/>
          <w:szCs w:val="22"/>
          <w:lang w:bidi="ar-SA"/>
        </w:rPr>
      </w:pPr>
      <w:r w:rsidRPr="00173CCD">
        <w:rPr>
          <w:rFonts w:eastAsia="Calibri"/>
          <w:b/>
          <w:sz w:val="22"/>
          <w:szCs w:val="22"/>
          <w:lang w:bidi="ar-SA"/>
        </w:rPr>
        <w:t>Stream and river habitats</w:t>
      </w:r>
      <w:r w:rsidRPr="00173CCD">
        <w:rPr>
          <w:rFonts w:eastAsia="Calibri"/>
          <w:sz w:val="22"/>
          <w:szCs w:val="22"/>
          <w:lang w:bidi="ar-SA"/>
        </w:rPr>
        <w:t xml:space="preserve"> are divided into types within the major macrogroups:</w:t>
      </w:r>
    </w:p>
    <w:p w14:paraId="42306D0B" w14:textId="77777777" w:rsidR="0027099E" w:rsidRDefault="00C966B4" w:rsidP="00E235EE">
      <w:pPr>
        <w:numPr>
          <w:ilvl w:val="0"/>
          <w:numId w:val="14"/>
        </w:numPr>
        <w:spacing w:before="0" w:after="0" w:line="240" w:lineRule="auto"/>
        <w:rPr>
          <w:rFonts w:eastAsia="Calibri"/>
          <w:sz w:val="22"/>
          <w:szCs w:val="22"/>
          <w:lang w:bidi="ar-SA"/>
        </w:rPr>
      </w:pPr>
      <w:r w:rsidRPr="00173CCD">
        <w:rPr>
          <w:rFonts w:eastAsia="Calibri"/>
          <w:sz w:val="22"/>
          <w:szCs w:val="22"/>
          <w:lang w:bidi="ar-SA"/>
        </w:rPr>
        <w:t>Large Rivers Tidal Large Rivers</w:t>
      </w:r>
    </w:p>
    <w:p w14:paraId="56D4074D" w14:textId="77777777" w:rsidR="0027099E" w:rsidRDefault="00C966B4" w:rsidP="00E235EE">
      <w:pPr>
        <w:numPr>
          <w:ilvl w:val="0"/>
          <w:numId w:val="14"/>
        </w:numPr>
        <w:spacing w:before="0" w:after="0" w:line="240" w:lineRule="auto"/>
        <w:rPr>
          <w:rFonts w:eastAsia="Calibri"/>
          <w:sz w:val="22"/>
          <w:szCs w:val="22"/>
          <w:lang w:bidi="ar-SA"/>
        </w:rPr>
      </w:pPr>
      <w:r w:rsidRPr="00173CCD">
        <w:rPr>
          <w:rFonts w:eastAsia="Calibri"/>
          <w:sz w:val="22"/>
          <w:szCs w:val="22"/>
          <w:lang w:bidi="ar-SA"/>
        </w:rPr>
        <w:t>Medium Rivers Tidal Small to Medium Rivers</w:t>
      </w:r>
    </w:p>
    <w:p w14:paraId="1F28F9AE" w14:textId="77777777" w:rsidR="0027099E" w:rsidRDefault="00C966B4" w:rsidP="00E235EE">
      <w:pPr>
        <w:numPr>
          <w:ilvl w:val="0"/>
          <w:numId w:val="14"/>
        </w:numPr>
        <w:spacing w:before="0" w:after="0" w:line="240" w:lineRule="auto"/>
        <w:rPr>
          <w:rFonts w:eastAsia="Calibri"/>
          <w:sz w:val="22"/>
          <w:szCs w:val="22"/>
          <w:lang w:bidi="ar-SA"/>
        </w:rPr>
      </w:pPr>
      <w:r w:rsidRPr="00173CCD">
        <w:rPr>
          <w:rFonts w:eastAsia="Calibri"/>
          <w:sz w:val="22"/>
          <w:szCs w:val="22"/>
          <w:lang w:bidi="ar-SA"/>
        </w:rPr>
        <w:t>Small Rivers Tidal Headwaters and Creeks</w:t>
      </w:r>
    </w:p>
    <w:p w14:paraId="01FF407C" w14:textId="77777777" w:rsidR="00C966B4" w:rsidRPr="00173CCD" w:rsidRDefault="00C966B4" w:rsidP="00E235EE">
      <w:pPr>
        <w:numPr>
          <w:ilvl w:val="0"/>
          <w:numId w:val="14"/>
        </w:numPr>
        <w:spacing w:before="0" w:after="0" w:line="240" w:lineRule="auto"/>
        <w:rPr>
          <w:rFonts w:eastAsia="Calibri"/>
          <w:sz w:val="22"/>
          <w:szCs w:val="22"/>
          <w:lang w:bidi="ar-SA"/>
        </w:rPr>
      </w:pPr>
      <w:r w:rsidRPr="00173CCD">
        <w:rPr>
          <w:rFonts w:eastAsia="Calibri"/>
          <w:sz w:val="22"/>
          <w:szCs w:val="22"/>
          <w:lang w:bidi="ar-SA"/>
        </w:rPr>
        <w:t>Headwaters and Creeks</w:t>
      </w:r>
    </w:p>
    <w:p w14:paraId="38599855" w14:textId="77777777" w:rsidR="00C966B4" w:rsidRPr="00173CCD" w:rsidRDefault="00C966B4" w:rsidP="007C312C">
      <w:pPr>
        <w:spacing w:before="0" w:line="360" w:lineRule="auto"/>
        <w:rPr>
          <w:rFonts w:eastAsia="Calibri"/>
          <w:sz w:val="22"/>
          <w:szCs w:val="22"/>
          <w:lang w:bidi="ar-SA"/>
        </w:rPr>
        <w:sectPr w:rsidR="00C966B4" w:rsidRPr="00173CCD" w:rsidSect="00FE32D2">
          <w:type w:val="continuous"/>
          <w:pgSz w:w="12240" w:h="15840"/>
          <w:pgMar w:top="1440" w:right="1440" w:bottom="1440" w:left="1440" w:header="720" w:footer="720" w:gutter="0"/>
          <w:cols w:num="2" w:space="720"/>
          <w:docGrid w:linePitch="360"/>
        </w:sectPr>
      </w:pPr>
    </w:p>
    <w:p w14:paraId="6035D311" w14:textId="77777777" w:rsidR="00C966B4" w:rsidRPr="00173CCD" w:rsidRDefault="00C966B4" w:rsidP="007C312C">
      <w:pPr>
        <w:spacing w:before="0" w:line="360" w:lineRule="auto"/>
        <w:rPr>
          <w:rFonts w:eastAsia="Calibri"/>
          <w:sz w:val="22"/>
          <w:szCs w:val="22"/>
          <w:lang w:bidi="ar-SA"/>
        </w:rPr>
      </w:pPr>
    </w:p>
    <w:p w14:paraId="0BEF0A05" w14:textId="27D21490" w:rsidR="0027099E" w:rsidRDefault="00C966B4" w:rsidP="007C312C">
      <w:pPr>
        <w:spacing w:before="0" w:line="360" w:lineRule="auto"/>
        <w:rPr>
          <w:rFonts w:eastAsia="Calibri"/>
          <w:sz w:val="22"/>
          <w:szCs w:val="22"/>
          <w:lang w:bidi="ar-SA"/>
        </w:rPr>
      </w:pPr>
      <w:r w:rsidRPr="00173CCD">
        <w:rPr>
          <w:rFonts w:eastAsia="Calibri"/>
          <w:sz w:val="22"/>
          <w:szCs w:val="22"/>
          <w:lang w:bidi="ar-SA"/>
        </w:rPr>
        <w:t xml:space="preserve">The geospatial analysis </w:t>
      </w:r>
      <w:r w:rsidR="007C312C" w:rsidRPr="00173CCD">
        <w:rPr>
          <w:rFonts w:eastAsia="Calibri"/>
          <w:sz w:val="22"/>
          <w:szCs w:val="22"/>
          <w:lang w:bidi="ar-SA"/>
        </w:rPr>
        <w:t xml:space="preserve">also provides a </w:t>
      </w:r>
      <w:r w:rsidR="002B2132">
        <w:rPr>
          <w:rFonts w:eastAsia="Calibri"/>
          <w:sz w:val="22"/>
          <w:szCs w:val="22"/>
          <w:lang w:bidi="ar-SA"/>
        </w:rPr>
        <w:t>geographic information system (</w:t>
      </w:r>
      <w:r w:rsidR="007C312C" w:rsidRPr="00173CCD">
        <w:rPr>
          <w:rFonts w:eastAsia="Calibri"/>
          <w:sz w:val="22"/>
          <w:szCs w:val="22"/>
          <w:lang w:bidi="ar-SA"/>
        </w:rPr>
        <w:t>GIS</w:t>
      </w:r>
      <w:r w:rsidR="002B2132">
        <w:rPr>
          <w:rFonts w:eastAsia="Calibri"/>
          <w:sz w:val="22"/>
          <w:szCs w:val="22"/>
          <w:lang w:bidi="ar-SA"/>
        </w:rPr>
        <w:t>)</w:t>
      </w:r>
      <w:r w:rsidR="007C312C" w:rsidRPr="00173CCD">
        <w:rPr>
          <w:rFonts w:eastAsia="Calibri"/>
          <w:sz w:val="22"/>
          <w:szCs w:val="22"/>
          <w:lang w:bidi="ar-SA"/>
        </w:rPr>
        <w:t xml:space="preserve"> tool for state agencies and conservation organizations to evaluate the condition of specific habitats within their state. The metrics follow the Northeast Monitoring and Performance Reporting Framework</w:t>
      </w:r>
      <w:r w:rsidR="00DF28A0">
        <w:rPr>
          <w:rFonts w:eastAsia="Calibri"/>
          <w:sz w:val="22"/>
          <w:szCs w:val="22"/>
          <w:lang w:bidi="ar-SA"/>
        </w:rPr>
        <w:fldChar w:fldCharType="begin"/>
      </w:r>
      <w:r w:rsidR="00DF28A0">
        <w:instrText xml:space="preserve"> XE "</w:instrText>
      </w:r>
      <w:r w:rsidR="00DF28A0" w:rsidRPr="0054578B">
        <w:rPr>
          <w:sz w:val="22"/>
          <w:szCs w:val="22"/>
        </w:rPr>
        <w:instrText>Northeast Regional Monitoring and Performance Reporting Framework</w:instrText>
      </w:r>
      <w:r w:rsidR="00DF28A0">
        <w:instrText xml:space="preserve">" </w:instrText>
      </w:r>
      <w:r w:rsidR="00DF28A0">
        <w:rPr>
          <w:rFonts w:eastAsia="Calibri"/>
          <w:sz w:val="22"/>
          <w:szCs w:val="22"/>
          <w:lang w:bidi="ar-SA"/>
        </w:rPr>
        <w:fldChar w:fldCharType="end"/>
      </w:r>
      <w:r w:rsidR="007C312C" w:rsidRPr="00173CCD">
        <w:rPr>
          <w:rFonts w:eastAsia="Calibri"/>
          <w:sz w:val="22"/>
          <w:szCs w:val="22"/>
          <w:lang w:bidi="ar-SA"/>
        </w:rPr>
        <w:t xml:space="preserve"> (NEAFWA 2008) and are calculated relative to each habitat type using the region-wide maps</w:t>
      </w:r>
      <w:r w:rsidR="00F37CDB">
        <w:rPr>
          <w:rFonts w:eastAsia="Calibri"/>
          <w:sz w:val="22"/>
          <w:szCs w:val="22"/>
          <w:lang w:bidi="ar-SA"/>
        </w:rPr>
        <w:t xml:space="preserve">, </w:t>
      </w:r>
      <w:r w:rsidR="007C312C" w:rsidRPr="00173CCD">
        <w:rPr>
          <w:rFonts w:eastAsia="Calibri"/>
          <w:sz w:val="22"/>
          <w:szCs w:val="22"/>
          <w:lang w:bidi="ar-SA"/>
        </w:rPr>
        <w:t>which allow for each habitat to be evaluated across its entire range in the region.</w:t>
      </w:r>
      <w:r w:rsidR="0027099E">
        <w:rPr>
          <w:rFonts w:eastAsia="Calibri"/>
          <w:sz w:val="22"/>
          <w:szCs w:val="22"/>
          <w:lang w:bidi="ar-SA"/>
        </w:rPr>
        <w:t xml:space="preserve"> </w:t>
      </w:r>
      <w:r w:rsidR="007C312C" w:rsidRPr="00173CCD">
        <w:rPr>
          <w:rFonts w:eastAsia="Calibri"/>
          <w:sz w:val="22"/>
          <w:szCs w:val="22"/>
          <w:lang w:bidi="ar-SA"/>
        </w:rPr>
        <w:t xml:space="preserve">Each </w:t>
      </w:r>
      <w:r w:rsidR="00B80B25" w:rsidRPr="00173CCD">
        <w:rPr>
          <w:rFonts w:eastAsia="Calibri"/>
          <w:sz w:val="22"/>
          <w:szCs w:val="22"/>
          <w:lang w:bidi="ar-SA"/>
        </w:rPr>
        <w:t>spatial dataset</w:t>
      </w:r>
      <w:r w:rsidR="007C312C" w:rsidRPr="00173CCD">
        <w:rPr>
          <w:rFonts w:eastAsia="Calibri"/>
          <w:sz w:val="22"/>
          <w:szCs w:val="22"/>
          <w:lang w:bidi="ar-SA"/>
        </w:rPr>
        <w:t xml:space="preserve"> used illustrate</w:t>
      </w:r>
      <w:r w:rsidR="00B80B25" w:rsidRPr="00173CCD">
        <w:rPr>
          <w:rFonts w:eastAsia="Calibri"/>
          <w:sz w:val="22"/>
          <w:szCs w:val="22"/>
          <w:lang w:bidi="ar-SA"/>
        </w:rPr>
        <w:t>s</w:t>
      </w:r>
      <w:r w:rsidR="007C312C" w:rsidRPr="00173CCD">
        <w:rPr>
          <w:rFonts w:eastAsia="Calibri"/>
          <w:sz w:val="22"/>
          <w:szCs w:val="22"/>
          <w:lang w:bidi="ar-SA"/>
        </w:rPr>
        <w:t xml:space="preserve"> a facet of the region’s ecological condition</w:t>
      </w:r>
      <w:r w:rsidR="00F37CDB">
        <w:rPr>
          <w:rFonts w:eastAsia="Calibri"/>
          <w:sz w:val="22"/>
          <w:szCs w:val="22"/>
          <w:lang w:bidi="ar-SA"/>
        </w:rPr>
        <w:t>,</w:t>
      </w:r>
      <w:r w:rsidR="007C312C" w:rsidRPr="00173CCD">
        <w:rPr>
          <w:rFonts w:eastAsia="Calibri"/>
          <w:sz w:val="22"/>
          <w:szCs w:val="22"/>
          <w:lang w:bidi="ar-SA"/>
        </w:rPr>
        <w:t xml:space="preserve"> such as predicted loss to development, securement from development, forest stand age, and number of dams</w:t>
      </w:r>
      <w:r w:rsidR="007D2119">
        <w:rPr>
          <w:rFonts w:eastAsia="Calibri"/>
          <w:sz w:val="22"/>
          <w:szCs w:val="22"/>
          <w:lang w:bidi="ar-SA"/>
        </w:rPr>
        <w:fldChar w:fldCharType="begin"/>
      </w:r>
      <w:r w:rsidR="007D2119">
        <w:instrText xml:space="preserve"> XE "</w:instrText>
      </w:r>
      <w:r w:rsidR="007D2119" w:rsidRPr="00C61AFA">
        <w:rPr>
          <w:sz w:val="22"/>
          <w:szCs w:val="22"/>
        </w:rPr>
        <w:instrText>Threats</w:instrText>
      </w:r>
      <w:r w:rsidR="007D2119" w:rsidRPr="00C61AFA">
        <w:instrText>:dams</w:instrText>
      </w:r>
      <w:r w:rsidR="007D2119">
        <w:instrText xml:space="preserve">" </w:instrText>
      </w:r>
      <w:r w:rsidR="007D2119">
        <w:rPr>
          <w:rFonts w:eastAsia="Calibri"/>
          <w:sz w:val="22"/>
          <w:szCs w:val="22"/>
          <w:lang w:bidi="ar-SA"/>
        </w:rPr>
        <w:fldChar w:fldCharType="end"/>
      </w:r>
      <w:r w:rsidR="007C312C" w:rsidRPr="00173CCD">
        <w:rPr>
          <w:rFonts w:eastAsia="Calibri"/>
          <w:sz w:val="22"/>
          <w:szCs w:val="22"/>
          <w:lang w:bidi="ar-SA"/>
        </w:rPr>
        <w:t>, as well as datasets developed specifically for this assessment such as habitat patch size and amount of core area.</w:t>
      </w:r>
      <w:r w:rsidR="001C6ED6" w:rsidRPr="00173CCD">
        <w:rPr>
          <w:rFonts w:eastAsia="Calibri"/>
          <w:sz w:val="22"/>
          <w:szCs w:val="22"/>
          <w:lang w:bidi="ar-SA"/>
        </w:rPr>
        <w:t xml:space="preserve"> Preliminary</w:t>
      </w:r>
      <w:r w:rsidR="00DB6065" w:rsidRPr="00173CCD">
        <w:rPr>
          <w:rFonts w:eastAsia="Calibri"/>
          <w:sz w:val="22"/>
          <w:szCs w:val="22"/>
          <w:lang w:bidi="ar-SA"/>
        </w:rPr>
        <w:t xml:space="preserve"> analysis</w:t>
      </w:r>
      <w:r w:rsidR="001C6ED6" w:rsidRPr="00173CCD">
        <w:rPr>
          <w:rFonts w:eastAsia="Calibri"/>
          <w:sz w:val="22"/>
          <w:szCs w:val="22"/>
          <w:lang w:bidi="ar-SA"/>
        </w:rPr>
        <w:t xml:space="preserve"> results are </w:t>
      </w:r>
      <w:r w:rsidRPr="00173CCD">
        <w:rPr>
          <w:rFonts w:eastAsia="Calibri"/>
          <w:sz w:val="22"/>
          <w:szCs w:val="22"/>
          <w:lang w:bidi="ar-SA"/>
        </w:rPr>
        <w:t xml:space="preserve">excerpted and </w:t>
      </w:r>
      <w:r w:rsidR="00DB6065" w:rsidRPr="00173CCD">
        <w:rPr>
          <w:rFonts w:eastAsia="Calibri"/>
          <w:sz w:val="22"/>
          <w:szCs w:val="22"/>
          <w:lang w:bidi="ar-SA"/>
        </w:rPr>
        <w:t>summarized</w:t>
      </w:r>
      <w:r w:rsidR="001C6ED6" w:rsidRPr="00173CCD">
        <w:rPr>
          <w:rFonts w:eastAsia="Calibri"/>
          <w:sz w:val="22"/>
          <w:szCs w:val="22"/>
          <w:lang w:bidi="ar-SA"/>
        </w:rPr>
        <w:t xml:space="preserve"> below on each of the condition metrics.</w:t>
      </w:r>
      <w:r w:rsidR="00DB6065" w:rsidRPr="00173CCD">
        <w:rPr>
          <w:rFonts w:eastAsia="Calibri"/>
          <w:sz w:val="22"/>
          <w:szCs w:val="22"/>
          <w:lang w:bidi="ar-SA"/>
        </w:rPr>
        <w:t xml:space="preserve"> </w:t>
      </w:r>
      <w:r w:rsidR="00703518" w:rsidRPr="00173CCD">
        <w:rPr>
          <w:rFonts w:eastAsia="Calibri"/>
          <w:sz w:val="22"/>
          <w:szCs w:val="22"/>
          <w:lang w:bidi="ar-SA"/>
        </w:rPr>
        <w:t>This information is available by state as well.</w:t>
      </w:r>
      <w:r w:rsidR="0027099E">
        <w:rPr>
          <w:rFonts w:eastAsia="Calibri"/>
          <w:sz w:val="22"/>
          <w:szCs w:val="22"/>
          <w:lang w:bidi="ar-SA"/>
        </w:rPr>
        <w:t xml:space="preserve"> </w:t>
      </w:r>
      <w:r w:rsidR="00F37CDB">
        <w:rPr>
          <w:rFonts w:eastAsia="Calibri"/>
          <w:sz w:val="22"/>
          <w:szCs w:val="22"/>
          <w:lang w:bidi="ar-SA"/>
        </w:rPr>
        <w:t>Please s</w:t>
      </w:r>
      <w:r w:rsidR="00DB6065" w:rsidRPr="00173CCD">
        <w:rPr>
          <w:rFonts w:eastAsia="Calibri"/>
          <w:sz w:val="22"/>
          <w:szCs w:val="22"/>
          <w:lang w:bidi="ar-SA"/>
        </w:rPr>
        <w:t xml:space="preserve">ee </w:t>
      </w:r>
      <w:hyperlink r:id="rId115" w:history="1">
        <w:r w:rsidR="00054416" w:rsidRPr="00FE3556">
          <w:rPr>
            <w:rStyle w:val="Hyperlink"/>
            <w:rFonts w:eastAsia="Calibri"/>
            <w:sz w:val="22"/>
            <w:szCs w:val="22"/>
            <w:lang w:bidi="ar-SA"/>
          </w:rPr>
          <w:t>https://www.conservationgateway.org/ConservationByGeography/NorthAmerica/UnitedStates/edc/Pages/geospatial.aspx</w:t>
        </w:r>
      </w:hyperlink>
      <w:r w:rsidR="00054416">
        <w:rPr>
          <w:rFonts w:eastAsia="Calibri"/>
          <w:sz w:val="22"/>
          <w:szCs w:val="22"/>
          <w:lang w:bidi="ar-SA"/>
        </w:rPr>
        <w:t xml:space="preserve"> (No password required. Wait for the web page to load.)</w:t>
      </w:r>
    </w:p>
    <w:p w14:paraId="6C60294C" w14:textId="77777777" w:rsidR="002958D3" w:rsidRDefault="002958D3" w:rsidP="007C312C">
      <w:pPr>
        <w:spacing w:before="0" w:line="360" w:lineRule="auto"/>
        <w:rPr>
          <w:rFonts w:eastAsia="Calibri"/>
          <w:sz w:val="22"/>
          <w:szCs w:val="22"/>
          <w:lang w:bidi="ar-SA"/>
        </w:rPr>
      </w:pPr>
    </w:p>
    <w:p w14:paraId="401D2D63" w14:textId="14A6AF9D" w:rsidR="0027099E" w:rsidRDefault="00DB6065" w:rsidP="006343C3">
      <w:pPr>
        <w:pStyle w:val="Heading3"/>
        <w:rPr>
          <w:rFonts w:eastAsia="Calibri"/>
          <w:lang w:bidi="ar-SA"/>
        </w:rPr>
      </w:pPr>
      <w:bookmarkStart w:id="105" w:name="_Toc424033252"/>
      <w:r w:rsidRPr="006343C3">
        <w:rPr>
          <w:rFonts w:eastAsia="Calibri"/>
          <w:lang w:bidi="ar-SA"/>
        </w:rPr>
        <w:t>Metrics</w:t>
      </w:r>
      <w:r w:rsidR="002F4767" w:rsidRPr="006343C3">
        <w:rPr>
          <w:rFonts w:eastAsia="Calibri"/>
          <w:lang w:bidi="ar-SA"/>
        </w:rPr>
        <w:t xml:space="preserve"> </w:t>
      </w:r>
      <w:r w:rsidR="00C90233" w:rsidRPr="006343C3">
        <w:rPr>
          <w:rFonts w:eastAsia="Calibri"/>
          <w:lang w:bidi="ar-SA"/>
        </w:rPr>
        <w:t>Used</w:t>
      </w:r>
      <w:r w:rsidR="002F4767" w:rsidRPr="006343C3">
        <w:rPr>
          <w:rFonts w:eastAsia="Calibri"/>
          <w:lang w:bidi="ar-SA"/>
        </w:rPr>
        <w:t xml:space="preserve"> by the Geospatial Condition Analysis</w:t>
      </w:r>
      <w:r w:rsidR="00554D64">
        <w:rPr>
          <w:rFonts w:eastAsia="Calibri"/>
          <w:lang w:bidi="ar-SA"/>
        </w:rPr>
        <w:fldChar w:fldCharType="begin"/>
      </w:r>
      <w:r w:rsidR="00554D64">
        <w:instrText xml:space="preserve"> XE "</w:instrText>
      </w:r>
      <w:r w:rsidR="00554D64" w:rsidRPr="00234A74">
        <w:instrText>Projects:Geospatial Condition Analysis</w:instrText>
      </w:r>
      <w:r w:rsidR="00554D64">
        <w:instrText xml:space="preserve">" </w:instrText>
      </w:r>
      <w:r w:rsidR="00554D64">
        <w:rPr>
          <w:rFonts w:eastAsia="Calibri"/>
          <w:lang w:bidi="ar-SA"/>
        </w:rPr>
        <w:fldChar w:fldCharType="end"/>
      </w:r>
      <w:r w:rsidR="00C90233" w:rsidRPr="006343C3">
        <w:rPr>
          <w:rFonts w:eastAsia="Calibri"/>
          <w:lang w:bidi="ar-SA"/>
        </w:rPr>
        <w:t xml:space="preserve"> to Describe Habitat Condition</w:t>
      </w:r>
      <w:bookmarkEnd w:id="105"/>
    </w:p>
    <w:p w14:paraId="3A6314A5" w14:textId="77777777" w:rsidR="00DB6065" w:rsidRPr="00173CCD" w:rsidRDefault="00DB6065" w:rsidP="007C312C">
      <w:pPr>
        <w:spacing w:before="0" w:line="360" w:lineRule="auto"/>
        <w:contextualSpacing/>
        <w:rPr>
          <w:rFonts w:eastAsia="Calibri"/>
          <w:b/>
          <w:sz w:val="22"/>
          <w:szCs w:val="22"/>
          <w:u w:val="single"/>
          <w:lang w:bidi="ar-SA"/>
        </w:rPr>
      </w:pPr>
    </w:p>
    <w:p w14:paraId="061BC414" w14:textId="466276E9" w:rsidR="0027099E" w:rsidRDefault="007C312C" w:rsidP="00537305">
      <w:pPr>
        <w:spacing w:before="0" w:after="0" w:line="360" w:lineRule="auto"/>
        <w:contextualSpacing/>
        <w:rPr>
          <w:rFonts w:eastAsia="Calibri"/>
          <w:sz w:val="22"/>
          <w:szCs w:val="22"/>
          <w:lang w:bidi="ar-SA"/>
        </w:rPr>
      </w:pPr>
      <w:r w:rsidRPr="00173CCD">
        <w:rPr>
          <w:rFonts w:eastAsia="Calibri"/>
          <w:b/>
          <w:sz w:val="22"/>
          <w:szCs w:val="22"/>
          <w:lang w:bidi="ar-SA"/>
        </w:rPr>
        <w:t>Secured Land</w:t>
      </w:r>
      <w:r w:rsidR="0059362D">
        <w:rPr>
          <w:rFonts w:eastAsia="Calibri"/>
          <w:b/>
          <w:sz w:val="22"/>
          <w:szCs w:val="22"/>
          <w:lang w:bidi="ar-SA"/>
        </w:rPr>
        <w:fldChar w:fldCharType="begin"/>
      </w:r>
      <w:r w:rsidR="0059362D">
        <w:instrText xml:space="preserve"> XE "</w:instrText>
      </w:r>
      <w:r w:rsidR="0059362D" w:rsidRPr="00953F26">
        <w:rPr>
          <w:rFonts w:eastAsia="Calibri"/>
          <w:sz w:val="22"/>
          <w:szCs w:val="22"/>
          <w:lang w:bidi="ar-SA"/>
        </w:rPr>
        <w:instrText>Habitat:</w:instrText>
      </w:r>
      <w:r w:rsidR="0059362D" w:rsidRPr="00953F26">
        <w:rPr>
          <w:rFonts w:eastAsia="Calibri"/>
        </w:rPr>
        <w:instrText>:</w:instrText>
      </w:r>
      <w:r w:rsidR="0059362D" w:rsidRPr="00953F26">
        <w:instrText>metrics: secured land</w:instrText>
      </w:r>
      <w:r w:rsidR="0059362D">
        <w:instrText xml:space="preserve">" </w:instrText>
      </w:r>
      <w:r w:rsidR="0059362D">
        <w:rPr>
          <w:rFonts w:eastAsia="Calibri"/>
          <w:b/>
          <w:sz w:val="22"/>
          <w:szCs w:val="22"/>
          <w:lang w:bidi="ar-SA"/>
        </w:rPr>
        <w:fldChar w:fldCharType="end"/>
      </w:r>
      <w:r w:rsidR="00B80B25" w:rsidRPr="00173CCD">
        <w:rPr>
          <w:rFonts w:eastAsia="Calibri"/>
          <w:b/>
          <w:sz w:val="22"/>
          <w:szCs w:val="22"/>
          <w:lang w:bidi="ar-SA"/>
        </w:rPr>
        <w:t xml:space="preserve">, </w:t>
      </w:r>
      <w:r w:rsidR="00B80B25" w:rsidRPr="00173CCD">
        <w:rPr>
          <w:rFonts w:eastAsia="Calibri"/>
          <w:sz w:val="22"/>
          <w:szCs w:val="22"/>
          <w:lang w:bidi="ar-SA"/>
        </w:rPr>
        <w:t>or l</w:t>
      </w:r>
      <w:r w:rsidRPr="00173CCD">
        <w:rPr>
          <w:rFonts w:eastAsia="Calibri"/>
          <w:sz w:val="22"/>
          <w:szCs w:val="22"/>
          <w:lang w:bidi="ar-SA"/>
        </w:rPr>
        <w:t>and and water permanently maintained in a natural state</w:t>
      </w:r>
      <w:r w:rsidR="00B80B25" w:rsidRPr="00173CCD">
        <w:rPr>
          <w:rFonts w:eastAsia="Calibri"/>
          <w:sz w:val="22"/>
          <w:szCs w:val="22"/>
          <w:lang w:bidi="ar-SA"/>
        </w:rPr>
        <w:t>,</w:t>
      </w:r>
      <w:r w:rsidRPr="00173CCD">
        <w:rPr>
          <w:rFonts w:eastAsia="Calibri"/>
          <w:sz w:val="22"/>
          <w:szCs w:val="22"/>
          <w:lang w:bidi="ar-SA"/>
        </w:rPr>
        <w:t xml:space="preserve"> remains one of the most effective, long lasting, and essential tool</w:t>
      </w:r>
      <w:r w:rsidR="00B80B25" w:rsidRPr="00173CCD">
        <w:rPr>
          <w:rFonts w:eastAsia="Calibri"/>
          <w:sz w:val="22"/>
          <w:szCs w:val="22"/>
          <w:lang w:bidi="ar-SA"/>
        </w:rPr>
        <w:t>s</w:t>
      </w:r>
      <w:r w:rsidRPr="00173CCD">
        <w:rPr>
          <w:rFonts w:eastAsia="Calibri"/>
          <w:sz w:val="22"/>
          <w:szCs w:val="22"/>
          <w:lang w:bidi="ar-SA"/>
        </w:rPr>
        <w:t xml:space="preserve"> for conserving habitats.</w:t>
      </w:r>
      <w:r w:rsidR="0027099E">
        <w:rPr>
          <w:rFonts w:eastAsia="Calibri"/>
          <w:sz w:val="22"/>
          <w:szCs w:val="22"/>
          <w:lang w:bidi="ar-SA"/>
        </w:rPr>
        <w:t xml:space="preserve"> </w:t>
      </w:r>
      <w:r w:rsidR="00B80B25" w:rsidRPr="00173CCD">
        <w:rPr>
          <w:rFonts w:eastAsia="Calibri"/>
          <w:sz w:val="22"/>
          <w:szCs w:val="22"/>
          <w:lang w:bidi="ar-SA"/>
        </w:rPr>
        <w:t>In the Nor</w:t>
      </w:r>
      <w:r w:rsidR="00A32531" w:rsidRPr="00173CCD">
        <w:rPr>
          <w:rFonts w:eastAsia="Calibri"/>
          <w:sz w:val="22"/>
          <w:szCs w:val="22"/>
          <w:lang w:bidi="ar-SA"/>
        </w:rPr>
        <w:t>th</w:t>
      </w:r>
      <w:r w:rsidR="00B80B25" w:rsidRPr="00173CCD">
        <w:rPr>
          <w:rFonts w:eastAsia="Calibri"/>
          <w:sz w:val="22"/>
          <w:szCs w:val="22"/>
          <w:lang w:bidi="ar-SA"/>
        </w:rPr>
        <w:t>east,</w:t>
      </w:r>
      <w:r w:rsidRPr="00173CCD">
        <w:rPr>
          <w:rFonts w:eastAsia="Calibri"/>
          <w:sz w:val="22"/>
          <w:szCs w:val="22"/>
          <w:lang w:bidi="ar-SA"/>
        </w:rPr>
        <w:t xml:space="preserve"> </w:t>
      </w:r>
      <w:r w:rsidR="00723F81" w:rsidRPr="00173CCD">
        <w:rPr>
          <w:rFonts w:eastAsia="Calibri"/>
          <w:sz w:val="22"/>
          <w:szCs w:val="22"/>
          <w:lang w:bidi="ar-SA"/>
        </w:rPr>
        <w:t xml:space="preserve">16 million acres of </w:t>
      </w:r>
      <w:r w:rsidRPr="00173CCD">
        <w:rPr>
          <w:rFonts w:eastAsia="Calibri"/>
          <w:sz w:val="22"/>
          <w:szCs w:val="22"/>
          <w:lang w:bidi="ar-SA"/>
        </w:rPr>
        <w:t>secured land is held by over 6,000 fee owners and 2,000 easement holders</w:t>
      </w:r>
      <w:r w:rsidR="00DB6065" w:rsidRPr="00173CCD">
        <w:rPr>
          <w:rFonts w:eastAsia="Calibri"/>
          <w:sz w:val="22"/>
          <w:szCs w:val="22"/>
          <w:lang w:bidi="ar-SA"/>
        </w:rPr>
        <w:t>, both private and public</w:t>
      </w:r>
      <w:r w:rsidRPr="00173CCD">
        <w:rPr>
          <w:rFonts w:eastAsia="Calibri"/>
          <w:sz w:val="22"/>
          <w:szCs w:val="22"/>
          <w:lang w:bidi="ar-SA"/>
        </w:rPr>
        <w:t xml:space="preserve">. </w:t>
      </w:r>
      <w:r w:rsidR="00723F81" w:rsidRPr="00173CCD">
        <w:rPr>
          <w:rFonts w:eastAsia="Calibri"/>
          <w:sz w:val="22"/>
          <w:szCs w:val="22"/>
          <w:lang w:bidi="ar-SA"/>
        </w:rPr>
        <w:t>These lands represent the core efforts to protect</w:t>
      </w:r>
      <w:r w:rsidR="00537305" w:rsidRPr="00173CCD">
        <w:rPr>
          <w:rFonts w:eastAsia="Calibri"/>
          <w:sz w:val="22"/>
          <w:szCs w:val="22"/>
          <w:lang w:bidi="ar-SA"/>
        </w:rPr>
        <w:t xml:space="preserve"> </w:t>
      </w:r>
      <w:r w:rsidR="00723F81" w:rsidRPr="00173CCD">
        <w:rPr>
          <w:rFonts w:eastAsia="Calibri"/>
          <w:sz w:val="22"/>
          <w:szCs w:val="22"/>
          <w:lang w:bidi="ar-SA"/>
        </w:rPr>
        <w:t>the region’s outstanding habitats and threatened species</w:t>
      </w:r>
      <w:r w:rsidR="00C966B4" w:rsidRPr="00173CCD">
        <w:rPr>
          <w:rFonts w:eastAsia="Calibri"/>
          <w:sz w:val="22"/>
          <w:szCs w:val="22"/>
          <w:lang w:bidi="ar-SA"/>
        </w:rPr>
        <w:t>.</w:t>
      </w:r>
      <w:r w:rsidR="0027099E">
        <w:rPr>
          <w:rFonts w:eastAsia="Calibri"/>
          <w:sz w:val="22"/>
          <w:szCs w:val="22"/>
          <w:lang w:bidi="ar-SA"/>
        </w:rPr>
        <w:t xml:space="preserve"> </w:t>
      </w:r>
      <w:r w:rsidR="00C966B4" w:rsidRPr="00173CCD">
        <w:rPr>
          <w:rFonts w:eastAsia="Calibri"/>
          <w:sz w:val="22"/>
          <w:szCs w:val="22"/>
          <w:lang w:bidi="ar-SA"/>
        </w:rPr>
        <w:t xml:space="preserve">They </w:t>
      </w:r>
      <w:r w:rsidR="00723F81" w:rsidRPr="00173CCD">
        <w:rPr>
          <w:rFonts w:eastAsia="Calibri"/>
          <w:sz w:val="22"/>
          <w:szCs w:val="22"/>
          <w:lang w:bidi="ar-SA"/>
        </w:rPr>
        <w:t>are increasingly understood as essential providers of ecosystem</w:t>
      </w:r>
      <w:r w:rsidR="00537305" w:rsidRPr="00173CCD">
        <w:rPr>
          <w:rFonts w:eastAsia="Calibri"/>
          <w:sz w:val="22"/>
          <w:szCs w:val="22"/>
          <w:lang w:bidi="ar-SA"/>
        </w:rPr>
        <w:t xml:space="preserve"> </w:t>
      </w:r>
      <w:r w:rsidR="00723F81" w:rsidRPr="00173CCD">
        <w:rPr>
          <w:rFonts w:eastAsia="Calibri"/>
          <w:sz w:val="22"/>
          <w:szCs w:val="22"/>
          <w:lang w:bidi="ar-SA"/>
        </w:rPr>
        <w:t>services and of terrestrial and aquatic biological</w:t>
      </w:r>
      <w:r w:rsidR="00537305" w:rsidRPr="00173CCD">
        <w:rPr>
          <w:rFonts w:eastAsia="Calibri"/>
          <w:sz w:val="22"/>
          <w:szCs w:val="22"/>
          <w:lang w:bidi="ar-SA"/>
        </w:rPr>
        <w:t xml:space="preserve"> </w:t>
      </w:r>
      <w:r w:rsidR="00723F81" w:rsidRPr="00173CCD">
        <w:rPr>
          <w:rFonts w:eastAsia="Calibri"/>
          <w:sz w:val="22"/>
          <w:szCs w:val="22"/>
          <w:lang w:bidi="ar-SA"/>
        </w:rPr>
        <w:t>resources. As the region’s ecology respon</w:t>
      </w:r>
      <w:r w:rsidR="00C966B4" w:rsidRPr="00173CCD">
        <w:rPr>
          <w:rFonts w:eastAsia="Calibri"/>
          <w:sz w:val="22"/>
          <w:szCs w:val="22"/>
          <w:lang w:bidi="ar-SA"/>
        </w:rPr>
        <w:t>d</w:t>
      </w:r>
      <w:r w:rsidR="00723F81" w:rsidRPr="00173CCD">
        <w:rPr>
          <w:rFonts w:eastAsia="Calibri"/>
          <w:sz w:val="22"/>
          <w:szCs w:val="22"/>
          <w:lang w:bidi="ar-SA"/>
        </w:rPr>
        <w:t>s to a</w:t>
      </w:r>
      <w:r w:rsidR="00537305" w:rsidRPr="00173CCD">
        <w:rPr>
          <w:rFonts w:eastAsia="Calibri"/>
          <w:sz w:val="22"/>
          <w:szCs w:val="22"/>
          <w:lang w:bidi="ar-SA"/>
        </w:rPr>
        <w:t xml:space="preserve"> </w:t>
      </w:r>
      <w:r w:rsidR="00723F81" w:rsidRPr="00173CCD">
        <w:rPr>
          <w:rFonts w:eastAsia="Calibri"/>
          <w:sz w:val="22"/>
          <w:szCs w:val="22"/>
          <w:lang w:bidi="ar-SA"/>
        </w:rPr>
        <w:t>changing climate, secured land play</w:t>
      </w:r>
      <w:r w:rsidR="009269E6">
        <w:rPr>
          <w:rFonts w:eastAsia="Calibri"/>
          <w:sz w:val="22"/>
          <w:szCs w:val="22"/>
          <w:lang w:bidi="ar-SA"/>
        </w:rPr>
        <w:t>s</w:t>
      </w:r>
      <w:r w:rsidR="00723F81" w:rsidRPr="00173CCD">
        <w:rPr>
          <w:rFonts w:eastAsia="Calibri"/>
          <w:sz w:val="22"/>
          <w:szCs w:val="22"/>
          <w:lang w:bidi="ar-SA"/>
        </w:rPr>
        <w:t xml:space="preserve"> a critical role in maintaining</w:t>
      </w:r>
      <w:r w:rsidR="00537305" w:rsidRPr="00173CCD">
        <w:rPr>
          <w:rFonts w:eastAsia="Calibri"/>
          <w:sz w:val="22"/>
          <w:szCs w:val="22"/>
          <w:lang w:bidi="ar-SA"/>
        </w:rPr>
        <w:t xml:space="preserve"> </w:t>
      </w:r>
      <w:r w:rsidR="00723F81" w:rsidRPr="00173CCD">
        <w:rPr>
          <w:rFonts w:eastAsia="Calibri"/>
          <w:sz w:val="22"/>
          <w:szCs w:val="22"/>
          <w:lang w:bidi="ar-SA"/>
        </w:rPr>
        <w:t>arenas for evolution and to provide people with the opportunities</w:t>
      </w:r>
      <w:r w:rsidR="00537305" w:rsidRPr="00173CCD">
        <w:rPr>
          <w:rFonts w:eastAsia="Calibri"/>
          <w:sz w:val="22"/>
          <w:szCs w:val="22"/>
          <w:lang w:bidi="ar-SA"/>
        </w:rPr>
        <w:t xml:space="preserve"> </w:t>
      </w:r>
      <w:r w:rsidR="00723F81" w:rsidRPr="00173CCD">
        <w:rPr>
          <w:rFonts w:eastAsia="Calibri"/>
          <w:sz w:val="22"/>
          <w:szCs w:val="22"/>
          <w:lang w:bidi="ar-SA"/>
        </w:rPr>
        <w:t>and rewards of direct contact with the land.</w:t>
      </w:r>
      <w:r w:rsidR="0027099E">
        <w:rPr>
          <w:rFonts w:eastAsia="Calibri"/>
          <w:sz w:val="22"/>
          <w:szCs w:val="22"/>
          <w:lang w:bidi="ar-SA"/>
        </w:rPr>
        <w:t xml:space="preserve"> </w:t>
      </w:r>
      <w:r w:rsidR="00723F81" w:rsidRPr="00173CCD">
        <w:rPr>
          <w:rFonts w:eastAsia="Calibri"/>
          <w:sz w:val="22"/>
          <w:szCs w:val="22"/>
          <w:lang w:bidi="ar-SA"/>
        </w:rPr>
        <w:t xml:space="preserve">Secured lands may not be developed, but </w:t>
      </w:r>
      <w:r w:rsidR="00537305" w:rsidRPr="00173CCD">
        <w:rPr>
          <w:rFonts w:eastAsia="Calibri"/>
          <w:sz w:val="22"/>
          <w:szCs w:val="22"/>
          <w:lang w:bidi="ar-SA"/>
        </w:rPr>
        <w:t>their</w:t>
      </w:r>
      <w:r w:rsidR="00723F81" w:rsidRPr="00173CCD">
        <w:rPr>
          <w:rFonts w:eastAsia="Calibri"/>
          <w:sz w:val="22"/>
          <w:szCs w:val="22"/>
          <w:lang w:bidi="ar-SA"/>
        </w:rPr>
        <w:t xml:space="preserve"> management</w:t>
      </w:r>
      <w:r w:rsidR="00537305" w:rsidRPr="00173CCD">
        <w:rPr>
          <w:rFonts w:eastAsia="Calibri"/>
          <w:sz w:val="22"/>
          <w:szCs w:val="22"/>
          <w:lang w:bidi="ar-SA"/>
        </w:rPr>
        <w:t xml:space="preserve"> varies widely and </w:t>
      </w:r>
      <w:r w:rsidR="00A0655F">
        <w:rPr>
          <w:rFonts w:eastAsia="Calibri"/>
          <w:sz w:val="22"/>
          <w:szCs w:val="22"/>
          <w:lang w:bidi="ar-SA"/>
        </w:rPr>
        <w:t>is</w:t>
      </w:r>
      <w:r w:rsidR="00537305" w:rsidRPr="00173CCD">
        <w:rPr>
          <w:rFonts w:eastAsia="Calibri"/>
          <w:sz w:val="22"/>
          <w:szCs w:val="22"/>
          <w:lang w:bidi="ar-SA"/>
        </w:rPr>
        <w:t xml:space="preserve"> </w:t>
      </w:r>
      <w:r w:rsidR="00723F81" w:rsidRPr="00173CCD">
        <w:rPr>
          <w:rFonts w:eastAsia="Calibri"/>
          <w:sz w:val="22"/>
          <w:szCs w:val="22"/>
          <w:lang w:bidi="ar-SA"/>
        </w:rPr>
        <w:t>governed by a variety of public and private</w:t>
      </w:r>
      <w:r w:rsidR="00537305" w:rsidRPr="00173CCD">
        <w:rPr>
          <w:rFonts w:eastAsia="Calibri"/>
          <w:sz w:val="22"/>
          <w:szCs w:val="22"/>
          <w:lang w:bidi="ar-SA"/>
        </w:rPr>
        <w:t xml:space="preserve"> </w:t>
      </w:r>
      <w:r w:rsidR="00723F81" w:rsidRPr="00173CCD">
        <w:rPr>
          <w:rFonts w:eastAsia="Calibri"/>
          <w:sz w:val="22"/>
          <w:szCs w:val="22"/>
          <w:lang w:bidi="ar-SA"/>
        </w:rPr>
        <w:t xml:space="preserve">stakeholders. </w:t>
      </w:r>
      <w:r w:rsidR="00537305" w:rsidRPr="00173CCD">
        <w:rPr>
          <w:rFonts w:eastAsia="Calibri"/>
          <w:sz w:val="22"/>
          <w:szCs w:val="22"/>
          <w:lang w:bidi="ar-SA"/>
        </w:rPr>
        <w:t xml:space="preserve">The guides </w:t>
      </w:r>
      <w:r w:rsidR="00537305" w:rsidRPr="00624FE3">
        <w:rPr>
          <w:rFonts w:eastAsia="Calibri"/>
          <w:sz w:val="22"/>
          <w:szCs w:val="22"/>
          <w:lang w:bidi="ar-SA"/>
        </w:rPr>
        <w:t>and table below</w:t>
      </w:r>
      <w:r w:rsidR="00723F81" w:rsidRPr="00173CCD">
        <w:rPr>
          <w:rFonts w:eastAsia="Calibri"/>
          <w:sz w:val="22"/>
          <w:szCs w:val="22"/>
          <w:lang w:bidi="ar-SA"/>
        </w:rPr>
        <w:t xml:space="preserve"> refer to three categories of secured</w:t>
      </w:r>
      <w:r w:rsidR="00537305" w:rsidRPr="00173CCD">
        <w:rPr>
          <w:rFonts w:eastAsia="Calibri"/>
          <w:sz w:val="22"/>
          <w:szCs w:val="22"/>
          <w:lang w:bidi="ar-SA"/>
        </w:rPr>
        <w:t xml:space="preserve"> </w:t>
      </w:r>
      <w:r w:rsidR="00723F81" w:rsidRPr="00173CCD">
        <w:rPr>
          <w:rFonts w:eastAsia="Calibri"/>
          <w:sz w:val="22"/>
          <w:szCs w:val="22"/>
          <w:lang w:bidi="ar-SA"/>
        </w:rPr>
        <w:t>land based largely on management intent</w:t>
      </w:r>
      <w:r w:rsidR="00537305" w:rsidRPr="00173CCD">
        <w:rPr>
          <w:rFonts w:eastAsia="Calibri"/>
          <w:sz w:val="22"/>
          <w:szCs w:val="22"/>
          <w:lang w:bidi="ar-SA"/>
        </w:rPr>
        <w:t xml:space="preserve"> </w:t>
      </w:r>
      <w:r w:rsidR="00723F81" w:rsidRPr="00173CCD">
        <w:rPr>
          <w:rFonts w:eastAsia="Calibri"/>
          <w:sz w:val="22"/>
          <w:szCs w:val="22"/>
          <w:lang w:bidi="ar-SA"/>
        </w:rPr>
        <w:t>(Anderson and Olivero 2011</w:t>
      </w:r>
      <w:r w:rsidR="002B2132">
        <w:rPr>
          <w:rFonts w:eastAsia="Calibri"/>
          <w:sz w:val="22"/>
          <w:szCs w:val="22"/>
          <w:lang w:bidi="ar-SA"/>
        </w:rPr>
        <w:t xml:space="preserve">, where GAP refers to the Gap Analysis Program of USGS: </w:t>
      </w:r>
      <w:hyperlink r:id="rId116" w:history="1">
        <w:r w:rsidR="002B2132" w:rsidRPr="002B2132">
          <w:rPr>
            <w:rStyle w:val="Hyperlink"/>
            <w:rFonts w:eastAsia="Calibri"/>
            <w:sz w:val="22"/>
            <w:szCs w:val="22"/>
            <w:lang w:bidi="ar-SA"/>
          </w:rPr>
          <w:t>http://gapanalysis.usgs.gov/</w:t>
        </w:r>
      </w:hyperlink>
      <w:r w:rsidR="00723F81" w:rsidRPr="00173CCD">
        <w:rPr>
          <w:rFonts w:eastAsia="Calibri"/>
          <w:sz w:val="22"/>
          <w:szCs w:val="22"/>
          <w:lang w:bidi="ar-SA"/>
        </w:rPr>
        <w:t>)</w:t>
      </w:r>
      <w:r w:rsidR="00537305" w:rsidRPr="00173CCD">
        <w:rPr>
          <w:rFonts w:eastAsia="Calibri"/>
          <w:sz w:val="22"/>
          <w:szCs w:val="22"/>
          <w:lang w:bidi="ar-SA"/>
        </w:rPr>
        <w:t>:</w:t>
      </w:r>
    </w:p>
    <w:p w14:paraId="723DE757" w14:textId="77777777" w:rsidR="0027099E" w:rsidRDefault="00723F81" w:rsidP="002B2132">
      <w:pPr>
        <w:numPr>
          <w:ilvl w:val="0"/>
          <w:numId w:val="15"/>
        </w:numPr>
        <w:spacing w:before="0"/>
        <w:contextualSpacing/>
        <w:rPr>
          <w:rFonts w:eastAsia="Calibri"/>
          <w:sz w:val="22"/>
          <w:szCs w:val="22"/>
          <w:lang w:bidi="ar-SA"/>
        </w:rPr>
      </w:pPr>
      <w:r w:rsidRPr="00173CCD">
        <w:rPr>
          <w:rFonts w:eastAsia="Calibri"/>
          <w:sz w:val="22"/>
          <w:szCs w:val="22"/>
          <w:lang w:bidi="ar-SA"/>
        </w:rPr>
        <w:t>GAP Status 1-Intended for Nature and Natural Processes</w:t>
      </w:r>
    </w:p>
    <w:p w14:paraId="4BE0D7A9" w14:textId="77777777" w:rsidR="00723F81" w:rsidRPr="00173CCD" w:rsidRDefault="00537305" w:rsidP="002B2132">
      <w:pPr>
        <w:numPr>
          <w:ilvl w:val="0"/>
          <w:numId w:val="15"/>
        </w:numPr>
        <w:spacing w:before="0"/>
        <w:contextualSpacing/>
        <w:rPr>
          <w:rFonts w:eastAsia="Calibri"/>
          <w:sz w:val="22"/>
          <w:szCs w:val="22"/>
          <w:lang w:bidi="ar-SA"/>
        </w:rPr>
      </w:pPr>
      <w:r w:rsidRPr="00173CCD">
        <w:rPr>
          <w:rFonts w:eastAsia="Calibri"/>
          <w:sz w:val="22"/>
          <w:szCs w:val="22"/>
          <w:lang w:bidi="ar-SA"/>
        </w:rPr>
        <w:t>GAP Status 2-Intended for Nature with Management</w:t>
      </w:r>
    </w:p>
    <w:p w14:paraId="0BBE4D55" w14:textId="77777777" w:rsidR="00723F81" w:rsidRPr="00173CCD" w:rsidRDefault="00537305" w:rsidP="002B2132">
      <w:pPr>
        <w:numPr>
          <w:ilvl w:val="0"/>
          <w:numId w:val="15"/>
        </w:numPr>
        <w:spacing w:before="0"/>
        <w:contextualSpacing/>
        <w:rPr>
          <w:rFonts w:eastAsia="Calibri"/>
          <w:sz w:val="22"/>
          <w:szCs w:val="22"/>
          <w:lang w:bidi="ar-SA"/>
        </w:rPr>
      </w:pPr>
      <w:r w:rsidRPr="00173CCD">
        <w:rPr>
          <w:rFonts w:eastAsia="Calibri"/>
          <w:sz w:val="22"/>
          <w:szCs w:val="22"/>
          <w:lang w:bidi="ar-SA"/>
        </w:rPr>
        <w:t>GAP Status 3-Intended for Multiple Uses</w:t>
      </w:r>
    </w:p>
    <w:p w14:paraId="1EA96EAD" w14:textId="77777777" w:rsidR="00723F81" w:rsidRPr="00173CCD" w:rsidRDefault="00723F81" w:rsidP="007C312C">
      <w:pPr>
        <w:spacing w:before="0" w:line="360" w:lineRule="auto"/>
        <w:contextualSpacing/>
        <w:rPr>
          <w:rFonts w:eastAsia="Calibri"/>
          <w:sz w:val="22"/>
          <w:szCs w:val="22"/>
          <w:lang w:bidi="ar-SA"/>
        </w:rPr>
      </w:pPr>
    </w:p>
    <w:p w14:paraId="6507B08C" w14:textId="77777777" w:rsidR="00566270" w:rsidRDefault="00566270">
      <w:pPr>
        <w:spacing w:before="0" w:after="0" w:line="240" w:lineRule="auto"/>
        <w:rPr>
          <w:rFonts w:eastAsia="Calibri"/>
          <w:b/>
          <w:sz w:val="22"/>
          <w:szCs w:val="22"/>
          <w:lang w:bidi="ar-SA"/>
        </w:rPr>
      </w:pPr>
      <w:r>
        <w:rPr>
          <w:rFonts w:eastAsia="Calibri"/>
          <w:b/>
          <w:sz w:val="22"/>
          <w:szCs w:val="22"/>
          <w:lang w:bidi="ar-SA"/>
        </w:rPr>
        <w:br w:type="page"/>
      </w:r>
    </w:p>
    <w:p w14:paraId="730CD28F" w14:textId="77777777" w:rsidR="0027099E" w:rsidRDefault="00C90233" w:rsidP="00566270">
      <w:pPr>
        <w:spacing w:before="0" w:line="240" w:lineRule="auto"/>
        <w:ind w:left="1440"/>
        <w:contextualSpacing/>
        <w:rPr>
          <w:rFonts w:eastAsia="Calibri"/>
          <w:b/>
          <w:sz w:val="22"/>
          <w:szCs w:val="22"/>
          <w:lang w:bidi="ar-SA"/>
        </w:rPr>
      </w:pPr>
      <w:r w:rsidRPr="00173CCD">
        <w:rPr>
          <w:rFonts w:eastAsia="Calibri"/>
          <w:b/>
          <w:sz w:val="22"/>
          <w:szCs w:val="22"/>
          <w:lang w:bidi="ar-SA"/>
        </w:rPr>
        <w:t>Table 2.1</w:t>
      </w:r>
      <w:r w:rsidR="004954CD" w:rsidRPr="00173CCD">
        <w:rPr>
          <w:rFonts w:eastAsia="Calibri"/>
          <w:b/>
          <w:sz w:val="22"/>
          <w:szCs w:val="22"/>
          <w:lang w:bidi="ar-SA"/>
        </w:rPr>
        <w:t>. State Distribution of Secured Land Acreage in the Northeast.</w:t>
      </w:r>
      <w:r w:rsidR="0027099E">
        <w:rPr>
          <w:rFonts w:eastAsia="Calibri"/>
          <w:b/>
          <w:sz w:val="22"/>
          <w:szCs w:val="22"/>
          <w:lang w:bidi="ar-SA"/>
        </w:rPr>
        <w:t xml:space="preserve"> </w:t>
      </w:r>
      <w:r w:rsidR="00566270">
        <w:rPr>
          <w:rFonts w:eastAsia="Calibri"/>
          <w:b/>
          <w:sz w:val="22"/>
          <w:szCs w:val="22"/>
          <w:lang w:bidi="ar-SA"/>
        </w:rPr>
        <w:br/>
      </w:r>
      <w:r w:rsidR="004954CD" w:rsidRPr="00173CCD">
        <w:rPr>
          <w:rFonts w:eastAsia="Calibri"/>
          <w:b/>
          <w:sz w:val="22"/>
          <w:szCs w:val="22"/>
          <w:lang w:bidi="ar-SA"/>
        </w:rPr>
        <w:t xml:space="preserve">Source: </w:t>
      </w:r>
      <w:r w:rsidR="0034711F">
        <w:rPr>
          <w:rFonts w:eastAsia="Calibri"/>
          <w:b/>
          <w:sz w:val="22"/>
          <w:szCs w:val="22"/>
          <w:lang w:bidi="ar-SA"/>
        </w:rPr>
        <w:t>Anderson et al.</w:t>
      </w:r>
      <w:r w:rsidR="004954CD" w:rsidRPr="00173CCD">
        <w:rPr>
          <w:rFonts w:eastAsia="Calibri"/>
          <w:b/>
          <w:sz w:val="22"/>
          <w:szCs w:val="22"/>
          <w:lang w:bidi="ar-SA"/>
        </w:rPr>
        <w:t xml:space="preserve"> 2013</w:t>
      </w:r>
      <w:r w:rsidR="0034711F">
        <w:rPr>
          <w:rFonts w:eastAsia="Calibri"/>
          <w:b/>
          <w:sz w:val="22"/>
          <w:szCs w:val="22"/>
          <w:lang w:bidi="ar-SA"/>
        </w:rPr>
        <w:t>.</w:t>
      </w:r>
    </w:p>
    <w:p w14:paraId="4DF6A0C6" w14:textId="77777777" w:rsidR="00C469DC" w:rsidRDefault="00C469DC" w:rsidP="00566270">
      <w:pPr>
        <w:spacing w:before="0" w:line="240" w:lineRule="auto"/>
        <w:ind w:left="1440"/>
        <w:contextualSpacing/>
        <w:rPr>
          <w:rFonts w:eastAsia="Calibri"/>
          <w:b/>
          <w:sz w:val="22"/>
          <w:szCs w:val="22"/>
          <w:lang w:bidi="ar-SA"/>
        </w:rPr>
      </w:pPr>
    </w:p>
    <w:p w14:paraId="0982AA45" w14:textId="77777777" w:rsidR="00537305" w:rsidRPr="00173CCD" w:rsidRDefault="00054416" w:rsidP="00566270">
      <w:pPr>
        <w:spacing w:before="0" w:line="360" w:lineRule="auto"/>
        <w:contextualSpacing/>
        <w:jc w:val="center"/>
        <w:rPr>
          <w:rFonts w:eastAsia="Calibri"/>
          <w:sz w:val="22"/>
          <w:szCs w:val="22"/>
          <w:lang w:bidi="ar-SA"/>
        </w:rPr>
      </w:pPr>
      <w:r w:rsidRPr="00054416">
        <w:rPr>
          <w:rFonts w:eastAsia="Calibri"/>
          <w:noProof/>
          <w:sz w:val="22"/>
          <w:szCs w:val="22"/>
          <w:lang w:bidi="ar-SA"/>
        </w:rPr>
        <w:drawing>
          <wp:inline distT="0" distB="0" distL="0" distR="0" wp14:anchorId="25DB3A37" wp14:editId="665520FA">
            <wp:extent cx="3676650" cy="3305175"/>
            <wp:effectExtent l="0" t="0" r="0" b="0"/>
            <wp:docPr id="24" name="Picture 23" descr="C:\Documents and Settings\Karen Terwilliger\Local Settings\Temporary Internet Files\Content.Outlook\0WFQGXQZ\example_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aren Terwilliger\Local Settings\Temporary Internet Files\Content.Outlook\0WFQGXQZ\example_page.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676650" cy="3305175"/>
                    </a:xfrm>
                    <a:prstGeom prst="rect">
                      <a:avLst/>
                    </a:prstGeom>
                    <a:noFill/>
                    <a:ln>
                      <a:noFill/>
                    </a:ln>
                  </pic:spPr>
                </pic:pic>
              </a:graphicData>
            </a:graphic>
          </wp:inline>
        </w:drawing>
      </w:r>
    </w:p>
    <w:p w14:paraId="74CAC07A" w14:textId="77777777" w:rsidR="00537305" w:rsidRPr="00173CCD" w:rsidRDefault="00537305" w:rsidP="007C312C">
      <w:pPr>
        <w:spacing w:before="0" w:line="360" w:lineRule="auto"/>
        <w:contextualSpacing/>
        <w:rPr>
          <w:rFonts w:eastAsia="Calibri"/>
          <w:sz w:val="22"/>
          <w:szCs w:val="22"/>
          <w:lang w:bidi="ar-SA"/>
        </w:rPr>
      </w:pPr>
    </w:p>
    <w:p w14:paraId="2146F6FE" w14:textId="77777777" w:rsidR="0027099E" w:rsidRDefault="00537305" w:rsidP="007C312C">
      <w:pPr>
        <w:spacing w:before="0" w:line="360" w:lineRule="auto"/>
        <w:contextualSpacing/>
        <w:rPr>
          <w:rFonts w:eastAsia="Calibri"/>
          <w:sz w:val="22"/>
          <w:szCs w:val="22"/>
          <w:lang w:bidi="ar-SA"/>
        </w:rPr>
      </w:pPr>
      <w:r w:rsidRPr="00173CCD">
        <w:rPr>
          <w:rFonts w:eastAsia="Calibri"/>
          <w:sz w:val="22"/>
          <w:szCs w:val="22"/>
          <w:lang w:bidi="ar-SA"/>
        </w:rPr>
        <w:t>One-sixth (16%) of the region is secured against</w:t>
      </w:r>
      <w:r w:rsidR="00616E59" w:rsidRPr="00173CCD">
        <w:rPr>
          <w:rFonts w:eastAsia="Calibri"/>
          <w:sz w:val="22"/>
          <w:szCs w:val="22"/>
          <w:lang w:bidi="ar-SA"/>
        </w:rPr>
        <w:t xml:space="preserve"> </w:t>
      </w:r>
      <w:r w:rsidRPr="00173CCD">
        <w:rPr>
          <w:rFonts w:eastAsia="Calibri"/>
          <w:sz w:val="22"/>
          <w:szCs w:val="22"/>
          <w:lang w:bidi="ar-SA"/>
        </w:rPr>
        <w:t>conversion to development, and five percent of that land is intended explicitly for nature (GAP 1 or 2). The secured land is held by over 6,000 fee owners and 2,000 easement holders. State government is the largest public conservation land owner, 12 million acres, followed by federal government, 6 million acres. Private lands held in easements account for 3 million acres and land owned by private non-profit land trusts account for another 1.4 million acres. Land conversion, however, outweighs land securement roughly 2:1 (28%:16%).</w:t>
      </w:r>
    </w:p>
    <w:p w14:paraId="3A7E2CB0" w14:textId="77777777" w:rsidR="00C966B4" w:rsidRPr="00173CCD" w:rsidRDefault="00C966B4" w:rsidP="007C312C">
      <w:pPr>
        <w:spacing w:before="0" w:line="360" w:lineRule="auto"/>
        <w:contextualSpacing/>
        <w:rPr>
          <w:rFonts w:eastAsia="Calibri"/>
          <w:sz w:val="22"/>
          <w:szCs w:val="22"/>
          <w:lang w:bidi="ar-SA"/>
        </w:rPr>
      </w:pPr>
    </w:p>
    <w:p w14:paraId="1585418B" w14:textId="77777777" w:rsidR="0027099E" w:rsidRDefault="007C312C" w:rsidP="007C312C">
      <w:pPr>
        <w:spacing w:before="0" w:line="360" w:lineRule="auto"/>
        <w:contextualSpacing/>
        <w:rPr>
          <w:rFonts w:eastAsia="Calibri"/>
          <w:sz w:val="22"/>
          <w:szCs w:val="22"/>
          <w:lang w:bidi="ar-SA"/>
        </w:rPr>
      </w:pPr>
      <w:r w:rsidRPr="00173CCD">
        <w:rPr>
          <w:rFonts w:eastAsia="Calibri"/>
          <w:sz w:val="22"/>
          <w:szCs w:val="22"/>
          <w:lang w:bidi="ar-SA"/>
        </w:rPr>
        <w:t>Approximately 23% of the terrestrial habitats are secured</w:t>
      </w:r>
      <w:r w:rsidR="00B80B25" w:rsidRPr="00173CCD">
        <w:rPr>
          <w:rFonts w:eastAsia="Calibri"/>
          <w:sz w:val="22"/>
          <w:szCs w:val="22"/>
          <w:lang w:bidi="ar-SA"/>
        </w:rPr>
        <w:t>, and m</w:t>
      </w:r>
      <w:r w:rsidRPr="00173CCD">
        <w:rPr>
          <w:rFonts w:eastAsia="Calibri"/>
          <w:sz w:val="22"/>
          <w:szCs w:val="22"/>
          <w:lang w:bidi="ar-SA"/>
        </w:rPr>
        <w:t xml:space="preserve">ountain habitats collectively </w:t>
      </w:r>
      <w:r w:rsidR="00B80B25" w:rsidRPr="00173CCD">
        <w:rPr>
          <w:rFonts w:eastAsia="Calibri"/>
          <w:sz w:val="22"/>
          <w:szCs w:val="22"/>
          <w:lang w:bidi="ar-SA"/>
        </w:rPr>
        <w:t>are</w:t>
      </w:r>
      <w:r w:rsidRPr="00173CCD">
        <w:rPr>
          <w:rFonts w:eastAsia="Calibri"/>
          <w:sz w:val="22"/>
          <w:szCs w:val="22"/>
          <w:lang w:bidi="ar-SA"/>
        </w:rPr>
        <w:t xml:space="preserve"> 63% secure</w:t>
      </w:r>
      <w:r w:rsidR="00B80B25" w:rsidRPr="00173CCD">
        <w:rPr>
          <w:rFonts w:eastAsia="Calibri"/>
          <w:sz w:val="22"/>
          <w:szCs w:val="22"/>
          <w:lang w:bidi="ar-SA"/>
        </w:rPr>
        <w:t>d</w:t>
      </w:r>
      <w:r w:rsidR="00A32531" w:rsidRPr="00173CCD">
        <w:rPr>
          <w:rFonts w:eastAsia="Calibri"/>
          <w:sz w:val="22"/>
          <w:szCs w:val="22"/>
          <w:lang w:bidi="ar-SA"/>
        </w:rPr>
        <w:t>. A few low-</w:t>
      </w:r>
      <w:r w:rsidRPr="00173CCD">
        <w:rPr>
          <w:rFonts w:eastAsia="Calibri"/>
          <w:sz w:val="22"/>
          <w:szCs w:val="22"/>
          <w:lang w:bidi="ar-SA"/>
        </w:rPr>
        <w:t xml:space="preserve">elevation coastal habitats </w:t>
      </w:r>
      <w:r w:rsidR="00B80B25" w:rsidRPr="00173CCD">
        <w:rPr>
          <w:rFonts w:eastAsia="Calibri"/>
          <w:sz w:val="22"/>
          <w:szCs w:val="22"/>
          <w:lang w:bidi="ar-SA"/>
        </w:rPr>
        <w:t>including</w:t>
      </w:r>
      <w:r w:rsidRPr="00173CCD">
        <w:rPr>
          <w:rFonts w:eastAsia="Calibri"/>
          <w:sz w:val="22"/>
          <w:szCs w:val="22"/>
          <w:lang w:bidi="ar-SA"/>
        </w:rPr>
        <w:t xml:space="preserve"> the Central Atlantic Coastal Plain Maritime Forest (89%) and Great Lakes Dune and Swale (69%) were also well secured. Piedmont habitats were the least secured habitats in the region, especially Southern Piedmont Mesic Forest (3%), Southern Piedmont Dry Oak-Pine Forest (3%), Piedmont Hardpan Woodland and Forest (2%) and Southern Piedmont Glade and Barrens (0%).</w:t>
      </w:r>
      <w:r w:rsidR="0027099E">
        <w:rPr>
          <w:rFonts w:eastAsia="Calibri"/>
          <w:sz w:val="22"/>
          <w:szCs w:val="22"/>
          <w:lang w:bidi="ar-SA"/>
        </w:rPr>
        <w:t xml:space="preserve"> </w:t>
      </w:r>
      <w:r w:rsidRPr="00173CCD">
        <w:rPr>
          <w:rFonts w:eastAsia="Calibri"/>
          <w:sz w:val="22"/>
          <w:szCs w:val="22"/>
          <w:lang w:bidi="ar-SA"/>
        </w:rPr>
        <w:t xml:space="preserve">Among wetlands, the Atlantic Coastal Plain Peatland </w:t>
      </w:r>
      <w:r w:rsidR="004A0ED1">
        <w:rPr>
          <w:rFonts w:eastAsia="Calibri"/>
          <w:sz w:val="22"/>
          <w:szCs w:val="22"/>
          <w:lang w:bidi="ar-SA"/>
        </w:rPr>
        <w:t>Pocosin</w:t>
      </w:r>
      <w:r w:rsidRPr="00173CCD">
        <w:rPr>
          <w:rFonts w:eastAsia="Calibri"/>
          <w:sz w:val="22"/>
          <w:szCs w:val="22"/>
          <w:lang w:bidi="ar-SA"/>
        </w:rPr>
        <w:t xml:space="preserve"> and Canebrake (99%) and Atlantic Coastal Plain Northern Bog (72%) were well secured.</w:t>
      </w:r>
    </w:p>
    <w:p w14:paraId="343030A9" w14:textId="77777777" w:rsidR="007C312C" w:rsidRPr="00173CCD" w:rsidRDefault="007C312C" w:rsidP="007C312C">
      <w:pPr>
        <w:spacing w:before="0" w:line="360" w:lineRule="auto"/>
        <w:contextualSpacing/>
        <w:rPr>
          <w:rFonts w:eastAsia="Calibri"/>
          <w:sz w:val="22"/>
          <w:szCs w:val="22"/>
          <w:lang w:bidi="ar-SA"/>
        </w:rPr>
      </w:pPr>
    </w:p>
    <w:p w14:paraId="37C7A1F4" w14:textId="77777777" w:rsidR="0027099E" w:rsidRDefault="00C966B4" w:rsidP="00C966B4">
      <w:pPr>
        <w:spacing w:before="0" w:line="360" w:lineRule="auto"/>
        <w:contextualSpacing/>
        <w:rPr>
          <w:rFonts w:eastAsia="Calibri"/>
          <w:sz w:val="22"/>
          <w:szCs w:val="22"/>
          <w:lang w:bidi="ar-SA"/>
        </w:rPr>
      </w:pPr>
      <w:r w:rsidRPr="00173CCD">
        <w:rPr>
          <w:rFonts w:eastAsia="Calibri"/>
          <w:b/>
          <w:sz w:val="22"/>
          <w:szCs w:val="22"/>
          <w:lang w:bidi="ar-SA"/>
        </w:rPr>
        <w:t>Stream and River Securement</w:t>
      </w:r>
      <w:r w:rsidR="006343C3">
        <w:rPr>
          <w:rFonts w:eastAsia="Calibri"/>
          <w:b/>
          <w:sz w:val="22"/>
          <w:szCs w:val="22"/>
          <w:lang w:bidi="ar-SA"/>
        </w:rPr>
        <w:t xml:space="preserve">: </w:t>
      </w:r>
      <w:r w:rsidR="00C90233" w:rsidRPr="00173CCD">
        <w:rPr>
          <w:rFonts w:eastAsia="Calibri"/>
          <w:sz w:val="22"/>
          <w:szCs w:val="22"/>
          <w:lang w:bidi="ar-SA"/>
        </w:rPr>
        <w:t>O</w:t>
      </w:r>
      <w:r w:rsidRPr="00173CCD">
        <w:rPr>
          <w:rFonts w:eastAsia="Calibri"/>
          <w:sz w:val="22"/>
          <w:szCs w:val="22"/>
          <w:lang w:bidi="ar-SA"/>
        </w:rPr>
        <w:t>ver 22,572 acres of riparian buffer ha</w:t>
      </w:r>
      <w:r w:rsidR="00C90233" w:rsidRPr="00173CCD">
        <w:rPr>
          <w:rFonts w:eastAsia="Calibri"/>
          <w:sz w:val="22"/>
          <w:szCs w:val="22"/>
          <w:lang w:bidi="ar-SA"/>
        </w:rPr>
        <w:t>ve</w:t>
      </w:r>
      <w:r w:rsidRPr="00173CCD">
        <w:rPr>
          <w:rFonts w:eastAsia="Calibri"/>
          <w:sz w:val="22"/>
          <w:szCs w:val="22"/>
          <w:lang w:bidi="ar-SA"/>
        </w:rPr>
        <w:t xml:space="preserve"> been permanently secured against conversion to development</w:t>
      </w:r>
      <w:r w:rsidR="00ED34B0" w:rsidRPr="00173CCD">
        <w:rPr>
          <w:rFonts w:eastAsia="Calibri"/>
          <w:sz w:val="22"/>
          <w:szCs w:val="22"/>
          <w:lang w:bidi="ar-SA"/>
        </w:rPr>
        <w:t xml:space="preserve"> representing</w:t>
      </w:r>
      <w:r w:rsidRPr="00173CCD">
        <w:rPr>
          <w:rFonts w:eastAsia="Calibri"/>
          <w:sz w:val="22"/>
          <w:szCs w:val="22"/>
          <w:lang w:bidi="ar-SA"/>
        </w:rPr>
        <w:t xml:space="preserve"> 15% of all the</w:t>
      </w:r>
      <w:r w:rsidR="00ED34B0" w:rsidRPr="00173CCD">
        <w:rPr>
          <w:rFonts w:eastAsia="Calibri"/>
          <w:sz w:val="22"/>
          <w:szCs w:val="22"/>
          <w:lang w:bidi="ar-SA"/>
        </w:rPr>
        <w:t xml:space="preserve"> riparian area in the region. </w:t>
      </w:r>
      <w:r w:rsidRPr="00173CCD">
        <w:rPr>
          <w:rFonts w:eastAsia="Calibri"/>
          <w:sz w:val="22"/>
          <w:szCs w:val="22"/>
          <w:lang w:bidi="ar-SA"/>
        </w:rPr>
        <w:t xml:space="preserve">Five percent </w:t>
      </w:r>
      <w:r w:rsidR="00ED34B0" w:rsidRPr="00173CCD">
        <w:rPr>
          <w:rFonts w:eastAsia="Calibri"/>
          <w:sz w:val="22"/>
          <w:szCs w:val="22"/>
          <w:lang w:bidi="ar-SA"/>
        </w:rPr>
        <w:t xml:space="preserve">of riparian area </w:t>
      </w:r>
      <w:r w:rsidRPr="00173CCD">
        <w:rPr>
          <w:rFonts w:eastAsia="Calibri"/>
          <w:sz w:val="22"/>
          <w:szCs w:val="22"/>
          <w:lang w:bidi="ar-SA"/>
        </w:rPr>
        <w:t xml:space="preserve">was </w:t>
      </w:r>
      <w:r w:rsidR="006343C3">
        <w:rPr>
          <w:rFonts w:eastAsia="Calibri"/>
          <w:sz w:val="22"/>
          <w:szCs w:val="22"/>
          <w:lang w:bidi="ar-SA"/>
        </w:rPr>
        <w:t>secured primarily</w:t>
      </w:r>
      <w:r w:rsidR="00F37CDB">
        <w:rPr>
          <w:rFonts w:eastAsia="Calibri"/>
          <w:sz w:val="22"/>
          <w:szCs w:val="22"/>
          <w:lang w:bidi="ar-SA"/>
        </w:rPr>
        <w:t xml:space="preserve"> </w:t>
      </w:r>
      <w:r w:rsidR="006343C3">
        <w:rPr>
          <w:rFonts w:eastAsia="Calibri"/>
          <w:sz w:val="22"/>
          <w:szCs w:val="22"/>
          <w:lang w:bidi="ar-SA"/>
        </w:rPr>
        <w:t xml:space="preserve">for nature (GAP </w:t>
      </w:r>
      <w:r w:rsidRPr="00173CCD">
        <w:rPr>
          <w:rFonts w:eastAsia="Calibri"/>
          <w:sz w:val="22"/>
          <w:szCs w:val="22"/>
          <w:lang w:bidi="ar-SA"/>
        </w:rPr>
        <w:t xml:space="preserve">1-2) and 10% was secured for multiple </w:t>
      </w:r>
      <w:r w:rsidR="00DB6065" w:rsidRPr="00173CCD">
        <w:rPr>
          <w:rFonts w:eastAsia="Calibri"/>
          <w:sz w:val="22"/>
          <w:szCs w:val="22"/>
          <w:lang w:bidi="ar-SA"/>
        </w:rPr>
        <w:t>uses</w:t>
      </w:r>
      <w:r w:rsidRPr="00173CCD">
        <w:rPr>
          <w:rFonts w:eastAsia="Calibri"/>
          <w:sz w:val="22"/>
          <w:szCs w:val="22"/>
          <w:lang w:bidi="ar-SA"/>
        </w:rPr>
        <w:t>. The vast majority of this secured acreage</w:t>
      </w:r>
      <w:r w:rsidR="00ED34B0" w:rsidRPr="00173CCD">
        <w:rPr>
          <w:rFonts w:eastAsia="Calibri"/>
          <w:sz w:val="22"/>
          <w:szCs w:val="22"/>
          <w:lang w:bidi="ar-SA"/>
        </w:rPr>
        <w:t xml:space="preserve"> (83%)</w:t>
      </w:r>
      <w:r w:rsidRPr="00173CCD">
        <w:rPr>
          <w:rFonts w:eastAsia="Calibri"/>
          <w:sz w:val="22"/>
          <w:szCs w:val="22"/>
          <w:lang w:bidi="ar-SA"/>
        </w:rPr>
        <w:t xml:space="preserve"> was associated with small headwaters and creeks</w:t>
      </w:r>
      <w:r w:rsidR="00ED34B0" w:rsidRPr="00173CCD">
        <w:rPr>
          <w:rFonts w:eastAsia="Calibri"/>
          <w:sz w:val="22"/>
          <w:szCs w:val="22"/>
          <w:lang w:bidi="ar-SA"/>
        </w:rPr>
        <w:t xml:space="preserve"> as </w:t>
      </w:r>
      <w:r w:rsidRPr="00173CCD">
        <w:rPr>
          <w:rFonts w:eastAsia="Calibri"/>
          <w:sz w:val="22"/>
          <w:szCs w:val="22"/>
          <w:lang w:bidi="ar-SA"/>
        </w:rPr>
        <w:t>these small streams make up most of the miles of stream and river systems in the region.</w:t>
      </w:r>
    </w:p>
    <w:p w14:paraId="009CF053" w14:textId="77777777" w:rsidR="0027099E" w:rsidRDefault="0027099E" w:rsidP="00C966B4">
      <w:pPr>
        <w:spacing w:before="0" w:line="360" w:lineRule="auto"/>
        <w:contextualSpacing/>
        <w:rPr>
          <w:rFonts w:eastAsia="Calibri"/>
          <w:sz w:val="22"/>
          <w:szCs w:val="22"/>
          <w:lang w:bidi="ar-SA"/>
        </w:rPr>
      </w:pPr>
    </w:p>
    <w:p w14:paraId="1FBC5C19" w14:textId="7933CBB0" w:rsidR="007C312C" w:rsidRPr="00173CCD" w:rsidRDefault="00C966B4" w:rsidP="007C312C">
      <w:pPr>
        <w:spacing w:before="0" w:line="360" w:lineRule="auto"/>
        <w:contextualSpacing/>
        <w:rPr>
          <w:rFonts w:eastAsia="Calibri"/>
          <w:sz w:val="22"/>
          <w:szCs w:val="22"/>
          <w:lang w:bidi="ar-SA"/>
        </w:rPr>
      </w:pPr>
      <w:r w:rsidRPr="00173CCD">
        <w:rPr>
          <w:rFonts w:eastAsia="Calibri"/>
          <w:sz w:val="22"/>
          <w:szCs w:val="22"/>
          <w:lang w:bidi="ar-SA"/>
        </w:rPr>
        <w:t>The amount of secured lands in the riparian buffer ranged from 12 to 18%. Tidal small and medium rivers had the highest percentages of secured lands in their riparian area followed by tidal large rivers</w:t>
      </w:r>
      <w:r w:rsidR="00F37CDB">
        <w:rPr>
          <w:rFonts w:eastAsia="Calibri"/>
          <w:sz w:val="22"/>
          <w:szCs w:val="22"/>
          <w:lang w:bidi="ar-SA"/>
        </w:rPr>
        <w:t xml:space="preserve">. This highlights </w:t>
      </w:r>
      <w:r w:rsidRPr="00173CCD">
        <w:rPr>
          <w:rFonts w:eastAsia="Calibri"/>
          <w:sz w:val="22"/>
          <w:szCs w:val="22"/>
          <w:lang w:bidi="ar-SA"/>
        </w:rPr>
        <w:t>the focus of conservation efforts to protect the ecological rich tidal wetlands and marshes that are found in these settings. Headwaters and creeks also had higher levels of securement than the small to large freshwater rivers. L</w:t>
      </w:r>
      <w:r w:rsidR="007C312C" w:rsidRPr="00173CCD">
        <w:rPr>
          <w:rFonts w:eastAsia="Calibri"/>
          <w:sz w:val="22"/>
          <w:szCs w:val="22"/>
          <w:lang w:bidi="ar-SA"/>
        </w:rPr>
        <w:t>arge freshwater rivers had the lowest amount of riparian secured lands</w:t>
      </w:r>
      <w:r w:rsidR="00B4259C" w:rsidRPr="00173CCD">
        <w:rPr>
          <w:rFonts w:eastAsia="Calibri"/>
          <w:sz w:val="22"/>
          <w:szCs w:val="22"/>
          <w:lang w:bidi="ar-SA"/>
        </w:rPr>
        <w:t xml:space="preserve"> as these</w:t>
      </w:r>
      <w:r w:rsidR="007C312C" w:rsidRPr="00173CCD">
        <w:rPr>
          <w:rFonts w:eastAsia="Calibri"/>
          <w:sz w:val="22"/>
          <w:szCs w:val="22"/>
          <w:lang w:bidi="ar-SA"/>
        </w:rPr>
        <w:t xml:space="preserve"> settings are highly desirable as agricultural lands and as places for roads</w:t>
      </w:r>
      <w:r w:rsidR="00554D64">
        <w:rPr>
          <w:rFonts w:eastAsia="Calibri"/>
          <w:sz w:val="22"/>
          <w:szCs w:val="22"/>
          <w:lang w:bidi="ar-SA"/>
        </w:rPr>
        <w:fldChar w:fldCharType="begin"/>
      </w:r>
      <w:r w:rsidR="00554D64">
        <w:instrText xml:space="preserve"> XE "</w:instrText>
      </w:r>
      <w:r w:rsidR="00554D64" w:rsidRPr="007067EB">
        <w:rPr>
          <w:color w:val="000000"/>
          <w:sz w:val="22"/>
          <w:szCs w:val="22"/>
          <w:lang w:bidi="ar-SA"/>
        </w:rPr>
        <w:instrText>Threats</w:instrText>
      </w:r>
      <w:r w:rsidR="00554D64" w:rsidRPr="007067EB">
        <w:rPr>
          <w:color w:val="000000"/>
        </w:rPr>
        <w:instrText>:</w:instrText>
      </w:r>
      <w:r w:rsidR="00554D64" w:rsidRPr="007067EB">
        <w:instrText>roads</w:instrText>
      </w:r>
      <w:r w:rsidR="00554D64">
        <w:instrText xml:space="preserve">" </w:instrText>
      </w:r>
      <w:r w:rsidR="00554D64">
        <w:rPr>
          <w:rFonts w:eastAsia="Calibri"/>
          <w:sz w:val="22"/>
          <w:szCs w:val="22"/>
          <w:lang w:bidi="ar-SA"/>
        </w:rPr>
        <w:fldChar w:fldCharType="end"/>
      </w:r>
      <w:r w:rsidR="007C312C" w:rsidRPr="00173CCD">
        <w:rPr>
          <w:rFonts w:eastAsia="Calibri"/>
          <w:sz w:val="22"/>
          <w:szCs w:val="22"/>
          <w:lang w:bidi="ar-SA"/>
        </w:rPr>
        <w:t xml:space="preserve"> and other development.</w:t>
      </w:r>
    </w:p>
    <w:p w14:paraId="1825EA8D" w14:textId="77777777" w:rsidR="007C312C" w:rsidRPr="00173CCD" w:rsidRDefault="007C312C" w:rsidP="007C312C">
      <w:pPr>
        <w:spacing w:before="0" w:line="360" w:lineRule="auto"/>
        <w:contextualSpacing/>
        <w:rPr>
          <w:rFonts w:eastAsia="Calibri"/>
          <w:sz w:val="22"/>
          <w:szCs w:val="22"/>
          <w:lang w:bidi="ar-SA"/>
        </w:rPr>
      </w:pPr>
    </w:p>
    <w:p w14:paraId="01A3DC6F" w14:textId="3A41527A" w:rsidR="0027099E" w:rsidRDefault="007C312C" w:rsidP="007C312C">
      <w:pPr>
        <w:spacing w:before="0" w:line="360" w:lineRule="auto"/>
        <w:contextualSpacing/>
        <w:rPr>
          <w:rFonts w:eastAsia="Calibri"/>
          <w:sz w:val="22"/>
          <w:szCs w:val="22"/>
          <w:lang w:bidi="ar-SA"/>
        </w:rPr>
      </w:pPr>
      <w:r w:rsidRPr="00173CCD">
        <w:rPr>
          <w:rFonts w:eastAsia="Calibri"/>
          <w:b/>
          <w:sz w:val="22"/>
          <w:szCs w:val="22"/>
          <w:lang w:bidi="ar-SA"/>
        </w:rPr>
        <w:t>Local Connectedness</w:t>
      </w:r>
      <w:r w:rsidR="00781373">
        <w:rPr>
          <w:rFonts w:eastAsia="Calibri"/>
          <w:b/>
          <w:sz w:val="22"/>
          <w:szCs w:val="22"/>
          <w:lang w:bidi="ar-SA"/>
        </w:rPr>
        <w:fldChar w:fldCharType="begin"/>
      </w:r>
      <w:r w:rsidR="00781373">
        <w:instrText xml:space="preserve"> XE "</w:instrText>
      </w:r>
      <w:r w:rsidR="00781373" w:rsidRPr="00484220">
        <w:rPr>
          <w:rFonts w:eastAsia="Calibri"/>
          <w:sz w:val="22"/>
          <w:szCs w:val="22"/>
          <w:lang w:bidi="ar-SA"/>
        </w:rPr>
        <w:instrText>Habitat</w:instrText>
      </w:r>
      <w:r w:rsidR="00781373" w:rsidRPr="00484220">
        <w:rPr>
          <w:rFonts w:eastAsia="Calibri"/>
        </w:rPr>
        <w:instrText>:</w:instrText>
      </w:r>
      <w:r w:rsidR="00781373" w:rsidRPr="00484220">
        <w:instrText>metrics: local connectedness</w:instrText>
      </w:r>
      <w:r w:rsidR="00781373">
        <w:instrText xml:space="preserve">" </w:instrText>
      </w:r>
      <w:r w:rsidR="00781373">
        <w:rPr>
          <w:rFonts w:eastAsia="Calibri"/>
          <w:b/>
          <w:sz w:val="22"/>
          <w:szCs w:val="22"/>
          <w:lang w:bidi="ar-SA"/>
        </w:rPr>
        <w:fldChar w:fldCharType="end"/>
      </w:r>
      <w:r w:rsidR="00F37CDB" w:rsidRPr="00F37CDB">
        <w:rPr>
          <w:rFonts w:eastAsia="Calibri"/>
          <w:b/>
          <w:sz w:val="22"/>
          <w:szCs w:val="22"/>
          <w:lang w:bidi="ar-SA"/>
        </w:rPr>
        <w:t xml:space="preserve">: </w:t>
      </w:r>
      <w:r w:rsidRPr="00173CCD">
        <w:rPr>
          <w:rFonts w:eastAsia="Calibri"/>
          <w:sz w:val="22"/>
          <w:szCs w:val="22"/>
          <w:lang w:bidi="ar-SA"/>
        </w:rPr>
        <w:t>The Northeast and Mid-Atlantic region is crisscrossed by over 732,000 mi</w:t>
      </w:r>
      <w:r w:rsidR="0034711F">
        <w:rPr>
          <w:rFonts w:eastAsia="Calibri"/>
          <w:sz w:val="22"/>
          <w:szCs w:val="22"/>
          <w:lang w:bidi="ar-SA"/>
        </w:rPr>
        <w:t>les of roads</w:t>
      </w:r>
      <w:r w:rsidR="00554D64">
        <w:rPr>
          <w:rFonts w:eastAsia="Calibri"/>
          <w:sz w:val="22"/>
          <w:szCs w:val="22"/>
          <w:lang w:bidi="ar-SA"/>
        </w:rPr>
        <w:fldChar w:fldCharType="begin"/>
      </w:r>
      <w:r w:rsidR="00554D64">
        <w:instrText xml:space="preserve"> XE "</w:instrText>
      </w:r>
      <w:r w:rsidR="00554D64" w:rsidRPr="007067EB">
        <w:rPr>
          <w:color w:val="000000"/>
          <w:sz w:val="22"/>
          <w:szCs w:val="22"/>
          <w:lang w:bidi="ar-SA"/>
        </w:rPr>
        <w:instrText>Threats</w:instrText>
      </w:r>
      <w:r w:rsidR="00554D64" w:rsidRPr="007067EB">
        <w:rPr>
          <w:color w:val="000000"/>
        </w:rPr>
        <w:instrText>:</w:instrText>
      </w:r>
      <w:r w:rsidR="00554D64" w:rsidRPr="007067EB">
        <w:instrText>roads</w:instrText>
      </w:r>
      <w:r w:rsidR="00554D64">
        <w:instrText xml:space="preserve">" </w:instrText>
      </w:r>
      <w:r w:rsidR="00554D64">
        <w:rPr>
          <w:rFonts w:eastAsia="Calibri"/>
          <w:sz w:val="22"/>
          <w:szCs w:val="22"/>
          <w:lang w:bidi="ar-SA"/>
        </w:rPr>
        <w:fldChar w:fldCharType="end"/>
      </w:r>
      <w:r w:rsidR="00F37CDB">
        <w:rPr>
          <w:rFonts w:eastAsia="Calibri"/>
          <w:sz w:val="22"/>
          <w:szCs w:val="22"/>
          <w:lang w:bidi="ar-SA"/>
        </w:rPr>
        <w:t>, making fragmentation</w:t>
      </w:r>
      <w:r w:rsidR="00554D64">
        <w:rPr>
          <w:rFonts w:eastAsia="Calibri"/>
          <w:sz w:val="22"/>
          <w:szCs w:val="22"/>
          <w:lang w:bidi="ar-SA"/>
        </w:rPr>
        <w:fldChar w:fldCharType="begin"/>
      </w:r>
      <w:r w:rsidR="00554D64">
        <w:instrText xml:space="preserve"> XE "</w:instrText>
      </w:r>
      <w:r w:rsidR="00554D64" w:rsidRPr="008D2C4F">
        <w:rPr>
          <w:color w:val="000000"/>
          <w:sz w:val="22"/>
          <w:szCs w:val="22"/>
          <w:lang w:bidi="ar-SA"/>
        </w:rPr>
        <w:instrText>Threats</w:instrText>
      </w:r>
      <w:r w:rsidR="00554D64" w:rsidRPr="008D2C4F">
        <w:rPr>
          <w:color w:val="000000"/>
        </w:rPr>
        <w:instrText>:</w:instrText>
      </w:r>
      <w:r w:rsidR="00554D64" w:rsidRPr="008D2C4F">
        <w:instrText>fragmentation</w:instrText>
      </w:r>
      <w:r w:rsidR="00554D64">
        <w:instrText xml:space="preserve">" </w:instrText>
      </w:r>
      <w:r w:rsidR="00554D64">
        <w:rPr>
          <w:rFonts w:eastAsia="Calibri"/>
          <w:sz w:val="22"/>
          <w:szCs w:val="22"/>
          <w:lang w:bidi="ar-SA"/>
        </w:rPr>
        <w:fldChar w:fldCharType="end"/>
      </w:r>
      <w:r w:rsidR="0034711F">
        <w:rPr>
          <w:rFonts w:eastAsia="Calibri"/>
          <w:sz w:val="22"/>
          <w:szCs w:val="22"/>
          <w:lang w:bidi="ar-SA"/>
        </w:rPr>
        <w:t xml:space="preserve"> a significant challenge for many elements of </w:t>
      </w:r>
      <w:r w:rsidR="001F4FED">
        <w:rPr>
          <w:rFonts w:eastAsia="Calibri"/>
          <w:sz w:val="22"/>
          <w:szCs w:val="22"/>
          <w:lang w:bidi="ar-SA"/>
        </w:rPr>
        <w:t>biodiversity</w:t>
      </w:r>
      <w:r w:rsidR="0034711F">
        <w:rPr>
          <w:rFonts w:eastAsia="Calibri"/>
          <w:sz w:val="22"/>
          <w:szCs w:val="22"/>
          <w:lang w:bidi="ar-SA"/>
        </w:rPr>
        <w:t xml:space="preserve"> in the region</w:t>
      </w:r>
      <w:r w:rsidRPr="00173CCD">
        <w:rPr>
          <w:rFonts w:eastAsia="Calibri"/>
          <w:sz w:val="22"/>
          <w:szCs w:val="22"/>
          <w:lang w:bidi="ar-SA"/>
        </w:rPr>
        <w:t>. Outcrops, summits, boreal forests and northern hardwood forest had the highest local connectedness of the upland habitat with the highest being Acadian-Appalachian Montane Spruce-Fir-Hardwood Forest. At the low end were coastal plain, Piedmont and maritime communities.</w:t>
      </w:r>
      <w:r w:rsidR="0027099E">
        <w:rPr>
          <w:rFonts w:eastAsia="Calibri"/>
          <w:sz w:val="22"/>
          <w:szCs w:val="22"/>
          <w:lang w:bidi="ar-SA"/>
        </w:rPr>
        <w:t xml:space="preserve"> </w:t>
      </w:r>
      <w:r w:rsidRPr="00173CCD">
        <w:rPr>
          <w:rFonts w:eastAsia="Calibri"/>
          <w:sz w:val="22"/>
          <w:szCs w:val="22"/>
          <w:lang w:bidi="ar-SA"/>
        </w:rPr>
        <w:t>Piedmont Hardpan Woodland Forest and the very small-patch Serpentine Woodlands were the two habit</w:t>
      </w:r>
      <w:r w:rsidR="00ED34B0" w:rsidRPr="00173CCD">
        <w:rPr>
          <w:rFonts w:eastAsia="Calibri"/>
          <w:sz w:val="22"/>
          <w:szCs w:val="22"/>
          <w:lang w:bidi="ar-SA"/>
        </w:rPr>
        <w:t>ats with the most fragmentation</w:t>
      </w:r>
      <w:r w:rsidR="00554D64">
        <w:rPr>
          <w:rFonts w:eastAsia="Calibri"/>
          <w:sz w:val="22"/>
          <w:szCs w:val="22"/>
          <w:lang w:bidi="ar-SA"/>
        </w:rPr>
        <w:fldChar w:fldCharType="begin"/>
      </w:r>
      <w:r w:rsidR="00554D64">
        <w:instrText xml:space="preserve"> XE "</w:instrText>
      </w:r>
      <w:r w:rsidR="00554D64" w:rsidRPr="008D2C4F">
        <w:rPr>
          <w:color w:val="000000"/>
          <w:sz w:val="22"/>
          <w:szCs w:val="22"/>
          <w:lang w:bidi="ar-SA"/>
        </w:rPr>
        <w:instrText>Threats</w:instrText>
      </w:r>
      <w:r w:rsidR="00554D64" w:rsidRPr="008D2C4F">
        <w:rPr>
          <w:color w:val="000000"/>
        </w:rPr>
        <w:instrText>:</w:instrText>
      </w:r>
      <w:r w:rsidR="00554D64" w:rsidRPr="008D2C4F">
        <w:instrText>fragmentation</w:instrText>
      </w:r>
      <w:r w:rsidR="00554D64">
        <w:instrText xml:space="preserve">" </w:instrText>
      </w:r>
      <w:r w:rsidR="00554D64">
        <w:rPr>
          <w:rFonts w:eastAsia="Calibri"/>
          <w:sz w:val="22"/>
          <w:szCs w:val="22"/>
          <w:lang w:bidi="ar-SA"/>
        </w:rPr>
        <w:fldChar w:fldCharType="end"/>
      </w:r>
      <w:r w:rsidRPr="00173CCD">
        <w:rPr>
          <w:rFonts w:eastAsia="Calibri"/>
          <w:sz w:val="22"/>
          <w:szCs w:val="22"/>
          <w:lang w:bidi="ar-SA"/>
        </w:rPr>
        <w:t xml:space="preserve">. Among wetlands, northern peatlands and northern swamps had the highest connectedness along with the coastal plain </w:t>
      </w:r>
      <w:r w:rsidR="004A0ED1">
        <w:rPr>
          <w:rFonts w:eastAsia="Calibri"/>
          <w:sz w:val="22"/>
          <w:szCs w:val="22"/>
          <w:lang w:bidi="ar-SA"/>
        </w:rPr>
        <w:t>pocosin</w:t>
      </w:r>
      <w:r w:rsidR="001F4FED" w:rsidRPr="00173CCD">
        <w:rPr>
          <w:rFonts w:eastAsia="Calibri"/>
          <w:sz w:val="22"/>
          <w:szCs w:val="22"/>
          <w:lang w:bidi="ar-SA"/>
        </w:rPr>
        <w:t>s</w:t>
      </w:r>
      <w:r w:rsidRPr="00173CCD">
        <w:rPr>
          <w:rFonts w:eastAsia="Calibri"/>
          <w:sz w:val="22"/>
          <w:szCs w:val="22"/>
          <w:lang w:bidi="ar-SA"/>
        </w:rPr>
        <w:t xml:space="preserve"> and the northern large river floodplains.</w:t>
      </w:r>
    </w:p>
    <w:p w14:paraId="064C48CF" w14:textId="77777777" w:rsidR="007C312C" w:rsidRPr="00173CCD" w:rsidRDefault="007C312C" w:rsidP="007C312C">
      <w:pPr>
        <w:spacing w:before="0" w:line="360" w:lineRule="auto"/>
        <w:contextualSpacing/>
        <w:rPr>
          <w:rFonts w:eastAsia="Calibri"/>
          <w:sz w:val="22"/>
          <w:szCs w:val="22"/>
          <w:lang w:bidi="ar-SA"/>
        </w:rPr>
      </w:pPr>
    </w:p>
    <w:p w14:paraId="3791EB0E" w14:textId="77777777" w:rsidR="0027099E" w:rsidRDefault="007C312C" w:rsidP="007C312C">
      <w:pPr>
        <w:spacing w:before="0" w:line="360" w:lineRule="auto"/>
        <w:contextualSpacing/>
        <w:rPr>
          <w:rFonts w:eastAsia="Calibri"/>
          <w:sz w:val="22"/>
          <w:szCs w:val="22"/>
          <w:lang w:bidi="ar-SA"/>
        </w:rPr>
      </w:pPr>
      <w:r w:rsidRPr="00173CCD">
        <w:rPr>
          <w:rFonts w:eastAsia="Calibri"/>
          <w:sz w:val="22"/>
          <w:szCs w:val="22"/>
          <w:lang w:bidi="ar-SA"/>
        </w:rPr>
        <w:t>The local catchments of streams and rivers had a</w:t>
      </w:r>
      <w:r w:rsidR="00ED34B0" w:rsidRPr="00173CCD">
        <w:rPr>
          <w:rFonts w:eastAsia="Calibri"/>
          <w:sz w:val="22"/>
          <w:szCs w:val="22"/>
          <w:lang w:bidi="ar-SA"/>
        </w:rPr>
        <w:t xml:space="preserve"> relatively low</w:t>
      </w:r>
      <w:r w:rsidRPr="00173CCD">
        <w:rPr>
          <w:rFonts w:eastAsia="Calibri"/>
          <w:sz w:val="22"/>
          <w:szCs w:val="22"/>
          <w:lang w:bidi="ar-SA"/>
        </w:rPr>
        <w:t xml:space="preserve"> average </w:t>
      </w:r>
      <w:r w:rsidR="00ED34B0" w:rsidRPr="00173CCD">
        <w:rPr>
          <w:rFonts w:eastAsia="Calibri"/>
          <w:sz w:val="22"/>
          <w:szCs w:val="22"/>
          <w:lang w:bidi="ar-SA"/>
        </w:rPr>
        <w:t>local terrestrial connectedness</w:t>
      </w:r>
      <w:r w:rsidRPr="00173CCD">
        <w:rPr>
          <w:rFonts w:eastAsia="Calibri"/>
          <w:sz w:val="22"/>
          <w:szCs w:val="22"/>
          <w:lang w:bidi="ar-SA"/>
        </w:rPr>
        <w:t>. Connectedness scores decreased from a high in headwaters and creeks to a low for tidal small and medium rivers, tidal large rivers, and large freshwater rivers. All six cold stream and river types had the most connected local catchments</w:t>
      </w:r>
      <w:r w:rsidR="005C1244" w:rsidRPr="00173CCD">
        <w:rPr>
          <w:rFonts w:eastAsia="Calibri"/>
          <w:sz w:val="22"/>
          <w:szCs w:val="22"/>
          <w:lang w:bidi="ar-SA"/>
        </w:rPr>
        <w:t xml:space="preserve"> </w:t>
      </w:r>
      <w:r w:rsidRPr="00173CCD">
        <w:rPr>
          <w:rFonts w:eastAsia="Calibri"/>
          <w:sz w:val="22"/>
          <w:szCs w:val="22"/>
          <w:lang w:bidi="ar-SA"/>
        </w:rPr>
        <w:t xml:space="preserve">reflecting the more intact terrestrial conditions in </w:t>
      </w:r>
      <w:r w:rsidR="001C6ED6" w:rsidRPr="00173CCD">
        <w:rPr>
          <w:rFonts w:eastAsia="Calibri"/>
          <w:sz w:val="22"/>
          <w:szCs w:val="22"/>
          <w:lang w:bidi="ar-SA"/>
        </w:rPr>
        <w:t>n</w:t>
      </w:r>
      <w:r w:rsidRPr="00173CCD">
        <w:rPr>
          <w:rFonts w:eastAsia="Calibri"/>
          <w:sz w:val="22"/>
          <w:szCs w:val="22"/>
          <w:lang w:bidi="ar-SA"/>
        </w:rPr>
        <w:t xml:space="preserve">orthern and high elevation areas. </w:t>
      </w:r>
      <w:r w:rsidR="00291DD3" w:rsidRPr="00173CCD">
        <w:rPr>
          <w:rFonts w:eastAsia="Calibri"/>
          <w:sz w:val="22"/>
          <w:szCs w:val="22"/>
          <w:lang w:bidi="ar-SA"/>
        </w:rPr>
        <w:t>W</w:t>
      </w:r>
      <w:r w:rsidRPr="00173CCD">
        <w:rPr>
          <w:rFonts w:eastAsia="Calibri"/>
          <w:sz w:val="22"/>
          <w:szCs w:val="22"/>
          <w:lang w:bidi="ar-SA"/>
        </w:rPr>
        <w:t>arm and cool streams and rivers</w:t>
      </w:r>
      <w:r w:rsidR="00291DD3" w:rsidRPr="00173CCD">
        <w:rPr>
          <w:rFonts w:eastAsia="Calibri"/>
          <w:sz w:val="22"/>
          <w:szCs w:val="22"/>
          <w:lang w:bidi="ar-SA"/>
        </w:rPr>
        <w:t xml:space="preserve"> scored lowest</w:t>
      </w:r>
      <w:r w:rsidR="00ED34B0" w:rsidRPr="00173CCD">
        <w:rPr>
          <w:rFonts w:eastAsia="Calibri"/>
          <w:sz w:val="22"/>
          <w:szCs w:val="22"/>
          <w:lang w:bidi="ar-SA"/>
        </w:rPr>
        <w:t xml:space="preserve"> relative to other streams</w:t>
      </w:r>
      <w:r w:rsidRPr="00173CCD">
        <w:rPr>
          <w:rFonts w:eastAsia="Calibri"/>
          <w:sz w:val="22"/>
          <w:szCs w:val="22"/>
          <w:lang w:bidi="ar-SA"/>
        </w:rPr>
        <w:t>.</w:t>
      </w:r>
      <w:r w:rsidR="0027099E">
        <w:rPr>
          <w:rFonts w:eastAsia="Calibri"/>
          <w:sz w:val="22"/>
          <w:szCs w:val="22"/>
          <w:lang w:bidi="ar-SA"/>
        </w:rPr>
        <w:t xml:space="preserve"> </w:t>
      </w:r>
      <w:r w:rsidR="00291DD3" w:rsidRPr="00173CCD">
        <w:rPr>
          <w:rFonts w:eastAsia="Calibri"/>
          <w:sz w:val="22"/>
          <w:szCs w:val="22"/>
          <w:lang w:bidi="ar-SA"/>
        </w:rPr>
        <w:t>Of these, m</w:t>
      </w:r>
      <w:r w:rsidRPr="00173CCD">
        <w:rPr>
          <w:rFonts w:eastAsia="Calibri"/>
          <w:sz w:val="22"/>
          <w:szCs w:val="22"/>
          <w:lang w:bidi="ar-SA"/>
        </w:rPr>
        <w:t>oderate gradient cool headwaters and creeks scored the lowest followed by warm large rivers.</w:t>
      </w:r>
    </w:p>
    <w:p w14:paraId="73F3481A" w14:textId="77777777" w:rsidR="007C312C" w:rsidRPr="00173CCD" w:rsidRDefault="007C312C" w:rsidP="007C312C">
      <w:pPr>
        <w:spacing w:before="0" w:line="360" w:lineRule="auto"/>
        <w:contextualSpacing/>
        <w:rPr>
          <w:rFonts w:eastAsia="Calibri"/>
          <w:sz w:val="22"/>
          <w:szCs w:val="22"/>
          <w:lang w:bidi="ar-SA"/>
        </w:rPr>
      </w:pPr>
    </w:p>
    <w:p w14:paraId="572205B4" w14:textId="003ACA04" w:rsidR="007C312C" w:rsidRPr="00173CCD" w:rsidRDefault="007C312C" w:rsidP="007C312C">
      <w:pPr>
        <w:spacing w:before="0" w:line="360" w:lineRule="auto"/>
        <w:contextualSpacing/>
        <w:rPr>
          <w:rFonts w:eastAsia="Calibri"/>
          <w:sz w:val="22"/>
          <w:szCs w:val="22"/>
          <w:lang w:bidi="ar-SA"/>
        </w:rPr>
      </w:pPr>
      <w:r w:rsidRPr="00173CCD">
        <w:rPr>
          <w:rFonts w:eastAsia="Calibri"/>
          <w:b/>
          <w:sz w:val="22"/>
          <w:szCs w:val="22"/>
          <w:lang w:bidi="ar-SA"/>
        </w:rPr>
        <w:t>Landscape Context Index</w:t>
      </w:r>
      <w:r w:rsidR="00781373">
        <w:rPr>
          <w:rFonts w:eastAsia="Calibri"/>
          <w:b/>
          <w:sz w:val="22"/>
          <w:szCs w:val="22"/>
          <w:lang w:bidi="ar-SA"/>
        </w:rPr>
        <w:fldChar w:fldCharType="begin"/>
      </w:r>
      <w:r w:rsidR="00781373">
        <w:instrText xml:space="preserve"> XE "</w:instrText>
      </w:r>
      <w:r w:rsidR="00781373" w:rsidRPr="00571C50">
        <w:rPr>
          <w:rFonts w:eastAsia="Calibri"/>
          <w:sz w:val="22"/>
          <w:szCs w:val="22"/>
          <w:lang w:bidi="ar-SA"/>
        </w:rPr>
        <w:instrText>Habitat</w:instrText>
      </w:r>
      <w:r w:rsidR="00781373" w:rsidRPr="00571C50">
        <w:rPr>
          <w:rFonts w:eastAsia="Calibri"/>
        </w:rPr>
        <w:instrText>:</w:instrText>
      </w:r>
      <w:r w:rsidR="00781373" w:rsidRPr="00571C50">
        <w:instrText>metrics: landscape context index</w:instrText>
      </w:r>
      <w:r w:rsidR="00781373">
        <w:instrText xml:space="preserve">" </w:instrText>
      </w:r>
      <w:r w:rsidR="00781373">
        <w:rPr>
          <w:rFonts w:eastAsia="Calibri"/>
          <w:b/>
          <w:sz w:val="22"/>
          <w:szCs w:val="22"/>
          <w:lang w:bidi="ar-SA"/>
        </w:rPr>
        <w:fldChar w:fldCharType="end"/>
      </w:r>
      <w:r w:rsidR="00F37CDB" w:rsidRPr="00F37CDB">
        <w:rPr>
          <w:rFonts w:eastAsia="Calibri"/>
          <w:b/>
          <w:sz w:val="22"/>
          <w:szCs w:val="22"/>
          <w:lang w:bidi="ar-SA"/>
        </w:rPr>
        <w:t xml:space="preserve">: </w:t>
      </w:r>
      <w:r w:rsidRPr="00173CCD">
        <w:rPr>
          <w:rFonts w:eastAsia="Calibri"/>
          <w:sz w:val="22"/>
          <w:szCs w:val="22"/>
          <w:lang w:bidi="ar-SA"/>
        </w:rPr>
        <w:t xml:space="preserve">The local context of a habitat patch has a large influence on the viability, reproductive success, and quality of the available food and shelter resources to the wildlife and plants within the patch. This index quantifies the degree of human conversion of natural </w:t>
      </w:r>
      <w:r w:rsidR="00F37CDB">
        <w:rPr>
          <w:rFonts w:eastAsia="Calibri"/>
          <w:sz w:val="22"/>
          <w:szCs w:val="22"/>
          <w:lang w:bidi="ar-SA"/>
        </w:rPr>
        <w:t>land cover</w:t>
      </w:r>
      <w:r w:rsidRPr="00173CCD">
        <w:rPr>
          <w:rFonts w:eastAsia="Calibri"/>
          <w:sz w:val="22"/>
          <w:szCs w:val="22"/>
          <w:lang w:bidi="ar-SA"/>
        </w:rPr>
        <w:t xml:space="preserve"> in the immediate neighborhood of every cell on the landscape ranging from unconverted</w:t>
      </w:r>
      <w:r w:rsidR="00291DD3" w:rsidRPr="00173CCD">
        <w:rPr>
          <w:rFonts w:eastAsia="Calibri"/>
          <w:sz w:val="22"/>
          <w:szCs w:val="22"/>
          <w:lang w:bidi="ar-SA"/>
        </w:rPr>
        <w:t xml:space="preserve"> to highly converted. </w:t>
      </w:r>
      <w:r w:rsidRPr="00173CCD">
        <w:rPr>
          <w:rFonts w:eastAsia="Calibri"/>
          <w:sz w:val="22"/>
          <w:szCs w:val="22"/>
          <w:lang w:bidi="ar-SA"/>
        </w:rPr>
        <w:t>Upland habitats had a slightly better average score than the wetland habitats. High elevation forests and patch systems scored the best</w:t>
      </w:r>
      <w:r w:rsidR="00F37CDB">
        <w:rPr>
          <w:rFonts w:eastAsia="Calibri"/>
          <w:sz w:val="22"/>
          <w:szCs w:val="22"/>
          <w:lang w:bidi="ar-SA"/>
        </w:rPr>
        <w:t>,</w:t>
      </w:r>
      <w:r w:rsidRPr="00173CCD">
        <w:rPr>
          <w:rFonts w:eastAsia="Calibri"/>
          <w:sz w:val="22"/>
          <w:szCs w:val="22"/>
          <w:lang w:bidi="ar-SA"/>
        </w:rPr>
        <w:t xml:space="preserve"> with alpine, outcrops</w:t>
      </w:r>
      <w:r w:rsidR="00F37CDB">
        <w:rPr>
          <w:rFonts w:eastAsia="Calibri"/>
          <w:sz w:val="22"/>
          <w:szCs w:val="22"/>
          <w:lang w:bidi="ar-SA"/>
        </w:rPr>
        <w:t>,</w:t>
      </w:r>
      <w:r w:rsidRPr="00173CCD">
        <w:rPr>
          <w:rFonts w:eastAsia="Calibri"/>
          <w:sz w:val="22"/>
          <w:szCs w:val="22"/>
          <w:lang w:bidi="ar-SA"/>
        </w:rPr>
        <w:t xml:space="preserve"> and summits and northern spruce fir habitats all </w:t>
      </w:r>
      <w:r w:rsidR="00F37CDB">
        <w:rPr>
          <w:rFonts w:eastAsia="Calibri"/>
          <w:sz w:val="22"/>
          <w:szCs w:val="22"/>
          <w:lang w:bidi="ar-SA"/>
        </w:rPr>
        <w:t>having</w:t>
      </w:r>
      <w:r w:rsidRPr="00173CCD">
        <w:rPr>
          <w:rFonts w:eastAsia="Calibri"/>
          <w:sz w:val="22"/>
          <w:szCs w:val="22"/>
          <w:lang w:bidi="ar-SA"/>
        </w:rPr>
        <w:t xml:space="preserve"> great context. The glade, barren, an</w:t>
      </w:r>
      <w:r w:rsidR="00CD6CF9" w:rsidRPr="00173CCD">
        <w:rPr>
          <w:rFonts w:eastAsia="Calibri"/>
          <w:sz w:val="22"/>
          <w:szCs w:val="22"/>
          <w:lang w:bidi="ar-SA"/>
        </w:rPr>
        <w:t>d savanna group scored the worst</w:t>
      </w:r>
      <w:r w:rsidRPr="00173CCD">
        <w:rPr>
          <w:rFonts w:eastAsia="Calibri"/>
          <w:sz w:val="22"/>
          <w:szCs w:val="22"/>
          <w:lang w:bidi="ar-SA"/>
        </w:rPr>
        <w:t xml:space="preserve">. Piedmont Hardpan Forest and Eastern Serpentine Woodland both scored </w:t>
      </w:r>
      <w:r w:rsidR="00CD6CF9" w:rsidRPr="00173CCD">
        <w:rPr>
          <w:rFonts w:eastAsia="Calibri"/>
          <w:sz w:val="22"/>
          <w:szCs w:val="22"/>
          <w:lang w:bidi="ar-SA"/>
        </w:rPr>
        <w:t>high</w:t>
      </w:r>
      <w:r w:rsidRPr="00173CCD">
        <w:rPr>
          <w:rFonts w:eastAsia="Calibri"/>
          <w:sz w:val="22"/>
          <w:szCs w:val="22"/>
          <w:lang w:bidi="ar-SA"/>
        </w:rPr>
        <w:t xml:space="preserve"> indicating very poor context.</w:t>
      </w:r>
      <w:r w:rsidR="0027099E">
        <w:rPr>
          <w:rFonts w:eastAsia="Calibri"/>
          <w:sz w:val="22"/>
          <w:szCs w:val="22"/>
          <w:lang w:bidi="ar-SA"/>
        </w:rPr>
        <w:t xml:space="preserve"> </w:t>
      </w:r>
      <w:r w:rsidRPr="00173CCD">
        <w:rPr>
          <w:rFonts w:eastAsia="Calibri"/>
          <w:sz w:val="22"/>
          <w:szCs w:val="22"/>
          <w:lang w:bidi="ar-SA"/>
        </w:rPr>
        <w:t>Peatlands scored the best among wetlands. The habitats with the poorest scores included two of the limestone-related habitats: North-Central Interior and Appalachian Rich Swamp and Central Interior Highlands and Appalachian Sinkhole and Depression Pond and North</w:t>
      </w:r>
      <w:r w:rsidR="00CD6CF9" w:rsidRPr="00173CCD">
        <w:rPr>
          <w:rFonts w:eastAsia="Calibri"/>
          <w:sz w:val="22"/>
          <w:szCs w:val="22"/>
          <w:lang w:bidi="ar-SA"/>
        </w:rPr>
        <w:t>-Central Interior Wet Flatwoods</w:t>
      </w:r>
      <w:r w:rsidRPr="00173CCD">
        <w:rPr>
          <w:rFonts w:eastAsia="Calibri"/>
          <w:sz w:val="22"/>
          <w:szCs w:val="22"/>
          <w:lang w:bidi="ar-SA"/>
        </w:rPr>
        <w:t>.</w:t>
      </w:r>
    </w:p>
    <w:p w14:paraId="4F41B8C2" w14:textId="77777777" w:rsidR="007C312C" w:rsidRPr="00173CCD" w:rsidRDefault="007C312C" w:rsidP="007C312C">
      <w:pPr>
        <w:spacing w:before="0" w:line="360" w:lineRule="auto"/>
        <w:contextualSpacing/>
        <w:rPr>
          <w:rFonts w:eastAsia="Calibri"/>
          <w:sz w:val="22"/>
          <w:szCs w:val="22"/>
          <w:lang w:bidi="ar-SA"/>
        </w:rPr>
      </w:pPr>
    </w:p>
    <w:p w14:paraId="2759D9AC" w14:textId="20799D19" w:rsidR="007C312C" w:rsidRPr="00173CCD" w:rsidRDefault="007C312C" w:rsidP="007C312C">
      <w:pPr>
        <w:spacing w:before="0" w:line="360" w:lineRule="auto"/>
        <w:contextualSpacing/>
        <w:rPr>
          <w:rFonts w:eastAsia="Calibri"/>
          <w:sz w:val="22"/>
          <w:szCs w:val="22"/>
          <w:lang w:bidi="ar-SA"/>
        </w:rPr>
      </w:pPr>
      <w:r w:rsidRPr="00173CCD">
        <w:rPr>
          <w:rFonts w:eastAsia="Calibri"/>
          <w:sz w:val="22"/>
          <w:szCs w:val="22"/>
          <w:lang w:bidi="ar-SA"/>
        </w:rPr>
        <w:t>Stream and river local catchments had a</w:t>
      </w:r>
      <w:r w:rsidR="00CD6CF9" w:rsidRPr="00173CCD">
        <w:rPr>
          <w:rFonts w:eastAsia="Calibri"/>
          <w:sz w:val="22"/>
          <w:szCs w:val="22"/>
          <w:lang w:bidi="ar-SA"/>
        </w:rPr>
        <w:t xml:space="preserve"> relatively </w:t>
      </w:r>
      <w:r w:rsidR="00781373">
        <w:rPr>
          <w:rFonts w:eastAsia="Calibri"/>
          <w:sz w:val="22"/>
          <w:szCs w:val="22"/>
          <w:lang w:bidi="ar-SA"/>
        </w:rPr>
        <w:t xml:space="preserve">low overall </w:t>
      </w:r>
      <w:r w:rsidRPr="00173CCD">
        <w:rPr>
          <w:rFonts w:eastAsia="Calibri"/>
          <w:sz w:val="22"/>
          <w:szCs w:val="22"/>
          <w:lang w:bidi="ar-SA"/>
        </w:rPr>
        <w:t>value. The lowest scoring, most intact types are headwaters and creeks and tidal large rivers. In contrast, tidal headwaters and creeks, large rivers, and tidal small and medium rivers have the highest scores, indicating their local catchments are in settings more altered by roads</w:t>
      </w:r>
      <w:r w:rsidR="00554D64">
        <w:rPr>
          <w:rFonts w:eastAsia="Calibri"/>
          <w:sz w:val="22"/>
          <w:szCs w:val="22"/>
          <w:lang w:bidi="ar-SA"/>
        </w:rPr>
        <w:fldChar w:fldCharType="begin"/>
      </w:r>
      <w:r w:rsidR="00554D64">
        <w:instrText xml:space="preserve"> XE "</w:instrText>
      </w:r>
      <w:r w:rsidR="00554D64" w:rsidRPr="007067EB">
        <w:rPr>
          <w:color w:val="000000"/>
          <w:sz w:val="22"/>
          <w:szCs w:val="22"/>
          <w:lang w:bidi="ar-SA"/>
        </w:rPr>
        <w:instrText>Threats</w:instrText>
      </w:r>
      <w:r w:rsidR="00554D64" w:rsidRPr="007067EB">
        <w:rPr>
          <w:color w:val="000000"/>
        </w:rPr>
        <w:instrText>:</w:instrText>
      </w:r>
      <w:r w:rsidR="00554D64" w:rsidRPr="007067EB">
        <w:instrText>roads</w:instrText>
      </w:r>
      <w:r w:rsidR="00554D64">
        <w:instrText xml:space="preserve">" </w:instrText>
      </w:r>
      <w:r w:rsidR="00554D64">
        <w:rPr>
          <w:rFonts w:eastAsia="Calibri"/>
          <w:sz w:val="22"/>
          <w:szCs w:val="22"/>
          <w:lang w:bidi="ar-SA"/>
        </w:rPr>
        <w:fldChar w:fldCharType="end"/>
      </w:r>
      <w:r w:rsidRPr="00173CCD">
        <w:rPr>
          <w:rFonts w:eastAsia="Calibri"/>
          <w:sz w:val="22"/>
          <w:szCs w:val="22"/>
          <w:lang w:bidi="ar-SA"/>
        </w:rPr>
        <w:t>, agriculture, and development.</w:t>
      </w:r>
      <w:r w:rsidR="0027099E">
        <w:rPr>
          <w:rFonts w:eastAsia="Calibri"/>
          <w:sz w:val="22"/>
          <w:szCs w:val="22"/>
          <w:lang w:bidi="ar-SA"/>
        </w:rPr>
        <w:t xml:space="preserve"> </w:t>
      </w:r>
      <w:r w:rsidRPr="00173CCD">
        <w:rPr>
          <w:rFonts w:eastAsia="Calibri"/>
          <w:sz w:val="22"/>
          <w:szCs w:val="22"/>
          <w:lang w:bidi="ar-SA"/>
        </w:rPr>
        <w:t>The most impacted type was moderate gradient cool headwaters and creeks followed by low gradient cool small rivers and low gradient warm headwaters and creeks. These types should be studied more intensively to determine how development in the local catchments adjacent to these streams and rivers is affecting aquatic organisms and stream health.</w:t>
      </w:r>
    </w:p>
    <w:p w14:paraId="3D00643E" w14:textId="77777777" w:rsidR="007C312C" w:rsidRPr="00173CCD" w:rsidRDefault="007C312C" w:rsidP="007C312C">
      <w:pPr>
        <w:spacing w:before="0" w:line="360" w:lineRule="auto"/>
        <w:contextualSpacing/>
        <w:rPr>
          <w:rFonts w:eastAsia="Calibri"/>
          <w:sz w:val="22"/>
          <w:szCs w:val="22"/>
          <w:lang w:bidi="ar-SA"/>
        </w:rPr>
      </w:pPr>
    </w:p>
    <w:p w14:paraId="5312604F" w14:textId="5CF794E5" w:rsidR="007C312C" w:rsidRPr="00173CCD" w:rsidRDefault="007C312C" w:rsidP="007C312C">
      <w:pPr>
        <w:spacing w:before="0" w:line="360" w:lineRule="auto"/>
        <w:contextualSpacing/>
        <w:rPr>
          <w:rFonts w:eastAsia="Calibri"/>
          <w:sz w:val="22"/>
          <w:szCs w:val="22"/>
          <w:lang w:bidi="ar-SA"/>
        </w:rPr>
      </w:pPr>
      <w:r w:rsidRPr="00173CCD">
        <w:rPr>
          <w:rFonts w:eastAsia="Calibri"/>
          <w:b/>
          <w:sz w:val="22"/>
          <w:szCs w:val="22"/>
          <w:lang w:bidi="ar-SA"/>
        </w:rPr>
        <w:t>Predicted Development</w:t>
      </w:r>
      <w:r w:rsidR="00054416">
        <w:rPr>
          <w:rFonts w:eastAsia="Calibri"/>
          <w:b/>
          <w:sz w:val="22"/>
          <w:szCs w:val="22"/>
          <w:lang w:bidi="ar-SA"/>
        </w:rPr>
        <w:t>:</w:t>
      </w:r>
      <w:r w:rsidR="0027099E">
        <w:rPr>
          <w:rFonts w:eastAsia="Calibri"/>
          <w:sz w:val="22"/>
          <w:szCs w:val="22"/>
          <w:lang w:bidi="ar-SA"/>
        </w:rPr>
        <w:t xml:space="preserve"> </w:t>
      </w:r>
      <w:r w:rsidR="000577F4" w:rsidRPr="00173CCD">
        <w:rPr>
          <w:rFonts w:eastAsia="Calibri"/>
          <w:sz w:val="22"/>
          <w:szCs w:val="22"/>
          <w:lang w:bidi="ar-SA"/>
        </w:rPr>
        <w:t xml:space="preserve">The </w:t>
      </w:r>
      <w:r w:rsidRPr="00173CCD">
        <w:rPr>
          <w:rFonts w:eastAsia="Calibri"/>
          <w:sz w:val="22"/>
          <w:szCs w:val="22"/>
          <w:lang w:bidi="ar-SA"/>
        </w:rPr>
        <w:t>predicted development</w:t>
      </w:r>
      <w:r w:rsidR="00781373">
        <w:rPr>
          <w:rFonts w:eastAsia="Calibri"/>
          <w:sz w:val="22"/>
          <w:szCs w:val="22"/>
          <w:lang w:bidi="ar-SA"/>
        </w:rPr>
        <w:fldChar w:fldCharType="begin"/>
      </w:r>
      <w:r w:rsidR="00781373">
        <w:instrText xml:space="preserve"> XE "</w:instrText>
      </w:r>
      <w:r w:rsidR="00781373" w:rsidRPr="00BD7B24">
        <w:rPr>
          <w:rFonts w:eastAsia="Calibri"/>
          <w:sz w:val="22"/>
          <w:szCs w:val="22"/>
          <w:lang w:bidi="ar-SA"/>
        </w:rPr>
        <w:instrText>Habitat</w:instrText>
      </w:r>
      <w:r w:rsidR="00781373" w:rsidRPr="00BD7B24">
        <w:rPr>
          <w:rFonts w:eastAsia="Calibri"/>
        </w:rPr>
        <w:instrText>:</w:instrText>
      </w:r>
      <w:r w:rsidR="00781373" w:rsidRPr="00BD7B24">
        <w:instrText>metrics: predicted development</w:instrText>
      </w:r>
      <w:r w:rsidR="00781373">
        <w:instrText xml:space="preserve">" </w:instrText>
      </w:r>
      <w:r w:rsidR="00781373">
        <w:rPr>
          <w:rFonts w:eastAsia="Calibri"/>
          <w:sz w:val="22"/>
          <w:szCs w:val="22"/>
          <w:lang w:bidi="ar-SA"/>
        </w:rPr>
        <w:fldChar w:fldCharType="end"/>
      </w:r>
      <w:r w:rsidRPr="00173CCD">
        <w:rPr>
          <w:rFonts w:eastAsia="Calibri"/>
          <w:sz w:val="22"/>
          <w:szCs w:val="22"/>
          <w:lang w:bidi="ar-SA"/>
        </w:rPr>
        <w:t xml:space="preserve"> metric </w:t>
      </w:r>
      <w:r w:rsidR="000577F4" w:rsidRPr="00173CCD">
        <w:rPr>
          <w:rFonts w:eastAsia="Calibri"/>
          <w:sz w:val="22"/>
          <w:szCs w:val="22"/>
          <w:lang w:bidi="ar-SA"/>
        </w:rPr>
        <w:t xml:space="preserve">developed in the Northeast geospatial condition analysis </w:t>
      </w:r>
      <w:r w:rsidRPr="00173CCD">
        <w:rPr>
          <w:rFonts w:eastAsia="Calibri"/>
          <w:sz w:val="22"/>
          <w:szCs w:val="22"/>
          <w:lang w:bidi="ar-SA"/>
        </w:rPr>
        <w:t>estimated the acres of each habitat predicted to be developed over the next 50 years. The five most threatened upland habitats are all in the coastal plain: The North Atlantic Coastal Plain Heathland and Grassland</w:t>
      </w:r>
      <w:r w:rsidR="00CD6CF9" w:rsidRPr="00173CCD">
        <w:rPr>
          <w:rFonts w:eastAsia="Calibri"/>
          <w:sz w:val="22"/>
          <w:szCs w:val="22"/>
          <w:lang w:bidi="ar-SA"/>
        </w:rPr>
        <w:t>, Maritime Forest</w:t>
      </w:r>
      <w:r w:rsidRPr="00173CCD">
        <w:rPr>
          <w:rFonts w:eastAsia="Calibri"/>
          <w:sz w:val="22"/>
          <w:szCs w:val="22"/>
          <w:lang w:bidi="ar-SA"/>
        </w:rPr>
        <w:t>, and Coastal Plain Hardwood Forest. Tidal habitats, flatwoods, floodplains and swamps figure prominently in the most threatened wetland. The greatest absolute loss is estimated for the North-Central Appalachian Acidic Swamp. Mountain habitats and peatlands are mostly free from development pressure. Overall, uplands face less development than wetlands.</w:t>
      </w:r>
    </w:p>
    <w:p w14:paraId="0305A2FA" w14:textId="77777777" w:rsidR="007C312C" w:rsidRPr="00173CCD" w:rsidRDefault="007C312C" w:rsidP="007C312C">
      <w:pPr>
        <w:spacing w:before="0" w:line="360" w:lineRule="auto"/>
        <w:contextualSpacing/>
        <w:rPr>
          <w:rFonts w:eastAsia="Calibri"/>
          <w:sz w:val="22"/>
          <w:szCs w:val="22"/>
          <w:lang w:bidi="ar-SA"/>
        </w:rPr>
      </w:pPr>
    </w:p>
    <w:p w14:paraId="0A49EFFE" w14:textId="77777777" w:rsidR="007C312C" w:rsidRPr="00173CCD" w:rsidRDefault="007C312C" w:rsidP="007C312C">
      <w:pPr>
        <w:spacing w:before="0" w:line="360" w:lineRule="auto"/>
        <w:contextualSpacing/>
        <w:rPr>
          <w:rFonts w:eastAsia="Calibri"/>
          <w:sz w:val="22"/>
          <w:szCs w:val="22"/>
          <w:lang w:bidi="ar-SA"/>
        </w:rPr>
      </w:pPr>
      <w:r w:rsidRPr="00173CCD">
        <w:rPr>
          <w:rFonts w:eastAsia="Calibri"/>
          <w:sz w:val="22"/>
          <w:szCs w:val="22"/>
          <w:lang w:bidi="ar-SA"/>
        </w:rPr>
        <w:t xml:space="preserve">The six habitats predicted to remain the most intact are all cold water systems, reflecting low development pressure in the northern and high elevation areas of </w:t>
      </w:r>
      <w:r w:rsidR="005268A3">
        <w:rPr>
          <w:rFonts w:eastAsia="Calibri"/>
          <w:sz w:val="22"/>
          <w:szCs w:val="22"/>
          <w:lang w:bidi="ar-SA"/>
        </w:rPr>
        <w:t>the</w:t>
      </w:r>
      <w:r w:rsidRPr="00173CCD">
        <w:rPr>
          <w:rFonts w:eastAsia="Calibri"/>
          <w:sz w:val="22"/>
          <w:szCs w:val="22"/>
          <w:lang w:bidi="ar-SA"/>
        </w:rPr>
        <w:t xml:space="preserve"> region. The habitats where development in the local catchments is predicted to climb above 40% include the tidal habitat types, small to large warm rivers, and low or moderate gradient warm headwaters. Many of these warm habitat types have current low levels of secured lands and they are again highlighted as areas where strategies related to mitigation of future development, impervious surfaces, agricultural runoff, and procurement of secured lands may be particularly warranted in the future.</w:t>
      </w:r>
    </w:p>
    <w:p w14:paraId="5188AC55" w14:textId="77777777" w:rsidR="007C312C" w:rsidRPr="00173CCD" w:rsidRDefault="007C312C" w:rsidP="007C312C">
      <w:pPr>
        <w:spacing w:before="0" w:line="360" w:lineRule="auto"/>
        <w:contextualSpacing/>
        <w:rPr>
          <w:rFonts w:eastAsia="Calibri"/>
          <w:sz w:val="22"/>
          <w:szCs w:val="22"/>
          <w:lang w:bidi="ar-SA"/>
        </w:rPr>
      </w:pPr>
    </w:p>
    <w:p w14:paraId="0348072C" w14:textId="77777777" w:rsidR="0027099E" w:rsidRDefault="007C312C" w:rsidP="00245DE6">
      <w:pPr>
        <w:pStyle w:val="Heading4"/>
        <w:rPr>
          <w:rFonts w:eastAsia="Calibri"/>
          <w:lang w:bidi="ar-SA"/>
        </w:rPr>
      </w:pPr>
      <w:r w:rsidRPr="00245DE6">
        <w:rPr>
          <w:rFonts w:eastAsia="Calibri"/>
          <w:lang w:bidi="ar-SA"/>
        </w:rPr>
        <w:t xml:space="preserve">Terrestrial Metrics </w:t>
      </w:r>
      <w:r w:rsidR="00DB6065" w:rsidRPr="00245DE6">
        <w:rPr>
          <w:rFonts w:eastAsia="Calibri"/>
          <w:lang w:bidi="ar-SA"/>
        </w:rPr>
        <w:t>of Habitat</w:t>
      </w:r>
      <w:r w:rsidRPr="00245DE6">
        <w:rPr>
          <w:rFonts w:eastAsia="Calibri"/>
          <w:lang w:bidi="ar-SA"/>
        </w:rPr>
        <w:t xml:space="preserve"> Condition</w:t>
      </w:r>
    </w:p>
    <w:p w14:paraId="7D47E66B" w14:textId="77777777" w:rsidR="00245DE6" w:rsidRDefault="00245DE6" w:rsidP="007C312C">
      <w:pPr>
        <w:spacing w:before="0" w:line="360" w:lineRule="auto"/>
        <w:contextualSpacing/>
        <w:rPr>
          <w:rFonts w:eastAsia="Calibri"/>
          <w:b/>
          <w:sz w:val="22"/>
          <w:szCs w:val="22"/>
          <w:lang w:bidi="ar-SA"/>
        </w:rPr>
      </w:pPr>
    </w:p>
    <w:p w14:paraId="4A5F82FF" w14:textId="21A2BB80" w:rsidR="007C312C" w:rsidRPr="00173CCD" w:rsidRDefault="007C312C" w:rsidP="007C312C">
      <w:pPr>
        <w:spacing w:before="0" w:line="360" w:lineRule="auto"/>
        <w:contextualSpacing/>
        <w:rPr>
          <w:rFonts w:eastAsia="Calibri"/>
          <w:sz w:val="22"/>
          <w:szCs w:val="22"/>
          <w:lang w:bidi="ar-SA"/>
        </w:rPr>
      </w:pPr>
      <w:r w:rsidRPr="00173CCD">
        <w:rPr>
          <w:rFonts w:eastAsia="Calibri"/>
          <w:b/>
          <w:sz w:val="22"/>
          <w:szCs w:val="22"/>
          <w:lang w:bidi="ar-SA"/>
        </w:rPr>
        <w:t>Patch Size</w:t>
      </w:r>
      <w:r w:rsidR="00781373">
        <w:rPr>
          <w:rFonts w:eastAsia="Calibri"/>
          <w:b/>
          <w:sz w:val="22"/>
          <w:szCs w:val="22"/>
          <w:lang w:bidi="ar-SA"/>
        </w:rPr>
        <w:fldChar w:fldCharType="begin"/>
      </w:r>
      <w:r w:rsidR="00781373">
        <w:instrText xml:space="preserve"> XE "</w:instrText>
      </w:r>
      <w:r w:rsidR="00781373" w:rsidRPr="00364FD7">
        <w:rPr>
          <w:rFonts w:eastAsia="Calibri"/>
          <w:sz w:val="22"/>
          <w:szCs w:val="22"/>
          <w:lang w:bidi="ar-SA"/>
        </w:rPr>
        <w:instrText>Habitat</w:instrText>
      </w:r>
      <w:r w:rsidR="00781373" w:rsidRPr="00364FD7">
        <w:rPr>
          <w:rFonts w:eastAsia="Calibri"/>
        </w:rPr>
        <w:instrText>:</w:instrText>
      </w:r>
      <w:r w:rsidR="00781373" w:rsidRPr="00364FD7">
        <w:instrText>metrics: patch size</w:instrText>
      </w:r>
      <w:r w:rsidR="00781373">
        <w:instrText xml:space="preserve">" </w:instrText>
      </w:r>
      <w:r w:rsidR="00781373">
        <w:rPr>
          <w:rFonts w:eastAsia="Calibri"/>
          <w:b/>
          <w:sz w:val="22"/>
          <w:szCs w:val="22"/>
          <w:lang w:bidi="ar-SA"/>
        </w:rPr>
        <w:fldChar w:fldCharType="end"/>
      </w:r>
      <w:r w:rsidR="00F37CDB" w:rsidRPr="00F37CDB">
        <w:rPr>
          <w:rFonts w:eastAsia="Calibri"/>
          <w:b/>
          <w:sz w:val="22"/>
          <w:szCs w:val="22"/>
          <w:lang w:bidi="ar-SA"/>
        </w:rPr>
        <w:t xml:space="preserve">: </w:t>
      </w:r>
      <w:r w:rsidRPr="00173CCD">
        <w:rPr>
          <w:rFonts w:eastAsia="Calibri"/>
          <w:sz w:val="22"/>
          <w:szCs w:val="22"/>
          <w:lang w:bidi="ar-SA"/>
        </w:rPr>
        <w:t>Habitats naturally occur at a variety of scales, from matrix-forming dominant forest types</w:t>
      </w:r>
      <w:r w:rsidR="00F37CDB">
        <w:rPr>
          <w:rFonts w:eastAsia="Calibri"/>
          <w:sz w:val="22"/>
          <w:szCs w:val="22"/>
          <w:lang w:bidi="ar-SA"/>
        </w:rPr>
        <w:t xml:space="preserve"> that</w:t>
      </w:r>
      <w:r w:rsidRPr="00173CCD">
        <w:rPr>
          <w:rFonts w:eastAsia="Calibri"/>
          <w:sz w:val="22"/>
          <w:szCs w:val="22"/>
          <w:lang w:bidi="ar-SA"/>
        </w:rPr>
        <w:t xml:space="preserve"> define the character of an area to patch-forming systems that occupy particular landscape positions and have narrow ecological amplitudes. The size of an individual habitat patch partially determines the quality and quantity of wildlife habitat it provides and the degree to which it can sustain its internal ecological processes. The 15 matrix-forming forest habitats collectively covered 79% of the region followed in total acreage by wetlands (11%), patch-forming forests (9%) and the edaphic, non-forest patch habitats (1%). Three matrix types had the majority of their acreage in large patches over 1000 acres: Acadian-Appalachian Montane Spruce-Fir-Hardwood Forest (81%), Laurentian-Acadian Northern Hardwood Forest (79%), and Appalachian (Hemlock)-Northern Hardwood Forest (50%). At the other end of the scale, seven matrix types had 10% or less of their acreage in large patches, and a maximum patch size of less than 5,000 acres. One type, the Southern Piedmont Dry Oak-Pine Forest, no longer has a single patch over 1,000 acres in this study area. Once the dominant matrix-forming forest of the Piedmont, this habitat is now composed of small patches of post-clearing successional forests.</w:t>
      </w:r>
    </w:p>
    <w:p w14:paraId="4D313F3C" w14:textId="77777777" w:rsidR="007C312C" w:rsidRPr="00173CCD" w:rsidRDefault="007C312C" w:rsidP="007C312C">
      <w:pPr>
        <w:spacing w:before="0" w:line="360" w:lineRule="auto"/>
        <w:contextualSpacing/>
        <w:rPr>
          <w:rFonts w:eastAsia="Calibri"/>
          <w:sz w:val="22"/>
          <w:szCs w:val="22"/>
          <w:lang w:bidi="ar-SA"/>
        </w:rPr>
      </w:pPr>
    </w:p>
    <w:p w14:paraId="7553CF63" w14:textId="3CF08903" w:rsidR="0027099E" w:rsidRDefault="007C312C" w:rsidP="007C312C">
      <w:pPr>
        <w:spacing w:before="0" w:line="360" w:lineRule="auto"/>
        <w:contextualSpacing/>
        <w:rPr>
          <w:rFonts w:eastAsia="Calibri"/>
          <w:sz w:val="22"/>
          <w:szCs w:val="22"/>
          <w:lang w:bidi="ar-SA"/>
        </w:rPr>
      </w:pPr>
      <w:r w:rsidRPr="00173CCD">
        <w:rPr>
          <w:rFonts w:eastAsia="Calibri"/>
          <w:b/>
          <w:sz w:val="22"/>
          <w:szCs w:val="22"/>
          <w:lang w:bidi="ar-SA"/>
        </w:rPr>
        <w:t>Core Area</w:t>
      </w:r>
      <w:r w:rsidR="00F37CDB" w:rsidRPr="00F37CDB">
        <w:rPr>
          <w:rFonts w:eastAsia="Calibri"/>
          <w:b/>
          <w:sz w:val="22"/>
          <w:szCs w:val="22"/>
          <w:lang w:bidi="ar-SA"/>
        </w:rPr>
        <w:t xml:space="preserve">: </w:t>
      </w:r>
      <w:r w:rsidRPr="00173CCD">
        <w:rPr>
          <w:rFonts w:eastAsia="Calibri"/>
          <w:sz w:val="22"/>
          <w:szCs w:val="22"/>
          <w:lang w:bidi="ar-SA"/>
        </w:rPr>
        <w:t>Core area</w:t>
      </w:r>
      <w:r w:rsidR="00781373">
        <w:rPr>
          <w:rFonts w:eastAsia="Calibri"/>
          <w:sz w:val="22"/>
          <w:szCs w:val="22"/>
          <w:lang w:bidi="ar-SA"/>
        </w:rPr>
        <w:fldChar w:fldCharType="begin"/>
      </w:r>
      <w:r w:rsidR="00781373">
        <w:instrText xml:space="preserve"> XE "</w:instrText>
      </w:r>
      <w:r w:rsidR="00781373" w:rsidRPr="00134CFE">
        <w:rPr>
          <w:rFonts w:eastAsia="Calibri"/>
          <w:sz w:val="22"/>
          <w:szCs w:val="22"/>
          <w:lang w:bidi="ar-SA"/>
        </w:rPr>
        <w:instrText>Habitat</w:instrText>
      </w:r>
      <w:r w:rsidR="00781373" w:rsidRPr="00134CFE">
        <w:rPr>
          <w:rFonts w:eastAsia="Calibri"/>
        </w:rPr>
        <w:instrText>:</w:instrText>
      </w:r>
      <w:r w:rsidR="00781373" w:rsidRPr="00134CFE">
        <w:instrText>metrics: core area</w:instrText>
      </w:r>
      <w:r w:rsidR="00781373">
        <w:instrText xml:space="preserve">" </w:instrText>
      </w:r>
      <w:r w:rsidR="00781373">
        <w:rPr>
          <w:rFonts w:eastAsia="Calibri"/>
          <w:sz w:val="22"/>
          <w:szCs w:val="22"/>
          <w:lang w:bidi="ar-SA"/>
        </w:rPr>
        <w:fldChar w:fldCharType="end"/>
      </w:r>
      <w:r w:rsidRPr="00173CCD">
        <w:rPr>
          <w:rFonts w:eastAsia="Calibri"/>
          <w:sz w:val="22"/>
          <w:szCs w:val="22"/>
          <w:lang w:bidi="ar-SA"/>
        </w:rPr>
        <w:t xml:space="preserve"> is the amount of interior habitat in the central region of a minor road</w:t>
      </w:r>
      <w:r w:rsidR="00245AA7">
        <w:rPr>
          <w:rFonts w:eastAsia="Calibri"/>
          <w:sz w:val="22"/>
          <w:szCs w:val="22"/>
          <w:lang w:bidi="ar-SA"/>
        </w:rPr>
        <w:fldChar w:fldCharType="begin"/>
      </w:r>
      <w:r w:rsidR="00245AA7">
        <w:instrText xml:space="preserve"> XE "</w:instrText>
      </w:r>
      <w:r w:rsidR="00245AA7" w:rsidRPr="00560B69">
        <w:rPr>
          <w:color w:val="000000"/>
          <w:sz w:val="22"/>
          <w:szCs w:val="22"/>
        </w:rPr>
        <w:instrText>Threats</w:instrText>
      </w:r>
      <w:r w:rsidR="00245AA7" w:rsidRPr="00560B69">
        <w:rPr>
          <w:color w:val="000000"/>
        </w:rPr>
        <w:instrText>:</w:instrText>
      </w:r>
      <w:r w:rsidR="00245AA7" w:rsidRPr="00560B69">
        <w:instrText>roads</w:instrText>
      </w:r>
      <w:r w:rsidR="00245AA7">
        <w:instrText xml:space="preserve">" </w:instrText>
      </w:r>
      <w:r w:rsidR="00245AA7">
        <w:rPr>
          <w:rFonts w:eastAsia="Calibri"/>
          <w:sz w:val="22"/>
          <w:szCs w:val="22"/>
          <w:lang w:bidi="ar-SA"/>
        </w:rPr>
        <w:fldChar w:fldCharType="end"/>
      </w:r>
      <w:r w:rsidR="00F37CDB">
        <w:rPr>
          <w:rFonts w:eastAsia="Calibri"/>
          <w:sz w:val="22"/>
          <w:szCs w:val="22"/>
          <w:lang w:bidi="ar-SA"/>
        </w:rPr>
        <w:t>-</w:t>
      </w:r>
      <w:r w:rsidRPr="00173CCD">
        <w:rPr>
          <w:rFonts w:eastAsia="Calibri"/>
          <w:sz w:val="22"/>
          <w:szCs w:val="22"/>
          <w:lang w:bidi="ar-SA"/>
        </w:rPr>
        <w:t>bounded block. This sheltered</w:t>
      </w:r>
      <w:r w:rsidR="00F37CDB">
        <w:rPr>
          <w:rFonts w:eastAsia="Calibri"/>
          <w:sz w:val="22"/>
          <w:szCs w:val="22"/>
          <w:lang w:bidi="ar-SA"/>
        </w:rPr>
        <w:t>,</w:t>
      </w:r>
      <w:r w:rsidRPr="00173CCD">
        <w:rPr>
          <w:rFonts w:eastAsia="Calibri"/>
          <w:sz w:val="22"/>
          <w:szCs w:val="22"/>
          <w:lang w:bidi="ar-SA"/>
        </w:rPr>
        <w:t xml:space="preserve"> secluded habitat is preferred by many species for breeding. Edge effects may extend far into a habitat patch depending on the shape and context of the patch, but typically they lessen at 100</w:t>
      </w:r>
      <w:r w:rsidR="00F37CDB">
        <w:rPr>
          <w:rFonts w:eastAsia="Calibri"/>
          <w:sz w:val="22"/>
          <w:szCs w:val="22"/>
          <w:lang w:bidi="ar-SA"/>
        </w:rPr>
        <w:t>-</w:t>
      </w:r>
      <w:r w:rsidRPr="00173CCD">
        <w:rPr>
          <w:rFonts w:eastAsia="Calibri"/>
          <w:sz w:val="22"/>
          <w:szCs w:val="22"/>
          <w:lang w:bidi="ar-SA"/>
        </w:rPr>
        <w:t>300 m inward. Matrix forest types varied greatly in the percent and amount of core area. The three Acadian forest habitats had 78% to 96% of their acreage in core area. In contrast, all the coastal plain and Piedmont matrix habitats had much less acreage core area (35% to 49%).</w:t>
      </w:r>
      <w:r w:rsidR="000577F4" w:rsidRPr="00173CCD">
        <w:rPr>
          <w:rFonts w:eastAsia="Calibri"/>
          <w:sz w:val="22"/>
          <w:szCs w:val="22"/>
          <w:lang w:bidi="ar-SA"/>
        </w:rPr>
        <w:t xml:space="preserve"> </w:t>
      </w:r>
      <w:r w:rsidRPr="00173CCD">
        <w:rPr>
          <w:rFonts w:eastAsia="Calibri"/>
          <w:sz w:val="22"/>
          <w:szCs w:val="22"/>
          <w:lang w:bidi="ar-SA"/>
        </w:rPr>
        <w:t xml:space="preserve">Wetland habitats differed from the terrestrial habitats in that some coastal plain habitats, namely the coastal plain </w:t>
      </w:r>
      <w:r w:rsidR="004A0ED1">
        <w:rPr>
          <w:rFonts w:eastAsia="Calibri"/>
          <w:sz w:val="22"/>
          <w:szCs w:val="22"/>
          <w:lang w:bidi="ar-SA"/>
        </w:rPr>
        <w:t>pocosin</w:t>
      </w:r>
      <w:r w:rsidRPr="00173CCD">
        <w:rPr>
          <w:rFonts w:eastAsia="Calibri"/>
          <w:sz w:val="22"/>
          <w:szCs w:val="22"/>
          <w:lang w:bidi="ar-SA"/>
        </w:rPr>
        <w:t xml:space="preserve"> and </w:t>
      </w:r>
      <w:r w:rsidR="004A0ED1">
        <w:rPr>
          <w:rFonts w:eastAsia="Calibri"/>
          <w:sz w:val="22"/>
          <w:szCs w:val="22"/>
          <w:lang w:bidi="ar-SA"/>
        </w:rPr>
        <w:t>canebrake</w:t>
      </w:r>
      <w:r w:rsidRPr="00173CCD">
        <w:rPr>
          <w:rFonts w:eastAsia="Calibri"/>
          <w:sz w:val="22"/>
          <w:szCs w:val="22"/>
          <w:lang w:bidi="ar-SA"/>
        </w:rPr>
        <w:t xml:space="preserve"> (100%), and Virginia’s embayed region freshwater tidal marsh (88%), both had substantial core area, as did the Boreal-Laurentian bog (97%), maritime bog (92%)</w:t>
      </w:r>
      <w:r w:rsidR="00F37CDB">
        <w:rPr>
          <w:rFonts w:eastAsia="Calibri"/>
          <w:sz w:val="22"/>
          <w:szCs w:val="22"/>
          <w:lang w:bidi="ar-SA"/>
        </w:rPr>
        <w:t>,</w:t>
      </w:r>
      <w:r w:rsidRPr="00173CCD">
        <w:rPr>
          <w:rFonts w:eastAsia="Calibri"/>
          <w:sz w:val="22"/>
          <w:szCs w:val="22"/>
          <w:lang w:bidi="ar-SA"/>
        </w:rPr>
        <w:t xml:space="preserve"> and basin fen (90%). The wetland habitats varied greatly within their types and geographies with no consistent pattern.</w:t>
      </w:r>
    </w:p>
    <w:p w14:paraId="2B480D11" w14:textId="77777777" w:rsidR="007C312C" w:rsidRPr="00173CCD" w:rsidRDefault="007C312C" w:rsidP="007C312C">
      <w:pPr>
        <w:spacing w:before="0" w:line="360" w:lineRule="auto"/>
        <w:contextualSpacing/>
        <w:rPr>
          <w:rFonts w:eastAsia="Calibri"/>
          <w:sz w:val="22"/>
          <w:szCs w:val="22"/>
          <w:lang w:bidi="ar-SA"/>
        </w:rPr>
      </w:pPr>
    </w:p>
    <w:p w14:paraId="062A01A6" w14:textId="0A7B5611" w:rsidR="0027099E" w:rsidRDefault="007C312C" w:rsidP="007C312C">
      <w:pPr>
        <w:spacing w:before="0" w:line="360" w:lineRule="auto"/>
        <w:contextualSpacing/>
        <w:rPr>
          <w:rFonts w:eastAsia="Calibri"/>
          <w:sz w:val="22"/>
          <w:szCs w:val="22"/>
          <w:lang w:bidi="ar-SA"/>
        </w:rPr>
      </w:pPr>
      <w:r w:rsidRPr="00173CCD">
        <w:rPr>
          <w:rFonts w:eastAsia="Calibri"/>
          <w:b/>
          <w:sz w:val="22"/>
          <w:szCs w:val="22"/>
          <w:lang w:bidi="ar-SA"/>
        </w:rPr>
        <w:t>Forest Stand Age</w:t>
      </w:r>
      <w:r w:rsidR="00781373">
        <w:rPr>
          <w:rFonts w:eastAsia="Calibri"/>
          <w:b/>
          <w:sz w:val="22"/>
          <w:szCs w:val="22"/>
          <w:lang w:bidi="ar-SA"/>
        </w:rPr>
        <w:fldChar w:fldCharType="begin"/>
      </w:r>
      <w:r w:rsidR="00781373">
        <w:instrText xml:space="preserve"> XE "</w:instrText>
      </w:r>
      <w:r w:rsidR="00781373" w:rsidRPr="0011597C">
        <w:rPr>
          <w:rFonts w:eastAsia="Calibri"/>
          <w:sz w:val="22"/>
          <w:szCs w:val="22"/>
          <w:lang w:bidi="ar-SA"/>
        </w:rPr>
        <w:instrText>Habitat</w:instrText>
      </w:r>
      <w:r w:rsidR="00781373" w:rsidRPr="0011597C">
        <w:rPr>
          <w:rFonts w:eastAsia="Calibri"/>
        </w:rPr>
        <w:instrText>:</w:instrText>
      </w:r>
      <w:r w:rsidR="00781373" w:rsidRPr="0011597C">
        <w:instrText>metrics: forest stand age</w:instrText>
      </w:r>
      <w:r w:rsidR="00781373">
        <w:instrText xml:space="preserve">" </w:instrText>
      </w:r>
      <w:r w:rsidR="00781373">
        <w:rPr>
          <w:rFonts w:eastAsia="Calibri"/>
          <w:b/>
          <w:sz w:val="22"/>
          <w:szCs w:val="22"/>
          <w:lang w:bidi="ar-SA"/>
        </w:rPr>
        <w:fldChar w:fldCharType="end"/>
      </w:r>
      <w:r w:rsidR="00F37CDB" w:rsidRPr="00F37CDB">
        <w:rPr>
          <w:rFonts w:eastAsia="Calibri"/>
          <w:b/>
          <w:sz w:val="22"/>
          <w:szCs w:val="22"/>
          <w:lang w:bidi="ar-SA"/>
        </w:rPr>
        <w:t xml:space="preserve">: </w:t>
      </w:r>
      <w:r w:rsidRPr="00173CCD">
        <w:rPr>
          <w:rFonts w:eastAsia="Calibri"/>
          <w:sz w:val="22"/>
          <w:szCs w:val="22"/>
          <w:lang w:bidi="ar-SA"/>
        </w:rPr>
        <w:t>The proportion of various age classes of a forest or habitat type provides a picture of its ecosystem development.</w:t>
      </w:r>
      <w:r w:rsidR="0027099E">
        <w:rPr>
          <w:rFonts w:eastAsia="Calibri"/>
          <w:sz w:val="22"/>
          <w:szCs w:val="22"/>
          <w:lang w:bidi="ar-SA"/>
        </w:rPr>
        <w:t xml:space="preserve"> </w:t>
      </w:r>
      <w:r w:rsidRPr="00173CCD">
        <w:rPr>
          <w:rFonts w:eastAsia="Calibri"/>
          <w:sz w:val="22"/>
          <w:szCs w:val="22"/>
          <w:lang w:bidi="ar-SA"/>
        </w:rPr>
        <w:t xml:space="preserve">Older forests tend to have large-diameter trees, large standing snags with numerous cavities, big fallen logs, and dense shrubby understory layers and </w:t>
      </w:r>
      <w:r w:rsidR="000577F4" w:rsidRPr="00173CCD">
        <w:rPr>
          <w:rFonts w:eastAsia="Calibri"/>
          <w:sz w:val="22"/>
          <w:szCs w:val="22"/>
          <w:lang w:bidi="ar-SA"/>
        </w:rPr>
        <w:t>t</w:t>
      </w:r>
      <w:r w:rsidRPr="00173CCD">
        <w:rPr>
          <w:rFonts w:eastAsia="Calibri"/>
          <w:sz w:val="22"/>
          <w:szCs w:val="22"/>
          <w:lang w:bidi="ar-SA"/>
        </w:rPr>
        <w:t>hese structural features greatly increase a forest’s value to many wildlife species. The average stand age for the forest types in the region was 51.4 years (based on a weighted average of each forested habitat type), and the maximum estimated age recorded in the dataset was 136 years. Boreal Upland Forest has the highest stand age of the forest groups (57 years) followed by Northern Hardwood (52 years) then Central Oak Pine (49 years).</w:t>
      </w:r>
      <w:r w:rsidR="0027099E">
        <w:rPr>
          <w:rFonts w:eastAsia="Calibri"/>
          <w:sz w:val="22"/>
          <w:szCs w:val="22"/>
          <w:lang w:bidi="ar-SA"/>
        </w:rPr>
        <w:t xml:space="preserve"> </w:t>
      </w:r>
      <w:r w:rsidRPr="00173CCD">
        <w:rPr>
          <w:rFonts w:eastAsia="Calibri"/>
          <w:sz w:val="22"/>
          <w:szCs w:val="22"/>
          <w:lang w:bidi="ar-SA"/>
        </w:rPr>
        <w:t>Montane habitats and the forests surrounding cliffs and outcrop</w:t>
      </w:r>
      <w:r w:rsidR="00F37CDB">
        <w:rPr>
          <w:rFonts w:eastAsia="Calibri"/>
          <w:sz w:val="22"/>
          <w:szCs w:val="22"/>
          <w:lang w:bidi="ar-SA"/>
        </w:rPr>
        <w:t>s</w:t>
      </w:r>
      <w:r w:rsidRPr="00173CCD">
        <w:rPr>
          <w:rFonts w:eastAsia="Calibri"/>
          <w:sz w:val="22"/>
          <w:szCs w:val="22"/>
          <w:lang w:bidi="ar-SA"/>
        </w:rPr>
        <w:t xml:space="preserve"> were the oldest types in the region (59 to 71 years). Piedmont and coastal plain forests were considerably younger (&lt;45 years).</w:t>
      </w:r>
    </w:p>
    <w:p w14:paraId="148DE0D3" w14:textId="77777777" w:rsidR="007C312C" w:rsidRPr="00173CCD" w:rsidRDefault="007C312C" w:rsidP="007C312C">
      <w:pPr>
        <w:spacing w:before="0" w:line="360" w:lineRule="auto"/>
        <w:contextualSpacing/>
        <w:rPr>
          <w:rFonts w:eastAsia="Calibri"/>
          <w:sz w:val="22"/>
          <w:szCs w:val="22"/>
          <w:lang w:bidi="ar-SA"/>
        </w:rPr>
      </w:pPr>
    </w:p>
    <w:p w14:paraId="21F6B5E0" w14:textId="4273C243" w:rsidR="0027099E" w:rsidRDefault="007C312C" w:rsidP="007C312C">
      <w:pPr>
        <w:spacing w:before="0" w:line="360" w:lineRule="auto"/>
        <w:contextualSpacing/>
        <w:rPr>
          <w:rFonts w:eastAsia="Calibri"/>
          <w:sz w:val="22"/>
          <w:szCs w:val="22"/>
          <w:lang w:bidi="ar-SA"/>
        </w:rPr>
      </w:pPr>
      <w:r w:rsidRPr="00173CCD">
        <w:rPr>
          <w:rFonts w:eastAsia="Calibri"/>
          <w:b/>
          <w:sz w:val="22"/>
          <w:szCs w:val="22"/>
          <w:lang w:bidi="ar-SA"/>
        </w:rPr>
        <w:t>Landscape Complexity</w:t>
      </w:r>
      <w:r w:rsidR="00781373">
        <w:rPr>
          <w:rFonts w:eastAsia="Calibri"/>
          <w:b/>
          <w:sz w:val="22"/>
          <w:szCs w:val="22"/>
          <w:lang w:bidi="ar-SA"/>
        </w:rPr>
        <w:fldChar w:fldCharType="begin"/>
      </w:r>
      <w:r w:rsidR="00781373">
        <w:instrText xml:space="preserve"> XE "</w:instrText>
      </w:r>
      <w:r w:rsidR="00781373" w:rsidRPr="00E60A7E">
        <w:rPr>
          <w:rFonts w:eastAsia="Calibri"/>
          <w:sz w:val="22"/>
          <w:szCs w:val="22"/>
          <w:lang w:bidi="ar-SA"/>
        </w:rPr>
        <w:instrText>Habitat</w:instrText>
      </w:r>
      <w:r w:rsidR="00781373" w:rsidRPr="00E60A7E">
        <w:rPr>
          <w:rFonts w:eastAsia="Calibri"/>
        </w:rPr>
        <w:instrText>:</w:instrText>
      </w:r>
      <w:r w:rsidR="00781373" w:rsidRPr="00E60A7E">
        <w:instrText>metrics: landscape complexity</w:instrText>
      </w:r>
      <w:r w:rsidR="00781373">
        <w:instrText xml:space="preserve">" </w:instrText>
      </w:r>
      <w:r w:rsidR="00781373">
        <w:rPr>
          <w:rFonts w:eastAsia="Calibri"/>
          <w:b/>
          <w:sz w:val="22"/>
          <w:szCs w:val="22"/>
          <w:lang w:bidi="ar-SA"/>
        </w:rPr>
        <w:fldChar w:fldCharType="end"/>
      </w:r>
      <w:r w:rsidR="00F37CDB" w:rsidRPr="00F37CDB">
        <w:rPr>
          <w:rFonts w:eastAsia="Calibri"/>
          <w:b/>
          <w:sz w:val="22"/>
          <w:szCs w:val="22"/>
          <w:lang w:bidi="ar-SA"/>
        </w:rPr>
        <w:t xml:space="preserve">: </w:t>
      </w:r>
      <w:r w:rsidR="00F37CDB">
        <w:rPr>
          <w:rFonts w:eastAsia="Calibri"/>
          <w:sz w:val="22"/>
          <w:szCs w:val="22"/>
          <w:lang w:bidi="ar-SA"/>
        </w:rPr>
        <w:t>This metric estimates the number of micro</w:t>
      </w:r>
      <w:r w:rsidRPr="00173CCD">
        <w:rPr>
          <w:rFonts w:eastAsia="Calibri"/>
          <w:sz w:val="22"/>
          <w:szCs w:val="22"/>
          <w:lang w:bidi="ar-SA"/>
        </w:rPr>
        <w:t>climates in a 100</w:t>
      </w:r>
      <w:r w:rsidR="00F37CDB">
        <w:rPr>
          <w:rFonts w:eastAsia="Calibri"/>
          <w:sz w:val="22"/>
          <w:szCs w:val="22"/>
          <w:lang w:bidi="ar-SA"/>
        </w:rPr>
        <w:t>-</w:t>
      </w:r>
      <w:r w:rsidRPr="00173CCD">
        <w:rPr>
          <w:rFonts w:eastAsia="Calibri"/>
          <w:sz w:val="22"/>
          <w:szCs w:val="22"/>
          <w:lang w:bidi="ar-SA"/>
        </w:rPr>
        <w:t>acre area surrounding each cell of habitat created by an area’s topography, the range of its elevation gradients, and the density of its wetlands. These factors increase a site’s resilience</w:t>
      </w:r>
      <w:r w:rsidR="007F0752">
        <w:rPr>
          <w:rFonts w:eastAsia="Calibri"/>
          <w:sz w:val="22"/>
          <w:szCs w:val="22"/>
          <w:lang w:bidi="ar-SA"/>
        </w:rPr>
        <w:fldChar w:fldCharType="begin"/>
      </w:r>
      <w:r w:rsidR="007F0752">
        <w:instrText xml:space="preserve"> XE "</w:instrText>
      </w:r>
      <w:r w:rsidR="007F0752" w:rsidRPr="00F22036">
        <w:rPr>
          <w:sz w:val="22"/>
          <w:szCs w:val="22"/>
        </w:rPr>
        <w:instrText>resilience</w:instrText>
      </w:r>
      <w:r w:rsidR="007F0752">
        <w:instrText xml:space="preserve">" </w:instrText>
      </w:r>
      <w:r w:rsidR="007F0752">
        <w:rPr>
          <w:rFonts w:eastAsia="Calibri"/>
          <w:sz w:val="22"/>
          <w:szCs w:val="22"/>
          <w:lang w:bidi="ar-SA"/>
        </w:rPr>
        <w:fldChar w:fldCharType="end"/>
      </w:r>
      <w:r w:rsidRPr="00173CCD">
        <w:rPr>
          <w:rFonts w:eastAsia="Calibri"/>
          <w:sz w:val="22"/>
          <w:szCs w:val="22"/>
          <w:lang w:bidi="ar-SA"/>
        </w:rPr>
        <w:t xml:space="preserve"> by offering micro-topographic climate options to resident species, buffering them from changes in the regional climate. </w:t>
      </w:r>
      <w:r w:rsidR="003832C5">
        <w:rPr>
          <w:rFonts w:eastAsia="Calibri"/>
          <w:sz w:val="22"/>
          <w:szCs w:val="22"/>
          <w:lang w:bidi="ar-SA"/>
        </w:rPr>
        <w:t>TNC</w:t>
      </w:r>
      <w:r w:rsidRPr="00173CCD">
        <w:rPr>
          <w:rFonts w:eastAsia="Calibri"/>
          <w:sz w:val="22"/>
          <w:szCs w:val="22"/>
          <w:lang w:bidi="ar-SA"/>
        </w:rPr>
        <w:t xml:space="preserve"> measured this metric in standard deviations above or below the regional mean. The matrix forests of the Southern and Central Appalachians have the highest degree of landscape complexity. Four oak-dominated forests were among the highest: Southern Appalachian Oak Forest, Allegheny-Cumberland Dry Oak Forest and Woodland, Central Appalachian Dry Oak-Pine Forest, and Northeastern Interior Dry-Mesic Oak Forest</w:t>
      </w:r>
      <w:r w:rsidR="00134A2E" w:rsidRPr="00173CCD">
        <w:rPr>
          <w:rFonts w:eastAsia="Calibri"/>
          <w:sz w:val="22"/>
          <w:szCs w:val="22"/>
          <w:lang w:bidi="ar-SA"/>
        </w:rPr>
        <w:t>.</w:t>
      </w:r>
      <w:r w:rsidRPr="00173CCD">
        <w:rPr>
          <w:rFonts w:eastAsia="Calibri"/>
          <w:sz w:val="22"/>
          <w:szCs w:val="22"/>
          <w:lang w:bidi="ar-SA"/>
        </w:rPr>
        <w:t xml:space="preserve"> The low scoring forests were all in the coastal plain: North Atlantic Coastal Plain Hardwood Forest, Southern Atlantic Coastal Plain Mesic Hardwood Forest, and North Atlantic C</w:t>
      </w:r>
      <w:r w:rsidR="00134A2E" w:rsidRPr="00173CCD">
        <w:rPr>
          <w:rFonts w:eastAsia="Calibri"/>
          <w:sz w:val="22"/>
          <w:szCs w:val="22"/>
          <w:lang w:bidi="ar-SA"/>
        </w:rPr>
        <w:t>oastal Plain Pitch Pine Barrens</w:t>
      </w:r>
      <w:r w:rsidRPr="00173CCD">
        <w:rPr>
          <w:rFonts w:eastAsia="Calibri"/>
          <w:sz w:val="22"/>
          <w:szCs w:val="22"/>
          <w:lang w:bidi="ar-SA"/>
        </w:rPr>
        <w:t>. Stream-related wetlands scored the highest among the wetland types.</w:t>
      </w:r>
    </w:p>
    <w:p w14:paraId="10AC2732" w14:textId="77777777" w:rsidR="004A0ED1" w:rsidRDefault="004A0ED1" w:rsidP="007C312C">
      <w:pPr>
        <w:spacing w:before="0" w:line="360" w:lineRule="auto"/>
        <w:contextualSpacing/>
        <w:rPr>
          <w:rFonts w:eastAsia="Calibri"/>
          <w:sz w:val="22"/>
          <w:szCs w:val="22"/>
          <w:lang w:bidi="ar-SA"/>
        </w:rPr>
      </w:pPr>
    </w:p>
    <w:p w14:paraId="37687451" w14:textId="0D7A4509" w:rsidR="007C312C" w:rsidRDefault="007C312C" w:rsidP="00245DE6">
      <w:pPr>
        <w:pStyle w:val="Heading4"/>
        <w:rPr>
          <w:rFonts w:eastAsia="Calibri"/>
          <w:lang w:bidi="ar-SA"/>
        </w:rPr>
      </w:pPr>
      <w:r w:rsidRPr="00245DE6">
        <w:rPr>
          <w:rFonts w:eastAsia="Calibri"/>
          <w:lang w:bidi="ar-SA"/>
        </w:rPr>
        <w:t>Aquatic Metrics</w:t>
      </w:r>
      <w:r w:rsidR="00781373">
        <w:rPr>
          <w:rFonts w:eastAsia="Calibri"/>
          <w:lang w:bidi="ar-SA"/>
        </w:rPr>
        <w:fldChar w:fldCharType="begin"/>
      </w:r>
      <w:r w:rsidR="00781373">
        <w:instrText xml:space="preserve"> XE "</w:instrText>
      </w:r>
      <w:r w:rsidR="00781373" w:rsidRPr="00423331">
        <w:rPr>
          <w:rFonts w:eastAsia="Calibri"/>
          <w:lang w:bidi="ar-SA"/>
        </w:rPr>
        <w:instrText>Habitat</w:instrText>
      </w:r>
      <w:r w:rsidR="00781373" w:rsidRPr="00423331">
        <w:rPr>
          <w:rFonts w:eastAsia="Calibri"/>
        </w:rPr>
        <w:instrText>:</w:instrText>
      </w:r>
      <w:r w:rsidR="00781373" w:rsidRPr="00423331">
        <w:instrText>metrics: aquatic</w:instrText>
      </w:r>
      <w:r w:rsidR="00781373">
        <w:instrText xml:space="preserve">" </w:instrText>
      </w:r>
      <w:r w:rsidR="00781373">
        <w:rPr>
          <w:rFonts w:eastAsia="Calibri"/>
          <w:lang w:bidi="ar-SA"/>
        </w:rPr>
        <w:fldChar w:fldCharType="end"/>
      </w:r>
      <w:r w:rsidRPr="00245DE6">
        <w:rPr>
          <w:rFonts w:eastAsia="Calibri"/>
          <w:lang w:bidi="ar-SA"/>
        </w:rPr>
        <w:t xml:space="preserve"> of Habitat Condition</w:t>
      </w:r>
    </w:p>
    <w:p w14:paraId="3D432862" w14:textId="77777777" w:rsidR="004A0ED1" w:rsidRPr="004A0ED1" w:rsidRDefault="004A0ED1" w:rsidP="004A0ED1">
      <w:pPr>
        <w:spacing w:before="0" w:after="120" w:line="240" w:lineRule="auto"/>
        <w:rPr>
          <w:rFonts w:eastAsia="Calibri"/>
          <w:lang w:bidi="ar-SA"/>
        </w:rPr>
      </w:pPr>
    </w:p>
    <w:p w14:paraId="54711317" w14:textId="77777777" w:rsidR="007C312C" w:rsidRPr="00173CCD" w:rsidRDefault="007C312C" w:rsidP="007C312C">
      <w:pPr>
        <w:spacing w:before="0" w:line="360" w:lineRule="auto"/>
        <w:contextualSpacing/>
        <w:rPr>
          <w:rFonts w:eastAsia="Calibri"/>
          <w:sz w:val="22"/>
          <w:szCs w:val="22"/>
          <w:lang w:bidi="ar-SA"/>
        </w:rPr>
      </w:pPr>
      <w:r w:rsidRPr="00173CCD">
        <w:rPr>
          <w:rFonts w:eastAsia="Calibri"/>
          <w:b/>
          <w:sz w:val="22"/>
          <w:szCs w:val="22"/>
          <w:lang w:bidi="ar-SA"/>
        </w:rPr>
        <w:t>Impervious Surface</w:t>
      </w:r>
      <w:r w:rsidRPr="00054416">
        <w:rPr>
          <w:rFonts w:eastAsia="Calibri"/>
          <w:b/>
          <w:sz w:val="22"/>
          <w:szCs w:val="22"/>
          <w:lang w:bidi="ar-SA"/>
        </w:rPr>
        <w:t>:</w:t>
      </w:r>
      <w:r w:rsidRPr="00173CCD">
        <w:rPr>
          <w:rFonts w:eastAsia="Calibri"/>
          <w:sz w:val="22"/>
          <w:szCs w:val="22"/>
          <w:lang w:bidi="ar-SA"/>
        </w:rPr>
        <w:t xml:space="preserve"> All indicators of stream quality relative to biotic condition, hydrolog</w:t>
      </w:r>
      <w:r w:rsidR="007B3FA5">
        <w:rPr>
          <w:rFonts w:eastAsia="Calibri"/>
          <w:sz w:val="22"/>
          <w:szCs w:val="22"/>
          <w:lang w:bidi="ar-SA"/>
        </w:rPr>
        <w:t>ic integrity, and water quality</w:t>
      </w:r>
      <w:r w:rsidRPr="00173CCD">
        <w:rPr>
          <w:rFonts w:eastAsia="Calibri"/>
          <w:sz w:val="22"/>
          <w:szCs w:val="22"/>
          <w:lang w:bidi="ar-SA"/>
        </w:rPr>
        <w:t xml:space="preserve"> decline with increasing watershed imperviousness.</w:t>
      </w:r>
      <w:r w:rsidR="0027099E">
        <w:rPr>
          <w:rFonts w:eastAsia="Calibri"/>
          <w:sz w:val="22"/>
          <w:szCs w:val="22"/>
          <w:lang w:bidi="ar-SA"/>
        </w:rPr>
        <w:t xml:space="preserve"> </w:t>
      </w:r>
      <w:r w:rsidRPr="00173CCD">
        <w:rPr>
          <w:rFonts w:eastAsia="Calibri"/>
          <w:sz w:val="22"/>
          <w:szCs w:val="22"/>
          <w:lang w:bidi="ar-SA"/>
        </w:rPr>
        <w:t>Across all streams and rivers, 53% of miles were undisturbed by impervious surface impacts and 30% were in the low impact class. Conversely, 12% were in the moderately impacted class, and 5% were in the highly impacted class. Across habitat types, all types with &gt;70% of their miles in the undisturbed class were cold types, highlighting the intact settings in the more northern and higher elevation areas of our region. Considering only stream habitats where the impacts of impervious cover have been most studied, in addition to cold streams, high gradient cool, and high gradient warm streams also had low impacts. The most highly impacted streams included tidal streams, low gradient warm streams, and moderate gradient warm streams.</w:t>
      </w:r>
    </w:p>
    <w:p w14:paraId="10F62AE1" w14:textId="77777777" w:rsidR="007C312C" w:rsidRPr="00173CCD" w:rsidRDefault="007C312C" w:rsidP="007C312C">
      <w:pPr>
        <w:spacing w:before="0" w:line="360" w:lineRule="auto"/>
        <w:contextualSpacing/>
        <w:rPr>
          <w:rFonts w:eastAsia="Calibri"/>
          <w:sz w:val="22"/>
          <w:szCs w:val="22"/>
          <w:lang w:bidi="ar-SA"/>
        </w:rPr>
      </w:pPr>
    </w:p>
    <w:p w14:paraId="4ED7C531" w14:textId="7ED26A07" w:rsidR="0027099E" w:rsidRDefault="007C312C" w:rsidP="007C312C">
      <w:pPr>
        <w:spacing w:before="0" w:line="360" w:lineRule="auto"/>
        <w:contextualSpacing/>
        <w:rPr>
          <w:rFonts w:eastAsia="Calibri"/>
          <w:sz w:val="22"/>
          <w:szCs w:val="22"/>
          <w:lang w:bidi="ar-SA"/>
        </w:rPr>
      </w:pPr>
      <w:r w:rsidRPr="00173CCD">
        <w:rPr>
          <w:rFonts w:eastAsia="Calibri"/>
          <w:b/>
          <w:sz w:val="22"/>
          <w:szCs w:val="22"/>
          <w:lang w:bidi="ar-SA"/>
        </w:rPr>
        <w:t>Riparian</w:t>
      </w:r>
      <w:r w:rsidR="00245AA7">
        <w:rPr>
          <w:rFonts w:eastAsia="Calibri"/>
          <w:b/>
          <w:sz w:val="22"/>
          <w:szCs w:val="22"/>
          <w:lang w:bidi="ar-SA"/>
        </w:rPr>
        <w:fldChar w:fldCharType="begin"/>
      </w:r>
      <w:r w:rsidR="00245AA7">
        <w:instrText xml:space="preserve"> XE "</w:instrText>
      </w:r>
      <w:r w:rsidR="00245AA7" w:rsidRPr="008A37B3">
        <w:rPr>
          <w:color w:val="000000"/>
          <w:sz w:val="22"/>
          <w:szCs w:val="22"/>
        </w:rPr>
        <w:instrText>Habitat</w:instrText>
      </w:r>
      <w:r w:rsidR="00245AA7" w:rsidRPr="008A37B3">
        <w:rPr>
          <w:color w:val="000000"/>
        </w:rPr>
        <w:instrText>:</w:instrText>
      </w:r>
      <w:r w:rsidR="00245AA7" w:rsidRPr="008A37B3">
        <w:instrText>Riparian</w:instrText>
      </w:r>
      <w:r w:rsidR="00245AA7">
        <w:instrText xml:space="preserve">" </w:instrText>
      </w:r>
      <w:r w:rsidR="00245AA7">
        <w:rPr>
          <w:rFonts w:eastAsia="Calibri"/>
          <w:b/>
          <w:sz w:val="22"/>
          <w:szCs w:val="22"/>
          <w:lang w:bidi="ar-SA"/>
        </w:rPr>
        <w:fldChar w:fldCharType="end"/>
      </w:r>
      <w:r w:rsidRPr="00173CCD">
        <w:rPr>
          <w:rFonts w:eastAsia="Calibri"/>
          <w:b/>
          <w:sz w:val="22"/>
          <w:szCs w:val="22"/>
          <w:lang w:bidi="ar-SA"/>
        </w:rPr>
        <w:t xml:space="preserve"> Land Cover</w:t>
      </w:r>
      <w:r w:rsidRPr="00054416">
        <w:rPr>
          <w:rFonts w:eastAsia="Calibri"/>
          <w:b/>
          <w:sz w:val="22"/>
          <w:szCs w:val="22"/>
          <w:lang w:bidi="ar-SA"/>
        </w:rPr>
        <w:t>:</w:t>
      </w:r>
      <w:r w:rsidRPr="00173CCD">
        <w:rPr>
          <w:rFonts w:eastAsia="Calibri"/>
          <w:sz w:val="22"/>
          <w:szCs w:val="22"/>
          <w:lang w:bidi="ar-SA"/>
        </w:rPr>
        <w:t xml:space="preserve"> The riparian zone is the land area directly adjacent to a stream or river and subject to its influence. Both agricultural and developed land in the riparian area is associated with lower levels of aquatic biological integrity and water quality.</w:t>
      </w:r>
      <w:r w:rsidR="0027099E">
        <w:rPr>
          <w:rFonts w:eastAsia="Calibri"/>
          <w:sz w:val="22"/>
          <w:szCs w:val="22"/>
          <w:lang w:bidi="ar-SA"/>
        </w:rPr>
        <w:t xml:space="preserve"> </w:t>
      </w:r>
      <w:r w:rsidR="00CD6CF9" w:rsidRPr="00173CCD">
        <w:rPr>
          <w:rFonts w:eastAsia="Calibri"/>
          <w:sz w:val="22"/>
          <w:szCs w:val="22"/>
          <w:lang w:bidi="ar-SA"/>
        </w:rPr>
        <w:t>Most (</w:t>
      </w:r>
      <w:r w:rsidRPr="00173CCD">
        <w:rPr>
          <w:rFonts w:eastAsia="Calibri"/>
          <w:sz w:val="22"/>
          <w:szCs w:val="22"/>
          <w:lang w:bidi="ar-SA"/>
        </w:rPr>
        <w:t>73%</w:t>
      </w:r>
      <w:r w:rsidR="00CD6CF9" w:rsidRPr="00173CCD">
        <w:rPr>
          <w:rFonts w:eastAsia="Calibri"/>
          <w:sz w:val="22"/>
          <w:szCs w:val="22"/>
          <w:lang w:bidi="ar-SA"/>
        </w:rPr>
        <w:t>)</w:t>
      </w:r>
      <w:r w:rsidRPr="00173CCD">
        <w:rPr>
          <w:rFonts w:eastAsia="Calibri"/>
          <w:sz w:val="22"/>
          <w:szCs w:val="22"/>
          <w:lang w:bidi="ar-SA"/>
        </w:rPr>
        <w:t xml:space="preserve"> of the riparian land in the region is in a natural condition, while 16% is in agricultural use, 10% in low intensity development and 2% in high intensity development. By stream and river habitat types, the six cold stream and river types have the most intact riparian areas. High gradient cool and high gradient warm types also have high levels of intact riparian areas. Very low scoring habitat types include the warm large rivers, tidal large rivers, and tidal small and medium rivers, highlighting the development and agricultural pressure on the riparian areas of these large and coastal rivers. Other low scoring types included moderate gradient cool streams, warm medium rivers, moderate gradient cool small rivers, and moderate gradient warm small rivers.</w:t>
      </w:r>
    </w:p>
    <w:p w14:paraId="46B4BF45" w14:textId="77777777" w:rsidR="0027099E" w:rsidRDefault="0027099E" w:rsidP="007C312C">
      <w:pPr>
        <w:spacing w:before="0" w:line="360" w:lineRule="auto"/>
        <w:contextualSpacing/>
        <w:rPr>
          <w:rFonts w:eastAsia="Calibri"/>
          <w:sz w:val="22"/>
          <w:szCs w:val="22"/>
          <w:lang w:bidi="ar-SA"/>
        </w:rPr>
      </w:pPr>
    </w:p>
    <w:p w14:paraId="1F1A8512" w14:textId="2F606B55" w:rsidR="0027099E" w:rsidRDefault="007C312C" w:rsidP="007C312C">
      <w:pPr>
        <w:spacing w:before="0" w:line="360" w:lineRule="auto"/>
        <w:contextualSpacing/>
        <w:rPr>
          <w:rFonts w:eastAsia="Calibri"/>
          <w:sz w:val="22"/>
          <w:szCs w:val="22"/>
          <w:lang w:bidi="ar-SA"/>
        </w:rPr>
      </w:pPr>
      <w:r w:rsidRPr="00173CCD">
        <w:rPr>
          <w:rFonts w:eastAsia="Calibri"/>
          <w:b/>
          <w:sz w:val="22"/>
          <w:szCs w:val="22"/>
          <w:lang w:bidi="ar-SA"/>
        </w:rPr>
        <w:t>Dam Types</w:t>
      </w:r>
      <w:r w:rsidRPr="00054416">
        <w:rPr>
          <w:rFonts w:eastAsia="Calibri"/>
          <w:b/>
          <w:sz w:val="22"/>
          <w:szCs w:val="22"/>
          <w:lang w:bidi="ar-SA"/>
        </w:rPr>
        <w:t>:</w:t>
      </w:r>
      <w:r w:rsidRPr="00173CCD">
        <w:rPr>
          <w:rFonts w:eastAsia="Calibri"/>
          <w:sz w:val="22"/>
          <w:szCs w:val="22"/>
          <w:lang w:bidi="ar-SA"/>
        </w:rPr>
        <w:t xml:space="preserve"> Dams significantly alter the biological, chemical and physical properties of rivers, in addition to blocking the movement of stream biota. The region currently contains 13,824 known dams</w:t>
      </w:r>
      <w:r w:rsidR="007D2119">
        <w:rPr>
          <w:rFonts w:eastAsia="Calibri"/>
          <w:sz w:val="22"/>
          <w:szCs w:val="22"/>
          <w:lang w:bidi="ar-SA"/>
        </w:rPr>
        <w:fldChar w:fldCharType="begin"/>
      </w:r>
      <w:r w:rsidR="007D2119">
        <w:instrText xml:space="preserve"> XE "</w:instrText>
      </w:r>
      <w:r w:rsidR="007D2119" w:rsidRPr="00C61AFA">
        <w:rPr>
          <w:sz w:val="22"/>
          <w:szCs w:val="22"/>
        </w:rPr>
        <w:instrText>Threats</w:instrText>
      </w:r>
      <w:r w:rsidR="007D2119" w:rsidRPr="00C61AFA">
        <w:instrText>:dams</w:instrText>
      </w:r>
      <w:r w:rsidR="007D2119">
        <w:instrText xml:space="preserve">" </w:instrText>
      </w:r>
      <w:r w:rsidR="007D2119">
        <w:rPr>
          <w:rFonts w:eastAsia="Calibri"/>
          <w:sz w:val="22"/>
          <w:szCs w:val="22"/>
          <w:lang w:bidi="ar-SA"/>
        </w:rPr>
        <w:fldChar w:fldCharType="end"/>
      </w:r>
      <w:r w:rsidRPr="00173CCD">
        <w:rPr>
          <w:rFonts w:eastAsia="Calibri"/>
          <w:sz w:val="22"/>
          <w:szCs w:val="22"/>
          <w:lang w:bidi="ar-SA"/>
        </w:rPr>
        <w:t xml:space="preserve"> on streams and rivers with drainage areas over 1 sq. mi.</w:t>
      </w:r>
      <w:r w:rsidR="0027099E">
        <w:rPr>
          <w:rFonts w:eastAsia="Calibri"/>
          <w:sz w:val="22"/>
          <w:szCs w:val="22"/>
          <w:lang w:bidi="ar-SA"/>
        </w:rPr>
        <w:t xml:space="preserve"> </w:t>
      </w:r>
      <w:r w:rsidRPr="00173CCD">
        <w:rPr>
          <w:rFonts w:eastAsia="Calibri"/>
          <w:sz w:val="22"/>
          <w:szCs w:val="22"/>
          <w:lang w:bidi="ar-SA"/>
        </w:rPr>
        <w:t>On average there were 7 dams for every 100 miles of streams and rivers. The most common type of dam was recreational followed by water supply, hydroelectric, and flood control. The highest dams in the region were flood control dams, while hydroelectric dams had the highest normal and maximum storage capacity. Small and medium rivers had the highest dam density followed by tidal streams which had many head</w:t>
      </w:r>
      <w:r w:rsidR="007B3FA5">
        <w:rPr>
          <w:rFonts w:eastAsia="Calibri"/>
          <w:sz w:val="22"/>
          <w:szCs w:val="22"/>
          <w:lang w:bidi="ar-SA"/>
        </w:rPr>
        <w:t>-of-</w:t>
      </w:r>
      <w:r w:rsidRPr="00173CCD">
        <w:rPr>
          <w:rFonts w:eastAsia="Calibri"/>
          <w:sz w:val="22"/>
          <w:szCs w:val="22"/>
          <w:lang w:bidi="ar-SA"/>
        </w:rPr>
        <w:t>tide dams. Hydroelectric dams had their highest density on cool large rivers and cool or cold medium rivers. Hydroelectric dams also had moderate-high densities on moderate gradient cold and cool small rivers, warm large rivers, and medium rivers. The density of recreational dams was highest in the tidal and freshwater streams, while flood control and water supply dams were widely distributed across stream and river types.</w:t>
      </w:r>
    </w:p>
    <w:p w14:paraId="576FD68F" w14:textId="77777777" w:rsidR="007C312C" w:rsidRPr="00173CCD" w:rsidRDefault="007C312C" w:rsidP="007C312C">
      <w:pPr>
        <w:spacing w:before="0" w:line="360" w:lineRule="auto"/>
        <w:contextualSpacing/>
        <w:rPr>
          <w:rFonts w:eastAsia="Calibri"/>
          <w:sz w:val="22"/>
          <w:szCs w:val="22"/>
          <w:lang w:bidi="ar-SA"/>
        </w:rPr>
      </w:pPr>
    </w:p>
    <w:p w14:paraId="78870FAD" w14:textId="74685CA9" w:rsidR="0027099E" w:rsidRDefault="007C312C" w:rsidP="007C312C">
      <w:pPr>
        <w:spacing w:before="0" w:line="360" w:lineRule="auto"/>
        <w:contextualSpacing/>
        <w:rPr>
          <w:rFonts w:eastAsia="Calibri"/>
          <w:sz w:val="22"/>
          <w:szCs w:val="22"/>
          <w:lang w:bidi="ar-SA"/>
        </w:rPr>
      </w:pPr>
      <w:r w:rsidRPr="00173CCD">
        <w:rPr>
          <w:rFonts w:eastAsia="Calibri"/>
          <w:b/>
          <w:sz w:val="22"/>
          <w:szCs w:val="22"/>
          <w:lang w:bidi="ar-SA"/>
        </w:rPr>
        <w:t>Risk of Flow Alteration from Dam Storage</w:t>
      </w:r>
      <w:r w:rsidRPr="00054416">
        <w:rPr>
          <w:rFonts w:eastAsia="Calibri"/>
          <w:b/>
          <w:sz w:val="22"/>
          <w:szCs w:val="22"/>
          <w:lang w:bidi="ar-SA"/>
        </w:rPr>
        <w:t>:</w:t>
      </w:r>
      <w:r w:rsidRPr="00173CCD">
        <w:rPr>
          <w:rFonts w:eastAsia="Calibri"/>
          <w:sz w:val="22"/>
          <w:szCs w:val="22"/>
          <w:lang w:bidi="ar-SA"/>
        </w:rPr>
        <w:t xml:space="preserve"> Flow alteration is among the most serious threats to freshwater ecosystems.</w:t>
      </w:r>
      <w:r w:rsidR="0027099E">
        <w:rPr>
          <w:rFonts w:eastAsia="Calibri"/>
          <w:sz w:val="22"/>
          <w:szCs w:val="22"/>
          <w:lang w:bidi="ar-SA"/>
        </w:rPr>
        <w:t xml:space="preserve"> </w:t>
      </w:r>
      <w:r w:rsidRPr="00173CCD">
        <w:rPr>
          <w:rFonts w:eastAsia="Calibri"/>
          <w:sz w:val="22"/>
          <w:szCs w:val="22"/>
          <w:lang w:bidi="ar-SA"/>
        </w:rPr>
        <w:t>Although flows can be altered a variety of practices, dams</w:t>
      </w:r>
      <w:r w:rsidR="007D2119">
        <w:rPr>
          <w:rFonts w:eastAsia="Calibri"/>
          <w:sz w:val="22"/>
          <w:szCs w:val="22"/>
          <w:lang w:bidi="ar-SA"/>
        </w:rPr>
        <w:fldChar w:fldCharType="begin"/>
      </w:r>
      <w:r w:rsidR="007D2119">
        <w:instrText xml:space="preserve"> XE "</w:instrText>
      </w:r>
      <w:r w:rsidR="007D2119" w:rsidRPr="00C61AFA">
        <w:rPr>
          <w:sz w:val="22"/>
          <w:szCs w:val="22"/>
        </w:rPr>
        <w:instrText>Threats</w:instrText>
      </w:r>
      <w:r w:rsidR="007D2119" w:rsidRPr="00C61AFA">
        <w:instrText>:dams</w:instrText>
      </w:r>
      <w:r w:rsidR="007D2119">
        <w:instrText xml:space="preserve">" </w:instrText>
      </w:r>
      <w:r w:rsidR="007D2119">
        <w:rPr>
          <w:rFonts w:eastAsia="Calibri"/>
          <w:sz w:val="22"/>
          <w:szCs w:val="22"/>
          <w:lang w:bidi="ar-SA"/>
        </w:rPr>
        <w:fldChar w:fldCharType="end"/>
      </w:r>
      <w:r w:rsidRPr="00173CCD">
        <w:rPr>
          <w:rFonts w:eastAsia="Calibri"/>
          <w:sz w:val="22"/>
          <w:szCs w:val="22"/>
          <w:lang w:bidi="ar-SA"/>
        </w:rPr>
        <w:t xml:space="preserve"> are often responsible for a disproportionately large portion of all flow alteration in a basin. The water storage capacity of dams has been found to be highly correlated with measures of overall hydrologic alteration.</w:t>
      </w:r>
      <w:r w:rsidR="0027099E">
        <w:rPr>
          <w:rFonts w:eastAsia="Calibri"/>
          <w:sz w:val="22"/>
          <w:szCs w:val="22"/>
          <w:lang w:bidi="ar-SA"/>
        </w:rPr>
        <w:t xml:space="preserve"> </w:t>
      </w:r>
      <w:r w:rsidRPr="00173CCD">
        <w:rPr>
          <w:rFonts w:eastAsia="Calibri"/>
          <w:sz w:val="22"/>
          <w:szCs w:val="22"/>
          <w:lang w:bidi="ar-SA"/>
        </w:rPr>
        <w:t xml:space="preserve">Our index of the potential risk of flow alteration from dam water storage showed </w:t>
      </w:r>
      <w:r w:rsidR="007B3FA5">
        <w:rPr>
          <w:rFonts w:eastAsia="Calibri"/>
          <w:sz w:val="22"/>
          <w:szCs w:val="22"/>
          <w:lang w:bidi="ar-SA"/>
        </w:rPr>
        <w:t>streams</w:t>
      </w:r>
      <w:r w:rsidRPr="00173CCD">
        <w:rPr>
          <w:rFonts w:eastAsia="Calibri"/>
          <w:sz w:val="22"/>
          <w:szCs w:val="22"/>
          <w:lang w:bidi="ar-SA"/>
        </w:rPr>
        <w:t xml:space="preserve"> were </w:t>
      </w:r>
      <w:r w:rsidR="007B3FA5" w:rsidRPr="00173CCD">
        <w:rPr>
          <w:rFonts w:eastAsia="Calibri"/>
          <w:sz w:val="22"/>
          <w:szCs w:val="22"/>
          <w:lang w:bidi="ar-SA"/>
        </w:rPr>
        <w:t xml:space="preserve">impacted </w:t>
      </w:r>
      <w:r w:rsidRPr="00173CCD">
        <w:rPr>
          <w:rFonts w:eastAsia="Calibri"/>
          <w:sz w:val="22"/>
          <w:szCs w:val="22"/>
          <w:lang w:bidi="ar-SA"/>
        </w:rPr>
        <w:t xml:space="preserve">much </w:t>
      </w:r>
      <w:r w:rsidR="007B3FA5">
        <w:rPr>
          <w:rFonts w:eastAsia="Calibri"/>
          <w:sz w:val="22"/>
          <w:szCs w:val="22"/>
          <w:lang w:bidi="ar-SA"/>
        </w:rPr>
        <w:t>less</w:t>
      </w:r>
      <w:r w:rsidRPr="00173CCD">
        <w:rPr>
          <w:rFonts w:eastAsia="Calibri"/>
          <w:sz w:val="22"/>
          <w:szCs w:val="22"/>
          <w:lang w:bidi="ar-SA"/>
        </w:rPr>
        <w:t xml:space="preserve"> than </w:t>
      </w:r>
      <w:r w:rsidR="007B3FA5">
        <w:rPr>
          <w:rFonts w:eastAsia="Calibri"/>
          <w:sz w:val="22"/>
          <w:szCs w:val="22"/>
          <w:lang w:bidi="ar-SA"/>
        </w:rPr>
        <w:t>rivers</w:t>
      </w:r>
      <w:r w:rsidRPr="00173CCD">
        <w:rPr>
          <w:rFonts w:eastAsia="Calibri"/>
          <w:sz w:val="22"/>
          <w:szCs w:val="22"/>
          <w:lang w:bidi="ar-SA"/>
        </w:rPr>
        <w:t>.</w:t>
      </w:r>
      <w:r w:rsidR="0027099E">
        <w:rPr>
          <w:rFonts w:eastAsia="Calibri"/>
          <w:sz w:val="22"/>
          <w:szCs w:val="22"/>
          <w:lang w:bidi="ar-SA"/>
        </w:rPr>
        <w:t xml:space="preserve"> </w:t>
      </w:r>
      <w:r w:rsidRPr="00173CCD">
        <w:rPr>
          <w:rFonts w:eastAsia="Calibri"/>
          <w:sz w:val="22"/>
          <w:szCs w:val="22"/>
          <w:lang w:bidi="ar-SA"/>
        </w:rPr>
        <w:t>For example, 94% of all stream miles were in the very low risk category while only 51% of river miles were in this very low risk category. The percent of miles in the most highly impacted severe risk class showed warm medium rivers and cool medium rivers were most threatened, followed by moderate gradient cool small rivers. Other types scoring high in our summary index include tidal large rivers, warm large rivers, and cool large rivers.</w:t>
      </w:r>
    </w:p>
    <w:p w14:paraId="707156FB" w14:textId="77777777" w:rsidR="007C312C" w:rsidRPr="00173CCD" w:rsidRDefault="007C312C" w:rsidP="007C312C">
      <w:pPr>
        <w:spacing w:before="0" w:line="360" w:lineRule="auto"/>
        <w:contextualSpacing/>
        <w:rPr>
          <w:rFonts w:eastAsia="Calibri"/>
          <w:sz w:val="22"/>
          <w:szCs w:val="22"/>
          <w:lang w:bidi="ar-SA"/>
        </w:rPr>
      </w:pPr>
    </w:p>
    <w:p w14:paraId="4722D431" w14:textId="62306456" w:rsidR="007C312C" w:rsidRPr="00173CCD" w:rsidRDefault="007C312C" w:rsidP="007C312C">
      <w:pPr>
        <w:spacing w:before="0" w:line="360" w:lineRule="auto"/>
        <w:contextualSpacing/>
        <w:rPr>
          <w:rFonts w:eastAsia="Calibri"/>
          <w:sz w:val="22"/>
          <w:szCs w:val="22"/>
          <w:lang w:bidi="ar-SA"/>
        </w:rPr>
      </w:pPr>
      <w:r w:rsidRPr="00173CCD">
        <w:rPr>
          <w:rFonts w:eastAsia="Calibri"/>
          <w:b/>
          <w:sz w:val="22"/>
          <w:szCs w:val="22"/>
          <w:lang w:bidi="ar-SA"/>
        </w:rPr>
        <w:t>Network Size</w:t>
      </w:r>
      <w:r w:rsidRPr="00054416">
        <w:rPr>
          <w:rFonts w:eastAsia="Calibri"/>
          <w:b/>
          <w:sz w:val="22"/>
          <w:szCs w:val="22"/>
          <w:lang w:bidi="ar-SA"/>
        </w:rPr>
        <w:t>:</w:t>
      </w:r>
      <w:r w:rsidRPr="00173CCD">
        <w:rPr>
          <w:rFonts w:eastAsia="Calibri"/>
          <w:sz w:val="22"/>
          <w:szCs w:val="22"/>
          <w:lang w:bidi="ar-SA"/>
        </w:rPr>
        <w:t xml:space="preserve"> A connected network is defined as the set of stream and river segments bounded by fragmenting features (dams</w:t>
      </w:r>
      <w:r w:rsidR="007D2119">
        <w:rPr>
          <w:rFonts w:eastAsia="Calibri"/>
          <w:sz w:val="22"/>
          <w:szCs w:val="22"/>
          <w:lang w:bidi="ar-SA"/>
        </w:rPr>
        <w:fldChar w:fldCharType="begin"/>
      </w:r>
      <w:r w:rsidR="007D2119">
        <w:instrText xml:space="preserve"> XE "</w:instrText>
      </w:r>
      <w:r w:rsidR="007D2119" w:rsidRPr="00C61AFA">
        <w:rPr>
          <w:sz w:val="22"/>
          <w:szCs w:val="22"/>
        </w:rPr>
        <w:instrText>Threats</w:instrText>
      </w:r>
      <w:r w:rsidR="007D2119" w:rsidRPr="00C61AFA">
        <w:instrText>:dams</w:instrText>
      </w:r>
      <w:r w:rsidR="007D2119">
        <w:instrText xml:space="preserve">" </w:instrText>
      </w:r>
      <w:r w:rsidR="007D2119">
        <w:rPr>
          <w:rFonts w:eastAsia="Calibri"/>
          <w:sz w:val="22"/>
          <w:szCs w:val="22"/>
          <w:lang w:bidi="ar-SA"/>
        </w:rPr>
        <w:fldChar w:fldCharType="end"/>
      </w:r>
      <w:r w:rsidRPr="00173CCD">
        <w:rPr>
          <w:rFonts w:eastAsia="Calibri"/>
          <w:sz w:val="22"/>
          <w:szCs w:val="22"/>
          <w:lang w:bidi="ar-SA"/>
        </w:rPr>
        <w:t>) and/or the topmost extent of headwater streams. Long networks provide room for the daily and seasonal movements of the stream inhabitants.</w:t>
      </w:r>
      <w:r w:rsidR="0027099E">
        <w:rPr>
          <w:rFonts w:eastAsia="Calibri"/>
          <w:sz w:val="22"/>
          <w:szCs w:val="22"/>
          <w:lang w:bidi="ar-SA"/>
        </w:rPr>
        <w:t xml:space="preserve"> </w:t>
      </w:r>
      <w:r w:rsidRPr="00173CCD">
        <w:rPr>
          <w:rFonts w:eastAsia="Calibri"/>
          <w:sz w:val="22"/>
          <w:szCs w:val="22"/>
          <w:lang w:bidi="ar-SA"/>
        </w:rPr>
        <w:t>Results highlight longer networks in the Mid-Atlantic region and shorter networks throughout much of New England, New York, and New Jersey. Average network length was highest in high gradient warm streams, warm large rivers, tidal large rivers, and moderate gradient warm streams.</w:t>
      </w:r>
      <w:r w:rsidR="0027099E">
        <w:rPr>
          <w:rFonts w:eastAsia="Calibri"/>
          <w:sz w:val="22"/>
          <w:szCs w:val="22"/>
          <w:lang w:bidi="ar-SA"/>
        </w:rPr>
        <w:t xml:space="preserve"> </w:t>
      </w:r>
      <w:r w:rsidRPr="00173CCD">
        <w:rPr>
          <w:rFonts w:eastAsia="Calibri"/>
          <w:sz w:val="22"/>
          <w:szCs w:val="22"/>
          <w:lang w:bidi="ar-SA"/>
        </w:rPr>
        <w:t>Average network length was least in low gradient cool streams, cool medium rivers, low gradient cool small rivers and moderate gradient cold streams.</w:t>
      </w:r>
      <w:r w:rsidR="0027099E">
        <w:rPr>
          <w:rFonts w:eastAsia="Calibri"/>
          <w:sz w:val="22"/>
          <w:szCs w:val="22"/>
          <w:lang w:bidi="ar-SA"/>
        </w:rPr>
        <w:t xml:space="preserve"> </w:t>
      </w:r>
      <w:r w:rsidRPr="00173CCD">
        <w:rPr>
          <w:rFonts w:eastAsia="Calibri"/>
          <w:sz w:val="22"/>
          <w:szCs w:val="22"/>
          <w:lang w:bidi="ar-SA"/>
        </w:rPr>
        <w:t>In addition, types with over 25% of their lengths in small networks &lt; 25 miles long included low gradient warm streams, moderate gradient cool streams, high gradient cold streams and tidal streams.</w:t>
      </w:r>
    </w:p>
    <w:p w14:paraId="1E334321" w14:textId="77777777" w:rsidR="007C312C" w:rsidRPr="00173CCD" w:rsidRDefault="007C312C" w:rsidP="007C312C">
      <w:pPr>
        <w:spacing w:before="0" w:line="360" w:lineRule="auto"/>
        <w:contextualSpacing/>
        <w:rPr>
          <w:rFonts w:eastAsia="Calibri"/>
          <w:sz w:val="22"/>
          <w:szCs w:val="22"/>
          <w:lang w:bidi="ar-SA"/>
        </w:rPr>
      </w:pPr>
    </w:p>
    <w:p w14:paraId="2FA30EF9" w14:textId="41767FFB" w:rsidR="007C312C" w:rsidRPr="00173CCD" w:rsidRDefault="007C312C" w:rsidP="007C312C">
      <w:pPr>
        <w:spacing w:before="0" w:line="360" w:lineRule="auto"/>
        <w:contextualSpacing/>
        <w:rPr>
          <w:rFonts w:eastAsia="Calibri"/>
          <w:sz w:val="22"/>
          <w:szCs w:val="22"/>
          <w:lang w:bidi="ar-SA"/>
        </w:rPr>
      </w:pPr>
      <w:r w:rsidRPr="00173CCD">
        <w:rPr>
          <w:rFonts w:eastAsia="Calibri"/>
          <w:b/>
          <w:sz w:val="22"/>
          <w:szCs w:val="22"/>
          <w:lang w:bidi="ar-SA"/>
        </w:rPr>
        <w:t>Road Stream Crossings</w:t>
      </w:r>
      <w:r w:rsidRPr="00054416">
        <w:rPr>
          <w:rFonts w:eastAsia="Calibri"/>
          <w:b/>
          <w:sz w:val="22"/>
          <w:szCs w:val="22"/>
          <w:lang w:bidi="ar-SA"/>
        </w:rPr>
        <w:t>:</w:t>
      </w:r>
      <w:r w:rsidRPr="00173CCD">
        <w:rPr>
          <w:rFonts w:eastAsia="Calibri"/>
          <w:sz w:val="22"/>
          <w:szCs w:val="22"/>
          <w:lang w:bidi="ar-SA"/>
        </w:rPr>
        <w:t xml:space="preserve"> Road-stream crossings are ubiquitous in any human-impacted landscape, and when improperly designed or maintained, can significantly impede organism passage and undermine the ecological integrity of river and stream systems. Results indicate there is an average of 114 road</w:t>
      </w:r>
      <w:r w:rsidR="00245AA7">
        <w:rPr>
          <w:rFonts w:eastAsia="Calibri"/>
          <w:sz w:val="22"/>
          <w:szCs w:val="22"/>
          <w:lang w:bidi="ar-SA"/>
        </w:rPr>
        <w:fldChar w:fldCharType="begin"/>
      </w:r>
      <w:r w:rsidR="00245AA7">
        <w:instrText xml:space="preserve"> XE "</w:instrText>
      </w:r>
      <w:r w:rsidR="00245AA7" w:rsidRPr="00560B69">
        <w:rPr>
          <w:color w:val="000000"/>
          <w:sz w:val="22"/>
          <w:szCs w:val="22"/>
        </w:rPr>
        <w:instrText>Threats</w:instrText>
      </w:r>
      <w:r w:rsidR="00245AA7" w:rsidRPr="00560B69">
        <w:rPr>
          <w:color w:val="000000"/>
        </w:rPr>
        <w:instrText>:</w:instrText>
      </w:r>
      <w:r w:rsidR="00245AA7" w:rsidRPr="00560B69">
        <w:instrText>roads</w:instrText>
      </w:r>
      <w:r w:rsidR="00245AA7">
        <w:instrText xml:space="preserve">" </w:instrText>
      </w:r>
      <w:r w:rsidR="00245AA7">
        <w:rPr>
          <w:rFonts w:eastAsia="Calibri"/>
          <w:sz w:val="22"/>
          <w:szCs w:val="22"/>
          <w:lang w:bidi="ar-SA"/>
        </w:rPr>
        <w:fldChar w:fldCharType="end"/>
      </w:r>
      <w:r w:rsidRPr="00173CCD">
        <w:rPr>
          <w:rFonts w:eastAsia="Calibri"/>
          <w:sz w:val="22"/>
          <w:szCs w:val="22"/>
          <w:lang w:bidi="ar-SA"/>
        </w:rPr>
        <w:t xml:space="preserve"> crossings for every 100 miles of stream habitat in the region. The least impacted stream habitats were low gradient cold streams, tidal streams, and moderate gradient cold streams. The most highly impacted types were moderate gradient cool streams and high gradient warm streams.</w:t>
      </w:r>
    </w:p>
    <w:p w14:paraId="1D8232F6" w14:textId="77777777" w:rsidR="007B3FA5" w:rsidRDefault="007B3FA5">
      <w:pPr>
        <w:spacing w:before="0" w:after="0" w:line="240" w:lineRule="auto"/>
        <w:rPr>
          <w:rFonts w:eastAsia="Calibri"/>
          <w:sz w:val="22"/>
          <w:szCs w:val="22"/>
          <w:lang w:bidi="ar-SA"/>
        </w:rPr>
      </w:pPr>
    </w:p>
    <w:p w14:paraId="26E9CC4E" w14:textId="77777777" w:rsidR="00566270" w:rsidRPr="00432146" w:rsidRDefault="00566270">
      <w:pPr>
        <w:spacing w:before="0" w:after="0" w:line="240" w:lineRule="auto"/>
        <w:rPr>
          <w:rFonts w:eastAsia="Calibri"/>
          <w:caps/>
          <w:spacing w:val="15"/>
          <w:sz w:val="22"/>
          <w:szCs w:val="22"/>
          <w:lang w:bidi="ar-SA"/>
        </w:rPr>
      </w:pPr>
    </w:p>
    <w:p w14:paraId="724F8401" w14:textId="77777777" w:rsidR="0027099E" w:rsidRDefault="00134A2E" w:rsidP="00245DE6">
      <w:pPr>
        <w:pStyle w:val="Heading2"/>
        <w:rPr>
          <w:rFonts w:eastAsia="Calibri"/>
          <w:lang w:bidi="ar-SA"/>
        </w:rPr>
      </w:pPr>
      <w:bookmarkStart w:id="106" w:name="_Toc424033253"/>
      <w:r w:rsidRPr="00173CCD">
        <w:rPr>
          <w:rFonts w:eastAsia="Calibri"/>
          <w:lang w:bidi="ar-SA"/>
        </w:rPr>
        <w:t xml:space="preserve">Permeable </w:t>
      </w:r>
      <w:r w:rsidR="004C5990">
        <w:rPr>
          <w:rFonts w:eastAsia="Calibri"/>
          <w:lang w:bidi="ar-SA"/>
        </w:rPr>
        <w:t>L</w:t>
      </w:r>
      <w:r w:rsidRPr="00173CCD">
        <w:rPr>
          <w:rFonts w:eastAsia="Calibri"/>
          <w:lang w:bidi="ar-SA"/>
        </w:rPr>
        <w:t xml:space="preserve">andscapes for </w:t>
      </w:r>
      <w:r w:rsidR="004C5990">
        <w:rPr>
          <w:rFonts w:eastAsia="Calibri"/>
          <w:lang w:bidi="ar-SA"/>
        </w:rPr>
        <w:t>S</w:t>
      </w:r>
      <w:r w:rsidRPr="00173CCD">
        <w:rPr>
          <w:rFonts w:eastAsia="Calibri"/>
          <w:lang w:bidi="ar-SA"/>
        </w:rPr>
        <w:t xml:space="preserve">pecies of </w:t>
      </w:r>
      <w:r w:rsidR="003832C5">
        <w:rPr>
          <w:rFonts w:eastAsia="Calibri"/>
          <w:lang w:bidi="ar-SA"/>
        </w:rPr>
        <w:t xml:space="preserve">Greatest </w:t>
      </w:r>
      <w:r w:rsidR="004C5990">
        <w:rPr>
          <w:rFonts w:eastAsia="Calibri"/>
          <w:lang w:bidi="ar-SA"/>
        </w:rPr>
        <w:t>C</w:t>
      </w:r>
      <w:r w:rsidRPr="00173CCD">
        <w:rPr>
          <w:rFonts w:eastAsia="Calibri"/>
          <w:lang w:bidi="ar-SA"/>
        </w:rPr>
        <w:t xml:space="preserve">onservation </w:t>
      </w:r>
      <w:r w:rsidR="004C5990">
        <w:rPr>
          <w:rFonts w:eastAsia="Calibri"/>
          <w:lang w:bidi="ar-SA"/>
        </w:rPr>
        <w:t>N</w:t>
      </w:r>
      <w:r w:rsidRPr="00173CCD">
        <w:rPr>
          <w:rFonts w:eastAsia="Calibri"/>
          <w:lang w:bidi="ar-SA"/>
        </w:rPr>
        <w:t>eed</w:t>
      </w:r>
      <w:bookmarkEnd w:id="106"/>
    </w:p>
    <w:p w14:paraId="6F8818FD" w14:textId="1EB6A61E" w:rsidR="00DB6065" w:rsidRDefault="007C312C" w:rsidP="00996142">
      <w:pPr>
        <w:spacing w:line="360" w:lineRule="auto"/>
        <w:rPr>
          <w:rFonts w:ascii="Calibri" w:eastAsia="Calibri" w:hAnsi="Calibri"/>
          <w:sz w:val="22"/>
          <w:szCs w:val="22"/>
          <w:lang w:bidi="ar-SA"/>
        </w:rPr>
      </w:pPr>
      <w:r w:rsidRPr="00173CCD">
        <w:rPr>
          <w:rFonts w:eastAsia="Calibri"/>
          <w:sz w:val="22"/>
          <w:szCs w:val="22"/>
          <w:lang w:bidi="ar-SA"/>
        </w:rPr>
        <w:t>Another important aspect of habitat for fish and wildlife is permeability, or the ability of a heterogeneous land area to provide for passage of animals (also referred to as “habitat connectivity”</w:t>
      </w:r>
      <w:r w:rsidR="003832C5">
        <w:rPr>
          <w:rFonts w:eastAsia="Calibri"/>
          <w:sz w:val="22"/>
          <w:szCs w:val="22"/>
          <w:lang w:bidi="ar-SA"/>
        </w:rPr>
        <w:t>).</w:t>
      </w:r>
      <w:r w:rsidR="0027099E">
        <w:rPr>
          <w:rFonts w:eastAsia="Calibri"/>
          <w:sz w:val="22"/>
          <w:szCs w:val="22"/>
          <w:lang w:bidi="ar-SA"/>
        </w:rPr>
        <w:t xml:space="preserve"> </w:t>
      </w:r>
      <w:r w:rsidRPr="00173CCD">
        <w:rPr>
          <w:rFonts w:eastAsia="Calibri"/>
          <w:sz w:val="22"/>
          <w:szCs w:val="22"/>
          <w:lang w:bidi="ar-SA"/>
        </w:rPr>
        <w:t xml:space="preserve">A follow up project by Anderson (ongoing), </w:t>
      </w:r>
      <w:r w:rsidRPr="003832C5">
        <w:rPr>
          <w:rFonts w:eastAsia="Calibri"/>
          <w:i/>
          <w:sz w:val="22"/>
          <w:szCs w:val="22"/>
          <w:lang w:bidi="ar-SA"/>
        </w:rPr>
        <w:t>Permeable Landscapes for Species of Greatest Conservation Need</w:t>
      </w:r>
      <w:r w:rsidRPr="00173CCD">
        <w:rPr>
          <w:rFonts w:eastAsia="Calibri"/>
          <w:sz w:val="22"/>
          <w:szCs w:val="22"/>
          <w:lang w:bidi="ar-SA"/>
        </w:rPr>
        <w:t xml:space="preserve">, evaluates and maps the relative landscape permeability across the thirteen states, and determines how permeability coincides with the locations and habitat of species of greatest conservation </w:t>
      </w:r>
      <w:r w:rsidR="003832C5">
        <w:rPr>
          <w:rFonts w:eastAsia="Calibri"/>
          <w:sz w:val="22"/>
          <w:szCs w:val="22"/>
          <w:lang w:bidi="ar-SA"/>
        </w:rPr>
        <w:t>need</w:t>
      </w:r>
      <w:r w:rsidRPr="00173CCD">
        <w:rPr>
          <w:rFonts w:eastAsia="Calibri"/>
          <w:sz w:val="22"/>
          <w:szCs w:val="22"/>
          <w:lang w:bidi="ar-SA"/>
        </w:rPr>
        <w:t>.</w:t>
      </w:r>
      <w:r w:rsidR="0027099E">
        <w:rPr>
          <w:rFonts w:eastAsia="Calibri"/>
          <w:sz w:val="22"/>
          <w:szCs w:val="22"/>
          <w:lang w:bidi="ar-SA"/>
        </w:rPr>
        <w:t xml:space="preserve"> </w:t>
      </w:r>
      <w:r w:rsidRPr="00173CCD">
        <w:rPr>
          <w:rFonts w:eastAsia="Calibri"/>
          <w:sz w:val="22"/>
          <w:szCs w:val="22"/>
          <w:lang w:bidi="ar-SA"/>
        </w:rPr>
        <w:t>The analysis uses new analytical tools applied to the Northeast Regional Habitat Map, and corroborated with species locations and land cover maps. The goal is to identify where the most important regional movement concentrations are, particularly those areas where movements may be funneled due to constriction in the landscape.</w:t>
      </w:r>
      <w:r w:rsidR="0027099E">
        <w:rPr>
          <w:rFonts w:eastAsia="Calibri"/>
          <w:sz w:val="22"/>
          <w:szCs w:val="22"/>
          <w:lang w:bidi="ar-SA"/>
        </w:rPr>
        <w:t xml:space="preserve"> </w:t>
      </w:r>
      <w:r w:rsidRPr="00173CCD">
        <w:rPr>
          <w:rFonts w:eastAsia="Calibri"/>
          <w:sz w:val="22"/>
          <w:szCs w:val="22"/>
          <w:lang w:bidi="ar-SA"/>
        </w:rPr>
        <w:t>The amount of flow, permeability and resistance present in the region’s roads</w:t>
      </w:r>
      <w:r w:rsidR="00554D64">
        <w:rPr>
          <w:rFonts w:eastAsia="Calibri"/>
          <w:sz w:val="22"/>
          <w:szCs w:val="22"/>
          <w:lang w:bidi="ar-SA"/>
        </w:rPr>
        <w:fldChar w:fldCharType="begin"/>
      </w:r>
      <w:r w:rsidR="00554D64">
        <w:instrText xml:space="preserve"> XE "</w:instrText>
      </w:r>
      <w:r w:rsidR="00554D64" w:rsidRPr="007067EB">
        <w:rPr>
          <w:color w:val="000000"/>
          <w:sz w:val="22"/>
          <w:szCs w:val="22"/>
          <w:lang w:bidi="ar-SA"/>
        </w:rPr>
        <w:instrText>Threats</w:instrText>
      </w:r>
      <w:r w:rsidR="00554D64" w:rsidRPr="007067EB">
        <w:rPr>
          <w:color w:val="000000"/>
        </w:rPr>
        <w:instrText>:</w:instrText>
      </w:r>
      <w:r w:rsidR="00554D64" w:rsidRPr="007067EB">
        <w:instrText>roads</w:instrText>
      </w:r>
      <w:r w:rsidR="00554D64">
        <w:instrText xml:space="preserve">" </w:instrText>
      </w:r>
      <w:r w:rsidR="00554D64">
        <w:rPr>
          <w:rFonts w:eastAsia="Calibri"/>
          <w:sz w:val="22"/>
          <w:szCs w:val="22"/>
          <w:lang w:bidi="ar-SA"/>
        </w:rPr>
        <w:fldChar w:fldCharType="end"/>
      </w:r>
      <w:r w:rsidRPr="00173CCD">
        <w:rPr>
          <w:rFonts w:eastAsia="Calibri"/>
          <w:sz w:val="22"/>
          <w:szCs w:val="22"/>
          <w:lang w:bidi="ar-SA"/>
        </w:rPr>
        <w:t xml:space="preserve"> and secured-lands network will also be measured. For project updates, please see:</w:t>
      </w:r>
      <w:r w:rsidRPr="00173CCD">
        <w:rPr>
          <w:rFonts w:ascii="Calibri" w:eastAsia="Calibri" w:hAnsi="Calibri"/>
          <w:sz w:val="22"/>
          <w:szCs w:val="22"/>
          <w:lang w:bidi="ar-SA"/>
        </w:rPr>
        <w:t xml:space="preserve"> </w:t>
      </w:r>
      <w:hyperlink r:id="rId118" w:history="1">
        <w:r w:rsidRPr="007B3FA5">
          <w:rPr>
            <w:rFonts w:eastAsia="Calibri"/>
            <w:color w:val="0000FF"/>
            <w:sz w:val="22"/>
            <w:szCs w:val="22"/>
            <w:u w:val="single"/>
            <w:lang w:bidi="ar-SA"/>
          </w:rPr>
          <w:t>http://www.northatlanticlcc.org/projects/permeable-landscapes-for-species-of-greatest-conservation-need/permeable-landscapes-for-species-of-greatest-conservation-need</w:t>
        </w:r>
      </w:hyperlink>
      <w:r w:rsidRPr="00173CCD">
        <w:rPr>
          <w:rFonts w:ascii="Calibri" w:eastAsia="Calibri" w:hAnsi="Calibri"/>
          <w:sz w:val="22"/>
          <w:szCs w:val="22"/>
          <w:lang w:bidi="ar-SA"/>
        </w:rPr>
        <w:t>.</w:t>
      </w:r>
    </w:p>
    <w:p w14:paraId="5333A136" w14:textId="77777777" w:rsidR="00996142" w:rsidRDefault="00996142">
      <w:pPr>
        <w:spacing w:before="0" w:after="0" w:line="240" w:lineRule="auto"/>
        <w:rPr>
          <w:rFonts w:ascii="Calibri" w:eastAsia="Calibri" w:hAnsi="Calibri"/>
          <w:sz w:val="22"/>
          <w:szCs w:val="22"/>
          <w:lang w:bidi="ar-SA"/>
        </w:rPr>
      </w:pPr>
      <w:r>
        <w:rPr>
          <w:rFonts w:ascii="Calibri" w:eastAsia="Calibri" w:hAnsi="Calibri"/>
          <w:sz w:val="22"/>
          <w:szCs w:val="22"/>
          <w:lang w:bidi="ar-SA"/>
        </w:rPr>
        <w:br w:type="page"/>
      </w:r>
    </w:p>
    <w:p w14:paraId="7EBC85D5" w14:textId="77777777" w:rsidR="0027099E" w:rsidRDefault="0027099E" w:rsidP="007C312C">
      <w:pPr>
        <w:spacing w:before="0" w:line="360" w:lineRule="auto"/>
        <w:rPr>
          <w:rFonts w:ascii="Calibri" w:eastAsia="Calibri" w:hAnsi="Calibri"/>
          <w:sz w:val="22"/>
          <w:szCs w:val="22"/>
          <w:lang w:bidi="ar-SA"/>
        </w:rPr>
      </w:pPr>
    </w:p>
    <w:p w14:paraId="216727D4" w14:textId="77777777" w:rsidR="007C312C" w:rsidRPr="007C312C" w:rsidRDefault="007C312C" w:rsidP="00245DE6">
      <w:pPr>
        <w:pStyle w:val="Heading2"/>
      </w:pPr>
      <w:bookmarkStart w:id="107" w:name="_Toc424033254"/>
      <w:bookmarkStart w:id="108" w:name="_Toc361593516"/>
      <w:r w:rsidRPr="007C312C">
        <w:t>I</w:t>
      </w:r>
      <w:r w:rsidR="004C5990">
        <w:t>ntegrity</w:t>
      </w:r>
      <w:r w:rsidRPr="007C312C">
        <w:t xml:space="preserve"> </w:t>
      </w:r>
      <w:r w:rsidR="004C5990">
        <w:t>of</w:t>
      </w:r>
      <w:r w:rsidRPr="007C312C">
        <w:t xml:space="preserve"> E</w:t>
      </w:r>
      <w:r w:rsidR="004C5990">
        <w:t>cologi</w:t>
      </w:r>
      <w:r w:rsidR="00566270">
        <w:t>c</w:t>
      </w:r>
      <w:r w:rsidR="004C5990">
        <w:t>al</w:t>
      </w:r>
      <w:r w:rsidRPr="007C312C">
        <w:t xml:space="preserve"> S</w:t>
      </w:r>
      <w:r w:rsidR="004C5990">
        <w:t>ystems</w:t>
      </w:r>
      <w:bookmarkEnd w:id="107"/>
    </w:p>
    <w:p w14:paraId="0D6FB5C7" w14:textId="77777777" w:rsidR="00245DE6" w:rsidRDefault="00245DE6" w:rsidP="007C312C">
      <w:pPr>
        <w:spacing w:before="0" w:line="360" w:lineRule="auto"/>
        <w:contextualSpacing/>
        <w:rPr>
          <w:rFonts w:eastAsia="Calibri"/>
          <w:sz w:val="22"/>
          <w:szCs w:val="22"/>
          <w:lang w:bidi="ar-SA"/>
        </w:rPr>
      </w:pPr>
    </w:p>
    <w:p w14:paraId="119D4AE5" w14:textId="37A48D54" w:rsidR="0027099E" w:rsidRDefault="0034711F" w:rsidP="007C312C">
      <w:pPr>
        <w:spacing w:before="0" w:line="360" w:lineRule="auto"/>
        <w:contextualSpacing/>
        <w:rPr>
          <w:rFonts w:eastAsia="Calibri"/>
          <w:sz w:val="22"/>
          <w:szCs w:val="22"/>
          <w:lang w:bidi="ar-SA"/>
        </w:rPr>
      </w:pPr>
      <w:r>
        <w:rPr>
          <w:rFonts w:eastAsia="Calibri"/>
          <w:sz w:val="22"/>
          <w:szCs w:val="22"/>
          <w:lang w:bidi="ar-SA"/>
        </w:rPr>
        <w:t>The NALCC</w:t>
      </w:r>
      <w:r w:rsidR="00C82C04">
        <w:rPr>
          <w:rFonts w:eastAsia="Calibri"/>
          <w:sz w:val="22"/>
          <w:szCs w:val="22"/>
          <w:lang w:bidi="ar-SA"/>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rFonts w:eastAsia="Calibri"/>
          <w:sz w:val="22"/>
          <w:szCs w:val="22"/>
          <w:lang w:bidi="ar-SA"/>
        </w:rPr>
        <w:fldChar w:fldCharType="end"/>
      </w:r>
      <w:r>
        <w:rPr>
          <w:rFonts w:eastAsia="Calibri"/>
          <w:sz w:val="22"/>
          <w:szCs w:val="22"/>
          <w:lang w:bidi="ar-SA"/>
        </w:rPr>
        <w:t>’s Designing Sustainable Landscapes</w:t>
      </w:r>
      <w:r w:rsidR="00CE0CAD">
        <w:rPr>
          <w:rFonts w:eastAsia="Calibri"/>
          <w:sz w:val="22"/>
          <w:szCs w:val="22"/>
          <w:lang w:bidi="ar-SA"/>
        </w:rPr>
        <w:fldChar w:fldCharType="begin"/>
      </w:r>
      <w:r w:rsidR="00CE0CAD">
        <w:instrText xml:space="preserve"> XE "</w:instrText>
      </w:r>
      <w:r w:rsidR="00CE0CAD" w:rsidRPr="00A86A08">
        <w:rPr>
          <w:rFonts w:eastAsia="Calibri"/>
          <w:sz w:val="22"/>
          <w:szCs w:val="22"/>
          <w:lang w:bidi="ar-SA"/>
        </w:rPr>
        <w:instrText>Projects</w:instrText>
      </w:r>
      <w:r w:rsidR="00CE0CAD" w:rsidRPr="00A86A08">
        <w:rPr>
          <w:rFonts w:eastAsia="Calibri"/>
        </w:rPr>
        <w:instrText>:</w:instrText>
      </w:r>
      <w:r w:rsidR="00CE0CAD" w:rsidRPr="00A86A08">
        <w:instrText>Designing Sustainable Landscapes</w:instrText>
      </w:r>
      <w:r w:rsidR="00CE0CAD">
        <w:instrText xml:space="preserve">" </w:instrText>
      </w:r>
      <w:r w:rsidR="00CE0CAD">
        <w:rPr>
          <w:rFonts w:eastAsia="Calibri"/>
          <w:sz w:val="22"/>
          <w:szCs w:val="22"/>
          <w:lang w:bidi="ar-SA"/>
        </w:rPr>
        <w:fldChar w:fldCharType="end"/>
      </w:r>
      <w:r>
        <w:rPr>
          <w:rFonts w:eastAsia="Calibri"/>
          <w:sz w:val="22"/>
          <w:szCs w:val="22"/>
          <w:lang w:bidi="ar-SA"/>
        </w:rPr>
        <w:t xml:space="preserve"> Project is developing a</w:t>
      </w:r>
      <w:r w:rsidR="007C312C" w:rsidRPr="007C312C">
        <w:rPr>
          <w:rFonts w:eastAsia="Calibri"/>
          <w:sz w:val="22"/>
          <w:szCs w:val="22"/>
          <w:lang w:bidi="ar-SA"/>
        </w:rPr>
        <w:t xml:space="preserve"> coarse filter ecological integrity approach</w:t>
      </w:r>
      <w:r>
        <w:rPr>
          <w:rFonts w:eastAsia="Calibri"/>
          <w:sz w:val="22"/>
          <w:szCs w:val="22"/>
          <w:lang w:bidi="ar-SA"/>
        </w:rPr>
        <w:t xml:space="preserve"> to measuring the integrity of ecological systems in the Northeast.</w:t>
      </w:r>
      <w:r w:rsidR="0027099E">
        <w:rPr>
          <w:rFonts w:eastAsia="Calibri"/>
          <w:sz w:val="22"/>
          <w:szCs w:val="22"/>
          <w:lang w:bidi="ar-SA"/>
        </w:rPr>
        <w:t xml:space="preserve"> </w:t>
      </w:r>
      <w:r>
        <w:rPr>
          <w:rFonts w:eastAsia="Calibri"/>
          <w:sz w:val="22"/>
          <w:szCs w:val="22"/>
          <w:lang w:bidi="ar-SA"/>
        </w:rPr>
        <w:t xml:space="preserve">The project </w:t>
      </w:r>
      <w:r w:rsidR="007C312C" w:rsidRPr="007C312C">
        <w:rPr>
          <w:rFonts w:eastAsia="Calibri"/>
          <w:sz w:val="22"/>
          <w:szCs w:val="22"/>
          <w:lang w:bidi="ar-SA"/>
        </w:rPr>
        <w:t>is based on</w:t>
      </w:r>
      <w:r w:rsidR="00207A0E">
        <w:rPr>
          <w:rFonts w:eastAsia="Calibri"/>
          <w:sz w:val="22"/>
          <w:szCs w:val="22"/>
          <w:lang w:bidi="ar-SA"/>
        </w:rPr>
        <w:t xml:space="preserve"> a suite of ecological systems from the Northeast Terrestrial Habitat Classification System </w:t>
      </w:r>
      <w:r w:rsidR="007C312C" w:rsidRPr="007C312C">
        <w:rPr>
          <w:rFonts w:eastAsia="Calibri"/>
          <w:sz w:val="22"/>
          <w:szCs w:val="22"/>
          <w:lang w:bidi="ar-SA"/>
        </w:rPr>
        <w:t>and the concept of landscape ecological integrity.</w:t>
      </w:r>
      <w:r w:rsidR="0027099E">
        <w:rPr>
          <w:rFonts w:eastAsia="Calibri"/>
          <w:sz w:val="22"/>
          <w:szCs w:val="22"/>
          <w:lang w:bidi="ar-SA"/>
        </w:rPr>
        <w:t xml:space="preserve"> </w:t>
      </w:r>
      <w:r w:rsidR="007C312C" w:rsidRPr="007C312C">
        <w:rPr>
          <w:rFonts w:eastAsia="Calibri"/>
          <w:sz w:val="22"/>
          <w:szCs w:val="22"/>
          <w:lang w:bidi="ar-SA"/>
        </w:rPr>
        <w:t>This concept includes the ability of an area to sustain ecological functions including the ability to support biodiversity and the ecosystem processes necessary to sustain biodiversity over the long term. This definition thus accommodates the modification or adaptation of systems (in terms of composition and structure) over time to changing environments (e.g., as driven by climate change). Ecological integrity includes several measurable components, including diversity, connectivity, intactness, resiliency</w:t>
      </w:r>
      <w:r w:rsidR="007B3FA5">
        <w:rPr>
          <w:rFonts w:eastAsia="Calibri"/>
          <w:sz w:val="22"/>
          <w:szCs w:val="22"/>
          <w:lang w:bidi="ar-SA"/>
        </w:rPr>
        <w:t>,</w:t>
      </w:r>
      <w:r w:rsidR="007C312C" w:rsidRPr="007C312C">
        <w:rPr>
          <w:rFonts w:eastAsia="Calibri"/>
          <w:sz w:val="22"/>
          <w:szCs w:val="22"/>
          <w:lang w:bidi="ar-SA"/>
        </w:rPr>
        <w:t xml:space="preserve"> and adaptive capacity that can be measured for ecological systems and the landscape as a whole.</w:t>
      </w:r>
      <w:r w:rsidR="0027099E">
        <w:rPr>
          <w:rFonts w:eastAsia="Calibri"/>
          <w:sz w:val="22"/>
          <w:szCs w:val="22"/>
          <w:lang w:bidi="ar-SA"/>
        </w:rPr>
        <w:t xml:space="preserve"> </w:t>
      </w:r>
      <w:r w:rsidR="007C312C" w:rsidRPr="007C312C">
        <w:rPr>
          <w:rFonts w:eastAsia="Calibri"/>
          <w:sz w:val="22"/>
          <w:szCs w:val="22"/>
          <w:lang w:bidi="ar-SA"/>
        </w:rPr>
        <w:t xml:space="preserve">This coarse filter involves designing a landscape with a green infrastructure (i.e., undeveloped lands) containing a </w:t>
      </w:r>
      <w:r w:rsidR="007C312C" w:rsidRPr="007C312C">
        <w:rPr>
          <w:rFonts w:eastAsia="Calibri"/>
          <w:iCs/>
          <w:sz w:val="22"/>
          <w:szCs w:val="22"/>
          <w:lang w:bidi="ar-SA"/>
        </w:rPr>
        <w:t xml:space="preserve">diversity </w:t>
      </w:r>
      <w:r w:rsidR="007C312C" w:rsidRPr="007C312C">
        <w:rPr>
          <w:rFonts w:eastAsia="Calibri"/>
          <w:sz w:val="22"/>
          <w:szCs w:val="22"/>
          <w:lang w:bidi="ar-SA"/>
        </w:rPr>
        <w:t xml:space="preserve">of highly </w:t>
      </w:r>
      <w:r w:rsidR="007C312C" w:rsidRPr="007C312C">
        <w:rPr>
          <w:rFonts w:eastAsia="Calibri"/>
          <w:iCs/>
          <w:sz w:val="22"/>
          <w:szCs w:val="22"/>
          <w:lang w:bidi="ar-SA"/>
        </w:rPr>
        <w:t xml:space="preserve">connected </w:t>
      </w:r>
      <w:r w:rsidR="007C312C" w:rsidRPr="007C312C">
        <w:rPr>
          <w:rFonts w:eastAsia="Calibri"/>
          <w:sz w:val="22"/>
          <w:szCs w:val="22"/>
          <w:lang w:bidi="ar-SA"/>
        </w:rPr>
        <w:t xml:space="preserve">ecosystems with high </w:t>
      </w:r>
      <w:r w:rsidR="007C312C" w:rsidRPr="007C312C">
        <w:rPr>
          <w:rFonts w:eastAsia="Calibri"/>
          <w:iCs/>
          <w:sz w:val="22"/>
          <w:szCs w:val="22"/>
          <w:lang w:bidi="ar-SA"/>
        </w:rPr>
        <w:t>intactness</w:t>
      </w:r>
      <w:r w:rsidR="007C312C" w:rsidRPr="007C312C">
        <w:rPr>
          <w:rFonts w:eastAsia="Calibri"/>
          <w:sz w:val="22"/>
          <w:szCs w:val="22"/>
          <w:lang w:bidi="ar-SA"/>
        </w:rPr>
        <w:t xml:space="preserve">, </w:t>
      </w:r>
      <w:r w:rsidR="007C312C" w:rsidRPr="007C312C">
        <w:rPr>
          <w:rFonts w:eastAsia="Calibri"/>
          <w:iCs/>
          <w:sz w:val="22"/>
          <w:szCs w:val="22"/>
          <w:lang w:bidi="ar-SA"/>
        </w:rPr>
        <w:t xml:space="preserve">resiliency </w:t>
      </w:r>
      <w:r w:rsidR="007C312C" w:rsidRPr="007C312C">
        <w:rPr>
          <w:rFonts w:eastAsia="Calibri"/>
          <w:sz w:val="22"/>
          <w:szCs w:val="22"/>
          <w:lang w:bidi="ar-SA"/>
        </w:rPr>
        <w:t xml:space="preserve">and </w:t>
      </w:r>
      <w:r w:rsidR="007C312C" w:rsidRPr="007C312C">
        <w:rPr>
          <w:rFonts w:eastAsia="Calibri"/>
          <w:iCs/>
          <w:sz w:val="22"/>
          <w:szCs w:val="22"/>
          <w:lang w:bidi="ar-SA"/>
        </w:rPr>
        <w:t>adaptive capacity</w:t>
      </w:r>
      <w:r w:rsidR="007C312C" w:rsidRPr="007C312C">
        <w:rPr>
          <w:rFonts w:eastAsia="Calibri"/>
          <w:sz w:val="22"/>
          <w:szCs w:val="22"/>
          <w:lang w:bidi="ar-SA"/>
        </w:rPr>
        <w:t>.</w:t>
      </w:r>
      <w:r w:rsidR="0027099E">
        <w:rPr>
          <w:rFonts w:eastAsia="Calibri"/>
          <w:sz w:val="22"/>
          <w:szCs w:val="22"/>
          <w:lang w:bidi="ar-SA"/>
        </w:rPr>
        <w:t xml:space="preserve"> </w:t>
      </w:r>
      <w:r w:rsidR="007C312C" w:rsidRPr="007C312C">
        <w:rPr>
          <w:rFonts w:eastAsia="Calibri"/>
          <w:sz w:val="22"/>
          <w:szCs w:val="22"/>
          <w:lang w:bidi="ar-SA"/>
        </w:rPr>
        <w:t xml:space="preserve">The ecological integrity assessment involves quantifying these five attributes </w:t>
      </w:r>
      <w:r w:rsidR="007B3FA5">
        <w:rPr>
          <w:rFonts w:eastAsia="Calibri"/>
          <w:sz w:val="22"/>
          <w:szCs w:val="22"/>
          <w:lang w:bidi="ar-SA"/>
        </w:rPr>
        <w:t>to yield</w:t>
      </w:r>
      <w:r w:rsidR="007C312C" w:rsidRPr="007C312C">
        <w:rPr>
          <w:rFonts w:eastAsia="Calibri"/>
          <w:sz w:val="22"/>
          <w:szCs w:val="22"/>
          <w:lang w:bidi="ar-SA"/>
        </w:rPr>
        <w:t xml:space="preserve"> a combination of spatial and non-spatial results.</w:t>
      </w:r>
    </w:p>
    <w:p w14:paraId="5A4EDE20" w14:textId="77777777" w:rsidR="007C312C" w:rsidRPr="007C312C" w:rsidRDefault="007C312C" w:rsidP="007C312C">
      <w:pPr>
        <w:spacing w:before="0" w:line="360" w:lineRule="auto"/>
        <w:contextualSpacing/>
        <w:rPr>
          <w:rFonts w:eastAsia="Calibri"/>
          <w:sz w:val="22"/>
          <w:szCs w:val="22"/>
          <w:lang w:bidi="ar-SA"/>
        </w:rPr>
      </w:pPr>
    </w:p>
    <w:p w14:paraId="1EAC4E8A" w14:textId="7E06394E" w:rsidR="007C312C" w:rsidRPr="007C312C" w:rsidRDefault="007C312C" w:rsidP="007C312C">
      <w:pPr>
        <w:spacing w:before="0" w:line="360" w:lineRule="auto"/>
        <w:contextualSpacing/>
        <w:rPr>
          <w:rFonts w:eastAsia="Calibri"/>
          <w:sz w:val="22"/>
          <w:szCs w:val="22"/>
          <w:lang w:bidi="ar-SA"/>
        </w:rPr>
      </w:pPr>
      <w:r w:rsidRPr="007C312C">
        <w:rPr>
          <w:rFonts w:eastAsia="Calibri"/>
          <w:sz w:val="22"/>
          <w:szCs w:val="22"/>
          <w:lang w:bidi="ar-SA"/>
        </w:rPr>
        <w:t xml:space="preserve">Spatial results include grids depicting the value of the </w:t>
      </w:r>
      <w:r w:rsidRPr="007C312C">
        <w:rPr>
          <w:rFonts w:eastAsia="Calibri"/>
          <w:iCs/>
          <w:sz w:val="22"/>
          <w:szCs w:val="22"/>
          <w:lang w:bidi="ar-SA"/>
        </w:rPr>
        <w:t>local index of ecological integrity</w:t>
      </w:r>
      <w:r w:rsidR="00CE0CAD">
        <w:rPr>
          <w:rFonts w:eastAsia="Calibri"/>
          <w:iCs/>
          <w:sz w:val="22"/>
          <w:szCs w:val="22"/>
          <w:lang w:bidi="ar-SA"/>
        </w:rPr>
        <w:fldChar w:fldCharType="begin"/>
      </w:r>
      <w:r w:rsidR="00CE0CAD">
        <w:instrText xml:space="preserve"> XE "</w:instrText>
      </w:r>
      <w:r w:rsidR="00CE0CAD" w:rsidRPr="00282617">
        <w:rPr>
          <w:rFonts w:eastAsia="Calibri"/>
          <w:iCs/>
          <w:sz w:val="22"/>
          <w:szCs w:val="22"/>
          <w:lang w:bidi="ar-SA"/>
        </w:rPr>
        <w:instrText>Index of Ecological Integrity (IEI)</w:instrText>
      </w:r>
      <w:r w:rsidR="00CE0CAD">
        <w:instrText xml:space="preserve">" </w:instrText>
      </w:r>
      <w:r w:rsidR="00CE0CAD">
        <w:rPr>
          <w:rFonts w:eastAsia="Calibri"/>
          <w:iCs/>
          <w:sz w:val="22"/>
          <w:szCs w:val="22"/>
          <w:lang w:bidi="ar-SA"/>
        </w:rPr>
        <w:fldChar w:fldCharType="end"/>
      </w:r>
      <w:r w:rsidRPr="007C312C">
        <w:rPr>
          <w:rFonts w:eastAsia="Calibri"/>
          <w:iCs/>
          <w:sz w:val="22"/>
          <w:szCs w:val="22"/>
          <w:lang w:bidi="ar-SA"/>
        </w:rPr>
        <w:t xml:space="preserve"> </w:t>
      </w:r>
      <w:r w:rsidRPr="007C312C">
        <w:rPr>
          <w:rFonts w:eastAsia="Calibri"/>
          <w:sz w:val="22"/>
          <w:szCs w:val="22"/>
          <w:lang w:bidi="ar-SA"/>
        </w:rPr>
        <w:t xml:space="preserve">(IEI, which is a weighted combination of intactness and resiliency metrics) and adaptive capacity index as continuous surfaces </w:t>
      </w:r>
      <w:r w:rsidR="007B3FA5">
        <w:rPr>
          <w:rFonts w:eastAsia="Calibri"/>
          <w:sz w:val="22"/>
          <w:szCs w:val="22"/>
          <w:lang w:bidi="ar-SA"/>
        </w:rPr>
        <w:t>that</w:t>
      </w:r>
      <w:r w:rsidRPr="007C312C">
        <w:rPr>
          <w:rFonts w:eastAsia="Calibri"/>
          <w:sz w:val="22"/>
          <w:szCs w:val="22"/>
          <w:lang w:bidi="ar-SA"/>
        </w:rPr>
        <w:t xml:space="preserve"> are useful for visually depicting the consequences of alternative landscape change scenarios and for choosing sites for conservation action (e.g., protection) in the context of landscape design. Summary statistics </w:t>
      </w:r>
      <w:r w:rsidR="007B3FA5">
        <w:rPr>
          <w:rFonts w:eastAsia="Calibri"/>
          <w:sz w:val="22"/>
          <w:szCs w:val="22"/>
          <w:lang w:bidi="ar-SA"/>
        </w:rPr>
        <w:t xml:space="preserve">that will be provided </w:t>
      </w:r>
      <w:r w:rsidRPr="007C312C">
        <w:rPr>
          <w:rFonts w:eastAsia="Calibri"/>
          <w:sz w:val="22"/>
          <w:szCs w:val="22"/>
          <w:lang w:bidi="ar-SA"/>
        </w:rPr>
        <w:t>for each of the five ecological integrity attributes for each ecological system or for the landscape as a whole will be useful for quantitatively summarizing and comparing among scenarios.</w:t>
      </w:r>
      <w:r w:rsidR="0027099E">
        <w:rPr>
          <w:rFonts w:eastAsia="Calibri"/>
          <w:sz w:val="22"/>
          <w:szCs w:val="22"/>
          <w:lang w:bidi="ar-SA"/>
        </w:rPr>
        <w:t xml:space="preserve"> </w:t>
      </w:r>
      <w:r w:rsidRPr="007C312C">
        <w:rPr>
          <w:rFonts w:eastAsia="Calibri"/>
          <w:sz w:val="22"/>
          <w:szCs w:val="22"/>
          <w:lang w:bidi="ar-SA"/>
        </w:rPr>
        <w:t xml:space="preserve">The ecological integrity assessment was completed in pilot areas in the </w:t>
      </w:r>
      <w:r w:rsidR="00054416">
        <w:rPr>
          <w:rFonts w:eastAsia="Calibri"/>
          <w:sz w:val="22"/>
          <w:szCs w:val="22"/>
          <w:lang w:bidi="ar-SA"/>
        </w:rPr>
        <w:t>N</w:t>
      </w:r>
      <w:r w:rsidRPr="007C312C">
        <w:rPr>
          <w:rFonts w:eastAsia="Calibri"/>
          <w:sz w:val="22"/>
          <w:szCs w:val="22"/>
          <w:lang w:bidi="ar-SA"/>
        </w:rPr>
        <w:t>ortheast and will be available for the entire region by June 2014.</w:t>
      </w:r>
    </w:p>
    <w:p w14:paraId="534DC099" w14:textId="77777777" w:rsidR="007C312C" w:rsidRPr="007C312C" w:rsidRDefault="007C312C" w:rsidP="007C312C">
      <w:pPr>
        <w:spacing w:before="0" w:line="360" w:lineRule="auto"/>
        <w:rPr>
          <w:rFonts w:eastAsia="Calibri"/>
          <w:sz w:val="22"/>
          <w:szCs w:val="22"/>
          <w:lang w:bidi="ar-SA"/>
        </w:rPr>
      </w:pPr>
    </w:p>
    <w:p w14:paraId="68E29DD3" w14:textId="48A00F6B" w:rsidR="0027099E" w:rsidRDefault="007C312C" w:rsidP="007C312C">
      <w:pPr>
        <w:spacing w:before="0" w:line="360" w:lineRule="auto"/>
        <w:rPr>
          <w:rFonts w:ascii="Calibri" w:eastAsia="Calibri" w:hAnsi="Calibri"/>
          <w:sz w:val="22"/>
          <w:szCs w:val="22"/>
          <w:lang w:bidi="ar-SA"/>
        </w:rPr>
      </w:pPr>
      <w:r w:rsidRPr="007C312C">
        <w:rPr>
          <w:rFonts w:eastAsia="Calibri"/>
          <w:sz w:val="22"/>
          <w:szCs w:val="22"/>
          <w:lang w:bidi="ar-SA"/>
        </w:rPr>
        <w:t>The next phase of this project, an Assessment of Landscape Changes in the North Atlantic Landscape Conservation Cooperative</w:t>
      </w:r>
      <w:r w:rsidR="00A47102">
        <w:rPr>
          <w:rFonts w:eastAsia="Calibri"/>
          <w:sz w:val="22"/>
          <w:szCs w:val="22"/>
          <w:lang w:bidi="ar-SA"/>
        </w:rPr>
        <w:t xml:space="preserve"> (NALCC</w:t>
      </w:r>
      <w:r w:rsidR="00C82C04">
        <w:rPr>
          <w:rFonts w:eastAsia="Calibri"/>
          <w:sz w:val="22"/>
          <w:szCs w:val="22"/>
          <w:lang w:bidi="ar-SA"/>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rFonts w:eastAsia="Calibri"/>
          <w:sz w:val="22"/>
          <w:szCs w:val="22"/>
          <w:lang w:bidi="ar-SA"/>
        </w:rPr>
        <w:fldChar w:fldCharType="end"/>
      </w:r>
      <w:r w:rsidR="00A47102">
        <w:rPr>
          <w:rFonts w:eastAsia="Calibri"/>
          <w:sz w:val="22"/>
          <w:szCs w:val="22"/>
          <w:lang w:bidi="ar-SA"/>
        </w:rPr>
        <w:t>)</w:t>
      </w:r>
      <w:r w:rsidRPr="007C312C">
        <w:rPr>
          <w:rFonts w:eastAsia="Calibri"/>
          <w:sz w:val="22"/>
          <w:szCs w:val="22"/>
          <w:lang w:bidi="ar-SA"/>
        </w:rPr>
        <w:t xml:space="preserve">, assesses the capability of habitats to sustain </w:t>
      </w:r>
      <w:r w:rsidR="007A4993">
        <w:rPr>
          <w:rFonts w:eastAsia="Calibri"/>
          <w:sz w:val="22"/>
          <w:szCs w:val="22"/>
          <w:lang w:bidi="ar-SA"/>
        </w:rPr>
        <w:t xml:space="preserve">wildlife </w:t>
      </w:r>
      <w:r w:rsidRPr="007C312C">
        <w:rPr>
          <w:rFonts w:eastAsia="Calibri"/>
          <w:sz w:val="22"/>
          <w:szCs w:val="22"/>
          <w:lang w:bidi="ar-SA"/>
        </w:rPr>
        <w:t xml:space="preserve">populations in the Northeastern </w:t>
      </w:r>
      <w:r w:rsidR="007B3FA5">
        <w:rPr>
          <w:rFonts w:eastAsia="Calibri"/>
          <w:sz w:val="22"/>
          <w:szCs w:val="22"/>
          <w:lang w:bidi="ar-SA"/>
        </w:rPr>
        <w:t>United States</w:t>
      </w:r>
      <w:r w:rsidRPr="007C312C">
        <w:rPr>
          <w:rFonts w:eastAsia="Calibri"/>
          <w:sz w:val="22"/>
          <w:szCs w:val="22"/>
          <w:lang w:bidi="ar-SA"/>
        </w:rPr>
        <w:t xml:space="preserve"> in the face of urban growth, changing climate, and other disturbances and predict the impacts of landscape-level changes on the future capability of these habitats to support wildlife populations.</w:t>
      </w:r>
      <w:r w:rsidR="0027099E">
        <w:rPr>
          <w:rFonts w:eastAsia="Calibri"/>
          <w:sz w:val="22"/>
          <w:szCs w:val="22"/>
          <w:lang w:bidi="ar-SA"/>
        </w:rPr>
        <w:t xml:space="preserve"> </w:t>
      </w:r>
      <w:r w:rsidRPr="007C312C">
        <w:rPr>
          <w:rFonts w:eastAsia="Calibri"/>
          <w:sz w:val="22"/>
          <w:szCs w:val="22"/>
          <w:lang w:bidi="ar-SA"/>
        </w:rPr>
        <w:t>For more information and project updates, please see:</w:t>
      </w:r>
      <w:r w:rsidRPr="007C312C">
        <w:rPr>
          <w:rFonts w:ascii="Calibri" w:eastAsia="Calibri" w:hAnsi="Calibri"/>
          <w:sz w:val="22"/>
          <w:szCs w:val="22"/>
          <w:lang w:bidi="ar-SA"/>
        </w:rPr>
        <w:t xml:space="preserve"> </w:t>
      </w:r>
      <w:hyperlink r:id="rId119" w:history="1">
        <w:r w:rsidRPr="007B3FA5">
          <w:rPr>
            <w:rStyle w:val="Hyperlink"/>
            <w:rFonts w:eastAsia="Calibri"/>
            <w:sz w:val="22"/>
            <w:szCs w:val="22"/>
            <w:lang w:bidi="ar-SA"/>
          </w:rPr>
          <w:t>http://www.northatlanticlcc.org/projects/designing-sustainable-landscapes-phase-2</w:t>
        </w:r>
      </w:hyperlink>
      <w:r w:rsidR="0027099E" w:rsidRPr="007B3FA5">
        <w:rPr>
          <w:rFonts w:eastAsia="Calibri"/>
          <w:sz w:val="22"/>
          <w:szCs w:val="22"/>
          <w:lang w:bidi="ar-SA"/>
        </w:rPr>
        <w:t xml:space="preserve"> </w:t>
      </w:r>
      <w:r w:rsidRPr="007B3FA5">
        <w:rPr>
          <w:rFonts w:eastAsia="Calibri"/>
          <w:sz w:val="22"/>
          <w:szCs w:val="22"/>
          <w:lang w:bidi="ar-SA"/>
        </w:rPr>
        <w:t>or</w:t>
      </w:r>
      <w:r w:rsidR="0027099E" w:rsidRPr="007B3FA5">
        <w:rPr>
          <w:rFonts w:eastAsia="Calibri"/>
          <w:sz w:val="22"/>
          <w:szCs w:val="22"/>
          <w:lang w:bidi="ar-SA"/>
        </w:rPr>
        <w:t xml:space="preserve"> </w:t>
      </w:r>
      <w:hyperlink r:id="rId120" w:history="1">
        <w:r w:rsidRPr="007B3FA5">
          <w:rPr>
            <w:rStyle w:val="Hyperlink"/>
            <w:rFonts w:eastAsia="Calibri"/>
            <w:sz w:val="22"/>
            <w:szCs w:val="22"/>
            <w:lang w:bidi="ar-SA"/>
          </w:rPr>
          <w:t>http://www.umass.edu/landeco/research/nalcc/nalcc.html</w:t>
        </w:r>
      </w:hyperlink>
      <w:r w:rsidRPr="007C312C">
        <w:rPr>
          <w:rFonts w:ascii="Calibri" w:eastAsia="Calibri" w:hAnsi="Calibri"/>
          <w:sz w:val="22"/>
          <w:szCs w:val="22"/>
          <w:lang w:bidi="ar-SA"/>
        </w:rPr>
        <w:t>.</w:t>
      </w:r>
    </w:p>
    <w:p w14:paraId="58CD853D" w14:textId="77777777" w:rsidR="007C312C" w:rsidRPr="007C312C" w:rsidRDefault="007C312C" w:rsidP="007C312C">
      <w:pPr>
        <w:spacing w:before="0" w:after="0" w:line="240" w:lineRule="auto"/>
        <w:rPr>
          <w:rFonts w:ascii="Calibri" w:eastAsia="Calibri" w:hAnsi="Calibri"/>
          <w:b/>
          <w:bCs/>
          <w:color w:val="000000"/>
          <w:sz w:val="18"/>
          <w:szCs w:val="18"/>
          <w:lang w:bidi="ar-SA"/>
        </w:rPr>
      </w:pPr>
    </w:p>
    <w:p w14:paraId="5F7D49FA" w14:textId="77777777" w:rsidR="007C312C" w:rsidRDefault="00134A2E" w:rsidP="00566270">
      <w:pPr>
        <w:pStyle w:val="Heading2"/>
        <w:rPr>
          <w:rFonts w:eastAsia="Calibri"/>
          <w:lang w:bidi="ar-SA"/>
        </w:rPr>
      </w:pPr>
      <w:bookmarkStart w:id="109" w:name="_Toc424033255"/>
      <w:r>
        <w:rPr>
          <w:rFonts w:eastAsia="Calibri"/>
          <w:lang w:bidi="ar-SA"/>
        </w:rPr>
        <w:t>Resilient Sites for Species Conservati</w:t>
      </w:r>
      <w:r w:rsidR="00FD318B">
        <w:rPr>
          <w:rFonts w:eastAsia="Calibri"/>
          <w:lang w:bidi="ar-SA"/>
        </w:rPr>
        <w:t>o</w:t>
      </w:r>
      <w:r>
        <w:rPr>
          <w:rFonts w:eastAsia="Calibri"/>
          <w:lang w:bidi="ar-SA"/>
        </w:rPr>
        <w:t>n in the Nort</w:t>
      </w:r>
      <w:r w:rsidR="00FD318B">
        <w:rPr>
          <w:rFonts w:eastAsia="Calibri"/>
          <w:lang w:bidi="ar-SA"/>
        </w:rPr>
        <w:t>h</w:t>
      </w:r>
      <w:r>
        <w:rPr>
          <w:rFonts w:eastAsia="Calibri"/>
          <w:lang w:bidi="ar-SA"/>
        </w:rPr>
        <w:t>east</w:t>
      </w:r>
      <w:r w:rsidR="00566270">
        <w:rPr>
          <w:rFonts w:eastAsia="Calibri"/>
          <w:lang w:bidi="ar-SA"/>
        </w:rPr>
        <w:br/>
      </w:r>
      <w:r>
        <w:rPr>
          <w:rFonts w:eastAsia="Calibri"/>
          <w:lang w:bidi="ar-SA"/>
        </w:rPr>
        <w:t>and Mid-Atlantic</w:t>
      </w:r>
      <w:bookmarkEnd w:id="109"/>
    </w:p>
    <w:p w14:paraId="648BED56" w14:textId="77777777" w:rsidR="00AF3621" w:rsidRPr="00AF3621" w:rsidRDefault="00AF3621" w:rsidP="00AF3621">
      <w:pPr>
        <w:spacing w:before="0" w:after="120" w:line="240" w:lineRule="auto"/>
        <w:rPr>
          <w:rFonts w:eastAsia="Calibri"/>
          <w:lang w:bidi="ar-SA"/>
        </w:rPr>
      </w:pPr>
    </w:p>
    <w:p w14:paraId="671CDD33" w14:textId="5460056E" w:rsidR="00134A2E" w:rsidRDefault="00134A2E" w:rsidP="00172240">
      <w:pPr>
        <w:autoSpaceDE w:val="0"/>
        <w:autoSpaceDN w:val="0"/>
        <w:adjustRightInd w:val="0"/>
        <w:spacing w:before="0" w:after="0" w:line="360" w:lineRule="auto"/>
        <w:rPr>
          <w:rFonts w:ascii="TimesNewRomanPSMT" w:hAnsi="TimesNewRomanPSMT" w:cs="TimesNewRomanPSMT"/>
          <w:sz w:val="22"/>
          <w:szCs w:val="22"/>
          <w:lang w:bidi="ar-SA"/>
        </w:rPr>
      </w:pPr>
      <w:r>
        <w:rPr>
          <w:rFonts w:ascii="TimesNewRomanPSMT" w:hAnsi="TimesNewRomanPSMT" w:cs="TimesNewRomanPSMT"/>
          <w:sz w:val="22"/>
          <w:szCs w:val="22"/>
          <w:lang w:bidi="ar-SA"/>
        </w:rPr>
        <w:t xml:space="preserve">Resilience </w:t>
      </w:r>
      <w:r w:rsidR="00F76833">
        <w:rPr>
          <w:rFonts w:ascii="TimesNewRomanPSMT" w:hAnsi="TimesNewRomanPSMT" w:cs="TimesNewRomanPSMT"/>
          <w:sz w:val="22"/>
          <w:szCs w:val="22"/>
          <w:lang w:bidi="ar-SA"/>
        </w:rPr>
        <w:t>is</w:t>
      </w:r>
      <w:r>
        <w:rPr>
          <w:rFonts w:ascii="TimesNewRomanPSMT" w:hAnsi="TimesNewRomanPSMT" w:cs="TimesNewRomanPSMT"/>
          <w:sz w:val="22"/>
          <w:szCs w:val="22"/>
          <w:lang w:bidi="ar-SA"/>
        </w:rPr>
        <w:t xml:space="preserve"> the ability of a living system to adjust to climate change, to moderate</w:t>
      </w:r>
      <w:r w:rsidR="00F76833">
        <w:rPr>
          <w:rFonts w:ascii="TimesNewRomanPSMT" w:hAnsi="TimesNewRomanPSMT" w:cs="TimesNewRomanPSMT"/>
          <w:sz w:val="22"/>
          <w:szCs w:val="22"/>
          <w:lang w:bidi="ar-SA"/>
        </w:rPr>
        <w:t xml:space="preserve"> </w:t>
      </w:r>
      <w:r>
        <w:rPr>
          <w:rFonts w:ascii="TimesNewRomanPSMT" w:hAnsi="TimesNewRomanPSMT" w:cs="TimesNewRomanPSMT"/>
          <w:sz w:val="22"/>
          <w:szCs w:val="22"/>
          <w:lang w:bidi="ar-SA"/>
        </w:rPr>
        <w:t>potential damages, to take advantage of opportunities, or to cope with consequences; in short, it</w:t>
      </w:r>
      <w:r w:rsidR="007A4993">
        <w:rPr>
          <w:rFonts w:ascii="TimesNewRomanPSMT" w:hAnsi="TimesNewRomanPSMT" w:cs="TimesNewRomanPSMT"/>
          <w:sz w:val="22"/>
          <w:szCs w:val="22"/>
          <w:lang w:bidi="ar-SA"/>
        </w:rPr>
        <w:t xml:space="preserve"> i</w:t>
      </w:r>
      <w:r>
        <w:rPr>
          <w:rFonts w:ascii="TimesNewRomanPSMT" w:hAnsi="TimesNewRomanPSMT" w:cs="TimesNewRomanPSMT"/>
          <w:sz w:val="22"/>
          <w:szCs w:val="22"/>
          <w:lang w:bidi="ar-SA"/>
        </w:rPr>
        <w:t>s capacity</w:t>
      </w:r>
      <w:r w:rsidR="00F76833">
        <w:rPr>
          <w:rFonts w:ascii="TimesNewRomanPSMT" w:hAnsi="TimesNewRomanPSMT" w:cs="TimesNewRomanPSMT"/>
          <w:sz w:val="22"/>
          <w:szCs w:val="22"/>
          <w:lang w:bidi="ar-SA"/>
        </w:rPr>
        <w:t xml:space="preserve"> </w:t>
      </w:r>
      <w:r>
        <w:rPr>
          <w:rFonts w:ascii="TimesNewRomanPSMT" w:hAnsi="TimesNewRomanPSMT" w:cs="TimesNewRomanPSMT"/>
          <w:sz w:val="22"/>
          <w:szCs w:val="22"/>
          <w:lang w:bidi="ar-SA"/>
        </w:rPr>
        <w:t>to adapt (</w:t>
      </w:r>
      <w:r w:rsidRPr="00616E59">
        <w:rPr>
          <w:rFonts w:ascii="TimesNewRomanPSMT" w:hAnsi="TimesNewRomanPSMT" w:cs="TimesNewRomanPSMT"/>
          <w:sz w:val="22"/>
          <w:szCs w:val="22"/>
          <w:lang w:bidi="ar-SA"/>
        </w:rPr>
        <w:t>IPCC 2007</w:t>
      </w:r>
      <w:r>
        <w:rPr>
          <w:rFonts w:ascii="TimesNewRomanPSMT" w:hAnsi="TimesNewRomanPSMT" w:cs="TimesNewRomanPSMT"/>
          <w:sz w:val="22"/>
          <w:szCs w:val="22"/>
          <w:lang w:bidi="ar-SA"/>
        </w:rPr>
        <w:t xml:space="preserve">). </w:t>
      </w:r>
      <w:r w:rsidR="00F76833">
        <w:rPr>
          <w:rFonts w:ascii="TimesNewRomanPSMT" w:hAnsi="TimesNewRomanPSMT" w:cs="TimesNewRomanPSMT"/>
          <w:sz w:val="22"/>
          <w:szCs w:val="22"/>
          <w:lang w:bidi="ar-SA"/>
        </w:rPr>
        <w:t>T</w:t>
      </w:r>
      <w:r>
        <w:rPr>
          <w:rFonts w:ascii="TimesNewRomanPSMT" w:hAnsi="TimesNewRomanPSMT" w:cs="TimesNewRomanPSMT"/>
          <w:sz w:val="22"/>
          <w:szCs w:val="22"/>
          <w:lang w:bidi="ar-SA"/>
        </w:rPr>
        <w:t>his project identif</w:t>
      </w:r>
      <w:r w:rsidR="00F76833">
        <w:rPr>
          <w:rFonts w:ascii="TimesNewRomanPSMT" w:hAnsi="TimesNewRomanPSMT" w:cs="TimesNewRomanPSMT"/>
          <w:sz w:val="22"/>
          <w:szCs w:val="22"/>
          <w:lang w:bidi="ar-SA"/>
        </w:rPr>
        <w:t>ies</w:t>
      </w:r>
      <w:r>
        <w:rPr>
          <w:rFonts w:ascii="TimesNewRomanPSMT" w:hAnsi="TimesNewRomanPSMT" w:cs="TimesNewRomanPSMT"/>
          <w:sz w:val="22"/>
          <w:szCs w:val="22"/>
          <w:lang w:bidi="ar-SA"/>
        </w:rPr>
        <w:t xml:space="preserve"> the most resilient examples of key geophysical</w:t>
      </w:r>
      <w:r w:rsidR="00F76833">
        <w:rPr>
          <w:rFonts w:ascii="TimesNewRomanPSMT" w:hAnsi="TimesNewRomanPSMT" w:cs="TimesNewRomanPSMT"/>
          <w:sz w:val="22"/>
          <w:szCs w:val="22"/>
          <w:lang w:bidi="ar-SA"/>
        </w:rPr>
        <w:t xml:space="preserve"> </w:t>
      </w:r>
      <w:r>
        <w:rPr>
          <w:rFonts w:ascii="TimesNewRomanPSMT" w:hAnsi="TimesNewRomanPSMT" w:cs="TimesNewRomanPSMT"/>
          <w:sz w:val="22"/>
          <w:szCs w:val="22"/>
          <w:lang w:bidi="ar-SA"/>
        </w:rPr>
        <w:t>settings (sand plains, granite</w:t>
      </w:r>
      <w:r w:rsidR="00A0655F">
        <w:rPr>
          <w:rFonts w:ascii="TimesNewRomanPSMT" w:hAnsi="TimesNewRomanPSMT" w:cs="TimesNewRomanPSMT"/>
          <w:sz w:val="22"/>
          <w:szCs w:val="22"/>
          <w:lang w:bidi="ar-SA"/>
        </w:rPr>
        <w:t xml:space="preserve"> </w:t>
      </w:r>
      <w:r>
        <w:rPr>
          <w:rFonts w:ascii="TimesNewRomanPSMT" w:hAnsi="TimesNewRomanPSMT" w:cs="TimesNewRomanPSMT"/>
          <w:sz w:val="22"/>
          <w:szCs w:val="22"/>
          <w:lang w:bidi="ar-SA"/>
        </w:rPr>
        <w:t>mountains, limestone valleys, etc.) in relation to species of greatest</w:t>
      </w:r>
      <w:r w:rsidR="00F76833">
        <w:rPr>
          <w:rFonts w:ascii="TimesNewRomanPSMT" w:hAnsi="TimesNewRomanPSMT" w:cs="TimesNewRomanPSMT"/>
          <w:sz w:val="22"/>
          <w:szCs w:val="22"/>
          <w:lang w:bidi="ar-SA"/>
        </w:rPr>
        <w:t xml:space="preserve"> </w:t>
      </w:r>
      <w:r>
        <w:rPr>
          <w:rFonts w:ascii="TimesNewRomanPSMT" w:hAnsi="TimesNewRomanPSMT" w:cs="TimesNewRomanPSMT"/>
          <w:sz w:val="22"/>
          <w:szCs w:val="22"/>
          <w:lang w:bidi="ar-SA"/>
        </w:rPr>
        <w:t xml:space="preserve">conservation need, to provide conservationists with a </w:t>
      </w:r>
      <w:r w:rsidR="00F76833">
        <w:rPr>
          <w:rFonts w:ascii="TimesNewRomanPSMT" w:hAnsi="TimesNewRomanPSMT" w:cs="TimesNewRomanPSMT"/>
          <w:sz w:val="22"/>
          <w:szCs w:val="22"/>
          <w:lang w:bidi="ar-SA"/>
        </w:rPr>
        <w:t>view</w:t>
      </w:r>
      <w:r>
        <w:rPr>
          <w:rFonts w:ascii="TimesNewRomanPSMT" w:hAnsi="TimesNewRomanPSMT" w:cs="TimesNewRomanPSMT"/>
          <w:sz w:val="22"/>
          <w:szCs w:val="22"/>
          <w:lang w:bidi="ar-SA"/>
        </w:rPr>
        <w:t xml:space="preserve"> of the places where conservation is</w:t>
      </w:r>
      <w:r w:rsidR="00F76833">
        <w:rPr>
          <w:rFonts w:ascii="TimesNewRomanPSMT" w:hAnsi="TimesNewRomanPSMT" w:cs="TimesNewRomanPSMT"/>
          <w:sz w:val="22"/>
          <w:szCs w:val="22"/>
          <w:lang w:bidi="ar-SA"/>
        </w:rPr>
        <w:t xml:space="preserve"> </w:t>
      </w:r>
      <w:r>
        <w:rPr>
          <w:rFonts w:ascii="TimesNewRomanPSMT" w:hAnsi="TimesNewRomanPSMT" w:cs="TimesNewRomanPSMT"/>
          <w:sz w:val="22"/>
          <w:szCs w:val="22"/>
          <w:lang w:bidi="ar-SA"/>
        </w:rPr>
        <w:t xml:space="preserve">most likely to succeed. </w:t>
      </w:r>
      <w:r w:rsidR="00F76833">
        <w:rPr>
          <w:rFonts w:ascii="TimesNewRomanPSMT" w:hAnsi="TimesNewRomanPSMT" w:cs="TimesNewRomanPSMT"/>
          <w:sz w:val="22"/>
          <w:szCs w:val="22"/>
          <w:lang w:bidi="ar-SA"/>
        </w:rPr>
        <w:t>This was</w:t>
      </w:r>
      <w:r>
        <w:rPr>
          <w:rFonts w:ascii="TimesNewRomanPSMT" w:hAnsi="TimesNewRomanPSMT" w:cs="TimesNewRomanPSMT"/>
          <w:sz w:val="22"/>
          <w:szCs w:val="22"/>
          <w:lang w:bidi="ar-SA"/>
        </w:rPr>
        <w:t xml:space="preserve"> accomplish</w:t>
      </w:r>
      <w:r w:rsidR="00F76833">
        <w:rPr>
          <w:rFonts w:ascii="TimesNewRomanPSMT" w:hAnsi="TimesNewRomanPSMT" w:cs="TimesNewRomanPSMT"/>
          <w:sz w:val="22"/>
          <w:szCs w:val="22"/>
          <w:lang w:bidi="ar-SA"/>
        </w:rPr>
        <w:t>ed</w:t>
      </w:r>
      <w:r>
        <w:rPr>
          <w:rFonts w:ascii="TimesNewRomanPSMT" w:hAnsi="TimesNewRomanPSMT" w:cs="TimesNewRomanPSMT"/>
          <w:sz w:val="22"/>
          <w:szCs w:val="22"/>
          <w:lang w:bidi="ar-SA"/>
        </w:rPr>
        <w:t xml:space="preserve"> by measuring the landscape complexity and permeability</w:t>
      </w:r>
      <w:r w:rsidR="00F76833">
        <w:rPr>
          <w:rFonts w:ascii="TimesNewRomanPSMT" w:hAnsi="TimesNewRomanPSMT" w:cs="TimesNewRomanPSMT"/>
          <w:sz w:val="22"/>
          <w:szCs w:val="22"/>
          <w:lang w:bidi="ar-SA"/>
        </w:rPr>
        <w:t xml:space="preserve"> </w:t>
      </w:r>
      <w:r>
        <w:rPr>
          <w:rFonts w:ascii="TimesNewRomanPSMT" w:hAnsi="TimesNewRomanPSMT" w:cs="TimesNewRomanPSMT"/>
          <w:sz w:val="22"/>
          <w:szCs w:val="22"/>
          <w:lang w:bidi="ar-SA"/>
        </w:rPr>
        <w:t>of every 30 by 30 meter square of land in the region to create a set of maps of the individual</w:t>
      </w:r>
      <w:r w:rsidR="00F76833">
        <w:rPr>
          <w:rFonts w:ascii="TimesNewRomanPSMT" w:hAnsi="TimesNewRomanPSMT" w:cs="TimesNewRomanPSMT"/>
          <w:sz w:val="22"/>
          <w:szCs w:val="22"/>
          <w:lang w:bidi="ar-SA"/>
        </w:rPr>
        <w:t xml:space="preserve"> </w:t>
      </w:r>
      <w:r>
        <w:rPr>
          <w:rFonts w:ascii="TimesNewRomanPSMT" w:hAnsi="TimesNewRomanPSMT" w:cs="TimesNewRomanPSMT"/>
          <w:sz w:val="22"/>
          <w:szCs w:val="22"/>
          <w:lang w:bidi="ar-SA"/>
        </w:rPr>
        <w:t>and collective</w:t>
      </w:r>
      <w:r w:rsidR="00F76833">
        <w:rPr>
          <w:rFonts w:ascii="TimesNewRomanPSMT" w:hAnsi="TimesNewRomanPSMT" w:cs="TimesNewRomanPSMT"/>
          <w:sz w:val="22"/>
          <w:szCs w:val="22"/>
          <w:lang w:bidi="ar-SA"/>
        </w:rPr>
        <w:t xml:space="preserve"> </w:t>
      </w:r>
      <w:r>
        <w:rPr>
          <w:rFonts w:ascii="TimesNewRomanPSMT" w:hAnsi="TimesNewRomanPSMT" w:cs="TimesNewRomanPSMT"/>
          <w:sz w:val="22"/>
          <w:szCs w:val="22"/>
          <w:lang w:bidi="ar-SA"/>
        </w:rPr>
        <w:t>components of adaptive resilience</w:t>
      </w:r>
      <w:r w:rsidR="007F0752">
        <w:rPr>
          <w:rFonts w:ascii="TimesNewRomanPSMT" w:hAnsi="TimesNewRomanPSMT" w:cs="TimesNewRomanPSMT"/>
          <w:sz w:val="22"/>
          <w:szCs w:val="22"/>
          <w:lang w:bidi="ar-SA"/>
        </w:rPr>
        <w:fldChar w:fldCharType="begin"/>
      </w:r>
      <w:r w:rsidR="007F0752">
        <w:instrText xml:space="preserve"> XE "</w:instrText>
      </w:r>
      <w:r w:rsidR="007F0752" w:rsidRPr="00F22036">
        <w:rPr>
          <w:sz w:val="22"/>
          <w:szCs w:val="22"/>
        </w:rPr>
        <w:instrText>resilience</w:instrText>
      </w:r>
      <w:r w:rsidR="007F0752">
        <w:instrText xml:space="preserve">" </w:instrText>
      </w:r>
      <w:r w:rsidR="007F0752">
        <w:rPr>
          <w:rFonts w:ascii="TimesNewRomanPSMT" w:hAnsi="TimesNewRomanPSMT" w:cs="TimesNewRomanPSMT"/>
          <w:sz w:val="22"/>
          <w:szCs w:val="22"/>
          <w:lang w:bidi="ar-SA"/>
        </w:rPr>
        <w:fldChar w:fldCharType="end"/>
      </w:r>
      <w:r>
        <w:rPr>
          <w:rFonts w:ascii="TimesNewRomanPSMT" w:hAnsi="TimesNewRomanPSMT" w:cs="TimesNewRomanPSMT"/>
          <w:sz w:val="22"/>
          <w:szCs w:val="22"/>
          <w:lang w:bidi="ar-SA"/>
        </w:rPr>
        <w:t xml:space="preserve">. </w:t>
      </w:r>
      <w:r w:rsidR="00F76833">
        <w:rPr>
          <w:rFonts w:ascii="TimesNewRomanPSMT" w:hAnsi="TimesNewRomanPSMT" w:cs="TimesNewRomanPSMT"/>
          <w:sz w:val="22"/>
          <w:szCs w:val="22"/>
          <w:lang w:bidi="ar-SA"/>
        </w:rPr>
        <w:t xml:space="preserve">This </w:t>
      </w:r>
      <w:r>
        <w:rPr>
          <w:rFonts w:ascii="TimesNewRomanPSMT" w:hAnsi="TimesNewRomanPSMT" w:cs="TimesNewRomanPSMT"/>
          <w:sz w:val="22"/>
          <w:szCs w:val="22"/>
          <w:lang w:bidi="ar-SA"/>
        </w:rPr>
        <w:t xml:space="preserve">information </w:t>
      </w:r>
      <w:r w:rsidR="00F76833">
        <w:rPr>
          <w:rFonts w:ascii="TimesNewRomanPSMT" w:hAnsi="TimesNewRomanPSMT" w:cs="TimesNewRomanPSMT"/>
          <w:sz w:val="22"/>
          <w:szCs w:val="22"/>
          <w:lang w:bidi="ar-SA"/>
        </w:rPr>
        <w:t>was applied</w:t>
      </w:r>
      <w:r>
        <w:rPr>
          <w:rFonts w:ascii="TimesNewRomanPSMT" w:hAnsi="TimesNewRomanPSMT" w:cs="TimesNewRomanPSMT"/>
          <w:sz w:val="22"/>
          <w:szCs w:val="22"/>
          <w:lang w:bidi="ar-SA"/>
        </w:rPr>
        <w:t xml:space="preserve"> </w:t>
      </w:r>
      <w:r w:rsidR="00F76833">
        <w:rPr>
          <w:rFonts w:ascii="TimesNewRomanPSMT" w:hAnsi="TimesNewRomanPSMT" w:cs="TimesNewRomanPSMT"/>
          <w:sz w:val="22"/>
          <w:szCs w:val="22"/>
          <w:lang w:bidi="ar-SA"/>
        </w:rPr>
        <w:t xml:space="preserve">to </w:t>
      </w:r>
      <w:r>
        <w:rPr>
          <w:rFonts w:ascii="TimesNewRomanPSMT" w:hAnsi="TimesNewRomanPSMT" w:cs="TimesNewRomanPSMT"/>
          <w:sz w:val="22"/>
          <w:szCs w:val="22"/>
          <w:lang w:bidi="ar-SA"/>
        </w:rPr>
        <w:t>species sites</w:t>
      </w:r>
      <w:r w:rsidR="00F76833">
        <w:rPr>
          <w:rFonts w:ascii="TimesNewRomanPSMT" w:hAnsi="TimesNewRomanPSMT" w:cs="TimesNewRomanPSMT"/>
          <w:sz w:val="22"/>
          <w:szCs w:val="22"/>
          <w:lang w:bidi="ar-SA"/>
        </w:rPr>
        <w:t xml:space="preserve"> </w:t>
      </w:r>
      <w:r>
        <w:rPr>
          <w:rFonts w:ascii="TimesNewRomanPSMT" w:hAnsi="TimesNewRomanPSMT" w:cs="TimesNewRomanPSMT"/>
          <w:sz w:val="22"/>
          <w:szCs w:val="22"/>
          <w:lang w:bidi="ar-SA"/>
        </w:rPr>
        <w:t xml:space="preserve">representing the full spectrum of geophysical diversity in the region, and </w:t>
      </w:r>
      <w:r w:rsidR="002D6C6B">
        <w:rPr>
          <w:rFonts w:ascii="TimesNewRomanPSMT" w:hAnsi="TimesNewRomanPSMT" w:cs="TimesNewRomanPSMT"/>
          <w:sz w:val="22"/>
          <w:szCs w:val="22"/>
          <w:lang w:bidi="ar-SA"/>
        </w:rPr>
        <w:t xml:space="preserve">the scores </w:t>
      </w:r>
      <w:r>
        <w:rPr>
          <w:rFonts w:ascii="TimesNewRomanPSMT" w:hAnsi="TimesNewRomanPSMT" w:cs="TimesNewRomanPSMT"/>
          <w:sz w:val="22"/>
          <w:szCs w:val="22"/>
          <w:lang w:bidi="ar-SA"/>
        </w:rPr>
        <w:t>compare</w:t>
      </w:r>
      <w:r w:rsidR="00F76833">
        <w:rPr>
          <w:rFonts w:ascii="TimesNewRomanPSMT" w:hAnsi="TimesNewRomanPSMT" w:cs="TimesNewRomanPSMT"/>
          <w:sz w:val="22"/>
          <w:szCs w:val="22"/>
          <w:lang w:bidi="ar-SA"/>
        </w:rPr>
        <w:t>d</w:t>
      </w:r>
      <w:r>
        <w:rPr>
          <w:rFonts w:ascii="TimesNewRomanPSMT" w:hAnsi="TimesNewRomanPSMT" w:cs="TimesNewRomanPSMT"/>
          <w:sz w:val="22"/>
          <w:szCs w:val="22"/>
          <w:lang w:bidi="ar-SA"/>
        </w:rPr>
        <w:t xml:space="preserve"> among sites</w:t>
      </w:r>
      <w:r w:rsidR="00F76833">
        <w:rPr>
          <w:rFonts w:ascii="TimesNewRomanPSMT" w:hAnsi="TimesNewRomanPSMT" w:cs="TimesNewRomanPSMT"/>
          <w:sz w:val="22"/>
          <w:szCs w:val="22"/>
          <w:lang w:bidi="ar-SA"/>
        </w:rPr>
        <w:t xml:space="preserve"> </w:t>
      </w:r>
      <w:r>
        <w:rPr>
          <w:rFonts w:ascii="TimesNewRomanPSMT" w:hAnsi="TimesNewRomanPSMT" w:cs="TimesNewRomanPSMT"/>
          <w:sz w:val="22"/>
          <w:szCs w:val="22"/>
          <w:lang w:bidi="ar-SA"/>
        </w:rPr>
        <w:t>with a similar</w:t>
      </w:r>
      <w:r w:rsidR="00F76833">
        <w:rPr>
          <w:rFonts w:ascii="TimesNewRomanPSMT" w:hAnsi="TimesNewRomanPSMT" w:cs="TimesNewRomanPSMT"/>
          <w:sz w:val="22"/>
          <w:szCs w:val="22"/>
          <w:lang w:bidi="ar-SA"/>
        </w:rPr>
        <w:t xml:space="preserve"> </w:t>
      </w:r>
      <w:r>
        <w:rPr>
          <w:rFonts w:ascii="TimesNewRomanPSMT" w:hAnsi="TimesNewRomanPSMT" w:cs="TimesNewRomanPSMT"/>
          <w:sz w:val="22"/>
          <w:szCs w:val="22"/>
          <w:lang w:bidi="ar-SA"/>
        </w:rPr>
        <w:t>geophysical composition. This identif</w:t>
      </w:r>
      <w:r w:rsidR="00F76833">
        <w:rPr>
          <w:rFonts w:ascii="TimesNewRomanPSMT" w:hAnsi="TimesNewRomanPSMT" w:cs="TimesNewRomanPSMT"/>
          <w:sz w:val="22"/>
          <w:szCs w:val="22"/>
          <w:lang w:bidi="ar-SA"/>
        </w:rPr>
        <w:t>ies</w:t>
      </w:r>
      <w:r>
        <w:rPr>
          <w:rFonts w:ascii="TimesNewRomanPSMT" w:hAnsi="TimesNewRomanPSMT" w:cs="TimesNewRomanPSMT"/>
          <w:sz w:val="22"/>
          <w:szCs w:val="22"/>
          <w:lang w:bidi="ar-SA"/>
        </w:rPr>
        <w:t xml:space="preserve"> a subset of sites </w:t>
      </w:r>
      <w:r w:rsidR="00F76833">
        <w:rPr>
          <w:rFonts w:ascii="TimesNewRomanPSMT" w:hAnsi="TimesNewRomanPSMT" w:cs="TimesNewRomanPSMT"/>
          <w:sz w:val="22"/>
          <w:szCs w:val="22"/>
          <w:lang w:bidi="ar-SA"/>
        </w:rPr>
        <w:t>with</w:t>
      </w:r>
      <w:r>
        <w:rPr>
          <w:rFonts w:ascii="TimesNewRomanPSMT" w:hAnsi="TimesNewRomanPSMT" w:cs="TimesNewRomanPSMT"/>
          <w:sz w:val="22"/>
          <w:szCs w:val="22"/>
          <w:lang w:bidi="ar-SA"/>
        </w:rPr>
        <w:t xml:space="preserve"> the</w:t>
      </w:r>
      <w:r w:rsidR="00F76833">
        <w:rPr>
          <w:rFonts w:ascii="TimesNewRomanPSMT" w:hAnsi="TimesNewRomanPSMT" w:cs="TimesNewRomanPSMT"/>
          <w:sz w:val="22"/>
          <w:szCs w:val="22"/>
          <w:lang w:bidi="ar-SA"/>
        </w:rPr>
        <w:t xml:space="preserve"> </w:t>
      </w:r>
      <w:r>
        <w:rPr>
          <w:rFonts w:ascii="TimesNewRomanPSMT" w:hAnsi="TimesNewRomanPSMT" w:cs="TimesNewRomanPSMT"/>
          <w:sz w:val="22"/>
          <w:szCs w:val="22"/>
          <w:lang w:bidi="ar-SA"/>
        </w:rPr>
        <w:t>highest ecological resilience and that collectively represent all the ecological settings critical to</w:t>
      </w:r>
      <w:r w:rsidR="00F76833">
        <w:rPr>
          <w:rFonts w:ascii="TimesNewRomanPSMT" w:hAnsi="TimesNewRomanPSMT" w:cs="TimesNewRomanPSMT"/>
          <w:sz w:val="22"/>
          <w:szCs w:val="22"/>
          <w:lang w:bidi="ar-SA"/>
        </w:rPr>
        <w:t xml:space="preserve"> </w:t>
      </w:r>
      <w:r>
        <w:rPr>
          <w:rFonts w:ascii="TimesNewRomanPSMT" w:hAnsi="TimesNewRomanPSMT" w:cs="TimesNewRomanPSMT"/>
          <w:sz w:val="22"/>
          <w:szCs w:val="22"/>
          <w:lang w:bidi="ar-SA"/>
        </w:rPr>
        <w:t>maintaining diversity in the region.</w:t>
      </w:r>
      <w:r w:rsidR="00FD318B" w:rsidRPr="00432146">
        <w:rPr>
          <w:sz w:val="22"/>
          <w:szCs w:val="22"/>
        </w:rPr>
        <w:t xml:space="preserve"> </w:t>
      </w:r>
      <w:r w:rsidR="00616E59">
        <w:rPr>
          <w:rFonts w:ascii="TimesNewRomanPSMT" w:hAnsi="TimesNewRomanPSMT" w:cs="TimesNewRomanPSMT"/>
          <w:sz w:val="22"/>
          <w:szCs w:val="22"/>
          <w:lang w:bidi="ar-SA"/>
        </w:rPr>
        <w:t>This project report provides maps, summaries and detailed charts of how individual species are captured by the sites.</w:t>
      </w:r>
      <w:r w:rsidR="002D6C6B">
        <w:rPr>
          <w:rFonts w:ascii="TimesNewRomanPSMT" w:hAnsi="TimesNewRomanPSMT" w:cs="TimesNewRomanPSMT"/>
          <w:sz w:val="22"/>
          <w:szCs w:val="22"/>
          <w:lang w:bidi="ar-SA"/>
        </w:rPr>
        <w:t xml:space="preserve"> For more information, please see: </w:t>
      </w:r>
      <w:hyperlink r:id="rId121" w:history="1">
        <w:r w:rsidR="00FD318B" w:rsidRPr="000617FC">
          <w:rPr>
            <w:color w:val="0000FF"/>
            <w:sz w:val="22"/>
            <w:szCs w:val="22"/>
            <w:u w:val="single"/>
          </w:rPr>
          <w:t xml:space="preserve">http://static.rcngrants.org/sites/default/files/final_reports/Resilient-Sites-for-Species-Conservation%281%29.pdf </w:t>
        </w:r>
      </w:hyperlink>
    </w:p>
    <w:p w14:paraId="595EC903" w14:textId="77777777" w:rsidR="00F76833" w:rsidRDefault="00F76833" w:rsidP="00134A2E">
      <w:pPr>
        <w:spacing w:before="0" w:line="360" w:lineRule="auto"/>
        <w:contextualSpacing/>
        <w:rPr>
          <w:rFonts w:eastAsia="Calibri"/>
          <w:sz w:val="22"/>
          <w:szCs w:val="22"/>
          <w:lang w:bidi="ar-SA"/>
        </w:rPr>
      </w:pPr>
    </w:p>
    <w:p w14:paraId="24526FFA" w14:textId="77777777" w:rsidR="00BA127B" w:rsidRPr="00BA127B" w:rsidRDefault="00BA127B" w:rsidP="00AF3621">
      <w:pPr>
        <w:pStyle w:val="Heading2"/>
        <w:spacing w:after="120"/>
      </w:pPr>
      <w:bookmarkStart w:id="110" w:name="_Toc361593505"/>
      <w:bookmarkStart w:id="111" w:name="_Toc424033256"/>
      <w:r w:rsidRPr="00BA127B">
        <w:t>Northeast Habitat Classification System</w:t>
      </w:r>
      <w:bookmarkEnd w:id="110"/>
      <w:r w:rsidRPr="00BA127B">
        <w:t>s</w:t>
      </w:r>
      <w:bookmarkEnd w:id="111"/>
    </w:p>
    <w:p w14:paraId="099E9547" w14:textId="0F35E924" w:rsidR="0027099E" w:rsidRDefault="005B4C1D" w:rsidP="005B4C1D">
      <w:pPr>
        <w:spacing w:before="0" w:after="0" w:line="360" w:lineRule="auto"/>
        <w:contextualSpacing/>
        <w:rPr>
          <w:rFonts w:eastAsia="Calibri"/>
          <w:sz w:val="22"/>
          <w:szCs w:val="22"/>
          <w:lang w:bidi="ar-SA"/>
        </w:rPr>
      </w:pPr>
      <w:r>
        <w:rPr>
          <w:rFonts w:eastAsia="Calibri"/>
          <w:sz w:val="22"/>
          <w:szCs w:val="22"/>
          <w:lang w:bidi="ar-SA"/>
        </w:rPr>
        <w:t xml:space="preserve">The </w:t>
      </w:r>
      <w:r w:rsidRPr="007C312C">
        <w:rPr>
          <w:rFonts w:eastAsia="Calibri"/>
          <w:sz w:val="22"/>
          <w:szCs w:val="22"/>
          <w:lang w:bidi="ar-SA"/>
        </w:rPr>
        <w:t xml:space="preserve">Northeast states and their partners </w:t>
      </w:r>
      <w:r>
        <w:rPr>
          <w:rFonts w:eastAsia="Calibri"/>
          <w:sz w:val="22"/>
          <w:szCs w:val="22"/>
          <w:lang w:bidi="ar-SA"/>
        </w:rPr>
        <w:t xml:space="preserve">supported and </w:t>
      </w:r>
      <w:r w:rsidRPr="007C312C">
        <w:rPr>
          <w:rFonts w:eastAsia="Calibri"/>
          <w:sz w:val="22"/>
          <w:szCs w:val="22"/>
          <w:lang w:bidi="ar-SA"/>
        </w:rPr>
        <w:t xml:space="preserve">developed </w:t>
      </w:r>
      <w:r>
        <w:rPr>
          <w:rFonts w:eastAsia="Calibri"/>
          <w:sz w:val="22"/>
          <w:szCs w:val="22"/>
          <w:lang w:bidi="ar-SA"/>
        </w:rPr>
        <w:t xml:space="preserve">common </w:t>
      </w:r>
      <w:r w:rsidRPr="007C312C">
        <w:rPr>
          <w:rFonts w:eastAsia="Calibri"/>
          <w:sz w:val="22"/>
          <w:szCs w:val="22"/>
          <w:lang w:bidi="ar-SA"/>
        </w:rPr>
        <w:t xml:space="preserve">terrestrial and </w:t>
      </w:r>
      <w:r>
        <w:rPr>
          <w:rFonts w:eastAsia="Calibri"/>
          <w:sz w:val="22"/>
          <w:szCs w:val="22"/>
          <w:lang w:bidi="ar-SA"/>
        </w:rPr>
        <w:t xml:space="preserve">aquatic habitat classification </w:t>
      </w:r>
      <w:r w:rsidRPr="007C312C">
        <w:rPr>
          <w:rFonts w:eastAsia="Calibri"/>
          <w:sz w:val="22"/>
          <w:szCs w:val="22"/>
          <w:lang w:bidi="ar-SA"/>
        </w:rPr>
        <w:t>system</w:t>
      </w:r>
      <w:r w:rsidR="004C4F3D">
        <w:rPr>
          <w:rFonts w:eastAsia="Calibri"/>
          <w:sz w:val="22"/>
          <w:szCs w:val="22"/>
          <w:lang w:bidi="ar-SA"/>
        </w:rPr>
        <w:t>s</w:t>
      </w:r>
      <w:r w:rsidR="007A6F74">
        <w:rPr>
          <w:rFonts w:eastAsia="Calibri"/>
          <w:sz w:val="22"/>
          <w:szCs w:val="22"/>
          <w:lang w:bidi="ar-SA"/>
        </w:rPr>
        <w:fldChar w:fldCharType="begin"/>
      </w:r>
      <w:r w:rsidR="007A6F74">
        <w:instrText xml:space="preserve"> XE "</w:instrText>
      </w:r>
      <w:r w:rsidR="007A6F74" w:rsidRPr="00BF4765">
        <w:rPr>
          <w:sz w:val="22"/>
          <w:szCs w:val="22"/>
        </w:rPr>
        <w:instrText>Habitat Classification Systems</w:instrText>
      </w:r>
      <w:r w:rsidR="007A6F74">
        <w:instrText xml:space="preserve">" </w:instrText>
      </w:r>
      <w:r w:rsidR="007A6F74">
        <w:rPr>
          <w:rFonts w:eastAsia="Calibri"/>
          <w:sz w:val="22"/>
          <w:szCs w:val="22"/>
          <w:lang w:bidi="ar-SA"/>
        </w:rPr>
        <w:fldChar w:fldCharType="end"/>
      </w:r>
      <w:r>
        <w:rPr>
          <w:rFonts w:eastAsia="Calibri"/>
          <w:sz w:val="22"/>
          <w:szCs w:val="22"/>
          <w:lang w:bidi="ar-SA"/>
        </w:rPr>
        <w:t xml:space="preserve"> for the region</w:t>
      </w:r>
      <w:r w:rsidRPr="007C312C">
        <w:rPr>
          <w:rFonts w:eastAsia="Calibri"/>
          <w:sz w:val="22"/>
          <w:szCs w:val="22"/>
          <w:lang w:bidi="ar-SA"/>
        </w:rPr>
        <w:t xml:space="preserve">. </w:t>
      </w:r>
      <w:r>
        <w:rPr>
          <w:rFonts w:eastAsia="Calibri"/>
          <w:sz w:val="22"/>
          <w:szCs w:val="22"/>
          <w:lang w:bidi="ar-SA"/>
        </w:rPr>
        <w:t xml:space="preserve">The </w:t>
      </w:r>
      <w:r w:rsidR="00803CAD">
        <w:rPr>
          <w:rFonts w:eastAsia="Calibri"/>
          <w:sz w:val="22"/>
          <w:szCs w:val="22"/>
          <w:lang w:bidi="ar-SA"/>
        </w:rPr>
        <w:t>Northeast Lexicon</w:t>
      </w:r>
      <w:r w:rsidR="00DF28A0">
        <w:rPr>
          <w:rFonts w:eastAsia="Calibri"/>
          <w:sz w:val="22"/>
          <w:szCs w:val="22"/>
          <w:lang w:bidi="ar-SA"/>
        </w:rPr>
        <w:fldChar w:fldCharType="begin"/>
      </w:r>
      <w:r w:rsidR="00DF28A0">
        <w:instrText xml:space="preserve"> XE "</w:instrText>
      </w:r>
      <w:r w:rsidR="00DF28A0" w:rsidRPr="0054578B">
        <w:rPr>
          <w:sz w:val="22"/>
          <w:szCs w:val="22"/>
        </w:rPr>
        <w:instrText>Northeast Lexicon</w:instrText>
      </w:r>
      <w:r w:rsidR="00DF28A0">
        <w:instrText xml:space="preserve">" </w:instrText>
      </w:r>
      <w:r w:rsidR="00DF28A0">
        <w:rPr>
          <w:rFonts w:eastAsia="Calibri"/>
          <w:sz w:val="22"/>
          <w:szCs w:val="22"/>
          <w:lang w:bidi="ar-SA"/>
        </w:rPr>
        <w:fldChar w:fldCharType="end"/>
      </w:r>
      <w:r w:rsidR="00803CAD">
        <w:rPr>
          <w:rFonts w:eastAsia="Calibri"/>
          <w:sz w:val="22"/>
          <w:szCs w:val="22"/>
          <w:lang w:bidi="ar-SA"/>
        </w:rPr>
        <w:t xml:space="preserve"> (NEFWDTC 2013</w:t>
      </w:r>
      <w:r>
        <w:rPr>
          <w:rFonts w:eastAsia="Calibri"/>
          <w:sz w:val="22"/>
          <w:szCs w:val="22"/>
          <w:lang w:bidi="ar-SA"/>
        </w:rPr>
        <w:t>b) recommends th</w:t>
      </w:r>
      <w:r w:rsidR="004C4F3D">
        <w:rPr>
          <w:rFonts w:eastAsia="Calibri"/>
          <w:sz w:val="22"/>
          <w:szCs w:val="22"/>
          <w:lang w:bidi="ar-SA"/>
        </w:rPr>
        <w:t>e use of these classifications</w:t>
      </w:r>
      <w:r>
        <w:rPr>
          <w:rFonts w:eastAsia="Calibri"/>
          <w:sz w:val="22"/>
          <w:szCs w:val="22"/>
          <w:lang w:bidi="ar-SA"/>
        </w:rPr>
        <w:t xml:space="preserve"> in the 2015 Wildl</w:t>
      </w:r>
      <w:r w:rsidR="00BA127B">
        <w:rPr>
          <w:rFonts w:eastAsia="Calibri"/>
          <w:sz w:val="22"/>
          <w:szCs w:val="22"/>
          <w:lang w:bidi="ar-SA"/>
        </w:rPr>
        <w:t>i</w:t>
      </w:r>
      <w:r>
        <w:rPr>
          <w:rFonts w:eastAsia="Calibri"/>
          <w:sz w:val="22"/>
          <w:szCs w:val="22"/>
          <w:lang w:bidi="ar-SA"/>
        </w:rPr>
        <w:t>fe Action Plan revisions for consistency and to advance applications of the Northeast Conservation Planning Framework</w:t>
      </w:r>
      <w:r w:rsidR="00CE0CAD">
        <w:rPr>
          <w:rFonts w:eastAsia="Calibri"/>
          <w:sz w:val="22"/>
          <w:szCs w:val="22"/>
          <w:lang w:bidi="ar-SA"/>
        </w:rPr>
        <w:fldChar w:fldCharType="begin"/>
      </w:r>
      <w:r w:rsidR="00CE0CAD">
        <w:instrText xml:space="preserve"> XE "</w:instrText>
      </w:r>
      <w:r w:rsidR="00CE0CAD" w:rsidRPr="00282617">
        <w:rPr>
          <w:rFonts w:eastAsia="Calibri"/>
          <w:sz w:val="22"/>
          <w:szCs w:val="22"/>
          <w:lang w:bidi="ar-SA"/>
        </w:rPr>
        <w:instrText>Northeast Conservation Planning Framework</w:instrText>
      </w:r>
      <w:r w:rsidR="00CE0CAD">
        <w:instrText xml:space="preserve">" </w:instrText>
      </w:r>
      <w:r w:rsidR="00CE0CAD">
        <w:rPr>
          <w:rFonts w:eastAsia="Calibri"/>
          <w:sz w:val="22"/>
          <w:szCs w:val="22"/>
          <w:lang w:bidi="ar-SA"/>
        </w:rPr>
        <w:fldChar w:fldCharType="end"/>
      </w:r>
      <w:r>
        <w:rPr>
          <w:rFonts w:eastAsia="Calibri"/>
          <w:sz w:val="22"/>
          <w:szCs w:val="22"/>
          <w:lang w:bidi="ar-SA"/>
        </w:rPr>
        <w:t xml:space="preserve">. This section describes the sequential development of the classification systems, the data and spatial maps, and </w:t>
      </w:r>
      <w:r w:rsidR="00BA127B">
        <w:rPr>
          <w:rFonts w:eastAsia="Calibri"/>
          <w:sz w:val="22"/>
          <w:szCs w:val="22"/>
          <w:lang w:bidi="ar-SA"/>
        </w:rPr>
        <w:t xml:space="preserve">the </w:t>
      </w:r>
      <w:r>
        <w:rPr>
          <w:rFonts w:eastAsia="Calibri"/>
          <w:sz w:val="22"/>
          <w:szCs w:val="22"/>
          <w:lang w:bidi="ar-SA"/>
        </w:rPr>
        <w:t>supporting documents</w:t>
      </w:r>
      <w:r w:rsidR="00BA127B">
        <w:rPr>
          <w:rFonts w:eastAsia="Calibri"/>
          <w:sz w:val="22"/>
          <w:szCs w:val="22"/>
          <w:lang w:bidi="ar-SA"/>
        </w:rPr>
        <w:t xml:space="preserve">, including the habitat guides, which </w:t>
      </w:r>
      <w:r>
        <w:rPr>
          <w:rFonts w:eastAsia="Calibri"/>
          <w:sz w:val="22"/>
          <w:szCs w:val="22"/>
          <w:lang w:bidi="ar-SA"/>
        </w:rPr>
        <w:t xml:space="preserve">improve understanding </w:t>
      </w:r>
      <w:r w:rsidR="00BA127B">
        <w:rPr>
          <w:rFonts w:eastAsia="Calibri"/>
          <w:sz w:val="22"/>
          <w:szCs w:val="22"/>
          <w:lang w:bidi="ar-SA"/>
        </w:rPr>
        <w:t>and use of these classification</w:t>
      </w:r>
      <w:r>
        <w:rPr>
          <w:rFonts w:eastAsia="Calibri"/>
          <w:sz w:val="22"/>
          <w:szCs w:val="22"/>
          <w:lang w:bidi="ar-SA"/>
        </w:rPr>
        <w:t xml:space="preserve"> systems and mapping tools.</w:t>
      </w:r>
      <w:r w:rsidR="0027099E">
        <w:rPr>
          <w:rFonts w:eastAsia="Calibri"/>
          <w:sz w:val="22"/>
          <w:szCs w:val="22"/>
          <w:lang w:bidi="ar-SA"/>
        </w:rPr>
        <w:t xml:space="preserve"> </w:t>
      </w:r>
      <w:r>
        <w:rPr>
          <w:rFonts w:eastAsia="Calibri"/>
          <w:sz w:val="22"/>
          <w:szCs w:val="22"/>
          <w:lang w:bidi="ar-SA"/>
        </w:rPr>
        <w:t xml:space="preserve">Further applications of these common habitat tools have resulted in additional analyses </w:t>
      </w:r>
      <w:r w:rsidR="00BA127B">
        <w:rPr>
          <w:rFonts w:eastAsia="Calibri"/>
          <w:sz w:val="22"/>
          <w:szCs w:val="22"/>
          <w:lang w:bidi="ar-SA"/>
        </w:rPr>
        <w:t>that</w:t>
      </w:r>
      <w:r>
        <w:rPr>
          <w:rFonts w:eastAsia="Calibri"/>
          <w:sz w:val="22"/>
          <w:szCs w:val="22"/>
          <w:lang w:bidi="ar-SA"/>
        </w:rPr>
        <w:t xml:space="preserve"> provide regional information on habitat condition, connectivity, permeability and resilience</w:t>
      </w:r>
      <w:r w:rsidR="007F0752">
        <w:rPr>
          <w:rFonts w:eastAsia="Calibri"/>
          <w:sz w:val="22"/>
          <w:szCs w:val="22"/>
          <w:lang w:bidi="ar-SA"/>
        </w:rPr>
        <w:fldChar w:fldCharType="begin"/>
      </w:r>
      <w:r w:rsidR="007F0752">
        <w:instrText xml:space="preserve"> XE "</w:instrText>
      </w:r>
      <w:r w:rsidR="007F0752" w:rsidRPr="00F22036">
        <w:rPr>
          <w:sz w:val="22"/>
          <w:szCs w:val="22"/>
        </w:rPr>
        <w:instrText>resilience</w:instrText>
      </w:r>
      <w:r w:rsidR="007F0752">
        <w:instrText xml:space="preserve">" </w:instrText>
      </w:r>
      <w:r w:rsidR="007F0752">
        <w:rPr>
          <w:rFonts w:eastAsia="Calibri"/>
          <w:sz w:val="22"/>
          <w:szCs w:val="22"/>
          <w:lang w:bidi="ar-SA"/>
        </w:rPr>
        <w:fldChar w:fldCharType="end"/>
      </w:r>
      <w:r>
        <w:rPr>
          <w:rFonts w:eastAsia="Calibri"/>
          <w:sz w:val="22"/>
          <w:szCs w:val="22"/>
          <w:lang w:bidi="ar-SA"/>
        </w:rPr>
        <w:t>.</w:t>
      </w:r>
      <w:r w:rsidR="0027099E">
        <w:rPr>
          <w:rFonts w:eastAsia="Calibri"/>
          <w:sz w:val="22"/>
          <w:szCs w:val="22"/>
          <w:lang w:bidi="ar-SA"/>
        </w:rPr>
        <w:t xml:space="preserve"> </w:t>
      </w:r>
      <w:r>
        <w:rPr>
          <w:rFonts w:eastAsia="Calibri"/>
          <w:sz w:val="22"/>
          <w:szCs w:val="22"/>
          <w:lang w:bidi="ar-SA"/>
        </w:rPr>
        <w:t xml:space="preserve">Each of these projects </w:t>
      </w:r>
      <w:r w:rsidR="00054416">
        <w:rPr>
          <w:rFonts w:eastAsia="Calibri"/>
          <w:sz w:val="22"/>
          <w:szCs w:val="22"/>
          <w:lang w:bidi="ar-SA"/>
        </w:rPr>
        <w:t>is</w:t>
      </w:r>
      <w:r>
        <w:rPr>
          <w:rFonts w:eastAsia="Calibri"/>
          <w:sz w:val="22"/>
          <w:szCs w:val="22"/>
          <w:lang w:bidi="ar-SA"/>
        </w:rPr>
        <w:t xml:space="preserve"> summarized below.</w:t>
      </w:r>
    </w:p>
    <w:p w14:paraId="23D174E6" w14:textId="77777777" w:rsidR="005B4C1D" w:rsidRDefault="005B4C1D" w:rsidP="005B4C1D">
      <w:pPr>
        <w:spacing w:before="0" w:after="0" w:line="360" w:lineRule="auto"/>
        <w:contextualSpacing/>
        <w:rPr>
          <w:rFonts w:eastAsia="Calibri"/>
          <w:sz w:val="22"/>
          <w:szCs w:val="22"/>
          <w:lang w:bidi="ar-SA"/>
        </w:rPr>
      </w:pPr>
    </w:p>
    <w:p w14:paraId="357E668F" w14:textId="77777777" w:rsidR="005B4C1D" w:rsidRPr="007C312C" w:rsidRDefault="005B4C1D" w:rsidP="005B4C1D">
      <w:pPr>
        <w:spacing w:before="0" w:after="0" w:line="360" w:lineRule="auto"/>
        <w:contextualSpacing/>
        <w:rPr>
          <w:rFonts w:eastAsia="Calibri"/>
          <w:sz w:val="22"/>
          <w:szCs w:val="22"/>
          <w:lang w:bidi="ar-SA"/>
        </w:rPr>
      </w:pPr>
      <w:r w:rsidRPr="007C312C">
        <w:rPr>
          <w:rFonts w:eastAsia="Calibri"/>
          <w:sz w:val="22"/>
          <w:szCs w:val="22"/>
          <w:lang w:bidi="ar-SA"/>
        </w:rPr>
        <w:t>The Northeast Terrestrial Wildlife Habitat Classification System (NETWHCS) is a flexible framework for characterizing wildlife habitat that works on two levels, habitat systems and structural modifiers (Gawler 2008)</w:t>
      </w:r>
      <w:r w:rsidRPr="00CF7660">
        <w:rPr>
          <w:rFonts w:eastAsia="Calibri"/>
          <w:sz w:val="22"/>
          <w:szCs w:val="22"/>
          <w:lang w:bidi="ar-SA"/>
        </w:rPr>
        <w:t xml:space="preserve"> </w:t>
      </w:r>
      <w:hyperlink r:id="rId122" w:history="1">
        <w:r w:rsidRPr="00CF7660">
          <w:rPr>
            <w:color w:val="0000FF"/>
            <w:sz w:val="22"/>
            <w:szCs w:val="22"/>
            <w:u w:val="single"/>
            <w:lang w:bidi="ar-SA"/>
          </w:rPr>
          <w:t>http://rcngrants.org/content/northeastern-terrestrial-wildlife-habitat-classification</w:t>
        </w:r>
      </w:hyperlink>
      <w:r w:rsidRPr="007C312C">
        <w:rPr>
          <w:rFonts w:eastAsia="Calibri"/>
          <w:sz w:val="22"/>
          <w:szCs w:val="22"/>
          <w:lang w:bidi="ar-SA"/>
        </w:rPr>
        <w:t>.</w:t>
      </w:r>
      <w:r w:rsidR="0027099E">
        <w:rPr>
          <w:rFonts w:eastAsia="Calibri"/>
          <w:sz w:val="22"/>
          <w:szCs w:val="22"/>
          <w:lang w:bidi="ar-SA"/>
        </w:rPr>
        <w:t xml:space="preserve"> </w:t>
      </w:r>
      <w:r w:rsidRPr="007C312C">
        <w:rPr>
          <w:rFonts w:eastAsia="Calibri"/>
          <w:sz w:val="22"/>
          <w:szCs w:val="22"/>
          <w:lang w:bidi="ar-SA"/>
        </w:rPr>
        <w:t xml:space="preserve">The habitat system corresponds to the </w:t>
      </w:r>
      <w:hyperlink r:id="rId123" w:tgtFrame="_blank" w:history="1">
        <w:r w:rsidRPr="007C312C">
          <w:rPr>
            <w:rFonts w:eastAsia="Calibri"/>
            <w:color w:val="0000FF"/>
            <w:sz w:val="22"/>
            <w:szCs w:val="22"/>
            <w:u w:val="single"/>
            <w:lang w:bidi="ar-SA"/>
          </w:rPr>
          <w:t>Ecological Systems</w:t>
        </w:r>
      </w:hyperlink>
      <w:r w:rsidRPr="007C312C">
        <w:rPr>
          <w:rFonts w:eastAsia="Calibri"/>
          <w:sz w:val="22"/>
          <w:szCs w:val="22"/>
          <w:lang w:bidi="ar-SA"/>
        </w:rPr>
        <w:t xml:space="preserve"> developed by </w:t>
      </w:r>
      <w:hyperlink r:id="rId124" w:tgtFrame="_blank" w:history="1">
        <w:r w:rsidRPr="007C312C">
          <w:rPr>
            <w:rFonts w:eastAsia="Calibri"/>
            <w:color w:val="0000FF"/>
            <w:sz w:val="22"/>
            <w:szCs w:val="22"/>
            <w:u w:val="single"/>
            <w:lang w:bidi="ar-SA"/>
          </w:rPr>
          <w:t>NatureServe</w:t>
        </w:r>
      </w:hyperlink>
      <w:r w:rsidRPr="007C312C">
        <w:rPr>
          <w:rFonts w:eastAsia="Calibri"/>
          <w:sz w:val="22"/>
          <w:szCs w:val="22"/>
          <w:lang w:bidi="ar-SA"/>
        </w:rPr>
        <w:t xml:space="preserve">, with additional systems added to recognize altered habitats and land-use types. Because most habitat systems can incorporate substantial variation in vegetative species dominance, successional stage, and other characteristics that are relevant to wildlife use, the classification superimposes a set of structural modifiers. The combination of habitat system with structural modifiers provides a powerful tool for assessing multiple dimensions of “habitat” in a single analysis. The NETWHCS has been designed for compatibility with existing habitat classification efforts in the Northeast, including </w:t>
      </w:r>
      <w:hyperlink r:id="rId125" w:tgtFrame="_blank" w:history="1">
        <w:r w:rsidRPr="007C312C">
          <w:rPr>
            <w:rFonts w:eastAsia="Calibri"/>
            <w:color w:val="0000FF"/>
            <w:sz w:val="22"/>
            <w:szCs w:val="22"/>
            <w:u w:val="single"/>
            <w:lang w:bidi="ar-SA"/>
          </w:rPr>
          <w:t>LANDFIRE</w:t>
        </w:r>
      </w:hyperlink>
      <w:r w:rsidRPr="007C312C">
        <w:rPr>
          <w:rFonts w:eastAsia="Calibri"/>
          <w:sz w:val="22"/>
          <w:szCs w:val="22"/>
          <w:lang w:bidi="ar-SA"/>
        </w:rPr>
        <w:t xml:space="preserve"> and the </w:t>
      </w:r>
      <w:hyperlink r:id="rId126" w:tgtFrame="_blank" w:history="1">
        <w:r w:rsidRPr="007C312C">
          <w:rPr>
            <w:rFonts w:eastAsia="Calibri"/>
            <w:color w:val="0000FF"/>
            <w:sz w:val="22"/>
            <w:szCs w:val="22"/>
            <w:u w:val="single"/>
            <w:lang w:bidi="ar-SA"/>
          </w:rPr>
          <w:t>GAP Analysis Program</w:t>
        </w:r>
      </w:hyperlink>
      <w:r w:rsidRPr="007C312C">
        <w:rPr>
          <w:rFonts w:eastAsia="Calibri"/>
          <w:sz w:val="22"/>
          <w:szCs w:val="22"/>
          <w:lang w:bidi="ar-SA"/>
        </w:rPr>
        <w:t xml:space="preserve">. The habitat classification, presented in an Excel workbook with seven worksheets, is hierarchical for habitat systems consistent with the </w:t>
      </w:r>
      <w:hyperlink r:id="rId127" w:tgtFrame="_blank" w:history="1">
        <w:r w:rsidRPr="007C312C">
          <w:rPr>
            <w:rFonts w:eastAsia="Calibri"/>
            <w:color w:val="0000FF"/>
            <w:sz w:val="22"/>
            <w:szCs w:val="22"/>
            <w:u w:val="single"/>
            <w:lang w:bidi="ar-SA"/>
          </w:rPr>
          <w:t>Federal Geographic Data Committee</w:t>
        </w:r>
      </w:hyperlink>
      <w:r w:rsidRPr="007C312C">
        <w:rPr>
          <w:rFonts w:eastAsia="Calibri"/>
          <w:sz w:val="22"/>
          <w:szCs w:val="22"/>
          <w:lang w:bidi="ar-SA"/>
        </w:rPr>
        <w:t xml:space="preserve"> vegetation standard and can be scaled to different applications.</w:t>
      </w:r>
    </w:p>
    <w:p w14:paraId="4D314EF8" w14:textId="77777777" w:rsidR="005B4C1D" w:rsidRPr="007C312C" w:rsidRDefault="005B4C1D" w:rsidP="005B4C1D">
      <w:pPr>
        <w:spacing w:before="0" w:line="360" w:lineRule="auto"/>
        <w:contextualSpacing/>
        <w:rPr>
          <w:rFonts w:eastAsia="Calibri"/>
          <w:sz w:val="22"/>
          <w:szCs w:val="22"/>
          <w:u w:val="single"/>
          <w:lang w:bidi="ar-SA"/>
        </w:rPr>
      </w:pPr>
    </w:p>
    <w:p w14:paraId="77AF63D2" w14:textId="77777777" w:rsidR="0027099E" w:rsidRDefault="005B4C1D" w:rsidP="005B4C1D">
      <w:pPr>
        <w:spacing w:before="0" w:after="0" w:line="360" w:lineRule="auto"/>
        <w:rPr>
          <w:color w:val="000000"/>
          <w:sz w:val="22"/>
          <w:szCs w:val="22"/>
          <w:lang w:bidi="ar-SA"/>
        </w:rPr>
      </w:pPr>
      <w:r w:rsidRPr="007C312C">
        <w:rPr>
          <w:bCs/>
          <w:color w:val="000000"/>
          <w:sz w:val="22"/>
          <w:szCs w:val="22"/>
          <w:lang w:bidi="ar-SA"/>
        </w:rPr>
        <w:t>The</w:t>
      </w:r>
      <w:r w:rsidRPr="007C312C">
        <w:rPr>
          <w:b/>
          <w:bCs/>
          <w:color w:val="000000"/>
          <w:sz w:val="22"/>
          <w:szCs w:val="22"/>
          <w:lang w:bidi="ar-SA"/>
        </w:rPr>
        <w:t xml:space="preserve"> </w:t>
      </w:r>
      <w:r w:rsidRPr="007C312C">
        <w:rPr>
          <w:bCs/>
          <w:color w:val="000000"/>
          <w:sz w:val="22"/>
          <w:szCs w:val="22"/>
          <w:lang w:bidi="ar-SA"/>
        </w:rPr>
        <w:t>Northeast Aquatic Habitat Classification System (NEAHCS)</w:t>
      </w:r>
      <w:r w:rsidRPr="007C312C">
        <w:rPr>
          <w:color w:val="000000"/>
          <w:sz w:val="22"/>
          <w:szCs w:val="22"/>
          <w:lang w:bidi="ar-SA"/>
        </w:rPr>
        <w:t xml:space="preserve"> is a standardized classification system and </w:t>
      </w:r>
      <w:hyperlink r:id="rId128" w:tgtFrame="_blank" w:history="1">
        <w:r w:rsidRPr="007C312C">
          <w:rPr>
            <w:color w:val="0000FF"/>
            <w:sz w:val="22"/>
            <w:szCs w:val="22"/>
            <w:u w:val="single"/>
            <w:lang w:bidi="ar-SA"/>
          </w:rPr>
          <w:t>GIS dataset</w:t>
        </w:r>
      </w:hyperlink>
      <w:r w:rsidRPr="007C312C">
        <w:rPr>
          <w:color w:val="000000"/>
          <w:sz w:val="22"/>
          <w:szCs w:val="22"/>
          <w:lang w:bidi="ar-SA"/>
        </w:rPr>
        <w:t xml:space="preserve"> describing and mapping stream systems, lakes</w:t>
      </w:r>
      <w:r w:rsidR="00BA127B">
        <w:rPr>
          <w:color w:val="000000"/>
          <w:sz w:val="22"/>
          <w:szCs w:val="22"/>
          <w:lang w:bidi="ar-SA"/>
        </w:rPr>
        <w:t>,</w:t>
      </w:r>
      <w:r w:rsidRPr="007C312C">
        <w:rPr>
          <w:color w:val="000000"/>
          <w:sz w:val="22"/>
          <w:szCs w:val="22"/>
          <w:lang w:bidi="ar-SA"/>
        </w:rPr>
        <w:t xml:space="preserve"> </w:t>
      </w:r>
      <w:r w:rsidR="00BA127B">
        <w:rPr>
          <w:color w:val="000000"/>
          <w:sz w:val="22"/>
          <w:szCs w:val="22"/>
          <w:lang w:bidi="ar-SA"/>
        </w:rPr>
        <w:t>and</w:t>
      </w:r>
      <w:r w:rsidRPr="007C312C">
        <w:rPr>
          <w:color w:val="000000"/>
          <w:sz w:val="22"/>
          <w:szCs w:val="22"/>
          <w:lang w:bidi="ar-SA"/>
        </w:rPr>
        <w:t xml:space="preserve"> ponds across the Northeast (</w:t>
      </w:r>
      <w:r w:rsidRPr="007C312C">
        <w:rPr>
          <w:rFonts w:eastAsia="Calibri"/>
          <w:sz w:val="22"/>
          <w:szCs w:val="22"/>
          <w:lang w:bidi="ar-SA"/>
        </w:rPr>
        <w:t xml:space="preserve">Olivero and Anderson </w:t>
      </w:r>
      <w:r w:rsidRPr="007C312C">
        <w:rPr>
          <w:bCs/>
          <w:sz w:val="22"/>
          <w:szCs w:val="22"/>
          <w:lang w:bidi="ar-SA"/>
        </w:rPr>
        <w:t xml:space="preserve">2008) </w:t>
      </w:r>
      <w:hyperlink r:id="rId129" w:history="1">
        <w:r w:rsidRPr="00BA127B">
          <w:rPr>
            <w:color w:val="0000FF"/>
            <w:sz w:val="22"/>
            <w:szCs w:val="22"/>
            <w:u w:val="single"/>
            <w:lang w:bidi="ar-SA"/>
          </w:rPr>
          <w:t>http://rcngrants.org/content/northeastern-aquatic-habitat-classification-project</w:t>
        </w:r>
      </w:hyperlink>
      <w:r w:rsidRPr="007C312C">
        <w:rPr>
          <w:bCs/>
          <w:sz w:val="22"/>
          <w:szCs w:val="22"/>
          <w:lang w:bidi="ar-SA"/>
        </w:rPr>
        <w:t>.</w:t>
      </w:r>
      <w:r w:rsidR="0027099E">
        <w:rPr>
          <w:bCs/>
          <w:sz w:val="22"/>
          <w:szCs w:val="22"/>
          <w:lang w:bidi="ar-SA"/>
        </w:rPr>
        <w:t xml:space="preserve"> </w:t>
      </w:r>
      <w:r w:rsidRPr="007C312C">
        <w:rPr>
          <w:color w:val="000000"/>
          <w:sz w:val="22"/>
          <w:szCs w:val="22"/>
          <w:lang w:bidi="ar-SA"/>
        </w:rPr>
        <w:t xml:space="preserve">The system and data consistently represent the natural flowing-water aquatic habitat types across this region in a manner that is useful for conservation planning. It was designed to unify state classifications and promote an understanding of aquatic biodiversity patterns across the entire region. The system is not intended to override local stream classifications but rather to put them into a broader context. This approach can be applied across regional scales using GIS modeled variables that shape aquatic habitats such as stream size, slope, elevation, climate, and geology. The GIS dataset of basic aquatic habitat using the NEAHCS can be downloaded </w:t>
      </w:r>
      <w:r w:rsidRPr="007C312C">
        <w:rPr>
          <w:rFonts w:eastAsia="Calibri"/>
          <w:color w:val="000000"/>
          <w:sz w:val="22"/>
          <w:szCs w:val="22"/>
          <w:lang w:bidi="ar-SA"/>
        </w:rPr>
        <w:t xml:space="preserve">by </w:t>
      </w:r>
      <w:hyperlink r:id="rId130" w:history="1">
        <w:r w:rsidRPr="00E93CF9">
          <w:rPr>
            <w:rFonts w:eastAsia="Calibri"/>
            <w:color w:val="000000"/>
            <w:sz w:val="22"/>
            <w:szCs w:val="22"/>
            <w:lang w:bidi="ar-SA"/>
          </w:rPr>
          <w:t>complete region</w:t>
        </w:r>
      </w:hyperlink>
      <w:r w:rsidRPr="00E93CF9">
        <w:rPr>
          <w:rFonts w:eastAsia="Calibri"/>
          <w:color w:val="000000"/>
          <w:sz w:val="22"/>
          <w:szCs w:val="22"/>
          <w:lang w:bidi="ar-SA"/>
        </w:rPr>
        <w:t xml:space="preserve"> </w:t>
      </w:r>
      <w:r w:rsidRPr="007C312C">
        <w:rPr>
          <w:color w:val="000000"/>
          <w:sz w:val="22"/>
          <w:szCs w:val="22"/>
          <w:lang w:bidi="ar-SA"/>
        </w:rPr>
        <w:t>or by individual Northeast states.</w:t>
      </w:r>
    </w:p>
    <w:p w14:paraId="1E95666D" w14:textId="77777777" w:rsidR="005B4C1D" w:rsidRPr="007C312C" w:rsidRDefault="005B4C1D" w:rsidP="005B4C1D">
      <w:pPr>
        <w:spacing w:before="0" w:line="360" w:lineRule="auto"/>
        <w:contextualSpacing/>
        <w:rPr>
          <w:rFonts w:eastAsia="Calibri"/>
          <w:sz w:val="22"/>
          <w:szCs w:val="22"/>
          <w:u w:val="single"/>
          <w:lang w:bidi="ar-SA"/>
        </w:rPr>
      </w:pPr>
    </w:p>
    <w:p w14:paraId="6487363E" w14:textId="77777777" w:rsidR="00173CCD" w:rsidRPr="00245DE6" w:rsidRDefault="005B4C1D" w:rsidP="00245DE6">
      <w:pPr>
        <w:pStyle w:val="Heading2"/>
      </w:pPr>
      <w:bookmarkStart w:id="112" w:name="_Toc361593506"/>
      <w:bookmarkStart w:id="113" w:name="_Toc424033257"/>
      <w:r w:rsidRPr="007C312C">
        <w:t xml:space="preserve">Terrestrial </w:t>
      </w:r>
      <w:r w:rsidR="004C5990">
        <w:t>and</w:t>
      </w:r>
      <w:r w:rsidRPr="007C312C">
        <w:t xml:space="preserve"> Aquatic Habitat Maps</w:t>
      </w:r>
      <w:bookmarkEnd w:id="112"/>
      <w:bookmarkEnd w:id="113"/>
    </w:p>
    <w:p w14:paraId="3238CFC7" w14:textId="633D7889" w:rsidR="0027099E" w:rsidRDefault="005B4C1D" w:rsidP="00996142">
      <w:pPr>
        <w:spacing w:line="360" w:lineRule="auto"/>
        <w:rPr>
          <w:rFonts w:ascii="Calibri" w:eastAsia="Calibri" w:hAnsi="Calibri"/>
          <w:sz w:val="22"/>
          <w:szCs w:val="22"/>
          <w:lang w:bidi="ar-SA"/>
        </w:rPr>
      </w:pPr>
      <w:r w:rsidRPr="007C312C">
        <w:rPr>
          <w:rFonts w:eastAsia="Calibri"/>
          <w:color w:val="000000"/>
          <w:sz w:val="22"/>
          <w:szCs w:val="22"/>
          <w:lang w:bidi="ar-SA"/>
        </w:rPr>
        <w:t xml:space="preserve">The Regional Habitat Map (Ferree and Anderson 2012) is a raster GIS database of upland and wetland wildlife habitat in the Northeast classified using the </w:t>
      </w:r>
      <w:r w:rsidR="00CF7660">
        <w:rPr>
          <w:rFonts w:eastAsia="Calibri"/>
          <w:color w:val="000000"/>
          <w:sz w:val="22"/>
          <w:szCs w:val="22"/>
          <w:lang w:bidi="ar-SA"/>
        </w:rPr>
        <w:t>NETWHCS</w:t>
      </w:r>
      <w:r w:rsidRPr="007C312C">
        <w:rPr>
          <w:rFonts w:eastAsia="Calibri"/>
          <w:color w:val="000000"/>
          <w:sz w:val="22"/>
          <w:szCs w:val="22"/>
          <w:lang w:bidi="ar-SA"/>
        </w:rPr>
        <w:t xml:space="preserve"> (</w:t>
      </w:r>
      <w:r w:rsidRPr="007C312C">
        <w:rPr>
          <w:rFonts w:eastAsia="Calibri"/>
          <w:sz w:val="22"/>
          <w:szCs w:val="22"/>
          <w:lang w:bidi="ar-SA"/>
        </w:rPr>
        <w:t>Gawler 2008).</w:t>
      </w:r>
      <w:r w:rsidRPr="007C312C">
        <w:rPr>
          <w:rFonts w:eastAsia="Calibri"/>
          <w:color w:val="000000"/>
          <w:sz w:val="22"/>
          <w:szCs w:val="22"/>
          <w:lang w:bidi="ar-SA"/>
        </w:rPr>
        <w:t xml:space="preserve"> This effort provides a common framework and language for conservation planning and wildlife management across </w:t>
      </w:r>
      <w:r w:rsidRPr="00CC1B5E">
        <w:rPr>
          <w:rFonts w:eastAsia="Calibri"/>
          <w:color w:val="000000"/>
          <w:sz w:val="22"/>
          <w:szCs w:val="22"/>
          <w:lang w:bidi="ar-SA"/>
        </w:rPr>
        <w:t xml:space="preserve">jurisdictional borders. Specifically, the map provides a standardized and consistent habitat and ecosystem classification at multiple scales across states; facilitates interstate communication about habitats; offers managers a tool for understanding regional biodiversity patterns; and allows for more effective and efficient habitat conservation across the region, including the prioritization of habitat conservation activities. </w:t>
      </w:r>
      <w:r w:rsidR="00CC1B5E" w:rsidRPr="00CC1B5E">
        <w:rPr>
          <w:rFonts w:eastAsia="Calibri"/>
          <w:color w:val="000000"/>
          <w:sz w:val="22"/>
          <w:szCs w:val="22"/>
          <w:lang w:bidi="ar-SA"/>
        </w:rPr>
        <w:t xml:space="preserve">A Fall 2014 update </w:t>
      </w:r>
      <w:r w:rsidR="00CC1B5E" w:rsidRPr="00CC1B5E">
        <w:rPr>
          <w:color w:val="1F497D"/>
          <w:sz w:val="22"/>
          <w:szCs w:val="22"/>
          <w:shd w:val="clear" w:color="auto" w:fill="FFFFFF"/>
        </w:rPr>
        <w:t xml:space="preserve">has improvements in the mapping of floodplains, Allegheny wetlands, grass balds, and other systems but also an improved and simplified attribute table with page numbers that link directly to the habitat guides.  This allows users to link the map information with the guides to find out about each habitat, understand its regional protection level, see a list of associated species, and find a crosswalk to the state names. All of these resources can be found at </w:t>
      </w:r>
      <w:r w:rsidR="00CC1B5E" w:rsidRPr="00CC1B5E">
        <w:rPr>
          <w:rStyle w:val="apple-converted-space"/>
          <w:color w:val="1F497D"/>
          <w:sz w:val="22"/>
          <w:szCs w:val="22"/>
          <w:shd w:val="clear" w:color="auto" w:fill="FFFFFF"/>
        </w:rPr>
        <w:t> </w:t>
      </w:r>
      <w:hyperlink r:id="rId131" w:history="1">
        <w:r w:rsidRPr="00CC1B5E">
          <w:rPr>
            <w:rStyle w:val="Hyperlink"/>
            <w:rFonts w:eastAsia="Calibri"/>
            <w:sz w:val="22"/>
            <w:szCs w:val="22"/>
            <w:lang w:bidi="ar-SA"/>
          </w:rPr>
          <w:t>https://www.conservationgateway.org/ConservationByGeography/NorthAmerica/UnitedStates/edc/reportsdata/terrestrial/habitatmap/Pages/default.aspx</w:t>
        </w:r>
      </w:hyperlink>
    </w:p>
    <w:p w14:paraId="4887C44F" w14:textId="77777777" w:rsidR="005B4C1D" w:rsidRPr="007C312C" w:rsidRDefault="005B4C1D" w:rsidP="005B4C1D">
      <w:pPr>
        <w:spacing w:before="0" w:after="0" w:line="360" w:lineRule="auto"/>
        <w:contextualSpacing/>
        <w:rPr>
          <w:rFonts w:eastAsia="Calibri"/>
          <w:color w:val="000000"/>
          <w:sz w:val="22"/>
          <w:szCs w:val="22"/>
          <w:lang w:bidi="ar-SA"/>
        </w:rPr>
      </w:pPr>
    </w:p>
    <w:p w14:paraId="1B82DB53" w14:textId="77777777" w:rsidR="005B4C1D" w:rsidRDefault="005B4C1D" w:rsidP="005B4C1D">
      <w:pPr>
        <w:spacing w:before="0" w:after="0" w:line="360" w:lineRule="auto"/>
        <w:rPr>
          <w:color w:val="000000"/>
          <w:sz w:val="22"/>
          <w:szCs w:val="22"/>
          <w:lang w:bidi="ar-SA"/>
        </w:rPr>
      </w:pPr>
      <w:r w:rsidRPr="007C312C">
        <w:rPr>
          <w:color w:val="000000"/>
          <w:sz w:val="22"/>
          <w:szCs w:val="22"/>
          <w:lang w:bidi="ar-SA"/>
        </w:rPr>
        <w:t xml:space="preserve">Similarly, The Aquatic Map (Olivero and Anderson 2008) includes a GIS database of all stream and river reaches in the Northeast classified using the </w:t>
      </w:r>
      <w:r w:rsidR="00CF7660">
        <w:rPr>
          <w:color w:val="000000"/>
          <w:sz w:val="22"/>
          <w:szCs w:val="22"/>
          <w:lang w:bidi="ar-SA"/>
        </w:rPr>
        <w:t>NEAHCS</w:t>
      </w:r>
      <w:r w:rsidRPr="007C312C">
        <w:rPr>
          <w:color w:val="000000"/>
          <w:sz w:val="22"/>
          <w:szCs w:val="22"/>
          <w:lang w:bidi="ar-SA"/>
        </w:rPr>
        <w:t>. It can be implemented across regional scales using GIS modeled variables that shape aquatic habitats such as stream size, slope, elevation, climate, and geology It can be downloaded for different scales, from the entire region to an individual state.</w:t>
      </w:r>
    </w:p>
    <w:p w14:paraId="0624C3B7" w14:textId="77777777" w:rsidR="005B4C1D" w:rsidRPr="007C312C" w:rsidRDefault="005B4C1D" w:rsidP="005B4C1D">
      <w:pPr>
        <w:spacing w:before="0" w:after="0" w:line="360" w:lineRule="auto"/>
        <w:rPr>
          <w:color w:val="0000FF"/>
          <w:sz w:val="22"/>
          <w:szCs w:val="22"/>
          <w:u w:val="single"/>
          <w:lang w:bidi="ar-SA"/>
        </w:rPr>
      </w:pPr>
    </w:p>
    <w:p w14:paraId="4B74FEAC" w14:textId="250121BE" w:rsidR="0027099E" w:rsidRPr="00CC1B5E" w:rsidRDefault="005B4C1D" w:rsidP="005B4C1D">
      <w:pPr>
        <w:spacing w:before="0" w:after="0" w:line="360" w:lineRule="auto"/>
        <w:rPr>
          <w:rFonts w:eastAsia="Calibri"/>
          <w:bCs/>
          <w:color w:val="000000"/>
          <w:sz w:val="22"/>
          <w:szCs w:val="22"/>
          <w:lang w:bidi="ar-SA"/>
        </w:rPr>
      </w:pPr>
      <w:r w:rsidRPr="007C312C">
        <w:rPr>
          <w:rFonts w:eastAsia="Calibri"/>
          <w:bCs/>
          <w:color w:val="000000"/>
          <w:sz w:val="22"/>
          <w:szCs w:val="22"/>
          <w:lang w:bidi="ar-SA"/>
        </w:rPr>
        <w:t xml:space="preserve">Recent revisions to this project have updated the 2008 </w:t>
      </w:r>
      <w:r w:rsidR="00CF7660">
        <w:rPr>
          <w:color w:val="000000"/>
          <w:sz w:val="22"/>
          <w:szCs w:val="22"/>
          <w:lang w:bidi="ar-SA"/>
        </w:rPr>
        <w:t>NEAHCS</w:t>
      </w:r>
      <w:r w:rsidRPr="007C312C">
        <w:rPr>
          <w:rFonts w:eastAsia="Calibri"/>
          <w:bCs/>
          <w:color w:val="000000"/>
          <w:sz w:val="22"/>
          <w:szCs w:val="22"/>
          <w:lang w:bidi="ar-SA"/>
        </w:rPr>
        <w:t xml:space="preserve"> to add a tidal component to the classification of streams and rivers. This update highlights that tidal streams and rivers of the Northeast support a unique assemblage of aquatic biological communities and are utilized as nursery areas, refuges, and important food sources for a variety of coastal, marine, and diadromous species.</w:t>
      </w:r>
      <w:r w:rsidR="0027099E">
        <w:rPr>
          <w:rFonts w:eastAsia="Calibri"/>
          <w:bCs/>
          <w:color w:val="000000"/>
          <w:sz w:val="22"/>
          <w:szCs w:val="22"/>
          <w:lang w:bidi="ar-SA"/>
        </w:rPr>
        <w:t xml:space="preserve"> </w:t>
      </w:r>
      <w:r w:rsidRPr="007C312C">
        <w:rPr>
          <w:rFonts w:eastAsia="Calibri"/>
          <w:bCs/>
          <w:color w:val="000000"/>
          <w:sz w:val="22"/>
          <w:szCs w:val="22"/>
          <w:lang w:bidi="ar-SA"/>
        </w:rPr>
        <w:t xml:space="preserve">Additional data including diadromous fish distributions, tidal </w:t>
      </w:r>
      <w:r w:rsidRPr="00CC1B5E">
        <w:rPr>
          <w:rFonts w:eastAsia="Calibri"/>
          <w:bCs/>
          <w:color w:val="000000"/>
          <w:sz w:val="22"/>
          <w:szCs w:val="22"/>
          <w:lang w:bidi="ar-SA"/>
        </w:rPr>
        <w:t>and brackish wetland occurrences, and estuary chemistry information were collected and analyzed to map the landward extent of tidal stream and river habitats.</w:t>
      </w:r>
    </w:p>
    <w:p w14:paraId="31FE2080" w14:textId="77777777" w:rsidR="00CE0CAD" w:rsidRPr="00CC1B5E" w:rsidRDefault="00CE0CAD" w:rsidP="005B4C1D">
      <w:pPr>
        <w:spacing w:before="0" w:after="0" w:line="360" w:lineRule="auto"/>
        <w:rPr>
          <w:rFonts w:eastAsia="Calibri"/>
          <w:bCs/>
          <w:color w:val="000000"/>
          <w:sz w:val="22"/>
          <w:szCs w:val="22"/>
          <w:lang w:bidi="ar-SA"/>
        </w:rPr>
      </w:pPr>
    </w:p>
    <w:p w14:paraId="4E445DA9" w14:textId="21C4E8A8" w:rsidR="00CE0CAD" w:rsidRPr="00CC1B5E" w:rsidRDefault="00CE0CAD" w:rsidP="00CE0CAD">
      <w:pPr>
        <w:spacing w:before="0" w:after="0" w:line="360" w:lineRule="auto"/>
        <w:rPr>
          <w:color w:val="222222"/>
          <w:sz w:val="22"/>
          <w:szCs w:val="22"/>
        </w:rPr>
      </w:pPr>
      <w:r w:rsidRPr="00CC1B5E">
        <w:rPr>
          <w:rFonts w:eastAsia="Calibri"/>
          <w:bCs/>
          <w:color w:val="000000"/>
          <w:sz w:val="22"/>
          <w:szCs w:val="22"/>
          <w:lang w:bidi="ar-SA"/>
        </w:rPr>
        <w:t xml:space="preserve">A new classification of lakes and ponds has also been completed. </w:t>
      </w:r>
      <w:r w:rsidRPr="00CC1B5E">
        <w:rPr>
          <w:color w:val="222222"/>
          <w:sz w:val="22"/>
          <w:szCs w:val="22"/>
        </w:rPr>
        <w:t xml:space="preserve">The system is based on temperature, trophic level, alkalinity (buffering capacity), and depth. Water body data contributed by the states and a random forest model were used to characterize all the water bodies based on these factors. The study investigated different ways of combining the factors with up to 68 different classes possible with all four factors. </w:t>
      </w:r>
      <w:r w:rsidRPr="00CC1B5E">
        <w:rPr>
          <w:bCs/>
          <w:color w:val="222222"/>
          <w:sz w:val="22"/>
          <w:szCs w:val="22"/>
        </w:rPr>
        <w:t>Results can be browsed on the webmap at:</w:t>
      </w:r>
      <w:r w:rsidRPr="00CC1B5E">
        <w:rPr>
          <w:b/>
          <w:bCs/>
          <w:color w:val="222222"/>
          <w:sz w:val="22"/>
          <w:szCs w:val="22"/>
        </w:rPr>
        <w:t xml:space="preserve"> </w:t>
      </w:r>
      <w:r w:rsidRPr="00CC1B5E">
        <w:rPr>
          <w:color w:val="222222"/>
          <w:sz w:val="22"/>
          <w:szCs w:val="22"/>
        </w:rPr>
        <w:t> </w:t>
      </w:r>
      <w:hyperlink r:id="rId132" w:tgtFrame="_blank" w:history="1">
        <w:r w:rsidRPr="00CC1B5E">
          <w:rPr>
            <w:rStyle w:val="Hyperlink"/>
            <w:color w:val="1155CC"/>
            <w:sz w:val="22"/>
            <w:szCs w:val="22"/>
          </w:rPr>
          <w:t>http://tnc.maps.arcgis.com/apps/MapJournal/index.html?appid=5ef31a70fa4e40d19980beaf4766e448</w:t>
        </w:r>
      </w:hyperlink>
      <w:r w:rsidRPr="00CC1B5E">
        <w:rPr>
          <w:bCs/>
          <w:color w:val="222222"/>
          <w:sz w:val="22"/>
          <w:szCs w:val="22"/>
        </w:rPr>
        <w:t>The full report is posted on the TNC Gateway at:</w:t>
      </w:r>
      <w:r w:rsidRPr="00CC1B5E">
        <w:rPr>
          <w:color w:val="222222"/>
          <w:sz w:val="22"/>
          <w:szCs w:val="22"/>
        </w:rPr>
        <w:t> </w:t>
      </w:r>
      <w:hyperlink r:id="rId133" w:tgtFrame="_blank" w:history="1">
        <w:r w:rsidRPr="00CC1B5E">
          <w:rPr>
            <w:rStyle w:val="Hyperlink"/>
            <w:color w:val="1155CC"/>
            <w:sz w:val="22"/>
            <w:szCs w:val="22"/>
          </w:rPr>
          <w:t>http://www.conservationgateway.org/ConservationByGeography/NorthAmerica/UnitedStates/edc/reportsdata/freshwater/Pages/Northeast-</w:t>
        </w:r>
        <w:r w:rsidRPr="00CC1B5E">
          <w:rPr>
            <w:rStyle w:val="il"/>
            <w:color w:val="1155CC"/>
            <w:sz w:val="22"/>
            <w:szCs w:val="22"/>
            <w:u w:val="single"/>
          </w:rPr>
          <w:t>Lakes</w:t>
        </w:r>
        <w:r w:rsidRPr="00CC1B5E">
          <w:rPr>
            <w:rStyle w:val="Hyperlink"/>
            <w:color w:val="1155CC"/>
            <w:sz w:val="22"/>
            <w:szCs w:val="22"/>
          </w:rPr>
          <w:t>.aspx</w:t>
        </w:r>
      </w:hyperlink>
    </w:p>
    <w:p w14:paraId="625AF95A" w14:textId="77777777" w:rsidR="00554012" w:rsidRDefault="00554012" w:rsidP="005B4C1D">
      <w:pPr>
        <w:spacing w:before="0" w:after="0" w:line="360" w:lineRule="auto"/>
        <w:rPr>
          <w:rFonts w:eastAsia="Calibri"/>
          <w:bCs/>
          <w:color w:val="000000"/>
          <w:sz w:val="22"/>
          <w:szCs w:val="22"/>
          <w:lang w:bidi="ar-SA"/>
        </w:rPr>
      </w:pPr>
    </w:p>
    <w:p w14:paraId="571CEEF9" w14:textId="77777777" w:rsidR="005B4C1D" w:rsidRPr="007C312C" w:rsidRDefault="005B4C1D" w:rsidP="00CF7660">
      <w:pPr>
        <w:spacing w:before="0" w:after="0" w:line="360" w:lineRule="auto"/>
        <w:rPr>
          <w:rFonts w:eastAsia="Calibri"/>
          <w:color w:val="000000"/>
          <w:sz w:val="22"/>
          <w:szCs w:val="22"/>
          <w:lang w:bidi="ar-SA"/>
        </w:rPr>
      </w:pPr>
      <w:r w:rsidRPr="007C312C">
        <w:rPr>
          <w:rFonts w:eastAsia="Calibri"/>
          <w:bCs/>
          <w:color w:val="000000"/>
          <w:sz w:val="22"/>
          <w:szCs w:val="22"/>
          <w:lang w:bidi="ar-SA"/>
        </w:rPr>
        <w:t xml:space="preserve">A lake dataset with multiple lake morphometry measurements and classification attributes will be developed including the 2011 </w:t>
      </w:r>
      <w:r w:rsidR="00CF7660">
        <w:rPr>
          <w:rFonts w:eastAsia="Calibri"/>
          <w:bCs/>
          <w:color w:val="000000"/>
          <w:sz w:val="22"/>
          <w:szCs w:val="22"/>
          <w:lang w:bidi="ar-SA"/>
        </w:rPr>
        <w:t>Environmental Protection Agency (EPA)</w:t>
      </w:r>
      <w:r w:rsidRPr="007C312C">
        <w:rPr>
          <w:rFonts w:eastAsia="Calibri"/>
          <w:bCs/>
          <w:color w:val="000000"/>
          <w:sz w:val="22"/>
          <w:szCs w:val="22"/>
          <w:lang w:bidi="ar-SA"/>
        </w:rPr>
        <w:t xml:space="preserve"> data, National </w:t>
      </w:r>
      <w:r w:rsidR="00BA127B" w:rsidRPr="007C312C">
        <w:rPr>
          <w:rFonts w:eastAsia="Calibri"/>
          <w:bCs/>
          <w:color w:val="000000"/>
          <w:sz w:val="22"/>
          <w:szCs w:val="22"/>
          <w:lang w:bidi="ar-SA"/>
        </w:rPr>
        <w:t>Hydrography D</w:t>
      </w:r>
      <w:r w:rsidRPr="007C312C">
        <w:rPr>
          <w:rFonts w:eastAsia="Calibri"/>
          <w:bCs/>
          <w:color w:val="000000"/>
          <w:sz w:val="22"/>
          <w:szCs w:val="22"/>
          <w:lang w:bidi="ar-SA"/>
        </w:rPr>
        <w:t>ataset (NHD), and the National Lake Assessment water chemistry data.</w:t>
      </w:r>
      <w:r w:rsidR="0027099E">
        <w:rPr>
          <w:rFonts w:eastAsia="Calibri"/>
          <w:bCs/>
          <w:color w:val="000000"/>
          <w:sz w:val="22"/>
          <w:szCs w:val="22"/>
          <w:lang w:bidi="ar-SA"/>
        </w:rPr>
        <w:t xml:space="preserve"> </w:t>
      </w:r>
      <w:r w:rsidRPr="007C312C">
        <w:rPr>
          <w:rFonts w:eastAsia="Calibri"/>
          <w:bCs/>
          <w:color w:val="000000"/>
          <w:sz w:val="22"/>
          <w:szCs w:val="22"/>
          <w:lang w:bidi="ar-SA"/>
        </w:rPr>
        <w:t xml:space="preserve">Lake depth was also included </w:t>
      </w:r>
      <w:r w:rsidR="00BA127B">
        <w:rPr>
          <w:rFonts w:eastAsia="Calibri"/>
          <w:bCs/>
          <w:color w:val="000000"/>
          <w:sz w:val="22"/>
          <w:szCs w:val="22"/>
          <w:lang w:bidi="ar-SA"/>
        </w:rPr>
        <w:t>because</w:t>
      </w:r>
      <w:r w:rsidRPr="007C312C">
        <w:rPr>
          <w:rFonts w:eastAsia="Calibri"/>
          <w:bCs/>
          <w:color w:val="000000"/>
          <w:sz w:val="22"/>
          <w:szCs w:val="22"/>
          <w:lang w:bidi="ar-SA"/>
        </w:rPr>
        <w:t xml:space="preserve"> it is a critical variable related to lake stratification and the presence of permanent cold water habitats (Hollister et al.</w:t>
      </w:r>
      <w:r w:rsidR="0027099E">
        <w:rPr>
          <w:rFonts w:eastAsia="Calibri"/>
          <w:bCs/>
          <w:color w:val="000000"/>
          <w:sz w:val="22"/>
          <w:szCs w:val="22"/>
          <w:lang w:bidi="ar-SA"/>
        </w:rPr>
        <w:t xml:space="preserve"> </w:t>
      </w:r>
      <w:r w:rsidRPr="007C312C">
        <w:rPr>
          <w:rFonts w:eastAsia="Calibri"/>
          <w:bCs/>
          <w:color w:val="000000"/>
          <w:sz w:val="22"/>
          <w:szCs w:val="22"/>
          <w:lang w:bidi="ar-SA"/>
        </w:rPr>
        <w:t xml:space="preserve">2011). </w:t>
      </w:r>
      <w:r w:rsidR="00BA127B">
        <w:rPr>
          <w:rFonts w:eastAsia="Calibri"/>
          <w:bCs/>
          <w:color w:val="000000"/>
          <w:sz w:val="22"/>
          <w:szCs w:val="22"/>
          <w:lang w:bidi="ar-SA"/>
        </w:rPr>
        <w:t>T</w:t>
      </w:r>
      <w:r w:rsidRPr="007C312C">
        <w:rPr>
          <w:rFonts w:eastAsia="Calibri"/>
          <w:bCs/>
          <w:color w:val="000000"/>
          <w:sz w:val="22"/>
          <w:szCs w:val="22"/>
          <w:lang w:bidi="ar-SA"/>
        </w:rPr>
        <w:t>hese additions were integrated into the GIS dataset and habitat guides.</w:t>
      </w:r>
      <w:r w:rsidRPr="007C312C">
        <w:rPr>
          <w:rFonts w:eastAsia="Calibri"/>
          <w:sz w:val="22"/>
          <w:szCs w:val="22"/>
          <w:lang w:bidi="ar-SA"/>
        </w:rPr>
        <w:t xml:space="preserve"> </w:t>
      </w:r>
      <w:r w:rsidRPr="007C312C">
        <w:rPr>
          <w:rFonts w:eastAsia="Calibri"/>
          <w:color w:val="000000"/>
          <w:sz w:val="22"/>
          <w:szCs w:val="22"/>
          <w:lang w:bidi="ar-SA"/>
        </w:rPr>
        <w:t xml:space="preserve">These reports and products can be accessed </w:t>
      </w:r>
      <w:r>
        <w:rPr>
          <w:rFonts w:eastAsia="Calibri"/>
          <w:color w:val="000000"/>
          <w:sz w:val="22"/>
          <w:szCs w:val="22"/>
          <w:lang w:bidi="ar-SA"/>
        </w:rPr>
        <w:t>at</w:t>
      </w:r>
      <w:r w:rsidRPr="007C312C">
        <w:rPr>
          <w:rFonts w:eastAsia="Calibri"/>
          <w:color w:val="00B050"/>
          <w:sz w:val="22"/>
          <w:szCs w:val="22"/>
          <w:lang w:bidi="ar-SA"/>
        </w:rPr>
        <w:t xml:space="preserve"> (</w:t>
      </w:r>
      <w:hyperlink r:id="rId134" w:history="1">
        <w:r w:rsidRPr="007C312C">
          <w:rPr>
            <w:rFonts w:eastAsia="Calibri"/>
            <w:color w:val="0000FF"/>
            <w:sz w:val="22"/>
            <w:szCs w:val="22"/>
            <w:u w:val="single"/>
            <w:lang w:bidi="ar-SA"/>
          </w:rPr>
          <w:t>Terrestrial Map</w:t>
        </w:r>
      </w:hyperlink>
      <w:r w:rsidRPr="007C312C">
        <w:rPr>
          <w:rFonts w:eastAsia="Calibri"/>
          <w:color w:val="00B050"/>
          <w:sz w:val="22"/>
          <w:szCs w:val="22"/>
          <w:lang w:bidi="ar-SA"/>
        </w:rPr>
        <w:t xml:space="preserve">, </w:t>
      </w:r>
      <w:hyperlink r:id="rId135" w:history="1">
        <w:r w:rsidRPr="007C312C">
          <w:rPr>
            <w:rFonts w:eastAsia="Calibri"/>
            <w:color w:val="0000FF"/>
            <w:sz w:val="22"/>
            <w:szCs w:val="22"/>
            <w:u w:val="single"/>
            <w:lang w:bidi="ar-SA"/>
          </w:rPr>
          <w:t>Aquatic Classification System</w:t>
        </w:r>
      </w:hyperlink>
      <w:r w:rsidRPr="007C312C">
        <w:rPr>
          <w:rFonts w:eastAsia="Calibri"/>
          <w:color w:val="00B050"/>
          <w:sz w:val="22"/>
          <w:szCs w:val="22"/>
          <w:lang w:bidi="ar-SA"/>
        </w:rPr>
        <w:t>)</w:t>
      </w:r>
      <w:r>
        <w:rPr>
          <w:rFonts w:eastAsia="Calibri"/>
          <w:color w:val="00B050"/>
          <w:sz w:val="22"/>
          <w:szCs w:val="22"/>
          <w:lang w:bidi="ar-SA"/>
        </w:rPr>
        <w:t xml:space="preserve">, </w:t>
      </w:r>
      <w:r w:rsidRPr="007C312C">
        <w:rPr>
          <w:rFonts w:eastAsia="Calibri"/>
          <w:color w:val="000000"/>
          <w:sz w:val="22"/>
          <w:szCs w:val="22"/>
          <w:lang w:bidi="ar-SA"/>
        </w:rPr>
        <w:t xml:space="preserve">by contacting </w:t>
      </w:r>
      <w:r w:rsidR="00CF7660">
        <w:rPr>
          <w:rFonts w:eastAsia="Calibri"/>
          <w:color w:val="000000"/>
          <w:sz w:val="22"/>
          <w:szCs w:val="22"/>
          <w:lang w:bidi="ar-SA"/>
        </w:rPr>
        <w:t>TNC</w:t>
      </w:r>
      <w:r w:rsidRPr="007C312C">
        <w:rPr>
          <w:rFonts w:eastAsia="Calibri"/>
          <w:color w:val="000000"/>
          <w:sz w:val="22"/>
          <w:szCs w:val="22"/>
          <w:lang w:bidi="ar-SA"/>
        </w:rPr>
        <w:t>’s Eastern Conservation Science office</w:t>
      </w:r>
      <w:r w:rsidR="0027099E">
        <w:rPr>
          <w:rFonts w:eastAsia="Calibri"/>
          <w:color w:val="000000"/>
          <w:sz w:val="22"/>
          <w:szCs w:val="22"/>
          <w:lang w:bidi="ar-SA"/>
        </w:rPr>
        <w:t xml:space="preserve"> </w:t>
      </w:r>
      <w:r>
        <w:rPr>
          <w:rFonts w:eastAsia="Calibri"/>
          <w:color w:val="000000"/>
          <w:sz w:val="22"/>
          <w:szCs w:val="22"/>
          <w:lang w:bidi="ar-SA"/>
        </w:rPr>
        <w:t xml:space="preserve">or </w:t>
      </w:r>
      <w:hyperlink r:id="rId136" w:history="1">
        <w:r w:rsidRPr="007C312C">
          <w:rPr>
            <w:rFonts w:eastAsia="Calibri"/>
            <w:color w:val="0000FF"/>
            <w:sz w:val="22"/>
            <w:szCs w:val="22"/>
            <w:u w:val="single"/>
            <w:lang w:bidi="ar-SA"/>
          </w:rPr>
          <w:t>http://www.northatlanticlcc.org/projects/aquatic-classification-revisions/revisions-to-the-northeastern-aquatic-habitat-classification</w:t>
        </w:r>
      </w:hyperlink>
      <w:r>
        <w:rPr>
          <w:rFonts w:eastAsia="Calibri"/>
          <w:color w:val="0000FF"/>
          <w:sz w:val="22"/>
          <w:szCs w:val="22"/>
          <w:u w:val="single"/>
          <w:lang w:bidi="ar-SA"/>
        </w:rPr>
        <w:t>.</w:t>
      </w:r>
    </w:p>
    <w:p w14:paraId="4EAB6D2F" w14:textId="77777777" w:rsidR="00566270" w:rsidRPr="007C312C" w:rsidRDefault="00566270" w:rsidP="005B4C1D">
      <w:pPr>
        <w:spacing w:before="0" w:after="0" w:line="360" w:lineRule="auto"/>
        <w:contextualSpacing/>
        <w:rPr>
          <w:rFonts w:eastAsia="Calibri"/>
          <w:color w:val="000000"/>
          <w:sz w:val="22"/>
          <w:szCs w:val="22"/>
          <w:lang w:bidi="ar-SA"/>
        </w:rPr>
      </w:pPr>
    </w:p>
    <w:p w14:paraId="21888615" w14:textId="77777777" w:rsidR="00173CCD" w:rsidRDefault="00173CCD" w:rsidP="00245DE6">
      <w:pPr>
        <w:pStyle w:val="Heading2"/>
      </w:pPr>
      <w:bookmarkStart w:id="114" w:name="_Toc424033258"/>
      <w:bookmarkStart w:id="115" w:name="_Toc361593507"/>
      <w:r w:rsidRPr="007C312C">
        <w:t>M</w:t>
      </w:r>
      <w:r w:rsidR="004C5990">
        <w:t>ap</w:t>
      </w:r>
      <w:r w:rsidRPr="007C312C">
        <w:t xml:space="preserve"> </w:t>
      </w:r>
      <w:r w:rsidR="004C5990">
        <w:t>U</w:t>
      </w:r>
      <w:r w:rsidRPr="007C312C">
        <w:t xml:space="preserve">pdates and </w:t>
      </w:r>
      <w:r w:rsidR="004C5990">
        <w:t>E</w:t>
      </w:r>
      <w:r w:rsidRPr="007C312C">
        <w:t xml:space="preserve">xtensions in the </w:t>
      </w:r>
      <w:r w:rsidR="004C5990">
        <w:t>N</w:t>
      </w:r>
      <w:r w:rsidRPr="007C312C">
        <w:t>ortheast</w:t>
      </w:r>
      <w:bookmarkEnd w:id="114"/>
    </w:p>
    <w:p w14:paraId="0D8C9D96" w14:textId="77777777" w:rsidR="00245DE6" w:rsidRDefault="00245DE6" w:rsidP="00173CCD">
      <w:pPr>
        <w:spacing w:before="0" w:after="0" w:line="360" w:lineRule="auto"/>
        <w:rPr>
          <w:rFonts w:eastAsia="Calibri"/>
          <w:bCs/>
          <w:color w:val="000000"/>
          <w:sz w:val="22"/>
          <w:szCs w:val="22"/>
          <w:lang w:bidi="ar-SA"/>
        </w:rPr>
      </w:pPr>
    </w:p>
    <w:p w14:paraId="668641AE" w14:textId="77777777" w:rsidR="0027099E" w:rsidRDefault="00173CCD" w:rsidP="00173CCD">
      <w:pPr>
        <w:spacing w:before="0" w:after="0" w:line="360" w:lineRule="auto"/>
        <w:rPr>
          <w:rFonts w:ascii="Calibri" w:eastAsia="Calibri" w:hAnsi="Calibri" w:cs="Calibri"/>
          <w:sz w:val="22"/>
          <w:szCs w:val="22"/>
          <w:lang w:bidi="ar-SA"/>
        </w:rPr>
      </w:pPr>
      <w:r w:rsidRPr="007C312C">
        <w:rPr>
          <w:rFonts w:eastAsia="Calibri"/>
          <w:bCs/>
          <w:color w:val="000000"/>
          <w:sz w:val="22"/>
          <w:szCs w:val="22"/>
          <w:lang w:bidi="ar-SA"/>
        </w:rPr>
        <w:t>The Northeast Terrestrial Habitat Map was recently updated by remapping the Virginia coastal plain and Piedmont.</w:t>
      </w:r>
      <w:r w:rsidR="0027099E">
        <w:rPr>
          <w:rFonts w:eastAsia="Calibri"/>
          <w:bCs/>
          <w:color w:val="000000"/>
          <w:sz w:val="22"/>
          <w:szCs w:val="22"/>
          <w:lang w:bidi="ar-SA"/>
        </w:rPr>
        <w:t xml:space="preserve"> </w:t>
      </w:r>
      <w:r w:rsidRPr="007C312C">
        <w:rPr>
          <w:rFonts w:eastAsia="Calibri"/>
          <w:bCs/>
          <w:color w:val="000000"/>
          <w:sz w:val="22"/>
          <w:szCs w:val="22"/>
          <w:lang w:bidi="ar-SA"/>
        </w:rPr>
        <w:t>This method</w:t>
      </w:r>
      <w:r w:rsidR="00245DE6">
        <w:rPr>
          <w:rFonts w:eastAsia="Calibri"/>
          <w:bCs/>
          <w:color w:val="000000"/>
          <w:sz w:val="22"/>
          <w:szCs w:val="22"/>
          <w:lang w:bidi="ar-SA"/>
        </w:rPr>
        <w:t xml:space="preserve">ology, updating the </w:t>
      </w:r>
      <w:r w:rsidR="00CF7660">
        <w:rPr>
          <w:rFonts w:eastAsia="Calibri"/>
          <w:bCs/>
          <w:color w:val="000000"/>
          <w:sz w:val="22"/>
          <w:szCs w:val="22"/>
          <w:lang w:bidi="ar-SA"/>
        </w:rPr>
        <w:t>southeastern</w:t>
      </w:r>
      <w:r w:rsidR="00245DE6">
        <w:rPr>
          <w:rFonts w:eastAsia="Calibri"/>
          <w:bCs/>
          <w:color w:val="000000"/>
          <w:sz w:val="22"/>
          <w:szCs w:val="22"/>
          <w:lang w:bidi="ar-SA"/>
        </w:rPr>
        <w:t xml:space="preserve"> GAP data,</w:t>
      </w:r>
      <w:r w:rsidRPr="007C312C">
        <w:rPr>
          <w:rFonts w:eastAsia="Calibri"/>
          <w:bCs/>
          <w:color w:val="000000"/>
          <w:sz w:val="22"/>
          <w:szCs w:val="22"/>
          <w:lang w:bidi="ar-SA"/>
        </w:rPr>
        <w:t xml:space="preserve"> is now fully consistent across the 13 state Northeast region (Maine to Virginia and West Virginia)</w:t>
      </w:r>
      <w:r w:rsidR="00E34405">
        <w:rPr>
          <w:rFonts w:eastAsia="Calibri"/>
          <w:bCs/>
          <w:color w:val="000000"/>
          <w:sz w:val="22"/>
          <w:szCs w:val="22"/>
          <w:lang w:bidi="ar-SA"/>
        </w:rPr>
        <w:t>.</w:t>
      </w:r>
      <w:r w:rsidR="0027099E">
        <w:rPr>
          <w:rFonts w:eastAsia="Calibri"/>
          <w:bCs/>
          <w:color w:val="000000"/>
          <w:sz w:val="22"/>
          <w:szCs w:val="22"/>
          <w:lang w:bidi="ar-SA"/>
        </w:rPr>
        <w:t xml:space="preserve"> </w:t>
      </w:r>
      <w:r w:rsidR="00E34405">
        <w:rPr>
          <w:rFonts w:eastAsia="Calibri"/>
          <w:bCs/>
          <w:color w:val="000000"/>
          <w:sz w:val="22"/>
          <w:szCs w:val="22"/>
          <w:lang w:bidi="ar-SA"/>
        </w:rPr>
        <w:t>For more information about the project, please visit:</w:t>
      </w:r>
      <w:r w:rsidRPr="007C312C">
        <w:rPr>
          <w:rFonts w:eastAsia="Calibri"/>
          <w:bCs/>
          <w:color w:val="000000"/>
          <w:sz w:val="22"/>
          <w:szCs w:val="22"/>
          <w:lang w:bidi="ar-SA"/>
        </w:rPr>
        <w:t xml:space="preserve"> </w:t>
      </w:r>
      <w:hyperlink r:id="rId137" w:history="1">
        <w:r w:rsidRPr="007C312C">
          <w:rPr>
            <w:rFonts w:ascii="Calibri" w:eastAsia="Calibri" w:hAnsi="Calibri" w:cs="Calibri"/>
            <w:color w:val="0000FF"/>
            <w:sz w:val="22"/>
            <w:szCs w:val="22"/>
            <w:u w:val="single"/>
            <w:lang w:bidi="ar-SA"/>
          </w:rPr>
          <w:t>h</w:t>
        </w:r>
        <w:r w:rsidRPr="00BA127B">
          <w:rPr>
            <w:rFonts w:eastAsia="Calibri"/>
            <w:color w:val="0000FF"/>
            <w:sz w:val="22"/>
            <w:szCs w:val="22"/>
            <w:u w:val="single"/>
            <w:lang w:bidi="ar-SA"/>
          </w:rPr>
          <w:t>ttp://www.northatlanticlcc.org/projects/habitat-map-for-virginia-piedmont-and-coastal-plain/habitat-map-for-virginia-piedmont-and-coastal-plain</w:t>
        </w:r>
      </w:hyperlink>
      <w:r w:rsidRPr="007C312C">
        <w:rPr>
          <w:rFonts w:ascii="Calibri" w:eastAsia="Calibri" w:hAnsi="Calibri" w:cs="Calibri"/>
          <w:sz w:val="22"/>
          <w:szCs w:val="22"/>
          <w:lang w:bidi="ar-SA"/>
        </w:rPr>
        <w:t>.</w:t>
      </w:r>
      <w:r w:rsidR="0027099E">
        <w:rPr>
          <w:rFonts w:ascii="Calibri" w:eastAsia="Calibri" w:hAnsi="Calibri" w:cs="Calibri"/>
          <w:sz w:val="22"/>
          <w:szCs w:val="22"/>
          <w:lang w:bidi="ar-SA"/>
        </w:rPr>
        <w:t xml:space="preserve"> </w:t>
      </w:r>
      <w:r w:rsidRPr="007C312C">
        <w:rPr>
          <w:rFonts w:eastAsia="Calibri"/>
          <w:sz w:val="22"/>
          <w:szCs w:val="22"/>
          <w:lang w:bidi="ar-SA"/>
        </w:rPr>
        <w:t>The link to the revised regional map is</w:t>
      </w:r>
      <w:r w:rsidRPr="007C312C">
        <w:rPr>
          <w:rFonts w:ascii="Calibri" w:eastAsia="Calibri" w:hAnsi="Calibri" w:cs="Calibri"/>
          <w:sz w:val="22"/>
          <w:szCs w:val="22"/>
          <w:lang w:bidi="ar-SA"/>
        </w:rPr>
        <w:t xml:space="preserve"> </w:t>
      </w:r>
      <w:hyperlink r:id="rId138" w:history="1">
        <w:r w:rsidRPr="00BA127B">
          <w:rPr>
            <w:rFonts w:eastAsia="Calibri"/>
            <w:color w:val="0000FF"/>
            <w:sz w:val="22"/>
            <w:szCs w:val="22"/>
            <w:u w:val="single"/>
            <w:lang w:bidi="ar-SA"/>
          </w:rPr>
          <w:t>https://www.conservationgateway.org/ConservationByGeography/NorthAmerica/UnitedStates/edc/reportsdata/terrestrial/habitatmap/Pages/default.aspx</w:t>
        </w:r>
      </w:hyperlink>
      <w:r w:rsidRPr="007C312C">
        <w:rPr>
          <w:rFonts w:ascii="Calibri" w:eastAsia="Calibri" w:hAnsi="Calibri" w:cs="Calibri"/>
          <w:sz w:val="22"/>
          <w:szCs w:val="22"/>
          <w:lang w:bidi="ar-SA"/>
        </w:rPr>
        <w:t>.</w:t>
      </w:r>
    </w:p>
    <w:p w14:paraId="4792A746" w14:textId="77777777" w:rsidR="00173CCD" w:rsidRPr="007C312C" w:rsidRDefault="00173CCD" w:rsidP="00173CCD">
      <w:pPr>
        <w:spacing w:before="0" w:after="0" w:line="360" w:lineRule="auto"/>
        <w:rPr>
          <w:rFonts w:eastAsia="Calibri"/>
          <w:bCs/>
          <w:color w:val="000000"/>
          <w:sz w:val="22"/>
          <w:szCs w:val="22"/>
          <w:lang w:bidi="ar-SA"/>
        </w:rPr>
      </w:pPr>
    </w:p>
    <w:p w14:paraId="6027F3F5" w14:textId="57666435" w:rsidR="00173CCD" w:rsidRPr="007C312C" w:rsidRDefault="00173CCD" w:rsidP="00173CCD">
      <w:pPr>
        <w:spacing w:before="0" w:after="0" w:line="360" w:lineRule="auto"/>
        <w:rPr>
          <w:rFonts w:ascii="Calibri" w:eastAsia="Calibri" w:hAnsi="Calibri" w:cs="Calibri"/>
          <w:sz w:val="22"/>
          <w:szCs w:val="22"/>
          <w:lang w:bidi="ar-SA"/>
        </w:rPr>
      </w:pPr>
      <w:r w:rsidRPr="007C312C">
        <w:rPr>
          <w:rFonts w:eastAsia="Calibri"/>
          <w:bCs/>
          <w:color w:val="000000"/>
          <w:sz w:val="22"/>
          <w:szCs w:val="22"/>
          <w:lang w:bidi="ar-SA"/>
        </w:rPr>
        <w:t xml:space="preserve">The </w:t>
      </w:r>
      <w:r w:rsidR="00A47102">
        <w:rPr>
          <w:rFonts w:eastAsia="Calibri"/>
          <w:bCs/>
          <w:color w:val="000000"/>
          <w:sz w:val="22"/>
          <w:szCs w:val="22"/>
          <w:lang w:bidi="ar-SA"/>
        </w:rPr>
        <w:t>NALCC</w:t>
      </w:r>
      <w:r w:rsidR="00C82C04">
        <w:rPr>
          <w:rFonts w:eastAsia="Calibri"/>
          <w:bCs/>
          <w:color w:val="000000"/>
          <w:sz w:val="22"/>
          <w:szCs w:val="22"/>
          <w:lang w:bidi="ar-SA"/>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rFonts w:eastAsia="Calibri"/>
          <w:bCs/>
          <w:color w:val="000000"/>
          <w:sz w:val="22"/>
          <w:szCs w:val="22"/>
          <w:lang w:bidi="ar-SA"/>
        </w:rPr>
        <w:fldChar w:fldCharType="end"/>
      </w:r>
      <w:r w:rsidR="00A47102">
        <w:rPr>
          <w:rFonts w:eastAsia="Calibri"/>
          <w:bCs/>
          <w:color w:val="000000"/>
          <w:sz w:val="22"/>
          <w:szCs w:val="22"/>
          <w:lang w:bidi="ar-SA"/>
        </w:rPr>
        <w:t xml:space="preserve"> </w:t>
      </w:r>
      <w:r w:rsidRPr="007C312C">
        <w:rPr>
          <w:rFonts w:eastAsia="Calibri"/>
          <w:bCs/>
          <w:color w:val="000000"/>
          <w:sz w:val="22"/>
          <w:szCs w:val="22"/>
          <w:lang w:bidi="ar-SA"/>
        </w:rPr>
        <w:t>is extending the Northeast Terrestrial Habitat Map to Atlantic Canada and southern Quebec. This project will develop a comprehensive terrestrial habitat map for the region, e</w:t>
      </w:r>
      <w:r w:rsidRPr="007C312C">
        <w:rPr>
          <w:rFonts w:eastAsia="Calibri"/>
          <w:sz w:val="22"/>
          <w:szCs w:val="22"/>
          <w:lang w:bidi="ar-SA"/>
        </w:rPr>
        <w:t>xtending the Northeast Terrestrial Habitat Map to Atlantic Canada.</w:t>
      </w:r>
      <w:r w:rsidR="0027099E">
        <w:rPr>
          <w:rFonts w:eastAsia="Calibri"/>
          <w:sz w:val="22"/>
          <w:szCs w:val="22"/>
          <w:lang w:bidi="ar-SA"/>
        </w:rPr>
        <w:t xml:space="preserve"> </w:t>
      </w:r>
      <w:r w:rsidRPr="007C312C">
        <w:rPr>
          <w:rFonts w:eastAsia="Calibri"/>
          <w:bCs/>
          <w:color w:val="000000"/>
          <w:sz w:val="22"/>
          <w:szCs w:val="22"/>
          <w:lang w:bidi="ar-SA"/>
        </w:rPr>
        <w:t>This GIS map will 1) provide a foundation upon which further research, such as species vulnerability analyses, can advance, 2) allow each relevant state and province to identify terrestrial habitats consistently across borders, 3) allow for analysis of regional connectivity, and 4) facilitate an understanding of terrestrial animal and plant populations in relation to climate change.</w:t>
      </w:r>
      <w:r w:rsidR="0027099E">
        <w:rPr>
          <w:rFonts w:eastAsia="Calibri"/>
          <w:bCs/>
          <w:color w:val="000000"/>
          <w:sz w:val="22"/>
          <w:szCs w:val="22"/>
          <w:lang w:bidi="ar-SA"/>
        </w:rPr>
        <w:t xml:space="preserve"> </w:t>
      </w:r>
      <w:r w:rsidRPr="007C312C">
        <w:rPr>
          <w:rFonts w:eastAsia="Calibri"/>
          <w:bCs/>
          <w:color w:val="000000"/>
          <w:sz w:val="22"/>
          <w:szCs w:val="22"/>
          <w:lang w:bidi="ar-SA"/>
        </w:rPr>
        <w:t xml:space="preserve">The final map will be a composite of the individual models. </w:t>
      </w:r>
      <w:hyperlink r:id="rId139" w:history="1">
        <w:r w:rsidRPr="00BA127B">
          <w:rPr>
            <w:rFonts w:eastAsia="Calibri"/>
            <w:color w:val="0000FF"/>
            <w:sz w:val="22"/>
            <w:szCs w:val="22"/>
            <w:u w:val="single"/>
            <w:lang w:bidi="ar-SA"/>
          </w:rPr>
          <w:t>http://www.northatlanticlcc.org/projects/extending-the-northeast-terrestrial-habitat-map-to-atlantic-canada</w:t>
        </w:r>
      </w:hyperlink>
    </w:p>
    <w:p w14:paraId="77C6DB70" w14:textId="77777777" w:rsidR="00173CCD" w:rsidRPr="007C312C" w:rsidRDefault="00173CCD" w:rsidP="00173CCD">
      <w:pPr>
        <w:spacing w:before="0" w:after="0" w:line="360" w:lineRule="auto"/>
        <w:rPr>
          <w:rFonts w:eastAsia="Calibri"/>
          <w:bCs/>
          <w:color w:val="000000"/>
          <w:sz w:val="22"/>
          <w:szCs w:val="22"/>
          <w:lang w:bidi="ar-SA"/>
        </w:rPr>
      </w:pPr>
    </w:p>
    <w:p w14:paraId="22DD44EF" w14:textId="5D6B08AF" w:rsidR="0027099E" w:rsidRDefault="00173CCD" w:rsidP="00173CCD">
      <w:pPr>
        <w:spacing w:before="0" w:after="0" w:line="360" w:lineRule="auto"/>
        <w:rPr>
          <w:rFonts w:ascii="Calibri" w:eastAsia="Calibri" w:hAnsi="Calibri" w:cs="Calibri"/>
          <w:sz w:val="22"/>
          <w:szCs w:val="22"/>
          <w:lang w:bidi="ar-SA"/>
        </w:rPr>
      </w:pPr>
      <w:r w:rsidRPr="007C312C">
        <w:rPr>
          <w:rFonts w:eastAsia="Calibri"/>
          <w:sz w:val="22"/>
          <w:szCs w:val="22"/>
          <w:lang w:bidi="ar-SA"/>
        </w:rPr>
        <w:t xml:space="preserve">The </w:t>
      </w:r>
      <w:r w:rsidR="00A47102">
        <w:rPr>
          <w:rFonts w:eastAsia="Calibri"/>
          <w:sz w:val="22"/>
          <w:szCs w:val="22"/>
          <w:lang w:bidi="ar-SA"/>
        </w:rPr>
        <w:t>NA</w:t>
      </w:r>
      <w:r w:rsidRPr="007C312C">
        <w:rPr>
          <w:rFonts w:eastAsia="Calibri"/>
          <w:sz w:val="22"/>
          <w:szCs w:val="22"/>
          <w:lang w:bidi="ar-SA"/>
        </w:rPr>
        <w:t>LCC</w:t>
      </w:r>
      <w:r w:rsidR="00C82C04">
        <w:rPr>
          <w:rFonts w:eastAsia="Calibri"/>
          <w:sz w:val="22"/>
          <w:szCs w:val="22"/>
          <w:lang w:bidi="ar-SA"/>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rFonts w:eastAsia="Calibri"/>
          <w:sz w:val="22"/>
          <w:szCs w:val="22"/>
          <w:lang w:bidi="ar-SA"/>
        </w:rPr>
        <w:fldChar w:fldCharType="end"/>
      </w:r>
      <w:r w:rsidRPr="007C312C">
        <w:rPr>
          <w:rFonts w:eastAsia="Calibri"/>
          <w:sz w:val="22"/>
          <w:szCs w:val="22"/>
          <w:lang w:bidi="ar-SA"/>
        </w:rPr>
        <w:t xml:space="preserve"> also conduct</w:t>
      </w:r>
      <w:r w:rsidR="00763006">
        <w:rPr>
          <w:rFonts w:eastAsia="Calibri"/>
          <w:sz w:val="22"/>
          <w:szCs w:val="22"/>
          <w:lang w:bidi="ar-SA"/>
        </w:rPr>
        <w:t>ed</w:t>
      </w:r>
      <w:r w:rsidRPr="007C312C">
        <w:rPr>
          <w:rFonts w:eastAsia="Calibri"/>
          <w:sz w:val="22"/>
          <w:szCs w:val="22"/>
          <w:lang w:bidi="ar-SA"/>
        </w:rPr>
        <w:t xml:space="preserve"> a</w:t>
      </w:r>
      <w:r w:rsidRPr="007C312C">
        <w:rPr>
          <w:rFonts w:eastAsia="Calibri"/>
          <w:bCs/>
          <w:color w:val="000000"/>
          <w:sz w:val="22"/>
          <w:szCs w:val="22"/>
          <w:lang w:bidi="ar-SA"/>
        </w:rPr>
        <w:t xml:space="preserve"> </w:t>
      </w:r>
      <w:r w:rsidRPr="007C312C">
        <w:rPr>
          <w:rFonts w:eastAsia="Calibri"/>
          <w:sz w:val="22"/>
          <w:szCs w:val="22"/>
          <w:lang w:bidi="ar-SA"/>
        </w:rPr>
        <w:t xml:space="preserve">Rapid Update to the National Wetlands Inventory </w:t>
      </w:r>
      <w:r w:rsidR="00CF7660">
        <w:rPr>
          <w:rFonts w:eastAsia="Calibri"/>
          <w:sz w:val="22"/>
          <w:szCs w:val="22"/>
          <w:lang w:bidi="ar-SA"/>
        </w:rPr>
        <w:t xml:space="preserve">(NWI) </w:t>
      </w:r>
      <w:r w:rsidRPr="007C312C">
        <w:rPr>
          <w:rFonts w:eastAsia="Calibri"/>
          <w:sz w:val="22"/>
          <w:szCs w:val="22"/>
          <w:lang w:bidi="ar-SA"/>
        </w:rPr>
        <w:t xml:space="preserve">for </w:t>
      </w:r>
      <w:r w:rsidR="00CF7660" w:rsidRPr="007C312C">
        <w:rPr>
          <w:rFonts w:eastAsia="Calibri"/>
          <w:sz w:val="22"/>
          <w:szCs w:val="22"/>
          <w:lang w:bidi="ar-SA"/>
        </w:rPr>
        <w:t xml:space="preserve">selected areas of intertidal wetlands </w:t>
      </w:r>
      <w:r w:rsidRPr="007C312C">
        <w:rPr>
          <w:rFonts w:eastAsia="Calibri"/>
          <w:sz w:val="22"/>
          <w:szCs w:val="22"/>
          <w:lang w:bidi="ar-SA"/>
        </w:rPr>
        <w:t xml:space="preserve">in the Northeast. </w:t>
      </w:r>
      <w:r w:rsidRPr="007C312C">
        <w:rPr>
          <w:rFonts w:eastAsia="Calibri"/>
          <w:bCs/>
          <w:color w:val="000000"/>
          <w:sz w:val="22"/>
          <w:szCs w:val="22"/>
          <w:lang w:bidi="ar-SA"/>
        </w:rPr>
        <w:t>This include</w:t>
      </w:r>
      <w:r w:rsidR="00763006">
        <w:rPr>
          <w:rFonts w:eastAsia="Calibri"/>
          <w:bCs/>
          <w:color w:val="000000"/>
          <w:sz w:val="22"/>
          <w:szCs w:val="22"/>
          <w:lang w:bidi="ar-SA"/>
        </w:rPr>
        <w:t>d</w:t>
      </w:r>
      <w:r w:rsidRPr="007C312C">
        <w:rPr>
          <w:rFonts w:eastAsia="Calibri"/>
          <w:bCs/>
          <w:color w:val="000000"/>
          <w:sz w:val="22"/>
          <w:szCs w:val="22"/>
          <w:lang w:bidi="ar-SA"/>
        </w:rPr>
        <w:t xml:space="preserve"> wetland mapping in 153 coastal areas (1:24,000 topographic quadrangles in ME, MD, MA, NY, PA, and VA) that were last updated prior to 2000. The updates </w:t>
      </w:r>
      <w:r w:rsidR="00763006">
        <w:rPr>
          <w:rFonts w:eastAsia="Calibri"/>
          <w:bCs/>
          <w:color w:val="000000"/>
          <w:sz w:val="22"/>
          <w:szCs w:val="22"/>
          <w:lang w:bidi="ar-SA"/>
        </w:rPr>
        <w:t xml:space="preserve">were </w:t>
      </w:r>
      <w:r w:rsidRPr="007C312C">
        <w:rPr>
          <w:rFonts w:eastAsia="Calibri"/>
          <w:bCs/>
          <w:color w:val="000000"/>
          <w:sz w:val="22"/>
          <w:szCs w:val="22"/>
          <w:lang w:bidi="ar-SA"/>
        </w:rPr>
        <w:t xml:space="preserve">incorporated into the </w:t>
      </w:r>
      <w:r w:rsidR="00CF7660">
        <w:rPr>
          <w:rFonts w:eastAsia="Calibri"/>
          <w:bCs/>
          <w:color w:val="000000"/>
          <w:sz w:val="22"/>
          <w:szCs w:val="22"/>
          <w:lang w:bidi="ar-SA"/>
        </w:rPr>
        <w:t>NWI</w:t>
      </w:r>
      <w:r w:rsidRPr="007C312C">
        <w:rPr>
          <w:rFonts w:eastAsia="Calibri"/>
          <w:bCs/>
          <w:color w:val="000000"/>
          <w:sz w:val="22"/>
          <w:szCs w:val="22"/>
          <w:lang w:bidi="ar-SA"/>
        </w:rPr>
        <w:t xml:space="preserve"> and serve many applications in conservation analysis and coastal planning</w:t>
      </w:r>
      <w:r w:rsidRPr="007C312C">
        <w:rPr>
          <w:rFonts w:ascii="Calibri" w:eastAsia="Calibri" w:hAnsi="Calibri"/>
          <w:bCs/>
          <w:color w:val="000000"/>
          <w:sz w:val="22"/>
          <w:szCs w:val="22"/>
          <w:lang w:bidi="ar-SA"/>
        </w:rPr>
        <w:t xml:space="preserve"> </w:t>
      </w:r>
      <w:hyperlink r:id="rId140" w:history="1">
        <w:r w:rsidRPr="00BA127B">
          <w:rPr>
            <w:rFonts w:eastAsia="Calibri"/>
            <w:color w:val="0000FF"/>
            <w:sz w:val="22"/>
            <w:szCs w:val="22"/>
            <w:u w:val="single"/>
            <w:lang w:bidi="ar-SA"/>
          </w:rPr>
          <w:t>http://www.northatlanticlcc.org/projects/rapid-update-to-coastal-nwi/coastal-update-to-the-national-wetlands-inventory</w:t>
        </w:r>
      </w:hyperlink>
      <w:r w:rsidRPr="007C312C">
        <w:rPr>
          <w:rFonts w:ascii="Calibri" w:eastAsia="Calibri" w:hAnsi="Calibri" w:cs="Calibri"/>
          <w:sz w:val="22"/>
          <w:szCs w:val="22"/>
          <w:lang w:bidi="ar-SA"/>
        </w:rPr>
        <w:t>.</w:t>
      </w:r>
    </w:p>
    <w:p w14:paraId="1DAA585F" w14:textId="77777777" w:rsidR="00173CCD" w:rsidRPr="007C312C" w:rsidRDefault="00173CCD" w:rsidP="00173CCD">
      <w:pPr>
        <w:spacing w:before="0" w:line="360" w:lineRule="auto"/>
        <w:contextualSpacing/>
        <w:rPr>
          <w:rFonts w:eastAsia="Calibri"/>
          <w:sz w:val="22"/>
          <w:szCs w:val="22"/>
          <w:lang w:bidi="ar-SA"/>
        </w:rPr>
      </w:pPr>
    </w:p>
    <w:p w14:paraId="2B0CFC4B" w14:textId="77777777" w:rsidR="005B4C1D" w:rsidRPr="007C312C" w:rsidRDefault="005B4C1D" w:rsidP="00245DE6">
      <w:pPr>
        <w:pStyle w:val="Heading3"/>
      </w:pPr>
      <w:bookmarkStart w:id="116" w:name="_Toc424033259"/>
      <w:r w:rsidRPr="007C312C">
        <w:t>C</w:t>
      </w:r>
      <w:r w:rsidR="00A41C6E">
        <w:t>oastal</w:t>
      </w:r>
      <w:r w:rsidRPr="007C312C">
        <w:t xml:space="preserve"> </w:t>
      </w:r>
      <w:r w:rsidR="00A41C6E">
        <w:t>and</w:t>
      </w:r>
      <w:r w:rsidRPr="007C312C">
        <w:t xml:space="preserve"> M</w:t>
      </w:r>
      <w:r w:rsidR="00A41C6E">
        <w:t>arine</w:t>
      </w:r>
      <w:r w:rsidRPr="007C312C">
        <w:t xml:space="preserve"> M</w:t>
      </w:r>
      <w:r w:rsidR="00A41C6E">
        <w:t>aps</w:t>
      </w:r>
      <w:bookmarkEnd w:id="116"/>
    </w:p>
    <w:p w14:paraId="2C37A389" w14:textId="649EADAD" w:rsidR="0027099E" w:rsidRDefault="005B4C1D" w:rsidP="005B4C1D">
      <w:pPr>
        <w:spacing w:before="0" w:line="360" w:lineRule="auto"/>
        <w:contextualSpacing/>
        <w:rPr>
          <w:rFonts w:ascii="Calibri" w:eastAsia="Calibri" w:hAnsi="Calibri" w:cs="Calibri"/>
          <w:sz w:val="22"/>
          <w:szCs w:val="22"/>
          <w:lang w:bidi="ar-SA"/>
        </w:rPr>
      </w:pPr>
      <w:r w:rsidRPr="007C312C">
        <w:rPr>
          <w:rFonts w:eastAsia="Calibri"/>
          <w:sz w:val="22"/>
          <w:szCs w:val="22"/>
          <w:lang w:bidi="ar-SA"/>
        </w:rPr>
        <w:t>The need for a regional standard for habitat classification extends to the marine environment. The N</w:t>
      </w:r>
      <w:r w:rsidR="00BA127B">
        <w:rPr>
          <w:rFonts w:eastAsia="Calibri"/>
          <w:sz w:val="22"/>
          <w:szCs w:val="22"/>
          <w:lang w:bidi="ar-SA"/>
        </w:rPr>
        <w:t>A</w:t>
      </w:r>
      <w:r w:rsidRPr="007C312C">
        <w:rPr>
          <w:rFonts w:eastAsia="Calibri"/>
          <w:sz w:val="22"/>
          <w:szCs w:val="22"/>
          <w:lang w:bidi="ar-SA"/>
        </w:rPr>
        <w:t>LCC</w:t>
      </w:r>
      <w:r w:rsidR="00C82C04">
        <w:rPr>
          <w:rFonts w:eastAsia="Calibri"/>
          <w:sz w:val="22"/>
          <w:szCs w:val="22"/>
          <w:lang w:bidi="ar-SA"/>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rFonts w:eastAsia="Calibri"/>
          <w:sz w:val="22"/>
          <w:szCs w:val="22"/>
          <w:lang w:bidi="ar-SA"/>
        </w:rPr>
        <w:fldChar w:fldCharType="end"/>
      </w:r>
      <w:r w:rsidRPr="007C312C">
        <w:rPr>
          <w:rFonts w:eastAsia="Calibri"/>
          <w:sz w:val="22"/>
          <w:szCs w:val="22"/>
          <w:lang w:bidi="ar-SA"/>
        </w:rPr>
        <w:t xml:space="preserve"> </w:t>
      </w:r>
      <w:r w:rsidR="002356AC">
        <w:rPr>
          <w:rFonts w:eastAsia="Calibri"/>
          <w:sz w:val="22"/>
          <w:szCs w:val="22"/>
          <w:lang w:bidi="ar-SA"/>
        </w:rPr>
        <w:t>applied</w:t>
      </w:r>
      <w:r w:rsidRPr="007C312C">
        <w:rPr>
          <w:rFonts w:eastAsia="Calibri"/>
          <w:sz w:val="22"/>
          <w:szCs w:val="22"/>
          <w:lang w:bidi="ar-SA"/>
        </w:rPr>
        <w:t xml:space="preserve"> the national Coastal and Marine Ecological Classification Standard (CMECS) version 4.0 to classify estuarine and marine environments in the Northwest Atlantic region (Maine to Virginia). This classification effort </w:t>
      </w:r>
      <w:r w:rsidR="002356AC">
        <w:rPr>
          <w:rFonts w:eastAsia="Calibri"/>
          <w:sz w:val="22"/>
          <w:szCs w:val="22"/>
          <w:lang w:bidi="ar-SA"/>
        </w:rPr>
        <w:t>was</w:t>
      </w:r>
      <w:r w:rsidRPr="007C312C">
        <w:rPr>
          <w:rFonts w:eastAsia="Calibri"/>
          <w:sz w:val="22"/>
          <w:szCs w:val="22"/>
          <w:lang w:bidi="ar-SA"/>
        </w:rPr>
        <w:t xml:space="preserve"> informed by the habitat mapping approach that T</w:t>
      </w:r>
      <w:r w:rsidR="00CF7660">
        <w:rPr>
          <w:rFonts w:eastAsia="Calibri"/>
          <w:sz w:val="22"/>
          <w:szCs w:val="22"/>
          <w:lang w:bidi="ar-SA"/>
        </w:rPr>
        <w:t>NC</w:t>
      </w:r>
      <w:r w:rsidRPr="007C312C">
        <w:rPr>
          <w:rFonts w:eastAsia="Calibri"/>
          <w:sz w:val="22"/>
          <w:szCs w:val="22"/>
          <w:lang w:bidi="ar-SA"/>
        </w:rPr>
        <w:t xml:space="preserve"> developed for the Northwest Atlantic. Ensuring CMECS and the TNC classifications are compatible</w:t>
      </w:r>
      <w:r w:rsidR="002356AC">
        <w:rPr>
          <w:rFonts w:eastAsia="Calibri"/>
          <w:sz w:val="22"/>
          <w:szCs w:val="22"/>
          <w:lang w:bidi="ar-SA"/>
        </w:rPr>
        <w:t xml:space="preserve"> </w:t>
      </w:r>
      <w:r w:rsidRPr="007C312C">
        <w:rPr>
          <w:rFonts w:eastAsia="Calibri"/>
          <w:sz w:val="22"/>
          <w:szCs w:val="22"/>
          <w:lang w:bidi="ar-SA"/>
        </w:rPr>
        <w:t>avoid</w:t>
      </w:r>
      <w:r w:rsidR="002356AC">
        <w:rPr>
          <w:rFonts w:eastAsia="Calibri"/>
          <w:sz w:val="22"/>
          <w:szCs w:val="22"/>
          <w:lang w:bidi="ar-SA"/>
        </w:rPr>
        <w:t>s</w:t>
      </w:r>
      <w:r w:rsidRPr="007C312C">
        <w:rPr>
          <w:rFonts w:eastAsia="Calibri"/>
          <w:sz w:val="22"/>
          <w:szCs w:val="22"/>
          <w:lang w:bidi="ar-SA"/>
        </w:rPr>
        <w:t xml:space="preserve"> redundancy and bring</w:t>
      </w:r>
      <w:r w:rsidR="002356AC">
        <w:rPr>
          <w:rFonts w:eastAsia="Calibri"/>
          <w:sz w:val="22"/>
          <w:szCs w:val="22"/>
          <w:lang w:bidi="ar-SA"/>
        </w:rPr>
        <w:t>s</w:t>
      </w:r>
      <w:r w:rsidRPr="007C312C">
        <w:rPr>
          <w:rFonts w:eastAsia="Calibri"/>
          <w:sz w:val="22"/>
          <w:szCs w:val="22"/>
          <w:lang w:bidi="ar-SA"/>
        </w:rPr>
        <w:t xml:space="preserve"> appropriate specificity to the application of CMECS to the region. Existing state marine classification systems w</w:t>
      </w:r>
      <w:r w:rsidR="002356AC">
        <w:rPr>
          <w:rFonts w:eastAsia="Calibri"/>
          <w:sz w:val="22"/>
          <w:szCs w:val="22"/>
          <w:lang w:bidi="ar-SA"/>
        </w:rPr>
        <w:t>ere</w:t>
      </w:r>
      <w:r w:rsidRPr="007C312C">
        <w:rPr>
          <w:rFonts w:eastAsia="Calibri"/>
          <w:sz w:val="22"/>
          <w:szCs w:val="22"/>
          <w:lang w:bidi="ar-SA"/>
        </w:rPr>
        <w:t xml:space="preserve"> be identified and crosswalked to CMECS.</w:t>
      </w:r>
      <w:r w:rsidR="0027099E">
        <w:rPr>
          <w:rFonts w:eastAsia="Calibri"/>
          <w:sz w:val="22"/>
          <w:szCs w:val="22"/>
          <w:lang w:bidi="ar-SA"/>
        </w:rPr>
        <w:t xml:space="preserve"> </w:t>
      </w:r>
      <w:r w:rsidR="00E34405">
        <w:rPr>
          <w:rFonts w:eastAsia="Calibri"/>
          <w:sz w:val="22"/>
          <w:szCs w:val="22"/>
          <w:lang w:bidi="ar-SA"/>
        </w:rPr>
        <w:t xml:space="preserve">For more information about the project, please visit: </w:t>
      </w:r>
      <w:hyperlink r:id="rId141" w:history="1">
        <w:r w:rsidRPr="00E34405">
          <w:rPr>
            <w:rFonts w:eastAsia="Calibri"/>
            <w:color w:val="0000FF"/>
            <w:sz w:val="22"/>
            <w:szCs w:val="22"/>
            <w:u w:val="single"/>
            <w:lang w:bidi="ar-SA"/>
          </w:rPr>
          <w:t>http://www.northatlanticlcc.org/projects/reports-for-application-of-the-coastal-and-marine-ecological-classification-standards-cmecs-to-the-northeast-1</w:t>
        </w:r>
      </w:hyperlink>
      <w:r w:rsidR="00E34405" w:rsidRPr="00432146">
        <w:rPr>
          <w:sz w:val="22"/>
          <w:szCs w:val="22"/>
        </w:rPr>
        <w:t>.</w:t>
      </w:r>
    </w:p>
    <w:p w14:paraId="6D8993E3" w14:textId="77777777" w:rsidR="005B4C1D" w:rsidRPr="007C312C" w:rsidRDefault="005B4C1D" w:rsidP="005B4C1D">
      <w:pPr>
        <w:spacing w:before="0" w:line="360" w:lineRule="auto"/>
        <w:contextualSpacing/>
        <w:rPr>
          <w:rFonts w:eastAsia="Calibri"/>
          <w:sz w:val="22"/>
          <w:szCs w:val="22"/>
          <w:lang w:bidi="ar-SA"/>
        </w:rPr>
      </w:pPr>
    </w:p>
    <w:p w14:paraId="51FB527E" w14:textId="2A8B09D1" w:rsidR="005B4C1D" w:rsidRPr="00E34405" w:rsidRDefault="005B4C1D" w:rsidP="005B4C1D">
      <w:pPr>
        <w:spacing w:before="0" w:line="360" w:lineRule="auto"/>
        <w:contextualSpacing/>
        <w:rPr>
          <w:rFonts w:eastAsia="Calibri"/>
          <w:sz w:val="22"/>
          <w:szCs w:val="22"/>
          <w:lang w:bidi="ar-SA"/>
        </w:rPr>
      </w:pPr>
      <w:r w:rsidRPr="007C312C">
        <w:rPr>
          <w:rFonts w:eastAsia="Calibri"/>
          <w:sz w:val="22"/>
          <w:szCs w:val="22"/>
          <w:lang w:bidi="ar-SA"/>
        </w:rPr>
        <w:t xml:space="preserve">The classification to </w:t>
      </w:r>
      <w:r w:rsidR="00CF7660">
        <w:rPr>
          <w:rFonts w:eastAsia="Calibri"/>
          <w:sz w:val="22"/>
          <w:szCs w:val="22"/>
          <w:lang w:bidi="ar-SA"/>
        </w:rPr>
        <w:t>TNC</w:t>
      </w:r>
      <w:r w:rsidRPr="007C312C">
        <w:rPr>
          <w:rFonts w:eastAsia="Calibri"/>
          <w:sz w:val="22"/>
          <w:szCs w:val="22"/>
          <w:lang w:bidi="ar-SA"/>
        </w:rPr>
        <w:t xml:space="preserve">’s Benthic Habitat Model from the 2010 </w:t>
      </w:r>
      <w:hyperlink r:id="rId142" w:history="1">
        <w:r w:rsidRPr="007C312C">
          <w:rPr>
            <w:rFonts w:eastAsia="Calibri"/>
            <w:color w:val="0000FF"/>
            <w:sz w:val="22"/>
            <w:szCs w:val="22"/>
            <w:u w:val="single"/>
            <w:lang w:bidi="ar-SA"/>
          </w:rPr>
          <w:t>Northwest Atlantic Marine Assessment</w:t>
        </w:r>
      </w:hyperlink>
      <w:r w:rsidRPr="007C312C">
        <w:rPr>
          <w:rFonts w:eastAsia="Calibri"/>
          <w:sz w:val="22"/>
          <w:szCs w:val="22"/>
          <w:lang w:bidi="ar-SA"/>
        </w:rPr>
        <w:t xml:space="preserve"> will be applied at the regional scale (1:5,000,000). An intermediate-scale classification (1:250,000) will utilize datasets assembled for marine spatial planning efforts in Rhode Island, Massachusetts, and adjacent federal waters. </w:t>
      </w:r>
      <w:r w:rsidR="00BA127B">
        <w:rPr>
          <w:rFonts w:eastAsia="Calibri"/>
          <w:sz w:val="22"/>
          <w:szCs w:val="22"/>
          <w:lang w:bidi="ar-SA"/>
        </w:rPr>
        <w:t>E</w:t>
      </w:r>
      <w:r w:rsidRPr="007C312C">
        <w:rPr>
          <w:rFonts w:eastAsia="Calibri"/>
          <w:sz w:val="22"/>
          <w:szCs w:val="22"/>
          <w:lang w:bidi="ar-SA"/>
        </w:rPr>
        <w:t>stuary-specific, high-resolution benthic information for Boston Harbor (1:5,000 scale) will also be developed. These will be available on the NALCC</w:t>
      </w:r>
      <w:r w:rsidR="00C82C04">
        <w:rPr>
          <w:rFonts w:eastAsia="Calibri"/>
          <w:sz w:val="22"/>
          <w:szCs w:val="22"/>
          <w:lang w:bidi="ar-SA"/>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rFonts w:eastAsia="Calibri"/>
          <w:sz w:val="22"/>
          <w:szCs w:val="22"/>
          <w:lang w:bidi="ar-SA"/>
        </w:rPr>
        <w:fldChar w:fldCharType="end"/>
      </w:r>
      <w:r w:rsidRPr="007C312C">
        <w:rPr>
          <w:rFonts w:eastAsia="Calibri"/>
          <w:sz w:val="22"/>
          <w:szCs w:val="22"/>
          <w:lang w:bidi="ar-SA"/>
        </w:rPr>
        <w:t xml:space="preserve"> website in late 2014</w:t>
      </w:r>
      <w:r w:rsidR="00E34405">
        <w:rPr>
          <w:rFonts w:eastAsia="Calibri"/>
          <w:sz w:val="22"/>
          <w:szCs w:val="22"/>
          <w:lang w:bidi="ar-SA"/>
        </w:rPr>
        <w:t>.</w:t>
      </w:r>
      <w:r w:rsidR="0027099E">
        <w:rPr>
          <w:rFonts w:eastAsia="Calibri"/>
          <w:sz w:val="22"/>
          <w:szCs w:val="22"/>
          <w:lang w:bidi="ar-SA"/>
        </w:rPr>
        <w:t xml:space="preserve"> </w:t>
      </w:r>
      <w:r w:rsidR="00E34405">
        <w:rPr>
          <w:rFonts w:eastAsia="Calibri"/>
          <w:sz w:val="22"/>
          <w:szCs w:val="22"/>
          <w:lang w:bidi="ar-SA"/>
        </w:rPr>
        <w:t>For more information about the project, please visit:</w:t>
      </w:r>
      <w:r w:rsidRPr="007C312C">
        <w:rPr>
          <w:rFonts w:ascii="Calibri" w:eastAsia="Calibri" w:hAnsi="Calibri"/>
          <w:sz w:val="22"/>
          <w:szCs w:val="22"/>
          <w:lang w:bidi="ar-SA"/>
        </w:rPr>
        <w:t xml:space="preserve"> </w:t>
      </w:r>
      <w:hyperlink r:id="rId143" w:history="1">
        <w:r w:rsidRPr="00E34405">
          <w:rPr>
            <w:rFonts w:eastAsia="Calibri"/>
            <w:color w:val="0000FF"/>
            <w:sz w:val="22"/>
            <w:szCs w:val="22"/>
            <w:u w:val="single"/>
            <w:lang w:bidi="ar-SA"/>
          </w:rPr>
          <w:t>http://www.fws.gov/northeast/science/nalcc.html</w:t>
        </w:r>
      </w:hyperlink>
      <w:r w:rsidRPr="00E34405">
        <w:rPr>
          <w:rFonts w:eastAsia="Calibri"/>
          <w:sz w:val="22"/>
          <w:szCs w:val="22"/>
          <w:lang w:bidi="ar-SA"/>
        </w:rPr>
        <w:t>.</w:t>
      </w:r>
    </w:p>
    <w:p w14:paraId="31987C53" w14:textId="77777777" w:rsidR="005B4C1D" w:rsidRPr="00E34405" w:rsidRDefault="005B4C1D" w:rsidP="005B4C1D">
      <w:pPr>
        <w:spacing w:before="0" w:line="360" w:lineRule="auto"/>
        <w:contextualSpacing/>
        <w:rPr>
          <w:rFonts w:eastAsia="Calibri"/>
          <w:sz w:val="22"/>
          <w:szCs w:val="22"/>
          <w:lang w:bidi="ar-SA"/>
        </w:rPr>
      </w:pPr>
    </w:p>
    <w:p w14:paraId="41E639BE" w14:textId="77777777" w:rsidR="005B4C1D" w:rsidRPr="00173CCD" w:rsidRDefault="005B4C1D" w:rsidP="00566270">
      <w:pPr>
        <w:pStyle w:val="Heading2"/>
      </w:pPr>
      <w:bookmarkStart w:id="117" w:name="_Toc424033260"/>
      <w:r w:rsidRPr="00173CCD">
        <w:t>Guide to Habitat mAps and Classifications</w:t>
      </w:r>
      <w:bookmarkEnd w:id="115"/>
      <w:bookmarkEnd w:id="117"/>
    </w:p>
    <w:p w14:paraId="384213B4" w14:textId="77777777" w:rsidR="00245DE6" w:rsidRDefault="00245DE6" w:rsidP="005B4C1D">
      <w:pPr>
        <w:spacing w:before="0" w:after="0" w:line="360" w:lineRule="auto"/>
        <w:contextualSpacing/>
        <w:rPr>
          <w:rFonts w:eastAsia="Calibri"/>
          <w:color w:val="000000"/>
          <w:sz w:val="22"/>
          <w:szCs w:val="22"/>
          <w:lang w:bidi="ar-SA"/>
        </w:rPr>
      </w:pPr>
    </w:p>
    <w:p w14:paraId="59FAA686" w14:textId="77C72E3F" w:rsidR="0027099E" w:rsidRDefault="005B4C1D" w:rsidP="005B4C1D">
      <w:pPr>
        <w:spacing w:before="0" w:after="0" w:line="360" w:lineRule="auto"/>
        <w:contextualSpacing/>
        <w:rPr>
          <w:rFonts w:eastAsia="Calibri"/>
          <w:color w:val="000000"/>
          <w:sz w:val="22"/>
          <w:szCs w:val="22"/>
          <w:lang w:bidi="ar-SA"/>
        </w:rPr>
      </w:pPr>
      <w:r w:rsidRPr="00173CCD">
        <w:rPr>
          <w:rFonts w:eastAsia="Calibri"/>
          <w:color w:val="000000"/>
          <w:sz w:val="22"/>
          <w:szCs w:val="22"/>
          <w:lang w:bidi="ar-SA"/>
        </w:rPr>
        <w:t>These guides take the habitat classification systems</w:t>
      </w:r>
      <w:r w:rsidR="007A6F74">
        <w:rPr>
          <w:rFonts w:eastAsia="Calibri"/>
          <w:color w:val="000000"/>
          <w:sz w:val="22"/>
          <w:szCs w:val="22"/>
          <w:lang w:bidi="ar-SA"/>
        </w:rPr>
        <w:fldChar w:fldCharType="begin"/>
      </w:r>
      <w:r w:rsidR="007A6F74">
        <w:instrText xml:space="preserve"> XE "</w:instrText>
      </w:r>
      <w:r w:rsidR="007A6F74" w:rsidRPr="00BF4765">
        <w:rPr>
          <w:sz w:val="22"/>
          <w:szCs w:val="22"/>
        </w:rPr>
        <w:instrText>Habitat Classification Systems</w:instrText>
      </w:r>
      <w:r w:rsidR="007A6F74">
        <w:instrText xml:space="preserve">" </w:instrText>
      </w:r>
      <w:r w:rsidR="007A6F74">
        <w:rPr>
          <w:rFonts w:eastAsia="Calibri"/>
          <w:color w:val="000000"/>
          <w:sz w:val="22"/>
          <w:szCs w:val="22"/>
          <w:lang w:bidi="ar-SA"/>
        </w:rPr>
        <w:fldChar w:fldCharType="end"/>
      </w:r>
      <w:r w:rsidRPr="00173CCD">
        <w:rPr>
          <w:rFonts w:eastAsia="Calibri"/>
          <w:color w:val="000000"/>
          <w:sz w:val="22"/>
          <w:szCs w:val="22"/>
          <w:lang w:bidi="ar-SA"/>
        </w:rPr>
        <w:t xml:space="preserve"> to the next level and provide states with the necessary tools to enhance the understanding of the Northeast Terrestrial Habitat map (Ferree and Anderson 2012, Gawler 2008) and the Northeast Aquatic Habitat classification systems (Olivero and Anderson 2008) and to promote their use throughout the region. A web-based guide and printable </w:t>
      </w:r>
      <w:r w:rsidR="004D52B6">
        <w:rPr>
          <w:rFonts w:eastAsia="Calibri"/>
          <w:color w:val="000000"/>
          <w:sz w:val="22"/>
          <w:szCs w:val="22"/>
          <w:lang w:bidi="ar-SA"/>
        </w:rPr>
        <w:t xml:space="preserve">PDF </w:t>
      </w:r>
      <w:r w:rsidRPr="00173CCD">
        <w:rPr>
          <w:rFonts w:eastAsia="Calibri"/>
          <w:color w:val="000000"/>
          <w:sz w:val="22"/>
          <w:szCs w:val="22"/>
          <w:lang w:bidi="ar-SA"/>
        </w:rPr>
        <w:t>includes a description of the habitat types, species composition and ecology of each habitat</w:t>
      </w:r>
      <w:r w:rsidR="00BA127B">
        <w:rPr>
          <w:rFonts w:eastAsia="Calibri"/>
          <w:color w:val="000000"/>
          <w:sz w:val="22"/>
          <w:szCs w:val="22"/>
          <w:lang w:bidi="ar-SA"/>
        </w:rPr>
        <w:t>;</w:t>
      </w:r>
      <w:r w:rsidRPr="00173CCD">
        <w:rPr>
          <w:rFonts w:eastAsia="Calibri"/>
          <w:color w:val="000000"/>
          <w:sz w:val="22"/>
          <w:szCs w:val="22"/>
          <w:lang w:bidi="ar-SA"/>
        </w:rPr>
        <w:t xml:space="preserve"> example photographs, wildlife associations and distribution patterns</w:t>
      </w:r>
      <w:r w:rsidR="00BA127B">
        <w:rPr>
          <w:rFonts w:eastAsia="Calibri"/>
          <w:color w:val="000000"/>
          <w:sz w:val="22"/>
          <w:szCs w:val="22"/>
          <w:lang w:bidi="ar-SA"/>
        </w:rPr>
        <w:t>,</w:t>
      </w:r>
      <w:r w:rsidRPr="00173CCD">
        <w:rPr>
          <w:rFonts w:eastAsia="Calibri"/>
          <w:color w:val="000000"/>
          <w:sz w:val="22"/>
          <w:szCs w:val="22"/>
          <w:lang w:bidi="ar-SA"/>
        </w:rPr>
        <w:t xml:space="preserve"> and guidance o</w:t>
      </w:r>
      <w:r w:rsidR="00BA127B">
        <w:rPr>
          <w:rFonts w:eastAsia="Calibri"/>
          <w:color w:val="000000"/>
          <w:sz w:val="22"/>
          <w:szCs w:val="22"/>
          <w:lang w:bidi="ar-SA"/>
        </w:rPr>
        <w:t>n cross</w:t>
      </w:r>
      <w:r w:rsidRPr="00173CCD">
        <w:rPr>
          <w:rFonts w:eastAsia="Calibri"/>
          <w:color w:val="000000"/>
          <w:sz w:val="22"/>
          <w:szCs w:val="22"/>
          <w:lang w:bidi="ar-SA"/>
        </w:rPr>
        <w:t>walking the habitats to other (state) classification schemes</w:t>
      </w:r>
      <w:r w:rsidR="00BA127B">
        <w:rPr>
          <w:rFonts w:eastAsia="Calibri"/>
          <w:color w:val="000000"/>
          <w:sz w:val="22"/>
          <w:szCs w:val="22"/>
          <w:lang w:bidi="ar-SA"/>
        </w:rPr>
        <w:t xml:space="preserve">; </w:t>
      </w:r>
      <w:r w:rsidRPr="00173CCD">
        <w:rPr>
          <w:rFonts w:eastAsia="Calibri"/>
          <w:color w:val="000000"/>
          <w:sz w:val="22"/>
          <w:szCs w:val="22"/>
          <w:lang w:bidi="ar-SA"/>
        </w:rPr>
        <w:t>and, when available, wildlife associations for Northeast fish and mussels (Anderson et al. 2013</w:t>
      </w:r>
      <w:r w:rsidR="00E34405">
        <w:rPr>
          <w:rFonts w:eastAsia="Calibri"/>
          <w:color w:val="000000"/>
          <w:sz w:val="22"/>
          <w:szCs w:val="22"/>
          <w:lang w:bidi="ar-SA"/>
        </w:rPr>
        <w:t>)</w:t>
      </w:r>
      <w:r w:rsidR="00BA127B">
        <w:rPr>
          <w:rFonts w:eastAsia="Calibri"/>
          <w:color w:val="000000"/>
          <w:sz w:val="22"/>
          <w:szCs w:val="22"/>
          <w:lang w:bidi="ar-SA"/>
        </w:rPr>
        <w:t xml:space="preserve"> (see Figures 2.2 and 2.3)</w:t>
      </w:r>
      <w:r w:rsidR="00FD5DCE">
        <w:rPr>
          <w:rFonts w:eastAsia="Calibri"/>
          <w:color w:val="000000"/>
          <w:sz w:val="22"/>
          <w:szCs w:val="22"/>
          <w:lang w:bidi="ar-SA"/>
        </w:rPr>
        <w:t>.</w:t>
      </w:r>
      <w:r w:rsidRPr="00173CCD">
        <w:rPr>
          <w:rFonts w:eastAsia="Calibri"/>
          <w:color w:val="000000"/>
          <w:sz w:val="22"/>
          <w:szCs w:val="22"/>
          <w:lang w:bidi="ar-SA"/>
        </w:rPr>
        <w:t xml:space="preserve"> They have been compiled at the state level as well and can be found at: </w:t>
      </w:r>
      <w:hyperlink r:id="rId144" w:history="1">
        <w:r w:rsidR="00BA127B" w:rsidRPr="00A862F1">
          <w:rPr>
            <w:rStyle w:val="Hyperlink"/>
            <w:rFonts w:eastAsia="Calibri"/>
            <w:sz w:val="22"/>
            <w:szCs w:val="22"/>
            <w:lang w:bidi="ar-SA"/>
          </w:rPr>
          <w:t>http://www.conservationgateway.org/ConservationByGeography/NorthAmerica/UnitedStates/edc/reportsdata/hg/Pages/default.aspx</w:t>
        </w:r>
      </w:hyperlink>
      <w:r w:rsidR="00BA127B">
        <w:rPr>
          <w:rFonts w:eastAsia="Calibri"/>
          <w:color w:val="000000"/>
          <w:sz w:val="22"/>
          <w:szCs w:val="22"/>
          <w:lang w:bidi="ar-SA"/>
        </w:rPr>
        <w:t xml:space="preserve">. </w:t>
      </w:r>
      <w:r w:rsidRPr="00173CCD">
        <w:rPr>
          <w:rFonts w:eastAsia="Calibri"/>
          <w:color w:val="000000"/>
          <w:sz w:val="22"/>
          <w:szCs w:val="22"/>
          <w:lang w:bidi="ar-SA"/>
        </w:rPr>
        <w:t xml:space="preserve">Each section of the habitat guide template is supported by extensive database entries, also available to states for their </w:t>
      </w:r>
      <w:r w:rsidR="00BA127B">
        <w:rPr>
          <w:rFonts w:eastAsia="Calibri"/>
          <w:color w:val="000000"/>
          <w:sz w:val="22"/>
          <w:szCs w:val="22"/>
          <w:lang w:bidi="ar-SA"/>
        </w:rPr>
        <w:t xml:space="preserve">Wildlife </w:t>
      </w:r>
      <w:r w:rsidRPr="00173CCD">
        <w:rPr>
          <w:rFonts w:eastAsia="Calibri"/>
          <w:color w:val="000000"/>
          <w:sz w:val="22"/>
          <w:szCs w:val="22"/>
          <w:lang w:bidi="ar-SA"/>
        </w:rPr>
        <w:t xml:space="preserve">Action Plan revisions from </w:t>
      </w:r>
      <w:r w:rsidR="00CF7660">
        <w:rPr>
          <w:rFonts w:eastAsia="Calibri"/>
          <w:color w:val="000000"/>
          <w:sz w:val="22"/>
          <w:szCs w:val="22"/>
          <w:lang w:bidi="ar-SA"/>
        </w:rPr>
        <w:t>TNC</w:t>
      </w:r>
      <w:r w:rsidRPr="00173CCD">
        <w:rPr>
          <w:rFonts w:eastAsia="Calibri"/>
          <w:color w:val="000000"/>
          <w:sz w:val="22"/>
          <w:szCs w:val="22"/>
          <w:lang w:bidi="ar-SA"/>
        </w:rPr>
        <w:t>.</w:t>
      </w:r>
      <w:r w:rsidR="0027099E">
        <w:rPr>
          <w:rFonts w:eastAsia="Calibri"/>
          <w:color w:val="000000"/>
          <w:sz w:val="22"/>
          <w:szCs w:val="22"/>
          <w:lang w:bidi="ar-SA"/>
        </w:rPr>
        <w:t xml:space="preserve"> </w:t>
      </w:r>
      <w:r w:rsidRPr="00173CCD">
        <w:rPr>
          <w:rFonts w:eastAsia="Calibri"/>
          <w:color w:val="000000"/>
          <w:sz w:val="22"/>
          <w:szCs w:val="22"/>
          <w:lang w:bidi="ar-SA"/>
        </w:rPr>
        <w:t>They have been sorted by state, and links to these state lists and links can also be found at:</w:t>
      </w:r>
    </w:p>
    <w:p w14:paraId="7FD33D1D" w14:textId="77777777" w:rsidR="005B4C1D" w:rsidRPr="00173CCD" w:rsidRDefault="00F92922" w:rsidP="005B4C1D">
      <w:pPr>
        <w:spacing w:before="0" w:after="0" w:line="360" w:lineRule="auto"/>
        <w:contextualSpacing/>
        <w:rPr>
          <w:rFonts w:eastAsia="Calibri"/>
          <w:sz w:val="22"/>
          <w:szCs w:val="22"/>
          <w:u w:val="single"/>
          <w:lang w:bidi="ar-SA"/>
        </w:rPr>
      </w:pPr>
      <w:hyperlink r:id="rId145" w:history="1">
        <w:r w:rsidR="005B4C1D" w:rsidRPr="00BA127B">
          <w:rPr>
            <w:rStyle w:val="Hyperlink"/>
            <w:rFonts w:eastAsia="Calibri"/>
            <w:sz w:val="22"/>
            <w:szCs w:val="22"/>
            <w:lang w:bidi="ar-SA"/>
          </w:rPr>
          <w:t>http://rcngrants.org/content/guide-terrestrial-habitat-map</w:t>
        </w:r>
      </w:hyperlink>
      <w:r w:rsidR="00BA127B" w:rsidRPr="00432146">
        <w:rPr>
          <w:rFonts w:eastAsia="Calibri"/>
          <w:sz w:val="22"/>
          <w:szCs w:val="22"/>
        </w:rPr>
        <w:t>.</w:t>
      </w:r>
    </w:p>
    <w:p w14:paraId="65DC8AF4" w14:textId="77777777" w:rsidR="00E34405" w:rsidRDefault="00E34405" w:rsidP="005B4C1D">
      <w:pPr>
        <w:spacing w:before="0" w:line="360" w:lineRule="auto"/>
        <w:rPr>
          <w:rFonts w:eastAsia="Calibri"/>
          <w:sz w:val="22"/>
          <w:szCs w:val="22"/>
        </w:rPr>
      </w:pPr>
    </w:p>
    <w:p w14:paraId="58CB9193" w14:textId="77777777" w:rsidR="0027099E" w:rsidRDefault="005B4C1D" w:rsidP="005B4C1D">
      <w:pPr>
        <w:spacing w:before="0" w:line="360" w:lineRule="auto"/>
        <w:rPr>
          <w:sz w:val="22"/>
          <w:szCs w:val="22"/>
        </w:rPr>
      </w:pPr>
      <w:r w:rsidRPr="00173CCD">
        <w:rPr>
          <w:rFonts w:eastAsia="Calibri"/>
          <w:sz w:val="22"/>
          <w:szCs w:val="22"/>
        </w:rPr>
        <w:t xml:space="preserve">A companion document </w:t>
      </w:r>
      <w:r w:rsidR="00BA127B">
        <w:rPr>
          <w:rFonts w:eastAsia="Calibri"/>
          <w:sz w:val="22"/>
          <w:szCs w:val="22"/>
        </w:rPr>
        <w:t>that</w:t>
      </w:r>
      <w:r w:rsidRPr="00173CCD">
        <w:rPr>
          <w:rFonts w:eastAsia="Calibri"/>
          <w:sz w:val="22"/>
          <w:szCs w:val="22"/>
        </w:rPr>
        <w:t xml:space="preserve"> summarizes the methods used to create the Northeast Terrestrial Habitat Map (Ferree and Anderson 2013) is also available. The document includes sections on the classification system, mapping scale, data preparation, environmental variable</w:t>
      </w:r>
      <w:r w:rsidR="00BA127B">
        <w:rPr>
          <w:rFonts w:eastAsia="Calibri"/>
          <w:sz w:val="22"/>
          <w:szCs w:val="22"/>
        </w:rPr>
        <w:t>s, samples of each habitat type</w:t>
      </w:r>
      <w:r w:rsidRPr="00173CCD">
        <w:rPr>
          <w:rFonts w:eastAsia="Calibri"/>
          <w:sz w:val="22"/>
          <w:szCs w:val="22"/>
        </w:rPr>
        <w:t xml:space="preserve">, </w:t>
      </w:r>
      <w:r w:rsidR="00BA127B">
        <w:rPr>
          <w:rFonts w:eastAsia="Calibri"/>
          <w:sz w:val="22"/>
          <w:szCs w:val="22"/>
        </w:rPr>
        <w:t xml:space="preserve">as well as </w:t>
      </w:r>
      <w:r w:rsidRPr="00173CCD">
        <w:rPr>
          <w:rFonts w:eastAsia="Calibri"/>
          <w:sz w:val="22"/>
          <w:szCs w:val="22"/>
        </w:rPr>
        <w:t>the methods used to model and map the matrix forest types, the patch-scale upland habitats, and the wetland systems.</w:t>
      </w:r>
      <w:r w:rsidR="0027099E">
        <w:rPr>
          <w:rFonts w:eastAsia="Calibri"/>
          <w:sz w:val="22"/>
          <w:szCs w:val="22"/>
        </w:rPr>
        <w:t xml:space="preserve"> </w:t>
      </w:r>
      <w:r w:rsidRPr="00173CCD">
        <w:rPr>
          <w:rFonts w:eastAsia="Calibri"/>
          <w:sz w:val="22"/>
          <w:szCs w:val="22"/>
        </w:rPr>
        <w:t xml:space="preserve">A discussion of accuracy and recommended uses is included, along with appendices showing the amount of each system by state and details on certain modeling procedures: </w:t>
      </w:r>
      <w:hyperlink r:id="rId146" w:history="1">
        <w:r w:rsidRPr="00BA127B">
          <w:rPr>
            <w:rFonts w:eastAsia="Calibri"/>
            <w:color w:val="0000FF"/>
            <w:sz w:val="22"/>
            <w:szCs w:val="22"/>
            <w:u w:val="single"/>
            <w:lang w:bidi="ar-SA"/>
          </w:rPr>
          <w:t>https://www.conservationgateway.org/ConservationByGeography/NorthAmerica/UnitedStates/edc/reportsdata/terrestrial/habitatmap/Pages/default.aspx</w:t>
        </w:r>
      </w:hyperlink>
      <w:r w:rsidR="00BA127B" w:rsidRPr="00432146">
        <w:rPr>
          <w:sz w:val="22"/>
          <w:szCs w:val="22"/>
        </w:rPr>
        <w:t>.</w:t>
      </w:r>
    </w:p>
    <w:p w14:paraId="149C9390" w14:textId="77777777" w:rsidR="00F90462" w:rsidRDefault="00F90462" w:rsidP="005B4C1D">
      <w:pPr>
        <w:spacing w:before="0" w:line="360" w:lineRule="auto"/>
        <w:rPr>
          <w:rFonts w:ascii="Calibri" w:eastAsia="Calibri" w:hAnsi="Calibri" w:cs="Calibri"/>
          <w:sz w:val="22"/>
          <w:szCs w:val="22"/>
          <w:lang w:bidi="ar-SA"/>
        </w:rPr>
      </w:pPr>
    </w:p>
    <w:p w14:paraId="55D5C903" w14:textId="77777777" w:rsidR="00BA127B" w:rsidRDefault="00B974B2" w:rsidP="005B4C1D">
      <w:pPr>
        <w:spacing w:before="0" w:line="360" w:lineRule="auto"/>
        <w:contextualSpacing/>
        <w:rPr>
          <w:rFonts w:eastAsia="Calibri"/>
          <w:sz w:val="22"/>
          <w:szCs w:val="22"/>
          <w:u w:val="single"/>
          <w:lang w:bidi="ar-SA"/>
        </w:rPr>
      </w:pPr>
      <w:r>
        <w:rPr>
          <w:rFonts w:eastAsia="Calibri"/>
          <w:noProof/>
          <w:sz w:val="22"/>
          <w:szCs w:val="22"/>
          <w:u w:val="single"/>
          <w:lang w:bidi="ar-SA"/>
        </w:rPr>
        <w:drawing>
          <wp:inline distT="0" distB="0" distL="0" distR="0" wp14:anchorId="6ADEFE38" wp14:editId="07CB9DAA">
            <wp:extent cx="5940533" cy="7334070"/>
            <wp:effectExtent l="19050" t="0" r="3067" b="0"/>
            <wp:docPr id="8" name="Picture 8" descr="ter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rr1"/>
                    <pic:cNvPicPr>
                      <a:picLocks noChangeAspect="1" noChangeArrowheads="1"/>
                    </pic:cNvPicPr>
                  </pic:nvPicPr>
                  <pic:blipFill>
                    <a:blip r:embed="rId147" cstate="print"/>
                    <a:srcRect t="1902" b="3431"/>
                    <a:stretch>
                      <a:fillRect/>
                    </a:stretch>
                  </pic:blipFill>
                  <pic:spPr bwMode="auto">
                    <a:xfrm>
                      <a:off x="0" y="0"/>
                      <a:ext cx="5940533" cy="7334070"/>
                    </a:xfrm>
                    <a:prstGeom prst="rect">
                      <a:avLst/>
                    </a:prstGeom>
                    <a:noFill/>
                    <a:ln w="9525">
                      <a:noFill/>
                      <a:miter lim="800000"/>
                      <a:headEnd/>
                      <a:tailEnd/>
                    </a:ln>
                  </pic:spPr>
                </pic:pic>
              </a:graphicData>
            </a:graphic>
          </wp:inline>
        </w:drawing>
      </w:r>
      <w:r>
        <w:rPr>
          <w:rFonts w:eastAsia="Calibri"/>
          <w:noProof/>
          <w:sz w:val="22"/>
          <w:szCs w:val="22"/>
          <w:u w:val="single"/>
          <w:lang w:bidi="ar-SA"/>
        </w:rPr>
        <w:drawing>
          <wp:inline distT="0" distB="0" distL="0" distR="0" wp14:anchorId="296C24DA" wp14:editId="34CE8B79">
            <wp:extent cx="5940533" cy="7256391"/>
            <wp:effectExtent l="19050" t="0" r="3067" b="0"/>
            <wp:docPr id="9" name="Picture 9" descr="ter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rr2"/>
                    <pic:cNvPicPr>
                      <a:picLocks noChangeAspect="1" noChangeArrowheads="1"/>
                    </pic:cNvPicPr>
                  </pic:nvPicPr>
                  <pic:blipFill>
                    <a:blip r:embed="rId148" cstate="print"/>
                    <a:srcRect t="4474" b="1872"/>
                    <a:stretch>
                      <a:fillRect/>
                    </a:stretch>
                  </pic:blipFill>
                  <pic:spPr bwMode="auto">
                    <a:xfrm>
                      <a:off x="0" y="0"/>
                      <a:ext cx="5940533" cy="7256391"/>
                    </a:xfrm>
                    <a:prstGeom prst="rect">
                      <a:avLst/>
                    </a:prstGeom>
                    <a:noFill/>
                    <a:ln w="9525">
                      <a:noFill/>
                      <a:miter lim="800000"/>
                      <a:headEnd/>
                      <a:tailEnd/>
                    </a:ln>
                  </pic:spPr>
                </pic:pic>
              </a:graphicData>
            </a:graphic>
          </wp:inline>
        </w:drawing>
      </w:r>
    </w:p>
    <w:p w14:paraId="058D5FCB" w14:textId="5232A0B2" w:rsidR="00BA127B" w:rsidRPr="004F5ED9" w:rsidRDefault="00F90462" w:rsidP="007A3222">
      <w:pPr>
        <w:pStyle w:val="figurecaption"/>
        <w:rPr>
          <w:rFonts w:eastAsia="Calibri"/>
          <w:lang w:bidi="ar-SA"/>
        </w:rPr>
      </w:pPr>
      <w:bookmarkStart w:id="118" w:name="_Toc424027170"/>
      <w:r>
        <w:rPr>
          <w:rFonts w:eastAsia="Calibri"/>
          <w:lang w:bidi="ar-SA"/>
        </w:rPr>
        <w:t xml:space="preserve">Figure 2.2. </w:t>
      </w:r>
      <w:r w:rsidR="004F5ED9" w:rsidRPr="00207A0E">
        <w:rPr>
          <w:rFonts w:eastAsia="Calibri"/>
          <w:lang w:bidi="ar-SA"/>
        </w:rPr>
        <w:t xml:space="preserve">Example of </w:t>
      </w:r>
      <w:r>
        <w:rPr>
          <w:rFonts w:eastAsia="Calibri"/>
          <w:lang w:bidi="ar-SA"/>
        </w:rPr>
        <w:t xml:space="preserve">a </w:t>
      </w:r>
      <w:r w:rsidR="00566270">
        <w:rPr>
          <w:rFonts w:eastAsia="Calibri"/>
          <w:lang w:bidi="ar-SA"/>
        </w:rPr>
        <w:t xml:space="preserve">Terrestrial </w:t>
      </w:r>
      <w:r w:rsidR="004F5ED9" w:rsidRPr="00207A0E">
        <w:rPr>
          <w:rFonts w:eastAsia="Calibri"/>
          <w:lang w:bidi="ar-SA"/>
        </w:rPr>
        <w:t xml:space="preserve">Habitat Guide Developed by The Nature Conservancy with Support from the </w:t>
      </w:r>
      <w:r w:rsidR="000E2CDA">
        <w:rPr>
          <w:rFonts w:eastAsia="Calibri"/>
          <w:lang w:bidi="ar-SA"/>
        </w:rPr>
        <w:t>RCN</w:t>
      </w:r>
      <w:r w:rsidR="00DF28A0">
        <w:rPr>
          <w:rFonts w:eastAsia="Calibri"/>
          <w:lang w:bidi="ar-SA"/>
        </w:rPr>
        <w:fldChar w:fldCharType="begin"/>
      </w:r>
      <w:r w:rsidR="00DF28A0">
        <w:instrText xml:space="preserve"> XE "</w:instrText>
      </w:r>
      <w:r w:rsidR="00DF28A0" w:rsidRPr="0054578B">
        <w:instrText>Regional Conservation Needs (RCN)</w:instrText>
      </w:r>
      <w:r w:rsidR="00DF28A0">
        <w:instrText xml:space="preserve">" </w:instrText>
      </w:r>
      <w:r w:rsidR="00DF28A0">
        <w:rPr>
          <w:rFonts w:eastAsia="Calibri"/>
          <w:lang w:bidi="ar-SA"/>
        </w:rPr>
        <w:fldChar w:fldCharType="end"/>
      </w:r>
      <w:r w:rsidR="000E2CDA">
        <w:rPr>
          <w:rFonts w:eastAsia="Calibri"/>
          <w:lang w:bidi="ar-SA"/>
        </w:rPr>
        <w:t xml:space="preserve"> Grant Program</w:t>
      </w:r>
      <w:r w:rsidR="004F5ED9" w:rsidRPr="00207A0E">
        <w:rPr>
          <w:rFonts w:eastAsia="Calibri"/>
          <w:lang w:bidi="ar-SA"/>
        </w:rPr>
        <w:t xml:space="preserve">. </w:t>
      </w:r>
      <w:r w:rsidR="004F5ED9" w:rsidRPr="00E34405">
        <w:rPr>
          <w:rFonts w:eastAsia="Calibri"/>
          <w:lang w:bidi="ar-SA"/>
        </w:rPr>
        <w:t>Source: Mark Anderson, The Nature Conservancy.</w:t>
      </w:r>
      <w:bookmarkEnd w:id="118"/>
    </w:p>
    <w:p w14:paraId="1BA0B136" w14:textId="77777777" w:rsidR="005B4C1D" w:rsidRPr="007C312C" w:rsidRDefault="00B974B2" w:rsidP="005B4C1D">
      <w:pPr>
        <w:spacing w:before="0" w:line="360" w:lineRule="auto"/>
        <w:contextualSpacing/>
        <w:rPr>
          <w:rFonts w:eastAsia="Calibri"/>
          <w:sz w:val="22"/>
          <w:szCs w:val="22"/>
          <w:u w:val="single"/>
          <w:lang w:bidi="ar-SA"/>
        </w:rPr>
      </w:pPr>
      <w:r>
        <w:rPr>
          <w:rFonts w:eastAsia="Calibri"/>
          <w:noProof/>
          <w:sz w:val="22"/>
          <w:szCs w:val="22"/>
          <w:u w:val="single"/>
          <w:lang w:bidi="ar-SA"/>
        </w:rPr>
        <w:drawing>
          <wp:inline distT="0" distB="0" distL="0" distR="0" wp14:anchorId="72C97759" wp14:editId="35F47BBB">
            <wp:extent cx="5939263" cy="7358270"/>
            <wp:effectExtent l="19050" t="0" r="4337" b="0"/>
            <wp:docPr id="10" name="Picture 10" descr="aquat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quatic1"/>
                    <pic:cNvPicPr>
                      <a:picLocks noChangeAspect="1" noChangeArrowheads="1"/>
                    </pic:cNvPicPr>
                  </pic:nvPicPr>
                  <pic:blipFill>
                    <a:blip r:embed="rId149" cstate="print"/>
                    <a:srcRect t="2237" b="3213"/>
                    <a:stretch>
                      <a:fillRect/>
                    </a:stretch>
                  </pic:blipFill>
                  <pic:spPr bwMode="auto">
                    <a:xfrm>
                      <a:off x="0" y="0"/>
                      <a:ext cx="5939263" cy="7358270"/>
                    </a:xfrm>
                    <a:prstGeom prst="rect">
                      <a:avLst/>
                    </a:prstGeom>
                    <a:noFill/>
                    <a:ln w="9525">
                      <a:noFill/>
                      <a:miter lim="800000"/>
                      <a:headEnd/>
                      <a:tailEnd/>
                    </a:ln>
                  </pic:spPr>
                </pic:pic>
              </a:graphicData>
            </a:graphic>
          </wp:inline>
        </w:drawing>
      </w:r>
      <w:r>
        <w:rPr>
          <w:rFonts w:eastAsia="Calibri"/>
          <w:noProof/>
          <w:sz w:val="22"/>
          <w:szCs w:val="22"/>
          <w:u w:val="single"/>
          <w:lang w:bidi="ar-SA"/>
        </w:rPr>
        <w:drawing>
          <wp:inline distT="0" distB="0" distL="0" distR="0" wp14:anchorId="7F3B8C12" wp14:editId="2A799842">
            <wp:extent cx="5940533" cy="7316811"/>
            <wp:effectExtent l="19050" t="0" r="3067" b="0"/>
            <wp:docPr id="11" name="Picture 11" descr="aquat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quatic2"/>
                    <pic:cNvPicPr>
                      <a:picLocks noChangeAspect="1" noChangeArrowheads="1"/>
                    </pic:cNvPicPr>
                  </pic:nvPicPr>
                  <pic:blipFill>
                    <a:blip r:embed="rId150" cstate="print"/>
                    <a:srcRect t="2237" b="3320"/>
                    <a:stretch>
                      <a:fillRect/>
                    </a:stretch>
                  </pic:blipFill>
                  <pic:spPr bwMode="auto">
                    <a:xfrm>
                      <a:off x="0" y="0"/>
                      <a:ext cx="5940533" cy="7316811"/>
                    </a:xfrm>
                    <a:prstGeom prst="rect">
                      <a:avLst/>
                    </a:prstGeom>
                    <a:noFill/>
                    <a:ln w="9525">
                      <a:noFill/>
                      <a:miter lim="800000"/>
                      <a:headEnd/>
                      <a:tailEnd/>
                    </a:ln>
                  </pic:spPr>
                </pic:pic>
              </a:graphicData>
            </a:graphic>
          </wp:inline>
        </w:drawing>
      </w:r>
    </w:p>
    <w:p w14:paraId="7EBB1C83" w14:textId="24F6BC9C" w:rsidR="005B4C1D" w:rsidRPr="007C312C" w:rsidRDefault="004F5ED9" w:rsidP="007A3222">
      <w:pPr>
        <w:pStyle w:val="figurecaption"/>
        <w:rPr>
          <w:rFonts w:eastAsia="Calibri"/>
          <w:u w:val="single"/>
          <w:lang w:bidi="ar-SA"/>
        </w:rPr>
      </w:pPr>
      <w:bookmarkStart w:id="119" w:name="_Toc424027171"/>
      <w:r>
        <w:rPr>
          <w:rFonts w:eastAsia="Calibri"/>
          <w:lang w:bidi="ar-SA"/>
        </w:rPr>
        <w:t xml:space="preserve">Figure 2.3. </w:t>
      </w:r>
      <w:r w:rsidRPr="00207A0E">
        <w:rPr>
          <w:rFonts w:eastAsia="Calibri"/>
          <w:lang w:bidi="ar-SA"/>
        </w:rPr>
        <w:t xml:space="preserve">Example of </w:t>
      </w:r>
      <w:r>
        <w:rPr>
          <w:rFonts w:eastAsia="Calibri"/>
          <w:lang w:bidi="ar-SA"/>
        </w:rPr>
        <w:t>a</w:t>
      </w:r>
      <w:r w:rsidR="00566270">
        <w:rPr>
          <w:rFonts w:eastAsia="Calibri"/>
          <w:lang w:bidi="ar-SA"/>
        </w:rPr>
        <w:t>n Aquatic</w:t>
      </w:r>
      <w:r>
        <w:rPr>
          <w:rFonts w:eastAsia="Calibri"/>
          <w:lang w:bidi="ar-SA"/>
        </w:rPr>
        <w:t xml:space="preserve"> Habitat Guide</w:t>
      </w:r>
      <w:r w:rsidRPr="00207A0E">
        <w:rPr>
          <w:rFonts w:eastAsia="Calibri"/>
          <w:lang w:bidi="ar-SA"/>
        </w:rPr>
        <w:t xml:space="preserve"> Developed by The Nature Conservancy with Support from the </w:t>
      </w:r>
      <w:r w:rsidR="000E2CDA">
        <w:rPr>
          <w:rFonts w:eastAsia="Calibri"/>
          <w:lang w:bidi="ar-SA"/>
        </w:rPr>
        <w:t>RCN</w:t>
      </w:r>
      <w:r w:rsidR="00DF28A0">
        <w:rPr>
          <w:rFonts w:eastAsia="Calibri"/>
          <w:lang w:bidi="ar-SA"/>
        </w:rPr>
        <w:fldChar w:fldCharType="begin"/>
      </w:r>
      <w:r w:rsidR="00DF28A0">
        <w:instrText xml:space="preserve"> XE "</w:instrText>
      </w:r>
      <w:r w:rsidR="00DF28A0" w:rsidRPr="0054578B">
        <w:instrText>Regional Conservation Needs (RCN)</w:instrText>
      </w:r>
      <w:r w:rsidR="00DF28A0">
        <w:instrText xml:space="preserve">" </w:instrText>
      </w:r>
      <w:r w:rsidR="00DF28A0">
        <w:rPr>
          <w:rFonts w:eastAsia="Calibri"/>
          <w:lang w:bidi="ar-SA"/>
        </w:rPr>
        <w:fldChar w:fldCharType="end"/>
      </w:r>
      <w:r w:rsidR="000E2CDA">
        <w:rPr>
          <w:rFonts w:eastAsia="Calibri"/>
          <w:lang w:bidi="ar-SA"/>
        </w:rPr>
        <w:t xml:space="preserve"> Grant Program</w:t>
      </w:r>
      <w:r w:rsidRPr="00207A0E">
        <w:rPr>
          <w:rFonts w:eastAsia="Calibri"/>
          <w:lang w:bidi="ar-SA"/>
        </w:rPr>
        <w:t xml:space="preserve">. </w:t>
      </w:r>
      <w:r w:rsidRPr="00E34405">
        <w:rPr>
          <w:rFonts w:eastAsia="Calibri"/>
          <w:lang w:bidi="ar-SA"/>
        </w:rPr>
        <w:t>Source: Mark Anderson, The Nature Conservancy.</w:t>
      </w:r>
      <w:bookmarkEnd w:id="119"/>
    </w:p>
    <w:p w14:paraId="6B41BAC2" w14:textId="1ACD1BBE" w:rsidR="007C312C" w:rsidRPr="005A39EC" w:rsidRDefault="00C53BBB" w:rsidP="00C53BBB">
      <w:pPr>
        <w:pStyle w:val="Heading2"/>
      </w:pPr>
      <w:bookmarkStart w:id="120" w:name="_Toc424033261"/>
      <w:r w:rsidRPr="005A39EC">
        <w:t xml:space="preserve">Habitat Conservation Opportunities </w:t>
      </w:r>
      <w:r>
        <w:t>Supported by</w:t>
      </w:r>
      <w:r w:rsidRPr="005A39EC">
        <w:t xml:space="preserve"> RCN Funding </w:t>
      </w:r>
      <w:r>
        <w:t>a</w:t>
      </w:r>
      <w:r w:rsidRPr="005A39EC">
        <w:t>nd Collaboration</w:t>
      </w:r>
      <w:bookmarkEnd w:id="108"/>
      <w:bookmarkEnd w:id="120"/>
    </w:p>
    <w:p w14:paraId="53A69757" w14:textId="77777777" w:rsidR="00616E59" w:rsidRDefault="00616E59" w:rsidP="007C312C">
      <w:pPr>
        <w:spacing w:before="0" w:after="0" w:line="360" w:lineRule="auto"/>
        <w:contextualSpacing/>
        <w:rPr>
          <w:rFonts w:eastAsia="Calibri"/>
          <w:bCs/>
          <w:sz w:val="22"/>
          <w:szCs w:val="22"/>
          <w:lang w:bidi="ar-SA"/>
        </w:rPr>
      </w:pPr>
    </w:p>
    <w:p w14:paraId="3908CFFA" w14:textId="348A58AC" w:rsidR="007C312C" w:rsidRPr="007C312C" w:rsidRDefault="007C312C" w:rsidP="007C312C">
      <w:pPr>
        <w:spacing w:before="0" w:after="0" w:line="360" w:lineRule="auto"/>
        <w:contextualSpacing/>
        <w:rPr>
          <w:rFonts w:eastAsia="Calibri"/>
          <w:bCs/>
          <w:sz w:val="22"/>
          <w:szCs w:val="22"/>
          <w:lang w:bidi="ar-SA"/>
        </w:rPr>
      </w:pPr>
      <w:r w:rsidRPr="007C312C">
        <w:rPr>
          <w:rFonts w:eastAsia="Calibri"/>
          <w:bCs/>
          <w:sz w:val="22"/>
          <w:szCs w:val="22"/>
          <w:lang w:bidi="ar-SA"/>
        </w:rPr>
        <w:t>The following RCN</w:t>
      </w:r>
      <w:r w:rsidR="00DF28A0">
        <w:rPr>
          <w:rFonts w:eastAsia="Calibri"/>
          <w:bCs/>
          <w:sz w:val="22"/>
          <w:szCs w:val="22"/>
          <w:lang w:bidi="ar-SA"/>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rFonts w:eastAsia="Calibri"/>
          <w:bCs/>
          <w:sz w:val="22"/>
          <w:szCs w:val="22"/>
          <w:lang w:bidi="ar-SA"/>
        </w:rPr>
        <w:fldChar w:fldCharType="end"/>
      </w:r>
      <w:r w:rsidRPr="007C312C">
        <w:rPr>
          <w:rFonts w:eastAsia="Calibri"/>
          <w:bCs/>
          <w:sz w:val="22"/>
          <w:szCs w:val="22"/>
          <w:lang w:bidi="ar-SA"/>
        </w:rPr>
        <w:t xml:space="preserve"> case stu</w:t>
      </w:r>
      <w:r w:rsidR="00172240">
        <w:rPr>
          <w:rFonts w:eastAsia="Calibri"/>
          <w:bCs/>
          <w:sz w:val="22"/>
          <w:szCs w:val="22"/>
          <w:lang w:bidi="ar-SA"/>
        </w:rPr>
        <w:t>dies highlight conservation efforts</w:t>
      </w:r>
      <w:r w:rsidRPr="007C312C">
        <w:rPr>
          <w:rFonts w:eastAsia="Calibri"/>
          <w:bCs/>
          <w:sz w:val="22"/>
          <w:szCs w:val="22"/>
          <w:lang w:bidi="ar-SA"/>
        </w:rPr>
        <w:t xml:space="preserve"> identified by NEAFWA’s </w:t>
      </w:r>
      <w:r w:rsidR="00EF47E9">
        <w:rPr>
          <w:rFonts w:eastAsia="Calibri"/>
          <w:bCs/>
          <w:sz w:val="22"/>
          <w:szCs w:val="22"/>
          <w:lang w:bidi="ar-SA"/>
        </w:rPr>
        <w:t>Northeast Fish and Wildlife Diversity Technical Committee (NEFWDTC)</w:t>
      </w:r>
      <w:r w:rsidR="00BA0671">
        <w:rPr>
          <w:rFonts w:eastAsia="Calibri"/>
          <w:bCs/>
          <w:sz w:val="22"/>
          <w:szCs w:val="22"/>
          <w:lang w:bidi="ar-SA"/>
        </w:rPr>
        <w:t xml:space="preserve"> </w:t>
      </w:r>
      <w:r w:rsidR="00172240" w:rsidRPr="007C312C">
        <w:rPr>
          <w:rFonts w:eastAsia="Calibri"/>
          <w:bCs/>
          <w:sz w:val="22"/>
          <w:szCs w:val="22"/>
          <w:lang w:bidi="ar-SA"/>
        </w:rPr>
        <w:t xml:space="preserve">for key habitats </w:t>
      </w:r>
      <w:r w:rsidR="00172240">
        <w:rPr>
          <w:rFonts w:eastAsia="Calibri"/>
          <w:bCs/>
          <w:sz w:val="22"/>
          <w:szCs w:val="22"/>
          <w:lang w:bidi="ar-SA"/>
        </w:rPr>
        <w:t>with</w:t>
      </w:r>
      <w:r w:rsidRPr="007C312C">
        <w:rPr>
          <w:rFonts w:eastAsia="Calibri"/>
          <w:bCs/>
          <w:sz w:val="22"/>
          <w:szCs w:val="22"/>
          <w:lang w:bidi="ar-SA"/>
        </w:rPr>
        <w:t xml:space="preserve"> especially high value for wildlife species in Northeast states.</w:t>
      </w:r>
      <w:r w:rsidR="0027099E">
        <w:rPr>
          <w:rFonts w:eastAsia="Calibri"/>
          <w:bCs/>
          <w:sz w:val="22"/>
          <w:szCs w:val="22"/>
          <w:lang w:bidi="ar-SA"/>
        </w:rPr>
        <w:t xml:space="preserve"> </w:t>
      </w:r>
      <w:r w:rsidRPr="007C312C">
        <w:rPr>
          <w:rFonts w:eastAsia="Calibri"/>
          <w:bCs/>
          <w:sz w:val="22"/>
          <w:szCs w:val="22"/>
          <w:lang w:bidi="ar-SA"/>
        </w:rPr>
        <w:t xml:space="preserve">Each of these habitats has benefited from dedicated regional conservation partnerships and </w:t>
      </w:r>
      <w:r w:rsidR="000E2CDA">
        <w:rPr>
          <w:rFonts w:eastAsia="Calibri"/>
          <w:bCs/>
          <w:sz w:val="22"/>
          <w:szCs w:val="22"/>
          <w:lang w:bidi="ar-SA"/>
        </w:rPr>
        <w:t>RCN Grant Program</w:t>
      </w:r>
      <w:r w:rsidRPr="007C312C">
        <w:rPr>
          <w:rFonts w:eastAsia="Calibri"/>
          <w:bCs/>
          <w:sz w:val="22"/>
          <w:szCs w:val="22"/>
          <w:lang w:bidi="ar-SA"/>
        </w:rPr>
        <w:t xml:space="preserve"> funding in order to promote effective conservation activities to conserve, restore, or protect the habitats and their associated species.</w:t>
      </w:r>
      <w:r w:rsidR="0027099E">
        <w:rPr>
          <w:rFonts w:eastAsia="Calibri"/>
          <w:bCs/>
          <w:sz w:val="22"/>
          <w:szCs w:val="22"/>
          <w:lang w:bidi="ar-SA"/>
        </w:rPr>
        <w:t xml:space="preserve"> </w:t>
      </w:r>
      <w:r w:rsidRPr="007C312C">
        <w:rPr>
          <w:rFonts w:eastAsia="Calibri"/>
          <w:bCs/>
          <w:sz w:val="22"/>
          <w:szCs w:val="22"/>
          <w:lang w:bidi="ar-SA"/>
        </w:rPr>
        <w:t xml:space="preserve">Please note that this chapter focuses on key habitats that have been the subject of RCN </w:t>
      </w:r>
      <w:r w:rsidR="00CF7660">
        <w:rPr>
          <w:rFonts w:eastAsia="Calibri"/>
          <w:bCs/>
          <w:sz w:val="22"/>
          <w:szCs w:val="22"/>
          <w:lang w:bidi="ar-SA"/>
        </w:rPr>
        <w:t>g</w:t>
      </w:r>
      <w:r w:rsidRPr="007C312C">
        <w:rPr>
          <w:rFonts w:eastAsia="Calibri"/>
          <w:bCs/>
          <w:sz w:val="22"/>
          <w:szCs w:val="22"/>
          <w:lang w:bidi="ar-SA"/>
        </w:rPr>
        <w:t>rants</w:t>
      </w:r>
      <w:r w:rsidR="00172240">
        <w:rPr>
          <w:rFonts w:eastAsia="Calibri"/>
          <w:bCs/>
          <w:sz w:val="22"/>
          <w:szCs w:val="22"/>
          <w:lang w:bidi="ar-SA"/>
        </w:rPr>
        <w:t xml:space="preserve">, </w:t>
      </w:r>
      <w:r w:rsidR="00CF7660">
        <w:rPr>
          <w:rFonts w:eastAsia="Calibri"/>
          <w:bCs/>
          <w:sz w:val="22"/>
          <w:szCs w:val="22"/>
          <w:lang w:bidi="ar-SA"/>
        </w:rPr>
        <w:t>c</w:t>
      </w:r>
      <w:r w:rsidR="00172240">
        <w:rPr>
          <w:rFonts w:eastAsia="Calibri"/>
          <w:bCs/>
          <w:sz w:val="22"/>
          <w:szCs w:val="22"/>
          <w:lang w:bidi="ar-SA"/>
        </w:rPr>
        <w:t>ompetitive SWG and NALCC</w:t>
      </w:r>
      <w:r w:rsidR="00C82C04">
        <w:rPr>
          <w:rFonts w:eastAsia="Calibri"/>
          <w:bCs/>
          <w:sz w:val="22"/>
          <w:szCs w:val="22"/>
          <w:lang w:bidi="ar-SA"/>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rFonts w:eastAsia="Calibri"/>
          <w:bCs/>
          <w:sz w:val="22"/>
          <w:szCs w:val="22"/>
          <w:lang w:bidi="ar-SA"/>
        </w:rPr>
        <w:fldChar w:fldCharType="end"/>
      </w:r>
      <w:r w:rsidR="00CF7660">
        <w:rPr>
          <w:rFonts w:eastAsia="Calibri"/>
          <w:bCs/>
          <w:sz w:val="22"/>
          <w:szCs w:val="22"/>
          <w:lang w:bidi="ar-SA"/>
        </w:rPr>
        <w:t xml:space="preserve"> p</w:t>
      </w:r>
      <w:r w:rsidRPr="007C312C">
        <w:rPr>
          <w:rFonts w:eastAsia="Calibri"/>
          <w:bCs/>
          <w:sz w:val="22"/>
          <w:szCs w:val="22"/>
          <w:lang w:bidi="ar-SA"/>
        </w:rPr>
        <w:t>rogram collaboration.</w:t>
      </w:r>
    </w:p>
    <w:p w14:paraId="221F8ED3" w14:textId="77777777" w:rsidR="007C312C" w:rsidRPr="007C312C" w:rsidRDefault="007C312C" w:rsidP="007C312C">
      <w:pPr>
        <w:spacing w:before="0" w:after="0" w:line="360" w:lineRule="auto"/>
        <w:contextualSpacing/>
        <w:rPr>
          <w:rFonts w:eastAsia="Calibri"/>
          <w:bCs/>
          <w:sz w:val="22"/>
          <w:szCs w:val="22"/>
          <w:lang w:bidi="ar-SA"/>
        </w:rPr>
      </w:pPr>
    </w:p>
    <w:p w14:paraId="2FB708CC" w14:textId="77777777" w:rsidR="007C312C" w:rsidRPr="005A39EC" w:rsidRDefault="00566270" w:rsidP="00566270">
      <w:pPr>
        <w:pStyle w:val="Heading3"/>
      </w:pPr>
      <w:bookmarkStart w:id="121" w:name="_Toc361593517"/>
      <w:bookmarkStart w:id="122" w:name="_Toc424033262"/>
      <w:r w:rsidRPr="005A39EC">
        <w:t>Shrublands</w:t>
      </w:r>
      <w:bookmarkEnd w:id="121"/>
      <w:r w:rsidRPr="005A39EC">
        <w:t xml:space="preserve"> </w:t>
      </w:r>
      <w:r>
        <w:t>a</w:t>
      </w:r>
      <w:r w:rsidRPr="005A39EC">
        <w:t>nd Young Forests</w:t>
      </w:r>
      <w:bookmarkEnd w:id="122"/>
    </w:p>
    <w:p w14:paraId="1BD95347" w14:textId="77777777" w:rsidR="00245DE6" w:rsidRDefault="00245DE6" w:rsidP="007C312C">
      <w:pPr>
        <w:spacing w:before="0" w:line="360" w:lineRule="auto"/>
        <w:contextualSpacing/>
        <w:rPr>
          <w:rFonts w:eastAsia="Calibri"/>
          <w:sz w:val="22"/>
          <w:szCs w:val="22"/>
          <w:lang w:bidi="ar-SA"/>
        </w:rPr>
      </w:pPr>
    </w:p>
    <w:p w14:paraId="7B5C841C" w14:textId="3D1F4C47" w:rsidR="0027099E" w:rsidRDefault="007C312C" w:rsidP="007C312C">
      <w:pPr>
        <w:spacing w:before="0" w:line="360" w:lineRule="auto"/>
        <w:contextualSpacing/>
        <w:rPr>
          <w:rFonts w:eastAsia="Calibri"/>
          <w:sz w:val="22"/>
          <w:szCs w:val="22"/>
          <w:lang w:bidi="ar-SA"/>
        </w:rPr>
      </w:pPr>
      <w:r w:rsidRPr="007C312C">
        <w:rPr>
          <w:rFonts w:eastAsia="Calibri"/>
          <w:sz w:val="22"/>
          <w:szCs w:val="22"/>
          <w:lang w:bidi="ar-SA"/>
        </w:rPr>
        <w:t>Shrublands and young forests</w:t>
      </w:r>
      <w:r w:rsidR="002356AC">
        <w:rPr>
          <w:rFonts w:eastAsia="Calibri"/>
          <w:sz w:val="22"/>
          <w:szCs w:val="22"/>
          <w:lang w:bidi="ar-SA"/>
        </w:rPr>
        <w:fldChar w:fldCharType="begin"/>
      </w:r>
      <w:r w:rsidR="002356AC">
        <w:instrText xml:space="preserve"> XE "</w:instrText>
      </w:r>
      <w:r w:rsidR="002356AC" w:rsidRPr="00E07EA0">
        <w:rPr>
          <w:rFonts w:eastAsia="Calibri"/>
          <w:sz w:val="22"/>
          <w:szCs w:val="22"/>
          <w:lang w:bidi="ar-SA"/>
        </w:rPr>
        <w:instrText>Habitat</w:instrText>
      </w:r>
      <w:r w:rsidR="002356AC" w:rsidRPr="00E07EA0">
        <w:rPr>
          <w:rFonts w:eastAsia="Calibri"/>
        </w:rPr>
        <w:instrText>:</w:instrText>
      </w:r>
      <w:r w:rsidR="002356AC" w:rsidRPr="00E07EA0">
        <w:instrText>shrublands and young forests</w:instrText>
      </w:r>
      <w:r w:rsidR="002356AC">
        <w:instrText xml:space="preserve">" </w:instrText>
      </w:r>
      <w:r w:rsidR="002356AC">
        <w:rPr>
          <w:rFonts w:eastAsia="Calibri"/>
          <w:sz w:val="22"/>
          <w:szCs w:val="22"/>
          <w:lang w:bidi="ar-SA"/>
        </w:rPr>
        <w:fldChar w:fldCharType="end"/>
      </w:r>
      <w:r w:rsidRPr="007C312C">
        <w:rPr>
          <w:rFonts w:eastAsia="Calibri"/>
          <w:sz w:val="22"/>
          <w:szCs w:val="22"/>
          <w:lang w:bidi="ar-SA"/>
        </w:rPr>
        <w:t xml:space="preserve"> were identified by the Northeast Monitoring and Performance Reporting Framework</w:t>
      </w:r>
      <w:r w:rsidR="00DF28A0">
        <w:rPr>
          <w:rFonts w:eastAsia="Calibri"/>
          <w:sz w:val="22"/>
          <w:szCs w:val="22"/>
          <w:lang w:bidi="ar-SA"/>
        </w:rPr>
        <w:fldChar w:fldCharType="begin"/>
      </w:r>
      <w:r w:rsidR="00DF28A0">
        <w:instrText xml:space="preserve"> XE "</w:instrText>
      </w:r>
      <w:r w:rsidR="00DF28A0" w:rsidRPr="0054578B">
        <w:rPr>
          <w:sz w:val="22"/>
          <w:szCs w:val="22"/>
        </w:rPr>
        <w:instrText>Northeast Regional Monitoring and Performance Reporting Framework</w:instrText>
      </w:r>
      <w:r w:rsidR="00DF28A0">
        <w:instrText xml:space="preserve">" </w:instrText>
      </w:r>
      <w:r w:rsidR="00DF28A0">
        <w:rPr>
          <w:rFonts w:eastAsia="Calibri"/>
          <w:sz w:val="22"/>
          <w:szCs w:val="22"/>
          <w:lang w:bidi="ar-SA"/>
        </w:rPr>
        <w:fldChar w:fldCharType="end"/>
      </w:r>
      <w:r w:rsidRPr="007C312C">
        <w:rPr>
          <w:rFonts w:eastAsia="Calibri"/>
          <w:sz w:val="22"/>
          <w:szCs w:val="22"/>
          <w:lang w:bidi="ar-SA"/>
        </w:rPr>
        <w:t xml:space="preserve"> (NEAFWA 2008) as one of eight habitat types for monitoring the status of wildlife in the Northeast states.</w:t>
      </w:r>
      <w:r w:rsidR="0027099E">
        <w:rPr>
          <w:rFonts w:eastAsia="Calibri"/>
          <w:sz w:val="22"/>
          <w:szCs w:val="22"/>
          <w:lang w:bidi="ar-SA"/>
        </w:rPr>
        <w:t xml:space="preserve"> </w:t>
      </w:r>
      <w:r w:rsidRPr="007C312C">
        <w:rPr>
          <w:rFonts w:eastAsia="Calibri"/>
          <w:sz w:val="22"/>
          <w:szCs w:val="22"/>
          <w:lang w:bidi="ar-SA"/>
        </w:rPr>
        <w:t xml:space="preserve">In the Northeast, at least 87 SGCN </w:t>
      </w:r>
      <w:r w:rsidR="004F5ED9">
        <w:rPr>
          <w:rFonts w:eastAsia="Calibri"/>
          <w:sz w:val="22"/>
          <w:szCs w:val="22"/>
          <w:lang w:bidi="ar-SA"/>
        </w:rPr>
        <w:t>depend</w:t>
      </w:r>
      <w:r w:rsidRPr="007C312C">
        <w:rPr>
          <w:rFonts w:eastAsia="Calibri"/>
          <w:sz w:val="22"/>
          <w:szCs w:val="22"/>
          <w:lang w:bidi="ar-SA"/>
        </w:rPr>
        <w:t xml:space="preserve"> on shrubland habitats, including 40 birds, 16 mammals, 16 amphibians/reptiles, and 15 invertebrates. Active management is required to retain these habitats, and to maintain a certain proportion of early successional habitat on the landscape. Strategic planning and placement of these habitat patches, however, is critical to the ecological integrity to both early and mature, unfragmented forest ecosystems.</w:t>
      </w:r>
    </w:p>
    <w:p w14:paraId="274524A7" w14:textId="77777777" w:rsidR="007C312C" w:rsidRPr="007C312C" w:rsidRDefault="007C312C" w:rsidP="007C312C">
      <w:pPr>
        <w:spacing w:before="0" w:line="360" w:lineRule="auto"/>
        <w:contextualSpacing/>
        <w:rPr>
          <w:rFonts w:eastAsia="Calibri"/>
          <w:sz w:val="22"/>
          <w:szCs w:val="22"/>
          <w:lang w:bidi="ar-SA"/>
        </w:rPr>
      </w:pPr>
    </w:p>
    <w:p w14:paraId="229BE586" w14:textId="109A6C05" w:rsidR="004F5ED9" w:rsidRDefault="007C312C" w:rsidP="007C312C">
      <w:pPr>
        <w:spacing w:before="0" w:after="0" w:line="360" w:lineRule="auto"/>
        <w:contextualSpacing/>
        <w:rPr>
          <w:rFonts w:eastAsia="Calibri"/>
          <w:sz w:val="22"/>
          <w:szCs w:val="22"/>
          <w:lang w:bidi="ar-SA"/>
        </w:rPr>
      </w:pPr>
      <w:r w:rsidRPr="007C312C">
        <w:rPr>
          <w:rFonts w:eastAsia="Calibri"/>
          <w:sz w:val="22"/>
          <w:szCs w:val="22"/>
          <w:lang w:bidi="ar-SA"/>
        </w:rPr>
        <w:t>The Northeast Association of Fish and Wildlife Agencies further focused on shrubland conservation in the Appalachian portion of the states of Virginia, Maryland, West Virginia, Pennsylvania, and New York (McDowell 2011).</w:t>
      </w:r>
      <w:r w:rsidR="0027099E">
        <w:rPr>
          <w:rFonts w:eastAsia="Calibri"/>
          <w:sz w:val="22"/>
          <w:szCs w:val="22"/>
          <w:lang w:bidi="ar-SA"/>
        </w:rPr>
        <w:t xml:space="preserve"> </w:t>
      </w:r>
      <w:r w:rsidRPr="007C312C">
        <w:rPr>
          <w:rFonts w:eastAsia="Calibri"/>
          <w:sz w:val="22"/>
          <w:szCs w:val="22"/>
          <w:lang w:bidi="ar-SA"/>
        </w:rPr>
        <w:t>These activities focused on Bird Conservation Region 28</w:t>
      </w:r>
      <w:r w:rsidR="002356AC">
        <w:rPr>
          <w:rFonts w:eastAsia="Calibri"/>
          <w:sz w:val="22"/>
          <w:szCs w:val="22"/>
          <w:lang w:bidi="ar-SA"/>
        </w:rPr>
        <w:fldChar w:fldCharType="begin"/>
      </w:r>
      <w:r w:rsidR="002356AC">
        <w:instrText xml:space="preserve"> XE "</w:instrText>
      </w:r>
      <w:r w:rsidR="002356AC" w:rsidRPr="00B150B8">
        <w:rPr>
          <w:rFonts w:eastAsia="Calibri"/>
          <w:sz w:val="22"/>
          <w:szCs w:val="22"/>
          <w:lang w:bidi="ar-SA"/>
        </w:rPr>
        <w:instrText>Habitat</w:instrText>
      </w:r>
      <w:r w:rsidR="002356AC" w:rsidRPr="00B150B8">
        <w:rPr>
          <w:rFonts w:eastAsia="Calibri"/>
        </w:rPr>
        <w:instrText>:</w:instrText>
      </w:r>
      <w:r w:rsidR="002356AC" w:rsidRPr="00B150B8">
        <w:instrText>bird conservation region 28</w:instrText>
      </w:r>
      <w:r w:rsidR="002356AC">
        <w:instrText xml:space="preserve">" </w:instrText>
      </w:r>
      <w:r w:rsidR="002356AC">
        <w:rPr>
          <w:rFonts w:eastAsia="Calibri"/>
          <w:sz w:val="22"/>
          <w:szCs w:val="22"/>
          <w:lang w:bidi="ar-SA"/>
        </w:rPr>
        <w:fldChar w:fldCharType="end"/>
      </w:r>
      <w:r w:rsidRPr="007C312C">
        <w:rPr>
          <w:rFonts w:eastAsia="Calibri"/>
          <w:sz w:val="22"/>
          <w:szCs w:val="22"/>
          <w:lang w:bidi="ar-SA"/>
        </w:rPr>
        <w:t>, where shrubland areas have declined over the last century due to loss of land to development, vegetation succession, suppression of natural disturbance regimes, and lack of active management.</w:t>
      </w:r>
      <w:r w:rsidR="0027099E">
        <w:rPr>
          <w:rFonts w:eastAsia="Calibri"/>
          <w:sz w:val="22"/>
          <w:szCs w:val="22"/>
          <w:lang w:bidi="ar-SA"/>
        </w:rPr>
        <w:t xml:space="preserve"> </w:t>
      </w:r>
      <w:r w:rsidRPr="007C312C">
        <w:rPr>
          <w:rFonts w:eastAsia="Calibri"/>
          <w:sz w:val="22"/>
          <w:szCs w:val="22"/>
          <w:lang w:bidi="ar-SA"/>
        </w:rPr>
        <w:t>The project helped develop Best Management Practices (BMPs) for shrubland habitats, established shrubland BMP demonstration areas, and conducted outreach to public land managers and private landowners</w:t>
      </w:r>
      <w:r w:rsidRPr="00245DE6">
        <w:rPr>
          <w:rFonts w:eastAsia="Calibri"/>
          <w:sz w:val="22"/>
          <w:szCs w:val="22"/>
          <w:lang w:bidi="ar-SA"/>
        </w:rPr>
        <w:t>.</w:t>
      </w:r>
      <w:r w:rsidR="0027099E">
        <w:rPr>
          <w:rFonts w:eastAsia="Calibri"/>
          <w:sz w:val="22"/>
          <w:szCs w:val="22"/>
          <w:lang w:bidi="ar-SA"/>
        </w:rPr>
        <w:t xml:space="preserve"> </w:t>
      </w:r>
      <w:r w:rsidR="004F5ED9">
        <w:rPr>
          <w:rFonts w:eastAsia="Calibri"/>
          <w:sz w:val="22"/>
          <w:szCs w:val="22"/>
          <w:lang w:bidi="ar-SA"/>
        </w:rPr>
        <w:t>Reports include:</w:t>
      </w:r>
    </w:p>
    <w:p w14:paraId="51C10AC3" w14:textId="77777777" w:rsidR="004F5ED9" w:rsidRDefault="004F5ED9" w:rsidP="007C312C">
      <w:pPr>
        <w:spacing w:before="0" w:after="0" w:line="360" w:lineRule="auto"/>
        <w:contextualSpacing/>
        <w:rPr>
          <w:rFonts w:eastAsia="Calibri"/>
          <w:sz w:val="22"/>
          <w:szCs w:val="22"/>
          <w:lang w:bidi="ar-SA"/>
        </w:rPr>
      </w:pPr>
    </w:p>
    <w:p w14:paraId="75C6C6CF" w14:textId="77777777" w:rsidR="004F5ED9" w:rsidRPr="004F5ED9" w:rsidRDefault="004F5ED9" w:rsidP="004F5ED9">
      <w:pPr>
        <w:spacing w:before="0" w:after="0" w:line="360" w:lineRule="auto"/>
        <w:contextualSpacing/>
        <w:rPr>
          <w:rFonts w:eastAsia="Calibri"/>
          <w:b/>
          <w:sz w:val="22"/>
          <w:szCs w:val="22"/>
          <w:lang w:bidi="ar-SA"/>
        </w:rPr>
      </w:pPr>
      <w:r w:rsidRPr="004F5ED9">
        <w:rPr>
          <w:rFonts w:eastAsia="Calibri"/>
          <w:b/>
          <w:sz w:val="22"/>
          <w:szCs w:val="22"/>
          <w:lang w:bidi="ar-SA"/>
        </w:rPr>
        <w:t>Implementing Bird Action Plans for Shrubland Dependents in the Northeast</w:t>
      </w:r>
    </w:p>
    <w:p w14:paraId="65C5E995" w14:textId="77777777" w:rsidR="004F5ED9" w:rsidRDefault="00F92922" w:rsidP="004F5ED9">
      <w:pPr>
        <w:spacing w:before="0" w:after="0" w:line="360" w:lineRule="auto"/>
        <w:contextualSpacing/>
        <w:rPr>
          <w:rFonts w:eastAsia="Calibri"/>
          <w:sz w:val="22"/>
          <w:szCs w:val="22"/>
          <w:lang w:bidi="ar-SA"/>
        </w:rPr>
      </w:pPr>
      <w:hyperlink r:id="rId151" w:history="1">
        <w:r w:rsidR="004F5ED9" w:rsidRPr="004F5ED9">
          <w:rPr>
            <w:rStyle w:val="Hyperlink"/>
            <w:rFonts w:eastAsia="Calibri"/>
            <w:sz w:val="22"/>
            <w:szCs w:val="22"/>
            <w:lang w:bidi="ar-SA"/>
          </w:rPr>
          <w:t>http://rcngrants.org/content/implementing-bird-action-plans-shrubland-dependents-northeast</w:t>
        </w:r>
      </w:hyperlink>
    </w:p>
    <w:p w14:paraId="749EF907" w14:textId="77777777" w:rsidR="004F5ED9" w:rsidRDefault="004F5ED9" w:rsidP="007C312C">
      <w:pPr>
        <w:spacing w:before="0" w:after="0" w:line="360" w:lineRule="auto"/>
        <w:contextualSpacing/>
        <w:rPr>
          <w:rFonts w:eastAsia="Calibri"/>
          <w:sz w:val="22"/>
          <w:szCs w:val="22"/>
          <w:lang w:bidi="ar-SA"/>
        </w:rPr>
      </w:pPr>
    </w:p>
    <w:p w14:paraId="11C48412" w14:textId="48C378EB" w:rsidR="004F5ED9" w:rsidRPr="004F5ED9" w:rsidRDefault="004F5ED9" w:rsidP="004F5ED9">
      <w:pPr>
        <w:spacing w:before="0" w:after="0" w:line="360" w:lineRule="auto"/>
        <w:contextualSpacing/>
        <w:rPr>
          <w:rFonts w:eastAsia="Calibri"/>
          <w:b/>
          <w:sz w:val="22"/>
          <w:szCs w:val="22"/>
          <w:lang w:bidi="ar-SA"/>
        </w:rPr>
      </w:pPr>
      <w:r w:rsidRPr="004F5ED9">
        <w:rPr>
          <w:rFonts w:eastAsia="Calibri"/>
          <w:b/>
          <w:sz w:val="22"/>
          <w:szCs w:val="22"/>
          <w:lang w:bidi="ar-SA"/>
        </w:rPr>
        <w:t>Implementing the American Woodcock</w:t>
      </w:r>
      <w:r w:rsidR="002356AC">
        <w:rPr>
          <w:rFonts w:eastAsia="Calibri"/>
          <w:b/>
          <w:sz w:val="22"/>
          <w:szCs w:val="22"/>
          <w:lang w:bidi="ar-SA"/>
        </w:rPr>
        <w:fldChar w:fldCharType="begin"/>
      </w:r>
      <w:r w:rsidR="002356AC">
        <w:instrText xml:space="preserve"> XE "</w:instrText>
      </w:r>
      <w:r w:rsidR="002356AC" w:rsidRPr="00C62C0C">
        <w:rPr>
          <w:rFonts w:eastAsia="Calibri"/>
          <w:sz w:val="22"/>
          <w:szCs w:val="22"/>
          <w:lang w:bidi="ar-SA"/>
        </w:rPr>
        <w:instrText>Species</w:instrText>
      </w:r>
      <w:r w:rsidR="002356AC" w:rsidRPr="00C62C0C">
        <w:rPr>
          <w:rFonts w:eastAsia="Calibri"/>
        </w:rPr>
        <w:instrText>:</w:instrText>
      </w:r>
      <w:r w:rsidR="002356AC" w:rsidRPr="00C62C0C">
        <w:instrText>bird: American woodcock</w:instrText>
      </w:r>
      <w:r w:rsidR="002356AC">
        <w:instrText xml:space="preserve">" </w:instrText>
      </w:r>
      <w:r w:rsidR="002356AC">
        <w:rPr>
          <w:rFonts w:eastAsia="Calibri"/>
          <w:b/>
          <w:sz w:val="22"/>
          <w:szCs w:val="22"/>
          <w:lang w:bidi="ar-SA"/>
        </w:rPr>
        <w:fldChar w:fldCharType="end"/>
      </w:r>
      <w:r w:rsidRPr="004F5ED9">
        <w:rPr>
          <w:rFonts w:eastAsia="Calibri"/>
          <w:b/>
          <w:sz w:val="22"/>
          <w:szCs w:val="22"/>
          <w:lang w:bidi="ar-SA"/>
        </w:rPr>
        <w:t xml:space="preserve"> Conservation Plan</w:t>
      </w:r>
    </w:p>
    <w:p w14:paraId="3B0B6A33" w14:textId="77777777" w:rsidR="004F5ED9" w:rsidRDefault="00F92922" w:rsidP="004F5ED9">
      <w:pPr>
        <w:spacing w:before="0" w:after="0" w:line="360" w:lineRule="auto"/>
        <w:contextualSpacing/>
        <w:rPr>
          <w:rFonts w:eastAsia="Calibri"/>
          <w:sz w:val="22"/>
          <w:szCs w:val="22"/>
          <w:lang w:bidi="ar-SA"/>
        </w:rPr>
      </w:pPr>
      <w:hyperlink r:id="rId152" w:history="1">
        <w:r w:rsidR="004F5ED9" w:rsidRPr="004F5ED9">
          <w:rPr>
            <w:rStyle w:val="Hyperlink"/>
            <w:rFonts w:eastAsia="Calibri"/>
            <w:sz w:val="22"/>
            <w:szCs w:val="22"/>
            <w:lang w:bidi="ar-SA"/>
          </w:rPr>
          <w:t>http://www.ruffedgrousesociety.org/UserFiles/File/American%20Woodcock%20Conservation%20Progress%20Report-070110.pdf</w:t>
        </w:r>
      </w:hyperlink>
    </w:p>
    <w:p w14:paraId="3FF60131" w14:textId="77777777" w:rsidR="004F5ED9" w:rsidRDefault="004F5ED9" w:rsidP="007C312C">
      <w:pPr>
        <w:spacing w:before="0" w:after="0" w:line="360" w:lineRule="auto"/>
        <w:contextualSpacing/>
        <w:rPr>
          <w:rFonts w:eastAsia="Calibri"/>
          <w:sz w:val="22"/>
          <w:szCs w:val="22"/>
          <w:lang w:bidi="ar-SA"/>
        </w:rPr>
      </w:pPr>
    </w:p>
    <w:p w14:paraId="5B988665" w14:textId="13980970" w:rsidR="004F5ED9" w:rsidRPr="004F5ED9" w:rsidRDefault="004F5ED9" w:rsidP="004F5ED9">
      <w:pPr>
        <w:spacing w:before="0" w:after="0" w:line="360" w:lineRule="auto"/>
        <w:contextualSpacing/>
        <w:rPr>
          <w:rFonts w:eastAsia="Calibri"/>
          <w:b/>
          <w:sz w:val="22"/>
          <w:szCs w:val="22"/>
          <w:lang w:bidi="ar-SA"/>
        </w:rPr>
      </w:pPr>
      <w:r w:rsidRPr="004F5ED9">
        <w:rPr>
          <w:rFonts w:eastAsia="Calibri"/>
          <w:b/>
          <w:sz w:val="22"/>
          <w:szCs w:val="22"/>
          <w:lang w:bidi="ar-SA"/>
        </w:rPr>
        <w:t>American Woodcock Habitat: Best Management Practices for the Central Appalachian Mountains</w:t>
      </w:r>
      <w:r w:rsidR="00AC55D4">
        <w:rPr>
          <w:rFonts w:eastAsia="Calibri"/>
          <w:b/>
          <w:sz w:val="22"/>
          <w:szCs w:val="22"/>
          <w:lang w:bidi="ar-SA"/>
        </w:rPr>
        <w:fldChar w:fldCharType="begin"/>
      </w:r>
      <w:r w:rsidR="00AC55D4">
        <w:instrText xml:space="preserve"> XE "</w:instrText>
      </w:r>
      <w:r w:rsidR="00AC55D4" w:rsidRPr="00BF4765">
        <w:rPr>
          <w:bCs/>
          <w:sz w:val="22"/>
          <w:szCs w:val="22"/>
        </w:rPr>
        <w:instrText>Appalachian Mountains</w:instrText>
      </w:r>
      <w:r w:rsidR="00AC55D4">
        <w:instrText xml:space="preserve">" </w:instrText>
      </w:r>
      <w:r w:rsidR="00AC55D4">
        <w:rPr>
          <w:rFonts w:eastAsia="Calibri"/>
          <w:b/>
          <w:sz w:val="22"/>
          <w:szCs w:val="22"/>
          <w:lang w:bidi="ar-SA"/>
        </w:rPr>
        <w:fldChar w:fldCharType="end"/>
      </w:r>
      <w:r w:rsidRPr="004F5ED9">
        <w:rPr>
          <w:rFonts w:eastAsia="Calibri"/>
          <w:b/>
          <w:sz w:val="22"/>
          <w:szCs w:val="22"/>
          <w:lang w:bidi="ar-SA"/>
        </w:rPr>
        <w:t xml:space="preserve"> Region</w:t>
      </w:r>
    </w:p>
    <w:p w14:paraId="0568C97B" w14:textId="4AAEBDF1" w:rsidR="004F5ED9" w:rsidRDefault="00F92922" w:rsidP="004F5ED9">
      <w:pPr>
        <w:spacing w:before="0" w:after="0" w:line="360" w:lineRule="auto"/>
        <w:contextualSpacing/>
        <w:rPr>
          <w:rFonts w:eastAsia="Calibri"/>
          <w:sz w:val="22"/>
          <w:szCs w:val="22"/>
          <w:lang w:bidi="ar-SA"/>
        </w:rPr>
      </w:pPr>
      <w:hyperlink r:id="rId153" w:history="1">
        <w:r w:rsidR="004F5ED9" w:rsidRPr="004F5ED9">
          <w:rPr>
            <w:rStyle w:val="Hyperlink"/>
            <w:rFonts w:eastAsia="Calibri"/>
            <w:sz w:val="22"/>
            <w:szCs w:val="22"/>
            <w:lang w:bidi="ar-SA"/>
          </w:rPr>
          <w:t>http://www.timberdoodle.org/sites/default/files/research_documents/Woodcock%20BMPs_Appalachians.pdf</w:t>
        </w:r>
      </w:hyperlink>
    </w:p>
    <w:p w14:paraId="20061FAB" w14:textId="77777777" w:rsidR="004F5ED9" w:rsidRDefault="004F5ED9" w:rsidP="007C312C">
      <w:pPr>
        <w:spacing w:before="0" w:after="0" w:line="360" w:lineRule="auto"/>
        <w:contextualSpacing/>
        <w:rPr>
          <w:rFonts w:eastAsia="Calibri"/>
          <w:sz w:val="22"/>
          <w:szCs w:val="22"/>
          <w:lang w:bidi="ar-SA"/>
        </w:rPr>
      </w:pPr>
    </w:p>
    <w:p w14:paraId="25F9AE80" w14:textId="77777777" w:rsidR="004F5ED9" w:rsidRPr="004F5ED9" w:rsidRDefault="004F5ED9" w:rsidP="004F5ED9">
      <w:pPr>
        <w:spacing w:before="0" w:after="0" w:line="360" w:lineRule="auto"/>
        <w:contextualSpacing/>
        <w:rPr>
          <w:rFonts w:eastAsia="Calibri"/>
          <w:b/>
          <w:sz w:val="22"/>
          <w:szCs w:val="22"/>
          <w:lang w:bidi="ar-SA"/>
        </w:rPr>
      </w:pPr>
      <w:r w:rsidRPr="004F5ED9">
        <w:rPr>
          <w:rFonts w:eastAsia="Calibri"/>
          <w:b/>
          <w:sz w:val="22"/>
          <w:szCs w:val="22"/>
          <w:lang w:bidi="ar-SA"/>
        </w:rPr>
        <w:t>Under Cover: Wildlife</w:t>
      </w:r>
      <w:r>
        <w:rPr>
          <w:rFonts w:eastAsia="Calibri"/>
          <w:b/>
          <w:sz w:val="22"/>
          <w:szCs w:val="22"/>
          <w:lang w:bidi="ar-SA"/>
        </w:rPr>
        <w:t xml:space="preserve"> of Shrublands and Young Forest</w:t>
      </w:r>
    </w:p>
    <w:p w14:paraId="76A833FF" w14:textId="77777777" w:rsidR="004F5ED9" w:rsidRDefault="00F92922" w:rsidP="004F5ED9">
      <w:pPr>
        <w:spacing w:before="0" w:after="0" w:line="360" w:lineRule="auto"/>
        <w:contextualSpacing/>
        <w:rPr>
          <w:rFonts w:eastAsia="Calibri"/>
          <w:sz w:val="22"/>
          <w:szCs w:val="22"/>
          <w:lang w:bidi="ar-SA"/>
        </w:rPr>
      </w:pPr>
      <w:hyperlink r:id="rId154" w:history="1">
        <w:r w:rsidR="004F5ED9" w:rsidRPr="004F5ED9">
          <w:rPr>
            <w:rStyle w:val="Hyperlink"/>
            <w:rFonts w:eastAsia="Calibri"/>
            <w:sz w:val="22"/>
            <w:szCs w:val="22"/>
            <w:lang w:bidi="ar-SA"/>
          </w:rPr>
          <w:t>http://www.youngforest.org/sites/default/files/Under_Cover-010412_FINAL.pdf</w:t>
        </w:r>
      </w:hyperlink>
    </w:p>
    <w:p w14:paraId="2DDFB320" w14:textId="77777777" w:rsidR="004F5ED9" w:rsidRDefault="004F5ED9" w:rsidP="007C312C">
      <w:pPr>
        <w:spacing w:before="0" w:after="0" w:line="360" w:lineRule="auto"/>
        <w:contextualSpacing/>
        <w:rPr>
          <w:rFonts w:eastAsia="Calibri"/>
          <w:sz w:val="22"/>
          <w:szCs w:val="22"/>
          <w:lang w:bidi="ar-SA"/>
        </w:rPr>
      </w:pPr>
    </w:p>
    <w:p w14:paraId="79E7A545" w14:textId="77777777" w:rsidR="004F5ED9" w:rsidRDefault="004F5ED9" w:rsidP="007C312C">
      <w:pPr>
        <w:spacing w:before="0" w:after="0" w:line="360" w:lineRule="auto"/>
        <w:contextualSpacing/>
        <w:rPr>
          <w:rFonts w:eastAsia="Calibri"/>
          <w:sz w:val="22"/>
          <w:szCs w:val="22"/>
          <w:lang w:bidi="ar-SA"/>
        </w:rPr>
      </w:pPr>
      <w:r w:rsidRPr="004F5ED9">
        <w:rPr>
          <w:rFonts w:eastAsia="Calibri"/>
          <w:sz w:val="22"/>
          <w:szCs w:val="22"/>
          <w:lang w:bidi="ar-SA"/>
        </w:rPr>
        <w:t xml:space="preserve">A website </w:t>
      </w:r>
      <w:hyperlink r:id="rId155" w:history="1">
        <w:r w:rsidRPr="004F5ED9">
          <w:rPr>
            <w:rStyle w:val="Hyperlink"/>
            <w:rFonts w:eastAsia="Calibri"/>
            <w:sz w:val="22"/>
            <w:szCs w:val="22"/>
            <w:lang w:bidi="ar-SA"/>
          </w:rPr>
          <w:t>http://www.timberdoodle.org</w:t>
        </w:r>
      </w:hyperlink>
      <w:r w:rsidRPr="004F5ED9">
        <w:rPr>
          <w:rFonts w:eastAsia="Calibri"/>
          <w:sz w:val="22"/>
          <w:szCs w:val="22"/>
          <w:lang w:bidi="ar-SA"/>
        </w:rPr>
        <w:t xml:space="preserve"> was also developed and populated including BMPs, demonstration areas and opportunities for technical assistance.</w:t>
      </w:r>
    </w:p>
    <w:p w14:paraId="46BC2F51" w14:textId="77777777" w:rsidR="004F5ED9" w:rsidRDefault="004F5ED9" w:rsidP="007C312C">
      <w:pPr>
        <w:spacing w:before="0" w:after="0" w:line="360" w:lineRule="auto"/>
        <w:contextualSpacing/>
        <w:rPr>
          <w:rFonts w:eastAsia="Calibri"/>
          <w:sz w:val="22"/>
          <w:szCs w:val="22"/>
          <w:lang w:bidi="ar-SA"/>
        </w:rPr>
      </w:pPr>
    </w:p>
    <w:p w14:paraId="3C701BF4" w14:textId="77777777" w:rsidR="007C312C" w:rsidRDefault="007C312C" w:rsidP="005A39EC">
      <w:pPr>
        <w:pStyle w:val="Heading3"/>
      </w:pPr>
      <w:bookmarkStart w:id="123" w:name="_Toc361593518"/>
      <w:bookmarkStart w:id="124" w:name="_Toc424033263"/>
      <w:r w:rsidRPr="005A39EC">
        <w:t>Tidal Marsh</w:t>
      </w:r>
      <w:bookmarkEnd w:id="123"/>
      <w:bookmarkEnd w:id="124"/>
    </w:p>
    <w:p w14:paraId="33ED3E34" w14:textId="7A3BD4A4" w:rsidR="007C312C" w:rsidRPr="00432146" w:rsidRDefault="007C312C" w:rsidP="00566270">
      <w:pPr>
        <w:spacing w:line="360" w:lineRule="auto"/>
        <w:rPr>
          <w:rFonts w:eastAsia="Calibri"/>
          <w:sz w:val="22"/>
          <w:szCs w:val="22"/>
        </w:rPr>
      </w:pPr>
      <w:r w:rsidRPr="007C312C">
        <w:rPr>
          <w:rFonts w:eastAsia="Calibri"/>
          <w:sz w:val="22"/>
          <w:szCs w:val="22"/>
          <w:lang w:bidi="ar-SA"/>
        </w:rPr>
        <w:t>Tidal marshes</w:t>
      </w:r>
      <w:r w:rsidR="002356AC">
        <w:rPr>
          <w:rFonts w:eastAsia="Calibri"/>
          <w:sz w:val="22"/>
          <w:szCs w:val="22"/>
          <w:lang w:bidi="ar-SA"/>
        </w:rPr>
        <w:fldChar w:fldCharType="begin"/>
      </w:r>
      <w:r w:rsidR="002356AC">
        <w:instrText xml:space="preserve"> XE "</w:instrText>
      </w:r>
      <w:r w:rsidR="002356AC" w:rsidRPr="004B75F2">
        <w:rPr>
          <w:rFonts w:eastAsia="Calibri"/>
          <w:sz w:val="22"/>
          <w:szCs w:val="22"/>
          <w:lang w:bidi="ar-SA"/>
        </w:rPr>
        <w:instrText>Habitat</w:instrText>
      </w:r>
      <w:r w:rsidR="002356AC" w:rsidRPr="004B75F2">
        <w:rPr>
          <w:rFonts w:eastAsia="Calibri"/>
        </w:rPr>
        <w:instrText>:</w:instrText>
      </w:r>
      <w:r w:rsidR="002356AC" w:rsidRPr="004B75F2">
        <w:instrText>tidal marshes</w:instrText>
      </w:r>
      <w:r w:rsidR="002356AC">
        <w:instrText xml:space="preserve">" </w:instrText>
      </w:r>
      <w:r w:rsidR="002356AC">
        <w:rPr>
          <w:rFonts w:eastAsia="Calibri"/>
          <w:sz w:val="22"/>
          <w:szCs w:val="22"/>
          <w:lang w:bidi="ar-SA"/>
        </w:rPr>
        <w:fldChar w:fldCharType="end"/>
      </w:r>
      <w:r w:rsidRPr="007C312C">
        <w:rPr>
          <w:rFonts w:eastAsia="Calibri"/>
          <w:sz w:val="22"/>
          <w:szCs w:val="22"/>
          <w:lang w:bidi="ar-SA"/>
        </w:rPr>
        <w:t xml:space="preserve"> were also identified by NEAFWA’s </w:t>
      </w:r>
      <w:r w:rsidR="00BA0671">
        <w:rPr>
          <w:rFonts w:eastAsia="Calibri"/>
          <w:sz w:val="22"/>
          <w:szCs w:val="22"/>
          <w:lang w:bidi="ar-SA"/>
        </w:rPr>
        <w:t xml:space="preserve">NEFWDTC </w:t>
      </w:r>
      <w:r w:rsidRPr="007C312C">
        <w:rPr>
          <w:rFonts w:eastAsia="Calibri"/>
          <w:sz w:val="22"/>
          <w:szCs w:val="22"/>
          <w:lang w:bidi="ar-SA"/>
        </w:rPr>
        <w:t>as a significant regional conservation priority.</w:t>
      </w:r>
      <w:r w:rsidR="0027099E">
        <w:rPr>
          <w:rFonts w:eastAsia="Calibri"/>
          <w:sz w:val="22"/>
          <w:szCs w:val="22"/>
          <w:lang w:bidi="ar-SA"/>
        </w:rPr>
        <w:t xml:space="preserve"> </w:t>
      </w:r>
      <w:r w:rsidRPr="007C312C">
        <w:rPr>
          <w:rFonts w:eastAsia="Calibri"/>
          <w:sz w:val="22"/>
          <w:szCs w:val="22"/>
          <w:lang w:bidi="ar-SA"/>
        </w:rPr>
        <w:t>Marshes along the eastern North American shoreline have the highest levels of vertebrate biodiversity and endemism of any tidal marsh system worldwide.</w:t>
      </w:r>
      <w:r w:rsidR="0027099E">
        <w:rPr>
          <w:rFonts w:eastAsia="Calibri"/>
          <w:sz w:val="22"/>
          <w:szCs w:val="22"/>
          <w:lang w:bidi="ar-SA"/>
        </w:rPr>
        <w:t xml:space="preserve"> </w:t>
      </w:r>
      <w:r w:rsidRPr="007C312C">
        <w:rPr>
          <w:rFonts w:eastAsia="Calibri"/>
          <w:sz w:val="22"/>
          <w:szCs w:val="22"/>
          <w:lang w:bidi="ar-SA"/>
        </w:rPr>
        <w:t>These diverse communities are under imminent threat of loss or severe degradation.</w:t>
      </w:r>
      <w:r w:rsidR="0027099E">
        <w:rPr>
          <w:rFonts w:eastAsia="Calibri"/>
          <w:sz w:val="22"/>
          <w:szCs w:val="22"/>
          <w:lang w:bidi="ar-SA"/>
        </w:rPr>
        <w:t xml:space="preserve"> </w:t>
      </w:r>
      <w:r w:rsidRPr="007C312C">
        <w:rPr>
          <w:rFonts w:eastAsia="Calibri"/>
          <w:sz w:val="22"/>
          <w:szCs w:val="22"/>
          <w:lang w:bidi="ar-SA"/>
        </w:rPr>
        <w:t xml:space="preserve">With NEAFWA support, scientists from the University of Delaware, Audubon Maryland-DC, University of Connecticut, Maine Department of Inland Fish and Wildlife, and the University of Maine </w:t>
      </w:r>
      <w:r w:rsidR="004254E0">
        <w:rPr>
          <w:rFonts w:eastAsia="Calibri"/>
          <w:sz w:val="22"/>
          <w:szCs w:val="22"/>
          <w:lang w:bidi="ar-SA"/>
        </w:rPr>
        <w:t>developed a long-term monitoring plan fo</w:t>
      </w:r>
      <w:r w:rsidR="003A252D">
        <w:rPr>
          <w:rFonts w:eastAsia="Calibri"/>
          <w:sz w:val="22"/>
          <w:szCs w:val="22"/>
          <w:lang w:bidi="ar-SA"/>
        </w:rPr>
        <w:t>r tidal marsh birds based on a</w:t>
      </w:r>
      <w:r w:rsidR="004254E0">
        <w:rPr>
          <w:rFonts w:eastAsia="Calibri"/>
          <w:sz w:val="22"/>
          <w:szCs w:val="22"/>
          <w:lang w:bidi="ar-SA"/>
        </w:rPr>
        <w:t xml:space="preserve"> sample selection protocol</w:t>
      </w:r>
      <w:r w:rsidR="003A252D">
        <w:rPr>
          <w:rFonts w:eastAsia="Calibri"/>
          <w:sz w:val="22"/>
          <w:szCs w:val="22"/>
          <w:lang w:bidi="ar-SA"/>
        </w:rPr>
        <w:t xml:space="preserve"> for secretive marsh birds</w:t>
      </w:r>
      <w:r w:rsidR="004254E0">
        <w:rPr>
          <w:rFonts w:eastAsia="Calibri"/>
          <w:sz w:val="22"/>
          <w:szCs w:val="22"/>
          <w:lang w:bidi="ar-SA"/>
        </w:rPr>
        <w:t xml:space="preserve"> </w:t>
      </w:r>
      <w:r w:rsidR="003A252D">
        <w:rPr>
          <w:rFonts w:eastAsia="Calibri"/>
          <w:sz w:val="22"/>
          <w:szCs w:val="22"/>
          <w:lang w:bidi="ar-SA"/>
        </w:rPr>
        <w:fldChar w:fldCharType="begin"/>
      </w:r>
      <w:r w:rsidR="003A252D">
        <w:rPr>
          <w:rFonts w:eastAsia="Calibri"/>
          <w:sz w:val="22"/>
          <w:szCs w:val="22"/>
          <w:lang w:bidi="ar-SA"/>
        </w:rPr>
        <w:instrText xml:space="preserve"> ADDIN ZOTERO_ITEM CSL_CITATION {"citationID":"26fvs7funh","properties":{"formattedCitation":"(Johnson et al. 2009)","plainCitation":"(Johnson et al. 2009)"},"citationItems":[{"id":153,"uris":["http://zotero.org/users/39299/items/UHQNGVVI"],"uri":["http://zotero.org/users/39299/items/UHQNGVVI"],"itemData":{"id":153,"type":"article-journal","title":"A Sampling Design Framework for Monitoring Secretive Marshbirds","container-title":"Waterbirds","page":"203-215","volume":"32","issue":"2","source":"bioone.org (Atypon)","abstract":"Abstract.   A framework for a sampling plan for monitoring marshbird populations in the contiguous 48 states is proposed here. The sampling universe is the breeding habitat (i.e. wetlands) potentially used by marshbirds. Selection protocols would be implemented within each of large geographical strata, such as Bird Conservation Regions. Site selection will be done using a two-stage cluster sample. Primary sampling units (PSUs) would be land areas, such as legal townships, and would be selected by a procedure such as systematic sampling. Secondary sampling units (SSUs) will be wetlands or portions of wetlands in the PSUs. SSUs will be selected by a randomized spatially balanced procedure. For analysis, the use of a variety of methods as a means of increasing confidence in conclusions that may be reached is encouraged. Additional effort will be required to work out details and implement the plan.","DOI":"10.1675/063.032.0201","ISSN":"1524-4695","journalAbbreviation":"Waterbirds","author":[{"family":"Johnson","given":"Douglas H."},{"family":"Gibbs","given":"James P."},{"family":"Herzog","given":"Mark"},{"family":"Lor","given":"Socheata"},{"family":"Niemuth","given":"Neal D."},{"family":"Ribic","given":"Christine A."},{"family":"Seamans","given":"Mark"},{"family":"Shaffer","given":"Terry L."},{"family":"Shriver","given":"W. Gregory"},{"family":"Stehman","given":"Stephen V."},{"family":"Thompson","given":"William L."}],"issued":{"date-parts":[["2009",6,1]]},"accessed":{"date-parts":[["2015",7,6]]}}}],"schema":"https://github.com/citation-style-language/schema/raw/master/csl-citation.json"} </w:instrText>
      </w:r>
      <w:r w:rsidR="003A252D">
        <w:rPr>
          <w:rFonts w:eastAsia="Calibri"/>
          <w:sz w:val="22"/>
          <w:szCs w:val="22"/>
          <w:lang w:bidi="ar-SA"/>
        </w:rPr>
        <w:fldChar w:fldCharType="separate"/>
      </w:r>
      <w:r w:rsidR="003A252D" w:rsidRPr="003A252D">
        <w:rPr>
          <w:rFonts w:eastAsia="Calibri"/>
          <w:sz w:val="22"/>
        </w:rPr>
        <w:t>(Johnson et al. 2009)</w:t>
      </w:r>
      <w:r w:rsidR="003A252D">
        <w:rPr>
          <w:rFonts w:eastAsia="Calibri"/>
          <w:sz w:val="22"/>
          <w:szCs w:val="22"/>
          <w:lang w:bidi="ar-SA"/>
        </w:rPr>
        <w:fldChar w:fldCharType="end"/>
      </w:r>
      <w:r w:rsidR="003A252D">
        <w:rPr>
          <w:rFonts w:eastAsia="Calibri"/>
          <w:sz w:val="22"/>
          <w:szCs w:val="22"/>
          <w:lang w:bidi="ar-SA"/>
        </w:rPr>
        <w:t xml:space="preserve"> </w:t>
      </w:r>
      <w:r w:rsidR="004254E0">
        <w:rPr>
          <w:rFonts w:eastAsia="Calibri"/>
          <w:sz w:val="22"/>
          <w:szCs w:val="22"/>
          <w:lang w:bidi="ar-SA"/>
        </w:rPr>
        <w:t>and the North American Marsh Bird M</w:t>
      </w:r>
      <w:r w:rsidR="003A252D">
        <w:rPr>
          <w:rFonts w:eastAsia="Calibri"/>
          <w:sz w:val="22"/>
          <w:szCs w:val="22"/>
          <w:lang w:bidi="ar-SA"/>
        </w:rPr>
        <w:t xml:space="preserve">onitoring Protocol </w:t>
      </w:r>
      <w:r w:rsidR="003A252D">
        <w:rPr>
          <w:rFonts w:eastAsia="Calibri"/>
          <w:sz w:val="22"/>
          <w:szCs w:val="22"/>
          <w:lang w:bidi="ar-SA"/>
        </w:rPr>
        <w:fldChar w:fldCharType="begin"/>
      </w:r>
      <w:r w:rsidR="003A252D">
        <w:rPr>
          <w:rFonts w:eastAsia="Calibri"/>
          <w:sz w:val="22"/>
          <w:szCs w:val="22"/>
          <w:lang w:bidi="ar-SA"/>
        </w:rPr>
        <w:instrText xml:space="preserve"> ADDIN ZOTERO_ITEM CSL_CITATION {"citationID":"1ol87id760","properties":{"formattedCitation":"(Conway 2011)","plainCitation":"(Conway 2011)"},"citationItems":[{"id":72,"uris":["http://zotero.org/users/39299/items/SPJIVK25"],"uri":["http://zotero.org/users/39299/items/SPJIVK25"],"itemData":{"id":72,"type":"article-journal","title":"Standardized North American marsh bird monitoring protocol","container-title":"Waterbirds","page":"319–346","volume":"34","issue":"3","source":"Google Scholar","note":"Cited by 0107","author":[{"family":"Conway","given":"Courtney J."}],"issued":{"date-parts":[["2011"]]},"accessed":{"date-parts":[["2013",7,24]]}}}],"schema":"https://github.com/citation-style-language/schema/raw/master/csl-citation.json"} </w:instrText>
      </w:r>
      <w:r w:rsidR="003A252D">
        <w:rPr>
          <w:rFonts w:eastAsia="Calibri"/>
          <w:sz w:val="22"/>
          <w:szCs w:val="22"/>
          <w:lang w:bidi="ar-SA"/>
        </w:rPr>
        <w:fldChar w:fldCharType="separate"/>
      </w:r>
      <w:r w:rsidR="003A252D" w:rsidRPr="003A252D">
        <w:rPr>
          <w:rFonts w:eastAsia="Calibri"/>
          <w:sz w:val="22"/>
        </w:rPr>
        <w:t>(Conway 2011)</w:t>
      </w:r>
      <w:r w:rsidR="003A252D">
        <w:rPr>
          <w:rFonts w:eastAsia="Calibri"/>
          <w:sz w:val="22"/>
          <w:szCs w:val="22"/>
          <w:lang w:bidi="ar-SA"/>
        </w:rPr>
        <w:fldChar w:fldCharType="end"/>
      </w:r>
      <w:r w:rsidR="004254E0">
        <w:rPr>
          <w:rFonts w:eastAsia="Calibri"/>
          <w:sz w:val="22"/>
          <w:szCs w:val="22"/>
          <w:lang w:bidi="ar-SA"/>
        </w:rPr>
        <w:t>. The survey was conducted in 2011 and 2012 to determine distribution and abundance of 5 tidal marsh birds</w:t>
      </w:r>
      <w:r w:rsidR="004254E0" w:rsidRPr="004254E0">
        <w:rPr>
          <w:rFonts w:eastAsia="Calibri"/>
          <w:sz w:val="22"/>
          <w:szCs w:val="22"/>
          <w:lang w:bidi="ar-SA"/>
        </w:rPr>
        <w:t xml:space="preserve">: </w:t>
      </w:r>
      <w:r w:rsidR="004254E0" w:rsidRPr="004254E0">
        <w:t xml:space="preserve">Clapper Rail, </w:t>
      </w:r>
      <w:r w:rsidR="004254E0" w:rsidRPr="004254E0">
        <w:rPr>
          <w:i/>
        </w:rPr>
        <w:t>Rallus crepitans</w:t>
      </w:r>
      <w:r w:rsidR="004254E0" w:rsidRPr="004254E0">
        <w:t xml:space="preserve">; Willet, </w:t>
      </w:r>
      <w:r w:rsidR="004254E0" w:rsidRPr="004254E0">
        <w:rPr>
          <w:i/>
        </w:rPr>
        <w:t>Tringa semipalmata</w:t>
      </w:r>
      <w:r w:rsidR="004254E0" w:rsidRPr="004254E0">
        <w:t xml:space="preserve">; Nelson’s Sparrow, </w:t>
      </w:r>
      <w:r w:rsidR="004254E0" w:rsidRPr="004254E0">
        <w:rPr>
          <w:i/>
        </w:rPr>
        <w:t>Ammodramus nelsoni</w:t>
      </w:r>
      <w:r w:rsidR="004254E0" w:rsidRPr="004254E0">
        <w:t xml:space="preserve">; Saltmarsh Sparrow, </w:t>
      </w:r>
      <w:r w:rsidR="004254E0" w:rsidRPr="004254E0">
        <w:rPr>
          <w:i/>
        </w:rPr>
        <w:t>A. caudacutus</w:t>
      </w:r>
      <w:r w:rsidR="004254E0" w:rsidRPr="004254E0">
        <w:t xml:space="preserve">; and Seaside Sparrow, </w:t>
      </w:r>
      <w:r w:rsidR="004254E0" w:rsidRPr="004254E0">
        <w:rPr>
          <w:i/>
        </w:rPr>
        <w:t>A. maritimus.</w:t>
      </w:r>
      <w:r w:rsidR="004254E0">
        <w:rPr>
          <w:rFonts w:eastAsia="Calibri"/>
          <w:sz w:val="22"/>
          <w:szCs w:val="22"/>
          <w:lang w:bidi="ar-SA"/>
        </w:rPr>
        <w:t xml:space="preserve"> Surveys were conducted at sampling points in tidal marsh habitat patches in nine subregions of the Northeastern U.S. coastline: Coastal Maine, Cape Cod-Casco Bay, Southern New England, Long Island, Coastal New Jersey, Delaware Bay, Coastal Delmarva, Eastern Chesapeake Bay, and Western Chesapeake Bay. Clapper Rail and Seaside Sparrow are found more in the southern subregions, particularly in Coastal New Jersey, Delaware Bay, Coastal Delmarva, and Eastern Chesapeak Bay. Willet is found throughout the region, but particularly in Southern New England and Long Island. Saltmarsh Sparrow is also found throughout the region, but particularly in Southern New England, Cape Cod-Casco Bay, and Coastal New Jersey. Nelson’s Sparrow is found primarily in Coastal Maine and Cape Cod-Casco Bay.</w:t>
      </w:r>
      <w:r w:rsidRPr="00DD21C3">
        <w:rPr>
          <w:rFonts w:eastAsia="Calibri"/>
          <w:sz w:val="22"/>
          <w:szCs w:val="22"/>
          <w:lang w:bidi="ar-SA"/>
        </w:rPr>
        <w:t xml:space="preserve">For additional </w:t>
      </w:r>
      <w:r w:rsidR="004254E0">
        <w:rPr>
          <w:rFonts w:eastAsia="Calibri"/>
          <w:sz w:val="22"/>
          <w:szCs w:val="22"/>
          <w:lang w:bidi="ar-SA"/>
        </w:rPr>
        <w:t>information</w:t>
      </w:r>
      <w:r w:rsidRPr="00DD21C3">
        <w:rPr>
          <w:rFonts w:eastAsia="Calibri"/>
          <w:sz w:val="22"/>
          <w:szCs w:val="22"/>
          <w:lang w:bidi="ar-SA"/>
        </w:rPr>
        <w:t xml:space="preserve"> please see</w:t>
      </w:r>
      <w:r w:rsidRPr="00DD21C3">
        <w:rPr>
          <w:rFonts w:eastAsia="Calibri"/>
          <w:b/>
          <w:sz w:val="22"/>
          <w:szCs w:val="22"/>
          <w:lang w:bidi="ar-SA"/>
        </w:rPr>
        <w:t xml:space="preserve">: </w:t>
      </w:r>
      <w:hyperlink r:id="rId156" w:history="1">
        <w:r w:rsidRPr="00DD21C3">
          <w:rPr>
            <w:rStyle w:val="Hyperlink"/>
            <w:rFonts w:eastAsia="Calibri"/>
            <w:sz w:val="22"/>
            <w:szCs w:val="22"/>
            <w:lang w:bidi="ar-SA"/>
          </w:rPr>
          <w:t>http://rcngrants.org/content/identification-tidal-marsh-bird-focal-areas-bird-conservation-region-30</w:t>
        </w:r>
      </w:hyperlink>
    </w:p>
    <w:p w14:paraId="2F780D36" w14:textId="77777777" w:rsidR="004F5ED9" w:rsidRPr="00432146" w:rsidRDefault="004F5ED9">
      <w:pPr>
        <w:spacing w:before="0" w:after="0" w:line="240" w:lineRule="auto"/>
        <w:rPr>
          <w:caps/>
          <w:color w:val="073662"/>
          <w:spacing w:val="15"/>
          <w:sz w:val="22"/>
          <w:szCs w:val="22"/>
        </w:rPr>
      </w:pPr>
      <w:bookmarkStart w:id="125" w:name="_Toc361593519"/>
    </w:p>
    <w:p w14:paraId="2B9F8C90" w14:textId="77777777" w:rsidR="007C312C" w:rsidRDefault="007C312C" w:rsidP="00AF3621">
      <w:pPr>
        <w:pStyle w:val="Heading3"/>
        <w:tabs>
          <w:tab w:val="center" w:pos="4680"/>
        </w:tabs>
        <w:spacing w:before="120" w:after="120"/>
      </w:pPr>
      <w:bookmarkStart w:id="126" w:name="_Toc424033264"/>
      <w:r w:rsidRPr="005A39EC">
        <w:t>Freshwater Aquatic Systems</w:t>
      </w:r>
      <w:bookmarkEnd w:id="125"/>
      <w:bookmarkEnd w:id="126"/>
    </w:p>
    <w:p w14:paraId="22E02FC7" w14:textId="62B8E4A7" w:rsidR="007C312C" w:rsidRPr="00432146" w:rsidRDefault="007C312C" w:rsidP="00DD21C3">
      <w:pPr>
        <w:spacing w:before="0" w:line="360" w:lineRule="auto"/>
        <w:rPr>
          <w:rFonts w:eastAsia="Calibri"/>
          <w:sz w:val="22"/>
          <w:szCs w:val="22"/>
        </w:rPr>
      </w:pPr>
      <w:r w:rsidRPr="007C312C">
        <w:rPr>
          <w:rFonts w:eastAsia="Calibri"/>
          <w:sz w:val="22"/>
          <w:szCs w:val="22"/>
          <w:lang w:bidi="ar-SA"/>
        </w:rPr>
        <w:t>Freshwater aquatic systems</w:t>
      </w:r>
      <w:r w:rsidR="00575FC9">
        <w:rPr>
          <w:rFonts w:eastAsia="Calibri"/>
          <w:sz w:val="22"/>
          <w:szCs w:val="22"/>
          <w:lang w:bidi="ar-SA"/>
        </w:rPr>
        <w:fldChar w:fldCharType="begin"/>
      </w:r>
      <w:r w:rsidR="00575FC9">
        <w:instrText xml:space="preserve"> XE "</w:instrText>
      </w:r>
      <w:r w:rsidR="00575FC9" w:rsidRPr="00B575B2">
        <w:rPr>
          <w:rFonts w:eastAsia="Calibri"/>
          <w:sz w:val="22"/>
          <w:szCs w:val="22"/>
          <w:lang w:bidi="ar-SA"/>
        </w:rPr>
        <w:instrText>Habitat</w:instrText>
      </w:r>
      <w:r w:rsidR="00575FC9" w:rsidRPr="00B575B2">
        <w:rPr>
          <w:rFonts w:eastAsia="Calibri"/>
        </w:rPr>
        <w:instrText>:</w:instrText>
      </w:r>
      <w:r w:rsidR="00575FC9" w:rsidRPr="00B575B2">
        <w:instrText>freshwater aquatic systems</w:instrText>
      </w:r>
      <w:r w:rsidR="00575FC9">
        <w:instrText xml:space="preserve">" </w:instrText>
      </w:r>
      <w:r w:rsidR="00575FC9">
        <w:rPr>
          <w:rFonts w:eastAsia="Calibri"/>
          <w:sz w:val="22"/>
          <w:szCs w:val="22"/>
          <w:lang w:bidi="ar-SA"/>
        </w:rPr>
        <w:fldChar w:fldCharType="end"/>
      </w:r>
      <w:r w:rsidRPr="007C312C">
        <w:rPr>
          <w:rFonts w:eastAsia="Calibri"/>
          <w:sz w:val="22"/>
          <w:szCs w:val="22"/>
          <w:lang w:bidi="ar-SA"/>
        </w:rPr>
        <w:t xml:space="preserve"> </w:t>
      </w:r>
      <w:r w:rsidR="004F5ED9">
        <w:rPr>
          <w:rFonts w:eastAsia="Calibri"/>
          <w:sz w:val="22"/>
          <w:szCs w:val="22"/>
          <w:lang w:bidi="ar-SA"/>
        </w:rPr>
        <w:t>were</w:t>
      </w:r>
      <w:r w:rsidRPr="007C312C">
        <w:rPr>
          <w:rFonts w:eastAsia="Calibri"/>
          <w:sz w:val="22"/>
          <w:szCs w:val="22"/>
          <w:lang w:bidi="ar-SA"/>
        </w:rPr>
        <w:t xml:space="preserve"> identified as a regional conservation priority for monitoring in the Northeast Monitoring and Performance R</w:t>
      </w:r>
      <w:r w:rsidR="00E34405">
        <w:rPr>
          <w:rFonts w:eastAsia="Calibri"/>
          <w:sz w:val="22"/>
          <w:szCs w:val="22"/>
          <w:lang w:bidi="ar-SA"/>
        </w:rPr>
        <w:t>eporting Framework</w:t>
      </w:r>
      <w:r w:rsidR="00DF28A0">
        <w:rPr>
          <w:rFonts w:eastAsia="Calibri"/>
          <w:sz w:val="22"/>
          <w:szCs w:val="22"/>
          <w:lang w:bidi="ar-SA"/>
        </w:rPr>
        <w:fldChar w:fldCharType="begin"/>
      </w:r>
      <w:r w:rsidR="00DF28A0">
        <w:instrText xml:space="preserve"> XE "</w:instrText>
      </w:r>
      <w:r w:rsidR="00DF28A0" w:rsidRPr="0054578B">
        <w:rPr>
          <w:sz w:val="22"/>
          <w:szCs w:val="22"/>
        </w:rPr>
        <w:instrText>Northeast Regional Monitoring and Performance Reporting Framework</w:instrText>
      </w:r>
      <w:r w:rsidR="00DF28A0">
        <w:instrText xml:space="preserve">" </w:instrText>
      </w:r>
      <w:r w:rsidR="00DF28A0">
        <w:rPr>
          <w:rFonts w:eastAsia="Calibri"/>
          <w:sz w:val="22"/>
          <w:szCs w:val="22"/>
          <w:lang w:bidi="ar-SA"/>
        </w:rPr>
        <w:fldChar w:fldCharType="end"/>
      </w:r>
      <w:r w:rsidR="00E34405">
        <w:rPr>
          <w:rFonts w:eastAsia="Calibri"/>
          <w:sz w:val="22"/>
          <w:szCs w:val="22"/>
          <w:lang w:bidi="ar-SA"/>
        </w:rPr>
        <w:t xml:space="preserve"> (NEAFWA 2008; see</w:t>
      </w:r>
      <w:r w:rsidR="0027099E">
        <w:rPr>
          <w:rFonts w:eastAsia="Calibri"/>
          <w:sz w:val="22"/>
          <w:szCs w:val="22"/>
          <w:lang w:bidi="ar-SA"/>
        </w:rPr>
        <w:t xml:space="preserve"> </w:t>
      </w:r>
      <w:hyperlink r:id="rId157" w:history="1">
        <w:r w:rsidRPr="00E34405">
          <w:rPr>
            <w:color w:val="0000FF"/>
            <w:sz w:val="22"/>
            <w:szCs w:val="22"/>
            <w:u w:val="single"/>
            <w:lang w:bidi="ar-SA"/>
          </w:rPr>
          <w:t>http://rcngrants.org/content/regional-monitoring-and-performance-framework</w:t>
        </w:r>
      </w:hyperlink>
      <w:r w:rsidR="0027099E">
        <w:rPr>
          <w:color w:val="0000FF"/>
          <w:sz w:val="22"/>
          <w:szCs w:val="22"/>
          <w:u w:val="single"/>
          <w:lang w:bidi="ar-SA"/>
        </w:rPr>
        <w:t xml:space="preserve"> </w:t>
      </w:r>
      <w:r w:rsidR="00E34405" w:rsidRPr="00E34405">
        <w:rPr>
          <w:rFonts w:eastAsia="Calibri"/>
          <w:sz w:val="22"/>
          <w:szCs w:val="22"/>
          <w:lang w:bidi="ar-SA"/>
        </w:rPr>
        <w:t xml:space="preserve">for more information about the project) </w:t>
      </w:r>
      <w:r w:rsidRPr="00E34405">
        <w:rPr>
          <w:rFonts w:eastAsia="Calibri"/>
          <w:sz w:val="22"/>
          <w:szCs w:val="22"/>
          <w:lang w:bidi="ar-SA"/>
        </w:rPr>
        <w:t xml:space="preserve">and the </w:t>
      </w:r>
      <w:r w:rsidR="000E2CDA">
        <w:rPr>
          <w:rFonts w:eastAsia="Calibri"/>
          <w:sz w:val="22"/>
          <w:szCs w:val="22"/>
          <w:lang w:bidi="ar-SA"/>
        </w:rPr>
        <w:t>RCN</w:t>
      </w:r>
      <w:r w:rsidR="00DF28A0">
        <w:rPr>
          <w:rFonts w:eastAsia="Calibri"/>
          <w:sz w:val="22"/>
          <w:szCs w:val="22"/>
          <w:lang w:bidi="ar-SA"/>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rFonts w:eastAsia="Calibri"/>
          <w:sz w:val="22"/>
          <w:szCs w:val="22"/>
          <w:lang w:bidi="ar-SA"/>
        </w:rPr>
        <w:fldChar w:fldCharType="end"/>
      </w:r>
      <w:r w:rsidR="000E2CDA">
        <w:rPr>
          <w:rFonts w:eastAsia="Calibri"/>
          <w:sz w:val="22"/>
          <w:szCs w:val="22"/>
          <w:lang w:bidi="ar-SA"/>
        </w:rPr>
        <w:t xml:space="preserve"> Grant Program</w:t>
      </w:r>
      <w:r w:rsidRPr="00E34405">
        <w:rPr>
          <w:rFonts w:eastAsia="Calibri"/>
          <w:sz w:val="22"/>
          <w:szCs w:val="22"/>
          <w:lang w:bidi="ar-SA"/>
        </w:rPr>
        <w:t>. The Northeast states have the highest density of dams</w:t>
      </w:r>
      <w:r w:rsidR="007D2119">
        <w:rPr>
          <w:rFonts w:eastAsia="Calibri"/>
          <w:sz w:val="22"/>
          <w:szCs w:val="22"/>
          <w:lang w:bidi="ar-SA"/>
        </w:rPr>
        <w:fldChar w:fldCharType="begin"/>
      </w:r>
      <w:r w:rsidR="007D2119">
        <w:instrText xml:space="preserve"> XE "</w:instrText>
      </w:r>
      <w:r w:rsidR="007D2119" w:rsidRPr="00C61AFA">
        <w:rPr>
          <w:sz w:val="22"/>
          <w:szCs w:val="22"/>
        </w:rPr>
        <w:instrText>Threats</w:instrText>
      </w:r>
      <w:r w:rsidR="007D2119" w:rsidRPr="00C61AFA">
        <w:instrText>:dams</w:instrText>
      </w:r>
      <w:r w:rsidR="007D2119">
        <w:instrText xml:space="preserve">" </w:instrText>
      </w:r>
      <w:r w:rsidR="007D2119">
        <w:rPr>
          <w:rFonts w:eastAsia="Calibri"/>
          <w:sz w:val="22"/>
          <w:szCs w:val="22"/>
          <w:lang w:bidi="ar-SA"/>
        </w:rPr>
        <w:fldChar w:fldCharType="end"/>
      </w:r>
      <w:r w:rsidRPr="00E34405">
        <w:rPr>
          <w:rFonts w:eastAsia="Calibri"/>
          <w:sz w:val="22"/>
          <w:szCs w:val="22"/>
          <w:lang w:bidi="ar-SA"/>
        </w:rPr>
        <w:t xml:space="preserve"> and other obstacles to fish passage in the country</w:t>
      </w:r>
      <w:r w:rsidR="004F5ED9">
        <w:rPr>
          <w:rFonts w:eastAsia="Calibri"/>
          <w:sz w:val="22"/>
          <w:szCs w:val="22"/>
          <w:lang w:bidi="ar-SA"/>
        </w:rPr>
        <w:t>,</w:t>
      </w:r>
      <w:r w:rsidRPr="00E34405">
        <w:rPr>
          <w:rFonts w:eastAsia="Calibri"/>
          <w:sz w:val="22"/>
          <w:szCs w:val="22"/>
          <w:lang w:bidi="ar-SA"/>
        </w:rPr>
        <w:t xml:space="preserve"> with an average of 7 dams and 106 road</w:t>
      </w:r>
      <w:r w:rsidR="00245AA7">
        <w:rPr>
          <w:rFonts w:eastAsia="Calibri"/>
          <w:sz w:val="22"/>
          <w:szCs w:val="22"/>
          <w:lang w:bidi="ar-SA"/>
        </w:rPr>
        <w:fldChar w:fldCharType="begin"/>
      </w:r>
      <w:r w:rsidR="00245AA7">
        <w:instrText xml:space="preserve"> XE "</w:instrText>
      </w:r>
      <w:r w:rsidR="00245AA7" w:rsidRPr="00560B69">
        <w:rPr>
          <w:color w:val="000000"/>
          <w:sz w:val="22"/>
          <w:szCs w:val="22"/>
        </w:rPr>
        <w:instrText>Threats</w:instrText>
      </w:r>
      <w:r w:rsidR="00245AA7" w:rsidRPr="00560B69">
        <w:rPr>
          <w:color w:val="000000"/>
        </w:rPr>
        <w:instrText>:</w:instrText>
      </w:r>
      <w:r w:rsidR="00245AA7" w:rsidRPr="00560B69">
        <w:instrText>roads</w:instrText>
      </w:r>
      <w:r w:rsidR="00245AA7">
        <w:instrText xml:space="preserve">" </w:instrText>
      </w:r>
      <w:r w:rsidR="00245AA7">
        <w:rPr>
          <w:rFonts w:eastAsia="Calibri"/>
          <w:sz w:val="22"/>
          <w:szCs w:val="22"/>
          <w:lang w:bidi="ar-SA"/>
        </w:rPr>
        <w:fldChar w:fldCharType="end"/>
      </w:r>
      <w:r w:rsidRPr="00E34405">
        <w:rPr>
          <w:rFonts w:eastAsia="Calibri"/>
          <w:sz w:val="22"/>
          <w:szCs w:val="22"/>
          <w:lang w:bidi="ar-SA"/>
        </w:rPr>
        <w:t xml:space="preserve">-stream crossings per 100 miles </w:t>
      </w:r>
      <w:r w:rsidR="00E34405">
        <w:rPr>
          <w:rFonts w:eastAsia="Calibri"/>
          <w:sz w:val="22"/>
          <w:szCs w:val="22"/>
          <w:lang w:bidi="ar-SA"/>
        </w:rPr>
        <w:t>of river (Martin and Apse 2011; see also</w:t>
      </w:r>
      <w:r w:rsidRPr="00E34405">
        <w:rPr>
          <w:rFonts w:eastAsia="Calibri"/>
          <w:sz w:val="22"/>
          <w:szCs w:val="22"/>
          <w:lang w:bidi="ar-SA"/>
        </w:rPr>
        <w:t xml:space="preserve"> </w:t>
      </w:r>
      <w:hyperlink r:id="rId158" w:history="1">
        <w:r w:rsidRPr="00E34405">
          <w:rPr>
            <w:rFonts w:eastAsia="Calibri"/>
            <w:color w:val="0000FF"/>
            <w:sz w:val="22"/>
            <w:szCs w:val="22"/>
            <w:u w:val="single"/>
            <w:lang w:bidi="ar-SA"/>
          </w:rPr>
          <w:t>https://www.conservationgateway.org/ConservationByGeography/NorthAmerica/UnitedStates/edc/reportsdata/freshwater/stream/Pages/default.aspx</w:t>
        </w:r>
      </w:hyperlink>
      <w:r w:rsidR="00E34405">
        <w:rPr>
          <w:sz w:val="22"/>
          <w:szCs w:val="22"/>
        </w:rPr>
        <w:t>)</w:t>
      </w:r>
      <w:r w:rsidR="004F5ED9">
        <w:rPr>
          <w:sz w:val="22"/>
          <w:szCs w:val="22"/>
        </w:rPr>
        <w:t>.</w:t>
      </w:r>
    </w:p>
    <w:p w14:paraId="0D95B95E" w14:textId="61B98C58" w:rsidR="0027099E" w:rsidRDefault="007C312C" w:rsidP="005A39EC">
      <w:pPr>
        <w:spacing w:before="0" w:line="360" w:lineRule="auto"/>
        <w:contextualSpacing/>
        <w:rPr>
          <w:sz w:val="22"/>
          <w:szCs w:val="22"/>
        </w:rPr>
      </w:pPr>
      <w:r w:rsidRPr="007C312C">
        <w:rPr>
          <w:rFonts w:eastAsia="Calibri"/>
          <w:sz w:val="22"/>
          <w:szCs w:val="22"/>
          <w:lang w:bidi="ar-SA"/>
        </w:rPr>
        <w:t>With NEAFWA support, T</w:t>
      </w:r>
      <w:r w:rsidR="00EF47E9">
        <w:rPr>
          <w:rFonts w:eastAsia="Calibri"/>
          <w:sz w:val="22"/>
          <w:szCs w:val="22"/>
          <w:lang w:bidi="ar-SA"/>
        </w:rPr>
        <w:t>NC</w:t>
      </w:r>
      <w:r w:rsidRPr="007C312C">
        <w:rPr>
          <w:rFonts w:eastAsia="Calibri"/>
          <w:sz w:val="22"/>
          <w:szCs w:val="22"/>
          <w:lang w:bidi="ar-SA"/>
        </w:rPr>
        <w:t xml:space="preserve"> launched the Northeast Aquatic Connectivity</w:t>
      </w:r>
      <w:r w:rsidR="00575FC9">
        <w:rPr>
          <w:rFonts w:eastAsia="Calibri"/>
          <w:sz w:val="22"/>
          <w:szCs w:val="22"/>
          <w:lang w:bidi="ar-SA"/>
        </w:rPr>
        <w:fldChar w:fldCharType="begin"/>
      </w:r>
      <w:r w:rsidR="00575FC9">
        <w:instrText xml:space="preserve"> XE "</w:instrText>
      </w:r>
      <w:r w:rsidR="00575FC9" w:rsidRPr="001859C5">
        <w:rPr>
          <w:rFonts w:eastAsia="Calibri"/>
          <w:sz w:val="22"/>
          <w:szCs w:val="22"/>
          <w:lang w:bidi="ar-SA"/>
        </w:rPr>
        <w:instrText>Projects</w:instrText>
      </w:r>
      <w:r w:rsidR="00575FC9" w:rsidRPr="001859C5">
        <w:rPr>
          <w:rFonts w:eastAsia="Calibri"/>
        </w:rPr>
        <w:instrText>:</w:instrText>
      </w:r>
      <w:r w:rsidR="00575FC9" w:rsidRPr="001859C5">
        <w:instrText>Northeast Aquatic Connectivity</w:instrText>
      </w:r>
      <w:r w:rsidR="00575FC9">
        <w:instrText xml:space="preserve">" </w:instrText>
      </w:r>
      <w:r w:rsidR="00575FC9">
        <w:rPr>
          <w:rFonts w:eastAsia="Calibri"/>
          <w:sz w:val="22"/>
          <w:szCs w:val="22"/>
          <w:lang w:bidi="ar-SA"/>
        </w:rPr>
        <w:fldChar w:fldCharType="end"/>
      </w:r>
      <w:r w:rsidRPr="007C312C">
        <w:rPr>
          <w:rFonts w:eastAsia="Calibri"/>
          <w:sz w:val="22"/>
          <w:szCs w:val="22"/>
          <w:lang w:bidi="ar-SA"/>
        </w:rPr>
        <w:t xml:space="preserve"> Project (Martin and Apse 2011) resulting in a series of products and outcomes that can be used by resource management agencies in the Northeast states to reconnect fragmented aquatic habitats.</w:t>
      </w:r>
      <w:r w:rsidR="0027099E">
        <w:rPr>
          <w:rFonts w:eastAsia="Calibri"/>
          <w:sz w:val="22"/>
          <w:szCs w:val="22"/>
          <w:lang w:bidi="ar-SA"/>
        </w:rPr>
        <w:t xml:space="preserve"> </w:t>
      </w:r>
      <w:r w:rsidR="005A39EC">
        <w:rPr>
          <w:rFonts w:eastAsia="Calibri"/>
          <w:sz w:val="22"/>
          <w:szCs w:val="22"/>
          <w:lang w:bidi="ar-SA"/>
        </w:rPr>
        <w:t>The project involves d</w:t>
      </w:r>
      <w:r w:rsidRPr="007C312C">
        <w:rPr>
          <w:sz w:val="22"/>
          <w:szCs w:val="22"/>
        </w:rPr>
        <w:t>evelopment of a regional network of professionals who are actively engaged in aquatic organism passage activities</w:t>
      </w:r>
      <w:r w:rsidR="005A39EC">
        <w:rPr>
          <w:sz w:val="22"/>
          <w:szCs w:val="22"/>
        </w:rPr>
        <w:t>.</w:t>
      </w:r>
      <w:r w:rsidR="0027099E">
        <w:rPr>
          <w:sz w:val="22"/>
          <w:szCs w:val="22"/>
        </w:rPr>
        <w:t xml:space="preserve"> </w:t>
      </w:r>
      <w:r w:rsidR="005A39EC">
        <w:rPr>
          <w:sz w:val="22"/>
          <w:szCs w:val="22"/>
        </w:rPr>
        <w:t>It c</w:t>
      </w:r>
      <w:r w:rsidRPr="007C312C">
        <w:rPr>
          <w:sz w:val="22"/>
          <w:szCs w:val="22"/>
        </w:rPr>
        <w:t>reat</w:t>
      </w:r>
      <w:r w:rsidR="005A39EC">
        <w:rPr>
          <w:sz w:val="22"/>
          <w:szCs w:val="22"/>
        </w:rPr>
        <w:t>es</w:t>
      </w:r>
      <w:r w:rsidRPr="007C312C">
        <w:rPr>
          <w:sz w:val="22"/>
          <w:szCs w:val="22"/>
        </w:rPr>
        <w:t xml:space="preserve"> the first unified</w:t>
      </w:r>
      <w:r w:rsidR="00172240">
        <w:rPr>
          <w:sz w:val="22"/>
          <w:szCs w:val="22"/>
        </w:rPr>
        <w:t xml:space="preserve"> </w:t>
      </w:r>
      <w:r w:rsidRPr="007C312C">
        <w:rPr>
          <w:sz w:val="22"/>
          <w:szCs w:val="22"/>
        </w:rPr>
        <w:t>database of dams</w:t>
      </w:r>
      <w:r w:rsidR="007D2119">
        <w:rPr>
          <w:sz w:val="22"/>
          <w:szCs w:val="22"/>
        </w:rPr>
        <w:fldChar w:fldCharType="begin"/>
      </w:r>
      <w:r w:rsidR="007D2119">
        <w:instrText xml:space="preserve"> XE "</w:instrText>
      </w:r>
      <w:r w:rsidR="007D2119" w:rsidRPr="00C61AFA">
        <w:rPr>
          <w:sz w:val="22"/>
          <w:szCs w:val="22"/>
        </w:rPr>
        <w:instrText>Threats</w:instrText>
      </w:r>
      <w:r w:rsidR="007D2119" w:rsidRPr="00C61AFA">
        <w:instrText>:dams</w:instrText>
      </w:r>
      <w:r w:rsidR="007D2119">
        <w:instrText xml:space="preserve">" </w:instrText>
      </w:r>
      <w:r w:rsidR="007D2119">
        <w:rPr>
          <w:sz w:val="22"/>
          <w:szCs w:val="22"/>
        </w:rPr>
        <w:fldChar w:fldCharType="end"/>
      </w:r>
      <w:r w:rsidRPr="007C312C">
        <w:rPr>
          <w:sz w:val="22"/>
          <w:szCs w:val="22"/>
        </w:rPr>
        <w:t>, impassable waterfalls, and anadromous fish habitat across the thirteen state Northeast region</w:t>
      </w:r>
      <w:r w:rsidR="005A39EC">
        <w:rPr>
          <w:sz w:val="22"/>
          <w:szCs w:val="22"/>
        </w:rPr>
        <w:t xml:space="preserve"> and provides i</w:t>
      </w:r>
      <w:r w:rsidRPr="007C312C">
        <w:rPr>
          <w:sz w:val="22"/>
          <w:szCs w:val="22"/>
        </w:rPr>
        <w:t>nformation needed for state wildlife agencies and their partners to move from opportunistic project selection to a more focused approach to dam removal and fish passage improvement</w:t>
      </w:r>
      <w:r w:rsidR="005A39EC">
        <w:rPr>
          <w:sz w:val="22"/>
          <w:szCs w:val="22"/>
        </w:rPr>
        <w:t>. The project provides a</w:t>
      </w:r>
      <w:r w:rsidRPr="007C312C">
        <w:rPr>
          <w:sz w:val="22"/>
          <w:szCs w:val="22"/>
        </w:rPr>
        <w:t xml:space="preserve"> tool that allows managers to rank the importance of dams at multiple scales (state, </w:t>
      </w:r>
      <w:r w:rsidR="004F5ED9">
        <w:rPr>
          <w:sz w:val="22"/>
          <w:szCs w:val="22"/>
        </w:rPr>
        <w:t xml:space="preserve">hydrologic unit code </w:t>
      </w:r>
      <w:r w:rsidR="00EF47E9">
        <w:rPr>
          <w:sz w:val="22"/>
          <w:szCs w:val="22"/>
        </w:rPr>
        <w:t>[</w:t>
      </w:r>
      <w:r w:rsidR="004F5ED9">
        <w:rPr>
          <w:sz w:val="22"/>
          <w:szCs w:val="22"/>
        </w:rPr>
        <w:t>HUC</w:t>
      </w:r>
      <w:r w:rsidR="00EF47E9">
        <w:rPr>
          <w:sz w:val="22"/>
          <w:szCs w:val="22"/>
        </w:rPr>
        <w:t>]</w:t>
      </w:r>
      <w:r w:rsidRPr="007C312C">
        <w:rPr>
          <w:sz w:val="22"/>
          <w:szCs w:val="22"/>
        </w:rPr>
        <w:t>, etc) or by using attribute filters (river size class, dam type, etc</w:t>
      </w:r>
      <w:r w:rsidR="004F5ED9">
        <w:rPr>
          <w:sz w:val="22"/>
          <w:szCs w:val="22"/>
        </w:rPr>
        <w:t>.</w:t>
      </w:r>
      <w:r w:rsidRPr="007C312C">
        <w:rPr>
          <w:sz w:val="22"/>
          <w:szCs w:val="22"/>
        </w:rPr>
        <w:t>) and to examine 72 ecologically-relevant metrics linked to dam locations</w:t>
      </w:r>
      <w:r w:rsidR="005A39EC">
        <w:rPr>
          <w:sz w:val="22"/>
          <w:szCs w:val="22"/>
        </w:rPr>
        <w:t>. Finally the project c</w:t>
      </w:r>
      <w:r w:rsidRPr="007C312C">
        <w:rPr>
          <w:sz w:val="22"/>
          <w:szCs w:val="22"/>
        </w:rPr>
        <w:t>ompil</w:t>
      </w:r>
      <w:r w:rsidR="005A39EC">
        <w:rPr>
          <w:sz w:val="22"/>
          <w:szCs w:val="22"/>
        </w:rPr>
        <w:t xml:space="preserve">es </w:t>
      </w:r>
      <w:r w:rsidRPr="007C312C">
        <w:rPr>
          <w:sz w:val="22"/>
          <w:szCs w:val="22"/>
        </w:rPr>
        <w:t>information about the ecological benefits of barrier mitigation to migratory fish and other organisms that can then be used to inform river management decisions at local or regional scales.</w:t>
      </w:r>
      <w:r w:rsidR="004F5ED9">
        <w:rPr>
          <w:sz w:val="22"/>
          <w:szCs w:val="22"/>
        </w:rPr>
        <w:t xml:space="preserve"> </w:t>
      </w:r>
      <w:r w:rsidR="00690093">
        <w:rPr>
          <w:sz w:val="22"/>
          <w:szCs w:val="22"/>
        </w:rPr>
        <w:t xml:space="preserve">For more information about the project, please visit: </w:t>
      </w:r>
      <w:hyperlink r:id="rId159" w:history="1">
        <w:r w:rsidR="00690093" w:rsidRPr="00E62E2C">
          <w:rPr>
            <w:rStyle w:val="Hyperlink"/>
            <w:sz w:val="22"/>
            <w:szCs w:val="22"/>
          </w:rPr>
          <w:t>http://rcngrants.org/content/northeast-aquatic-connectivity</w:t>
        </w:r>
      </w:hyperlink>
    </w:p>
    <w:p w14:paraId="43F4F6FB" w14:textId="77777777" w:rsidR="00690093" w:rsidRDefault="00690093" w:rsidP="007C312C">
      <w:pPr>
        <w:spacing w:before="0" w:line="360" w:lineRule="auto"/>
        <w:rPr>
          <w:rFonts w:eastAsia="Calibri"/>
          <w:sz w:val="22"/>
          <w:szCs w:val="22"/>
          <w:lang w:bidi="ar-SA"/>
        </w:rPr>
      </w:pPr>
    </w:p>
    <w:p w14:paraId="27B3DEFD" w14:textId="15B614EB" w:rsidR="007C312C" w:rsidRPr="007C312C" w:rsidRDefault="007C312C" w:rsidP="007C312C">
      <w:pPr>
        <w:spacing w:before="0" w:line="360" w:lineRule="auto"/>
        <w:rPr>
          <w:rFonts w:eastAsia="Calibri"/>
          <w:sz w:val="22"/>
          <w:szCs w:val="22"/>
          <w:lang w:bidi="ar-SA"/>
        </w:rPr>
      </w:pPr>
      <w:r w:rsidRPr="00245DE6">
        <w:rPr>
          <w:rFonts w:eastAsia="Calibri"/>
          <w:sz w:val="22"/>
          <w:szCs w:val="22"/>
          <w:lang w:bidi="ar-SA"/>
        </w:rPr>
        <w:t>Other related freshwater aquatic RCN</w:t>
      </w:r>
      <w:r w:rsidR="00DF28A0">
        <w:rPr>
          <w:rFonts w:eastAsia="Calibri"/>
          <w:sz w:val="22"/>
          <w:szCs w:val="22"/>
          <w:lang w:bidi="ar-SA"/>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rFonts w:eastAsia="Calibri"/>
          <w:sz w:val="22"/>
          <w:szCs w:val="22"/>
          <w:lang w:bidi="ar-SA"/>
        </w:rPr>
        <w:fldChar w:fldCharType="end"/>
      </w:r>
      <w:r w:rsidRPr="00245DE6">
        <w:rPr>
          <w:rFonts w:eastAsia="Calibri"/>
          <w:sz w:val="22"/>
          <w:szCs w:val="22"/>
          <w:lang w:bidi="ar-SA"/>
        </w:rPr>
        <w:t xml:space="preserve"> and NALCC</w:t>
      </w:r>
      <w:r w:rsidR="00C82C04">
        <w:rPr>
          <w:rFonts w:eastAsia="Calibri"/>
          <w:sz w:val="22"/>
          <w:szCs w:val="22"/>
          <w:lang w:bidi="ar-SA"/>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rFonts w:eastAsia="Calibri"/>
          <w:sz w:val="22"/>
          <w:szCs w:val="22"/>
          <w:lang w:bidi="ar-SA"/>
        </w:rPr>
        <w:fldChar w:fldCharType="end"/>
      </w:r>
      <w:r w:rsidRPr="00245DE6">
        <w:rPr>
          <w:rFonts w:eastAsia="Calibri"/>
          <w:sz w:val="22"/>
          <w:szCs w:val="22"/>
          <w:lang w:bidi="ar-SA"/>
        </w:rPr>
        <w:t xml:space="preserve"> projects include</w:t>
      </w:r>
      <w:r w:rsidRPr="00245DE6">
        <w:rPr>
          <w:rFonts w:ascii="Calibri" w:eastAsia="Calibri" w:hAnsi="Calibri"/>
          <w:b/>
          <w:color w:val="000000"/>
          <w:sz w:val="22"/>
          <w:szCs w:val="22"/>
          <w:lang w:bidi="ar-SA"/>
        </w:rPr>
        <w:t>:</w:t>
      </w:r>
      <w:r w:rsidRPr="007C312C">
        <w:rPr>
          <w:rFonts w:ascii="Calibri" w:eastAsia="Calibri" w:hAnsi="Calibri"/>
          <w:b/>
          <w:color w:val="000000"/>
          <w:sz w:val="22"/>
          <w:szCs w:val="22"/>
          <w:lang w:bidi="ar-SA"/>
        </w:rPr>
        <w:t xml:space="preserve"> </w:t>
      </w:r>
      <w:r w:rsidRPr="007C312C">
        <w:rPr>
          <w:rFonts w:eastAsia="Calibri"/>
          <w:color w:val="000000"/>
          <w:sz w:val="22"/>
          <w:szCs w:val="22"/>
          <w:lang w:bidi="ar-SA"/>
        </w:rPr>
        <w:t>Northeast Aquatic Habitat Classification System, Northeast Aquatic Connectivity</w:t>
      </w:r>
      <w:r w:rsidR="00575FC9">
        <w:rPr>
          <w:rFonts w:eastAsia="Calibri"/>
          <w:color w:val="000000"/>
          <w:sz w:val="22"/>
          <w:szCs w:val="22"/>
          <w:lang w:bidi="ar-SA"/>
        </w:rPr>
        <w:fldChar w:fldCharType="begin"/>
      </w:r>
      <w:r w:rsidR="00575FC9">
        <w:instrText xml:space="preserve"> XE "</w:instrText>
      </w:r>
      <w:r w:rsidR="00575FC9" w:rsidRPr="001859C5">
        <w:rPr>
          <w:rFonts w:eastAsia="Calibri"/>
          <w:sz w:val="22"/>
          <w:szCs w:val="22"/>
          <w:lang w:bidi="ar-SA"/>
        </w:rPr>
        <w:instrText>Projects</w:instrText>
      </w:r>
      <w:r w:rsidR="00575FC9" w:rsidRPr="001859C5">
        <w:rPr>
          <w:rFonts w:eastAsia="Calibri"/>
        </w:rPr>
        <w:instrText>:</w:instrText>
      </w:r>
      <w:r w:rsidR="00575FC9" w:rsidRPr="001859C5">
        <w:instrText>Northeast Aquatic Connectivity</w:instrText>
      </w:r>
      <w:r w:rsidR="00575FC9">
        <w:instrText xml:space="preserve">" </w:instrText>
      </w:r>
      <w:r w:rsidR="00575FC9">
        <w:rPr>
          <w:rFonts w:eastAsia="Calibri"/>
          <w:color w:val="000000"/>
          <w:sz w:val="22"/>
          <w:szCs w:val="22"/>
          <w:lang w:bidi="ar-SA"/>
        </w:rPr>
        <w:fldChar w:fldCharType="end"/>
      </w:r>
      <w:r w:rsidR="00172240">
        <w:rPr>
          <w:rFonts w:eastAsia="Calibri"/>
          <w:color w:val="000000"/>
          <w:sz w:val="22"/>
          <w:szCs w:val="22"/>
          <w:lang w:bidi="ar-SA"/>
        </w:rPr>
        <w:t>,</w:t>
      </w:r>
      <w:r w:rsidRPr="007C312C">
        <w:rPr>
          <w:rFonts w:eastAsia="Calibri"/>
          <w:color w:val="000000"/>
          <w:sz w:val="22"/>
          <w:szCs w:val="22"/>
          <w:lang w:bidi="ar-SA"/>
        </w:rPr>
        <w:t xml:space="preserve"> </w:t>
      </w:r>
      <w:r w:rsidRPr="007C312C">
        <w:rPr>
          <w:rFonts w:eastAsia="Calibri"/>
          <w:bCs/>
          <w:color w:val="000000"/>
          <w:sz w:val="22"/>
          <w:szCs w:val="22"/>
          <w:lang w:bidi="ar-SA"/>
        </w:rPr>
        <w:t>Designing Sustainable Landscapes</w:t>
      </w:r>
      <w:r w:rsidR="00CE0CAD">
        <w:rPr>
          <w:rFonts w:eastAsia="Calibri"/>
          <w:bCs/>
          <w:color w:val="000000"/>
          <w:sz w:val="22"/>
          <w:szCs w:val="22"/>
          <w:lang w:bidi="ar-SA"/>
        </w:rPr>
        <w:fldChar w:fldCharType="begin"/>
      </w:r>
      <w:r w:rsidR="00CE0CAD">
        <w:instrText xml:space="preserve"> XE "</w:instrText>
      </w:r>
      <w:r w:rsidR="00CE0CAD" w:rsidRPr="00A86A08">
        <w:rPr>
          <w:rFonts w:eastAsia="Calibri"/>
          <w:sz w:val="22"/>
          <w:szCs w:val="22"/>
          <w:lang w:bidi="ar-SA"/>
        </w:rPr>
        <w:instrText>Projects</w:instrText>
      </w:r>
      <w:r w:rsidR="00CE0CAD" w:rsidRPr="00A86A08">
        <w:rPr>
          <w:rFonts w:eastAsia="Calibri"/>
        </w:rPr>
        <w:instrText>:</w:instrText>
      </w:r>
      <w:r w:rsidR="00CE0CAD" w:rsidRPr="00A86A08">
        <w:instrText>Designing Sustainable Landscapes</w:instrText>
      </w:r>
      <w:r w:rsidR="00CE0CAD">
        <w:instrText xml:space="preserve">" </w:instrText>
      </w:r>
      <w:r w:rsidR="00CE0CAD">
        <w:rPr>
          <w:rFonts w:eastAsia="Calibri"/>
          <w:bCs/>
          <w:color w:val="000000"/>
          <w:sz w:val="22"/>
          <w:szCs w:val="22"/>
          <w:lang w:bidi="ar-SA"/>
        </w:rPr>
        <w:fldChar w:fldCharType="end"/>
      </w:r>
      <w:r w:rsidRPr="007C312C">
        <w:rPr>
          <w:rFonts w:eastAsia="Calibri"/>
          <w:bCs/>
          <w:color w:val="000000"/>
          <w:sz w:val="22"/>
          <w:szCs w:val="22"/>
          <w:lang w:bidi="ar-SA"/>
        </w:rPr>
        <w:t xml:space="preserve">: Assessment of Landscape Changes in the </w:t>
      </w:r>
      <w:r w:rsidR="00A47102">
        <w:rPr>
          <w:rFonts w:eastAsia="Calibri"/>
          <w:bCs/>
          <w:color w:val="000000"/>
          <w:sz w:val="22"/>
          <w:szCs w:val="22"/>
          <w:lang w:bidi="ar-SA"/>
        </w:rPr>
        <w:t>NALCC</w:t>
      </w:r>
      <w:r w:rsidR="00C82C04">
        <w:rPr>
          <w:rFonts w:eastAsia="Calibri"/>
          <w:bCs/>
          <w:color w:val="000000"/>
          <w:sz w:val="22"/>
          <w:szCs w:val="22"/>
          <w:lang w:bidi="ar-SA"/>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rFonts w:eastAsia="Calibri"/>
          <w:bCs/>
          <w:color w:val="000000"/>
          <w:sz w:val="22"/>
          <w:szCs w:val="22"/>
          <w:lang w:bidi="ar-SA"/>
        </w:rPr>
        <w:fldChar w:fldCharType="end"/>
      </w:r>
      <w:r w:rsidRPr="007C312C">
        <w:rPr>
          <w:rFonts w:eastAsia="Calibri"/>
          <w:bCs/>
          <w:color w:val="000000"/>
          <w:sz w:val="22"/>
          <w:szCs w:val="22"/>
          <w:lang w:bidi="ar-SA"/>
        </w:rPr>
        <w:t>: Decision</w:t>
      </w:r>
      <w:r w:rsidR="004F5ED9">
        <w:rPr>
          <w:rFonts w:eastAsia="Calibri"/>
          <w:bCs/>
          <w:color w:val="000000"/>
          <w:sz w:val="22"/>
          <w:szCs w:val="22"/>
          <w:lang w:bidi="ar-SA"/>
        </w:rPr>
        <w:t>-Support Tools for Conservation</w:t>
      </w:r>
      <w:r w:rsidRPr="007C312C">
        <w:rPr>
          <w:rFonts w:eastAsia="Calibri"/>
          <w:bCs/>
          <w:color w:val="000000"/>
          <w:sz w:val="22"/>
          <w:szCs w:val="22"/>
          <w:lang w:bidi="ar-SA"/>
        </w:rPr>
        <w:t>: An Interactive, GIS-Based Application to Estimate Continuous, Unimpacted Daily Streamflow at Unga</w:t>
      </w:r>
      <w:r w:rsidR="00B1645E">
        <w:rPr>
          <w:rFonts w:eastAsia="Calibri"/>
          <w:bCs/>
          <w:color w:val="000000"/>
          <w:sz w:val="22"/>
          <w:szCs w:val="22"/>
          <w:lang w:bidi="ar-SA"/>
        </w:rPr>
        <w:t>u</w:t>
      </w:r>
      <w:r w:rsidRPr="007C312C">
        <w:rPr>
          <w:rFonts w:eastAsia="Calibri"/>
          <w:bCs/>
          <w:color w:val="000000"/>
          <w:sz w:val="22"/>
          <w:szCs w:val="22"/>
          <w:lang w:bidi="ar-SA"/>
        </w:rPr>
        <w:t>ged Locations in the Connecticut River Basin</w:t>
      </w:r>
      <w:r w:rsidR="00B1645E">
        <w:rPr>
          <w:rFonts w:eastAsia="Calibri"/>
          <w:bCs/>
          <w:color w:val="000000"/>
          <w:sz w:val="22"/>
          <w:szCs w:val="22"/>
          <w:lang w:bidi="ar-SA"/>
        </w:rPr>
        <w:t xml:space="preserve">, </w:t>
      </w:r>
      <w:r w:rsidRPr="007C312C">
        <w:rPr>
          <w:rFonts w:eastAsia="Calibri"/>
          <w:bCs/>
          <w:color w:val="000000"/>
          <w:sz w:val="22"/>
          <w:szCs w:val="22"/>
          <w:lang w:bidi="ar-SA"/>
        </w:rPr>
        <w:t xml:space="preserve">and </w:t>
      </w:r>
      <w:r w:rsidRPr="007C312C">
        <w:rPr>
          <w:rFonts w:eastAsia="Calibri"/>
          <w:sz w:val="22"/>
          <w:szCs w:val="22"/>
          <w:lang w:bidi="ar-SA"/>
        </w:rPr>
        <w:t>Forecasting Changes in Aquatic Systems and Resilience of Aquatic Populations in the NALCC</w:t>
      </w:r>
      <w:r w:rsidR="00C82C04">
        <w:rPr>
          <w:rFonts w:eastAsia="Calibri"/>
          <w:sz w:val="22"/>
          <w:szCs w:val="22"/>
          <w:lang w:bidi="ar-SA"/>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rFonts w:eastAsia="Calibri"/>
          <w:sz w:val="22"/>
          <w:szCs w:val="22"/>
          <w:lang w:bidi="ar-SA"/>
        </w:rPr>
        <w:fldChar w:fldCharType="end"/>
      </w:r>
      <w:r w:rsidRPr="007C312C">
        <w:rPr>
          <w:rFonts w:eastAsia="Calibri"/>
          <w:sz w:val="22"/>
          <w:szCs w:val="22"/>
          <w:lang w:bidi="ar-SA"/>
        </w:rPr>
        <w:t>: Decision-support Tools for Conservation.</w:t>
      </w:r>
      <w:r w:rsidR="0027099E">
        <w:rPr>
          <w:rFonts w:eastAsia="Calibri"/>
          <w:sz w:val="22"/>
          <w:szCs w:val="22"/>
          <w:lang w:bidi="ar-SA"/>
        </w:rPr>
        <w:t xml:space="preserve"> </w:t>
      </w:r>
      <w:r w:rsidRPr="007C312C">
        <w:rPr>
          <w:rFonts w:eastAsia="Calibri"/>
          <w:sz w:val="22"/>
          <w:szCs w:val="22"/>
          <w:lang w:bidi="ar-SA"/>
        </w:rPr>
        <w:t>Please see Appendix 1 for additional information and links to these projects.</w:t>
      </w:r>
    </w:p>
    <w:p w14:paraId="3A7E67A7" w14:textId="77777777" w:rsidR="007C312C" w:rsidRPr="007C312C" w:rsidRDefault="007C312C" w:rsidP="007C312C">
      <w:pPr>
        <w:spacing w:before="0" w:line="360" w:lineRule="auto"/>
        <w:rPr>
          <w:rFonts w:eastAsia="Calibri"/>
          <w:sz w:val="22"/>
          <w:szCs w:val="22"/>
          <w:u w:val="single"/>
          <w:lang w:bidi="ar-SA"/>
        </w:rPr>
      </w:pPr>
    </w:p>
    <w:p w14:paraId="1E5B400C" w14:textId="77777777" w:rsidR="007C312C" w:rsidRPr="007C312C" w:rsidRDefault="00F55AEF" w:rsidP="00C365D1">
      <w:pPr>
        <w:pStyle w:val="Heading3"/>
      </w:pPr>
      <w:bookmarkStart w:id="127" w:name="_Toc424033265"/>
      <w:r>
        <w:t>C</w:t>
      </w:r>
      <w:r w:rsidR="007C312C" w:rsidRPr="007C312C">
        <w:t xml:space="preserve">oastal and </w:t>
      </w:r>
      <w:r>
        <w:t>M</w:t>
      </w:r>
      <w:r w:rsidR="007C312C" w:rsidRPr="007C312C">
        <w:t>arine Systems</w:t>
      </w:r>
      <w:bookmarkEnd w:id="127"/>
    </w:p>
    <w:p w14:paraId="2DB4BFB0" w14:textId="77777777" w:rsidR="007C312C" w:rsidRPr="00566270" w:rsidRDefault="007C312C" w:rsidP="00566270">
      <w:pPr>
        <w:spacing w:line="360" w:lineRule="auto"/>
        <w:rPr>
          <w:rFonts w:eastAsia="Calibri"/>
          <w:bCs/>
          <w:sz w:val="22"/>
          <w:szCs w:val="22"/>
          <w:lang w:bidi="ar-SA"/>
        </w:rPr>
      </w:pPr>
      <w:r w:rsidRPr="007C312C">
        <w:rPr>
          <w:rFonts w:eastAsia="Calibri"/>
          <w:bCs/>
          <w:sz w:val="22"/>
          <w:szCs w:val="22"/>
          <w:lang w:bidi="ar-SA"/>
        </w:rPr>
        <w:t>Information on the spatial and temporal movement and occupancy patterns of wildlife resources in offshore habitats is the focus of the North</w:t>
      </w:r>
      <w:r w:rsidR="004F5ED9">
        <w:rPr>
          <w:rFonts w:eastAsia="Calibri"/>
          <w:bCs/>
          <w:sz w:val="22"/>
          <w:szCs w:val="22"/>
          <w:lang w:bidi="ar-SA"/>
        </w:rPr>
        <w:t>-</w:t>
      </w:r>
      <w:r w:rsidRPr="007C312C">
        <w:rPr>
          <w:rFonts w:eastAsia="Calibri"/>
          <w:bCs/>
          <w:sz w:val="22"/>
          <w:szCs w:val="22"/>
          <w:lang w:bidi="ar-SA"/>
        </w:rPr>
        <w:t xml:space="preserve"> and Mid-Atlantic LCCs, in collaboration with researchers from </w:t>
      </w:r>
      <w:r w:rsidR="00EF47E9">
        <w:rPr>
          <w:bCs/>
          <w:sz w:val="22"/>
          <w:szCs w:val="22"/>
        </w:rPr>
        <w:t>Bureau of Ocean Energy Management (</w:t>
      </w:r>
      <w:r w:rsidR="00EF47E9" w:rsidRPr="00F11B5E">
        <w:rPr>
          <w:bCs/>
          <w:sz w:val="22"/>
          <w:szCs w:val="22"/>
        </w:rPr>
        <w:t>BOEM</w:t>
      </w:r>
      <w:r w:rsidR="00EF47E9">
        <w:rPr>
          <w:bCs/>
          <w:sz w:val="22"/>
          <w:szCs w:val="22"/>
        </w:rPr>
        <w:t>)</w:t>
      </w:r>
      <w:r w:rsidR="00EF47E9" w:rsidRPr="00F11B5E">
        <w:rPr>
          <w:bCs/>
          <w:sz w:val="22"/>
          <w:szCs w:val="22"/>
        </w:rPr>
        <w:t xml:space="preserve">, </w:t>
      </w:r>
      <w:r w:rsidR="00EF47E9">
        <w:rPr>
          <w:bCs/>
          <w:sz w:val="22"/>
          <w:szCs w:val="22"/>
        </w:rPr>
        <w:t>Department of Energy (</w:t>
      </w:r>
      <w:r w:rsidR="00EF47E9" w:rsidRPr="00F11B5E">
        <w:rPr>
          <w:bCs/>
          <w:sz w:val="22"/>
          <w:szCs w:val="22"/>
        </w:rPr>
        <w:t>DOE</w:t>
      </w:r>
      <w:r w:rsidR="00EF47E9">
        <w:rPr>
          <w:bCs/>
          <w:sz w:val="22"/>
          <w:szCs w:val="22"/>
        </w:rPr>
        <w:t>)</w:t>
      </w:r>
      <w:r w:rsidR="00EF47E9" w:rsidRPr="00F11B5E">
        <w:rPr>
          <w:bCs/>
          <w:sz w:val="22"/>
          <w:szCs w:val="22"/>
        </w:rPr>
        <w:t xml:space="preserve">, </w:t>
      </w:r>
      <w:r w:rsidRPr="007C312C">
        <w:rPr>
          <w:rFonts w:eastAsia="Calibri"/>
          <w:bCs/>
          <w:sz w:val="22"/>
          <w:szCs w:val="22"/>
          <w:lang w:bidi="ar-SA"/>
        </w:rPr>
        <w:t xml:space="preserve">USGS, </w:t>
      </w:r>
      <w:r w:rsidR="00EF47E9">
        <w:rPr>
          <w:rFonts w:eastAsia="Calibri"/>
          <w:bCs/>
          <w:sz w:val="22"/>
          <w:szCs w:val="22"/>
          <w:lang w:bidi="ar-SA"/>
        </w:rPr>
        <w:t>National Oceanographic and Atmospheric Administration (</w:t>
      </w:r>
      <w:r w:rsidRPr="007C312C">
        <w:rPr>
          <w:rFonts w:eastAsia="Calibri"/>
          <w:bCs/>
          <w:sz w:val="22"/>
          <w:szCs w:val="22"/>
          <w:lang w:bidi="ar-SA"/>
        </w:rPr>
        <w:t>NOAA</w:t>
      </w:r>
      <w:r w:rsidR="00EF47E9">
        <w:rPr>
          <w:rFonts w:eastAsia="Calibri"/>
          <w:bCs/>
          <w:sz w:val="22"/>
          <w:szCs w:val="22"/>
          <w:lang w:bidi="ar-SA"/>
        </w:rPr>
        <w:t>)</w:t>
      </w:r>
      <w:r w:rsidRPr="007C312C">
        <w:rPr>
          <w:rFonts w:eastAsia="Calibri"/>
          <w:bCs/>
          <w:sz w:val="22"/>
          <w:szCs w:val="22"/>
          <w:lang w:bidi="ar-SA"/>
        </w:rPr>
        <w:t>, The Biodiversity Research Institute, NC State University, CUNY-Staten Island, the USGS Patuxent Wildlife Research Center, and the NOAA National Centers for Coastal Ocean Science-Biogeography Branch to identify seasonal distribution and abundance patterns, movement patterns, habitat-abundance associations, and the potential risk to species. A map will be created that provides relative risk to marine birds based on patterns of use, abundance and temporal variability that will inform current and future decisions by natural resource managers.</w:t>
      </w:r>
      <w:r w:rsidR="0027099E">
        <w:rPr>
          <w:rFonts w:eastAsia="Calibri"/>
          <w:bCs/>
          <w:sz w:val="22"/>
          <w:szCs w:val="22"/>
          <w:lang w:bidi="ar-SA"/>
        </w:rPr>
        <w:t xml:space="preserve"> </w:t>
      </w:r>
      <w:r w:rsidRPr="007C312C">
        <w:rPr>
          <w:rFonts w:eastAsia="Calibri"/>
          <w:bCs/>
          <w:sz w:val="22"/>
          <w:szCs w:val="22"/>
          <w:lang w:bidi="ar-SA"/>
        </w:rPr>
        <w:t>Additional information and project updates can be found at</w:t>
      </w:r>
      <w:r w:rsidRPr="007C312C">
        <w:rPr>
          <w:rFonts w:ascii="Calibri" w:eastAsia="Calibri" w:hAnsi="Calibri"/>
          <w:bCs/>
          <w:sz w:val="22"/>
          <w:szCs w:val="22"/>
          <w:lang w:bidi="ar-SA"/>
        </w:rPr>
        <w:t xml:space="preserve">: </w:t>
      </w:r>
      <w:hyperlink r:id="rId160" w:history="1">
        <w:r w:rsidRPr="00690093">
          <w:rPr>
            <w:rFonts w:eastAsia="Calibri"/>
            <w:color w:val="0000FF"/>
            <w:sz w:val="22"/>
            <w:szCs w:val="22"/>
            <w:u w:val="single"/>
            <w:lang w:bidi="ar-SA"/>
          </w:rPr>
          <w:t>http://www.northatlanticlcc.org/projects/mapping-the-distribution-abundance-and-risk-assessment-of-marine-birds-in-the-northwest-atlantic-ocean</w:t>
        </w:r>
      </w:hyperlink>
    </w:p>
    <w:p w14:paraId="0A2A86AD" w14:textId="77777777" w:rsidR="007C312C" w:rsidRPr="00566270" w:rsidRDefault="007C312C" w:rsidP="007C312C">
      <w:pPr>
        <w:spacing w:before="0"/>
        <w:rPr>
          <w:rFonts w:eastAsia="Calibri"/>
          <w:sz w:val="22"/>
          <w:szCs w:val="22"/>
          <w:lang w:bidi="ar-SA"/>
        </w:rPr>
      </w:pPr>
    </w:p>
    <w:p w14:paraId="1C7D561E" w14:textId="77777777" w:rsidR="00173CCD" w:rsidRPr="00DD21C3" w:rsidRDefault="00F55AEF" w:rsidP="00173CCD">
      <w:pPr>
        <w:pStyle w:val="Heading3"/>
      </w:pPr>
      <w:bookmarkStart w:id="128" w:name="_Toc424033266"/>
      <w:r>
        <w:t>A</w:t>
      </w:r>
      <w:r w:rsidR="00173CCD" w:rsidRPr="00DD21C3">
        <w:t xml:space="preserve">quatic </w:t>
      </w:r>
      <w:r>
        <w:t>H</w:t>
      </w:r>
      <w:r w:rsidR="00173CCD" w:rsidRPr="00DD21C3">
        <w:t xml:space="preserve">abitats and </w:t>
      </w:r>
      <w:r>
        <w:t>T</w:t>
      </w:r>
      <w:r w:rsidR="00173CCD" w:rsidRPr="00DD21C3">
        <w:t xml:space="preserve">hreats in North Atlantic </w:t>
      </w:r>
      <w:r>
        <w:t>W</w:t>
      </w:r>
      <w:r w:rsidR="00173CCD" w:rsidRPr="00DD21C3">
        <w:t xml:space="preserve">atersheds and </w:t>
      </w:r>
      <w:r>
        <w:t>E</w:t>
      </w:r>
      <w:r w:rsidR="00173CCD" w:rsidRPr="00DD21C3">
        <w:t>stuaries</w:t>
      </w:r>
      <w:bookmarkEnd w:id="128"/>
    </w:p>
    <w:p w14:paraId="0F5D8A61" w14:textId="00A81256" w:rsidR="0027099E" w:rsidRDefault="00173CCD" w:rsidP="00566270">
      <w:pPr>
        <w:spacing w:line="360" w:lineRule="auto"/>
        <w:contextualSpacing/>
        <w:rPr>
          <w:rFonts w:eastAsia="Calibri"/>
          <w:color w:val="333333"/>
          <w:sz w:val="22"/>
          <w:szCs w:val="22"/>
          <w:shd w:val="clear" w:color="auto" w:fill="FFFFFF"/>
          <w:lang w:bidi="ar-SA"/>
        </w:rPr>
      </w:pPr>
      <w:r w:rsidRPr="007C312C">
        <w:rPr>
          <w:rFonts w:eastAsia="Calibri"/>
          <w:color w:val="333333"/>
          <w:sz w:val="22"/>
          <w:szCs w:val="22"/>
          <w:shd w:val="clear" w:color="auto" w:fill="FFFFFF"/>
          <w:lang w:bidi="ar-SA"/>
        </w:rPr>
        <w:t xml:space="preserve">The </w:t>
      </w:r>
      <w:r w:rsidR="007A3222">
        <w:rPr>
          <w:rFonts w:eastAsia="Calibri"/>
          <w:color w:val="333333"/>
          <w:sz w:val="22"/>
          <w:szCs w:val="22"/>
          <w:shd w:val="clear" w:color="auto" w:fill="FFFFFF"/>
          <w:lang w:bidi="ar-SA"/>
        </w:rPr>
        <w:t>NALCC</w:t>
      </w:r>
      <w:r w:rsidR="00C82C04">
        <w:rPr>
          <w:rFonts w:eastAsia="Calibri"/>
          <w:color w:val="333333"/>
          <w:sz w:val="22"/>
          <w:szCs w:val="22"/>
          <w:shd w:val="clear" w:color="auto" w:fill="FFFFFF"/>
          <w:lang w:bidi="ar-SA"/>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rFonts w:eastAsia="Calibri"/>
          <w:color w:val="333333"/>
          <w:sz w:val="22"/>
          <w:szCs w:val="22"/>
          <w:shd w:val="clear" w:color="auto" w:fill="FFFFFF"/>
          <w:lang w:bidi="ar-SA"/>
        </w:rPr>
        <w:fldChar w:fldCharType="end"/>
      </w:r>
      <w:r w:rsidRPr="007C312C">
        <w:rPr>
          <w:rFonts w:eastAsia="Calibri"/>
          <w:color w:val="333333"/>
          <w:sz w:val="22"/>
          <w:szCs w:val="22"/>
          <w:shd w:val="clear" w:color="auto" w:fill="FFFFFF"/>
          <w:lang w:bidi="ar-SA"/>
        </w:rPr>
        <w:t xml:space="preserve"> and its partners, Downstream Strategies are creating and implementing a flexible and dynamic aquatic assessment process that has been widely accepted by aquatic and fish experts across the country.</w:t>
      </w:r>
      <w:r w:rsidR="0027099E">
        <w:rPr>
          <w:rFonts w:eastAsia="Calibri"/>
          <w:color w:val="333333"/>
          <w:sz w:val="22"/>
          <w:szCs w:val="22"/>
          <w:shd w:val="clear" w:color="auto" w:fill="FFFFFF"/>
          <w:lang w:bidi="ar-SA"/>
        </w:rPr>
        <w:t xml:space="preserve"> </w:t>
      </w:r>
      <w:r w:rsidRPr="007C312C">
        <w:rPr>
          <w:rFonts w:eastAsia="Calibri"/>
          <w:color w:val="333333"/>
          <w:sz w:val="22"/>
          <w:szCs w:val="22"/>
          <w:shd w:val="clear" w:color="auto" w:fill="FFFFFF"/>
          <w:lang w:bidi="ar-SA"/>
        </w:rPr>
        <w:t>This involves assembling data, and analyzing conditions to understand fish distribution, habitat, and threats to aquatic species across the NALCC region in streams, rivers, and estuaries. Stakeholders will be engaged throughout all stages of the project to ensure compatibly of results with the specific goals of the NALCC. The project involves multiple models of different species or species groups to provide expected species distribution maps, as well as identification and quantification of threats and stressors to the species modeled.</w:t>
      </w:r>
      <w:r w:rsidR="00566270">
        <w:rPr>
          <w:rFonts w:eastAsia="Calibri"/>
          <w:color w:val="333333"/>
          <w:sz w:val="22"/>
          <w:szCs w:val="22"/>
          <w:shd w:val="clear" w:color="auto" w:fill="FFFFFF"/>
          <w:lang w:bidi="ar-SA"/>
        </w:rPr>
        <w:t xml:space="preserve"> Please see:</w:t>
      </w:r>
    </w:p>
    <w:p w14:paraId="129257AD" w14:textId="77777777" w:rsidR="00173CCD" w:rsidRPr="00566270" w:rsidRDefault="00F92922" w:rsidP="00566270">
      <w:pPr>
        <w:spacing w:before="0" w:after="0"/>
        <w:rPr>
          <w:sz w:val="22"/>
          <w:szCs w:val="22"/>
        </w:rPr>
      </w:pPr>
      <w:hyperlink r:id="rId161" w:history="1">
        <w:r w:rsidR="00173CCD" w:rsidRPr="00566270">
          <w:rPr>
            <w:rFonts w:eastAsia="Calibri"/>
            <w:color w:val="0000FF"/>
            <w:sz w:val="22"/>
            <w:szCs w:val="22"/>
            <w:u w:val="single"/>
            <w:lang w:bidi="ar-SA"/>
          </w:rPr>
          <w:t>http://www.northatlanticlcc.org/projects/downstream-strategies-project/decision-support-tool-to-assess-aquatic-habitats-and-threats-in-north-atlantic-watersheds</w:t>
        </w:r>
      </w:hyperlink>
    </w:p>
    <w:p w14:paraId="133A3050" w14:textId="77777777" w:rsidR="00566270" w:rsidRPr="00566270" w:rsidRDefault="00566270" w:rsidP="00173CCD">
      <w:pPr>
        <w:spacing w:before="0" w:after="0" w:line="240" w:lineRule="auto"/>
        <w:rPr>
          <w:sz w:val="22"/>
          <w:szCs w:val="22"/>
        </w:rPr>
      </w:pPr>
    </w:p>
    <w:p w14:paraId="3A5C23D6" w14:textId="77777777" w:rsidR="00F90462" w:rsidRDefault="00F90462" w:rsidP="00173CCD">
      <w:pPr>
        <w:spacing w:before="0" w:after="0" w:line="240" w:lineRule="auto"/>
        <w:rPr>
          <w:rFonts w:ascii="Calibri" w:eastAsia="Calibri" w:hAnsi="Calibri" w:cs="Calibri"/>
          <w:sz w:val="22"/>
          <w:szCs w:val="22"/>
          <w:lang w:bidi="ar-SA"/>
        </w:rPr>
      </w:pPr>
    </w:p>
    <w:p w14:paraId="7BD79A1C" w14:textId="77777777" w:rsidR="00F90462" w:rsidRDefault="00F90462" w:rsidP="00173CCD">
      <w:pPr>
        <w:spacing w:before="0" w:after="0" w:line="240" w:lineRule="auto"/>
        <w:rPr>
          <w:rFonts w:ascii="Calibri" w:eastAsia="Calibri" w:hAnsi="Calibri" w:cs="Calibri"/>
          <w:sz w:val="22"/>
          <w:szCs w:val="22"/>
          <w:lang w:bidi="ar-SA"/>
        </w:rPr>
        <w:sectPr w:rsidR="00F90462" w:rsidSect="00FE32D2">
          <w:headerReference w:type="default" r:id="rId162"/>
          <w:type w:val="continuous"/>
          <w:pgSz w:w="12240" w:h="15840"/>
          <w:pgMar w:top="1440" w:right="1440" w:bottom="1440" w:left="1440" w:header="720" w:footer="720" w:gutter="0"/>
          <w:cols w:space="720"/>
          <w:docGrid w:linePitch="360"/>
        </w:sectPr>
      </w:pPr>
    </w:p>
    <w:p w14:paraId="19402E6B" w14:textId="77777777" w:rsidR="0027099E" w:rsidRDefault="00830033" w:rsidP="00830033">
      <w:pPr>
        <w:pStyle w:val="Heading1"/>
      </w:pPr>
      <w:bookmarkStart w:id="129" w:name="_Toc424033267"/>
      <w:r w:rsidRPr="00B93C07">
        <w:t xml:space="preserve">Chapter 3—Threats </w:t>
      </w:r>
      <w:r>
        <w:t>t</w:t>
      </w:r>
      <w:r w:rsidRPr="00B93C07">
        <w:t xml:space="preserve">o Northeast Fish, Wildlife, </w:t>
      </w:r>
      <w:r>
        <w:t>a</w:t>
      </w:r>
      <w:r w:rsidRPr="00B93C07">
        <w:t>nd Their Habitats</w:t>
      </w:r>
      <w:bookmarkEnd w:id="129"/>
    </w:p>
    <w:p w14:paraId="4E41774B" w14:textId="77777777" w:rsidR="003C166C" w:rsidRDefault="003C166C" w:rsidP="003C166C">
      <w:pPr>
        <w:autoSpaceDE w:val="0"/>
        <w:autoSpaceDN w:val="0"/>
        <w:adjustRightInd w:val="0"/>
        <w:spacing w:after="0" w:line="360" w:lineRule="auto"/>
        <w:contextualSpacing/>
        <w:rPr>
          <w:sz w:val="22"/>
          <w:szCs w:val="22"/>
        </w:rPr>
      </w:pPr>
      <w:r w:rsidRPr="00E7464D">
        <w:rPr>
          <w:sz w:val="22"/>
          <w:szCs w:val="22"/>
        </w:rPr>
        <w:t>There are many challenges confronting fish and wildlife in the Northeast states.</w:t>
      </w:r>
      <w:r>
        <w:rPr>
          <w:sz w:val="22"/>
          <w:szCs w:val="22"/>
        </w:rPr>
        <w:t xml:space="preserve"> SWAPs</w:t>
      </w:r>
      <w:r w:rsidRPr="00E07BEA">
        <w:rPr>
          <w:sz w:val="22"/>
          <w:szCs w:val="22"/>
        </w:rPr>
        <w:t xml:space="preserve"> </w:t>
      </w:r>
      <w:r>
        <w:rPr>
          <w:sz w:val="22"/>
          <w:szCs w:val="22"/>
        </w:rPr>
        <w:t>are</w:t>
      </w:r>
      <w:r w:rsidRPr="00E07BEA">
        <w:rPr>
          <w:sz w:val="22"/>
          <w:szCs w:val="22"/>
        </w:rPr>
        <w:t xml:space="preserve"> required to identify “problems which may adversely affect species of conservation need or their habitats.”</w:t>
      </w:r>
      <w:r>
        <w:rPr>
          <w:sz w:val="22"/>
          <w:szCs w:val="22"/>
        </w:rPr>
        <w:t xml:space="preserve"> </w:t>
      </w:r>
      <w:r w:rsidRPr="00E07BEA">
        <w:rPr>
          <w:sz w:val="22"/>
          <w:szCs w:val="22"/>
        </w:rPr>
        <w:t>These “problems” include threats that stress wildlife species and habitats, as well as management challenges such as deficiencies in data or resources for particular species or habitats.</w:t>
      </w:r>
      <w:r>
        <w:rPr>
          <w:sz w:val="22"/>
          <w:szCs w:val="22"/>
        </w:rPr>
        <w:t xml:space="preserve"> </w:t>
      </w:r>
      <w:r w:rsidRPr="00E07BEA">
        <w:rPr>
          <w:sz w:val="22"/>
          <w:szCs w:val="22"/>
        </w:rPr>
        <w:t>Human activities and natural processes that affect wildlife species and habitats in negative or detrimental ways are threats</w:t>
      </w:r>
      <w:r>
        <w:rPr>
          <w:sz w:val="22"/>
          <w:szCs w:val="22"/>
        </w:rPr>
        <w:t xml:space="preserve"> or stressors</w:t>
      </w:r>
      <w:r w:rsidRPr="00E07BEA">
        <w:rPr>
          <w:sz w:val="22"/>
          <w:szCs w:val="22"/>
        </w:rPr>
        <w:t>, while the effects of these threats on particular wildlife species or habitats are known as stress responses.</w:t>
      </w:r>
      <w:r>
        <w:rPr>
          <w:sz w:val="22"/>
          <w:szCs w:val="22"/>
        </w:rPr>
        <w:t xml:space="preserve"> </w:t>
      </w:r>
      <w:r w:rsidRPr="00E07BEA">
        <w:rPr>
          <w:sz w:val="22"/>
          <w:szCs w:val="22"/>
        </w:rPr>
        <w:t>Threats may be direct, affecting a species or habitat directly; or indirect, affecting a species or habitat through one or more intermediary actors or processes.</w:t>
      </w:r>
      <w:r>
        <w:rPr>
          <w:sz w:val="22"/>
          <w:szCs w:val="22"/>
        </w:rPr>
        <w:t xml:space="preserve"> M</w:t>
      </w:r>
      <w:r w:rsidRPr="00E07BEA">
        <w:rPr>
          <w:sz w:val="22"/>
          <w:szCs w:val="22"/>
        </w:rPr>
        <w:t>anagement challenges such as deficiencies in data or resources for particular species or habitats</w:t>
      </w:r>
      <w:r>
        <w:rPr>
          <w:sz w:val="22"/>
          <w:szCs w:val="22"/>
        </w:rPr>
        <w:t xml:space="preserve"> can also threaten wildlife and their habitats</w:t>
      </w:r>
      <w:r w:rsidRPr="00E07BEA">
        <w:rPr>
          <w:sz w:val="22"/>
          <w:szCs w:val="22"/>
        </w:rPr>
        <w:t>.</w:t>
      </w:r>
      <w:r>
        <w:rPr>
          <w:sz w:val="22"/>
          <w:szCs w:val="22"/>
        </w:rPr>
        <w:t xml:space="preserve"> </w:t>
      </w:r>
      <w:r w:rsidRPr="00E07BEA">
        <w:rPr>
          <w:sz w:val="22"/>
          <w:szCs w:val="22"/>
        </w:rPr>
        <w:t>Although these terms are often used interchangeably, the word “threat” is used in this document as an umbrella term referring to all aspects of the process by which human actions or natural events may jeopardize fish and wildlife species and their habitats, including all of the terms described above.</w:t>
      </w:r>
    </w:p>
    <w:p w14:paraId="408A4978" w14:textId="77777777" w:rsidR="003C166C" w:rsidRPr="00E07BEA" w:rsidRDefault="003C166C" w:rsidP="003C166C">
      <w:pPr>
        <w:autoSpaceDE w:val="0"/>
        <w:autoSpaceDN w:val="0"/>
        <w:adjustRightInd w:val="0"/>
        <w:spacing w:after="0" w:line="360" w:lineRule="auto"/>
        <w:contextualSpacing/>
        <w:rPr>
          <w:sz w:val="22"/>
          <w:szCs w:val="22"/>
        </w:rPr>
      </w:pPr>
    </w:p>
    <w:p w14:paraId="1431568A" w14:textId="03F2F25A" w:rsidR="00FD3BF7" w:rsidRDefault="003A1FBB" w:rsidP="00642D80">
      <w:pPr>
        <w:spacing w:line="360" w:lineRule="auto"/>
        <w:rPr>
          <w:sz w:val="22"/>
          <w:szCs w:val="22"/>
        </w:rPr>
      </w:pPr>
      <w:r w:rsidRPr="00E07BEA">
        <w:rPr>
          <w:sz w:val="22"/>
          <w:szCs w:val="22"/>
        </w:rPr>
        <w:t xml:space="preserve">This chapter summarizes information about </w:t>
      </w:r>
      <w:r>
        <w:rPr>
          <w:sz w:val="22"/>
          <w:szCs w:val="22"/>
        </w:rPr>
        <w:t>key</w:t>
      </w:r>
      <w:r w:rsidRPr="00E07BEA">
        <w:rPr>
          <w:sz w:val="22"/>
          <w:szCs w:val="22"/>
        </w:rPr>
        <w:t xml:space="preserve"> threats</w:t>
      </w:r>
      <w:r>
        <w:rPr>
          <w:sz w:val="22"/>
          <w:szCs w:val="22"/>
        </w:rPr>
        <w:t xml:space="preserve"> as identified through </w:t>
      </w:r>
      <w:r w:rsidR="00CD23F8">
        <w:rPr>
          <w:sz w:val="22"/>
          <w:szCs w:val="22"/>
        </w:rPr>
        <w:t>Regional Conservation Needs</w:t>
      </w:r>
      <w:r w:rsidR="00DF28A0">
        <w:rPr>
          <w:sz w:val="22"/>
          <w:szCs w:val="22"/>
        </w:rPr>
        <w:fldChar w:fldCharType="begin"/>
      </w:r>
      <w:r w:rsidR="00DF28A0">
        <w:instrText xml:space="preserve"> XE "</w:instrText>
      </w:r>
      <w:r w:rsidR="00DF28A0" w:rsidRPr="0054578B">
        <w:rPr>
          <w:sz w:val="22"/>
        </w:rPr>
        <w:instrText>Regional Conservation Needs</w:instrText>
      </w:r>
      <w:r w:rsidR="00DF28A0">
        <w:instrText xml:space="preserve">" </w:instrText>
      </w:r>
      <w:r w:rsidR="00DF28A0">
        <w:rPr>
          <w:sz w:val="22"/>
          <w:szCs w:val="22"/>
        </w:rPr>
        <w:fldChar w:fldCharType="end"/>
      </w:r>
      <w:r w:rsidR="00CD23F8">
        <w:rPr>
          <w:sz w:val="22"/>
          <w:szCs w:val="22"/>
        </w:rPr>
        <w:t xml:space="preserve"> (</w:t>
      </w:r>
      <w:r>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CD23F8">
        <w:rPr>
          <w:sz w:val="22"/>
          <w:szCs w:val="22"/>
        </w:rPr>
        <w:t>)</w:t>
      </w:r>
      <w:r>
        <w:rPr>
          <w:sz w:val="22"/>
          <w:szCs w:val="22"/>
        </w:rPr>
        <w:t xml:space="preserve"> collaborative efforts and projects.</w:t>
      </w:r>
      <w:r w:rsidR="0027099E">
        <w:rPr>
          <w:sz w:val="22"/>
          <w:szCs w:val="22"/>
        </w:rPr>
        <w:t xml:space="preserve"> </w:t>
      </w:r>
      <w:r>
        <w:rPr>
          <w:sz w:val="22"/>
          <w:szCs w:val="22"/>
        </w:rPr>
        <w:t xml:space="preserve">The </w:t>
      </w:r>
      <w:hyperlink w:anchor="_Chapter_4—Conservation_Actions" w:history="1">
        <w:r w:rsidRPr="001B00D9">
          <w:rPr>
            <w:rStyle w:val="Hyperlink"/>
            <w:sz w:val="22"/>
            <w:szCs w:val="22"/>
          </w:rPr>
          <w:t>next chapter</w:t>
        </w:r>
      </w:hyperlink>
      <w:r>
        <w:rPr>
          <w:sz w:val="22"/>
          <w:szCs w:val="22"/>
        </w:rPr>
        <w:t xml:space="preserve"> then describes </w:t>
      </w:r>
      <w:r w:rsidRPr="00E07BEA">
        <w:rPr>
          <w:sz w:val="22"/>
          <w:szCs w:val="22"/>
        </w:rPr>
        <w:t xml:space="preserve">actions taken by the Northeast states through the </w:t>
      </w:r>
      <w:r w:rsidR="000E2CDA">
        <w:rPr>
          <w:sz w:val="22"/>
          <w:szCs w:val="22"/>
        </w:rPr>
        <w:t>RCN Grant Program</w:t>
      </w:r>
      <w:r w:rsidRPr="00E07BEA">
        <w:rPr>
          <w:sz w:val="22"/>
          <w:szCs w:val="22"/>
        </w:rPr>
        <w:t xml:space="preserve"> </w:t>
      </w:r>
      <w:r w:rsidR="0078246B">
        <w:rPr>
          <w:sz w:val="22"/>
          <w:szCs w:val="22"/>
        </w:rPr>
        <w:t xml:space="preserve">collaboration </w:t>
      </w:r>
      <w:r w:rsidRPr="00E07BEA">
        <w:rPr>
          <w:sz w:val="22"/>
          <w:szCs w:val="22"/>
        </w:rPr>
        <w:t>to address these threats.</w:t>
      </w:r>
      <w:r w:rsidR="00FD3BF7" w:rsidRPr="00FD3BF7">
        <w:rPr>
          <w:sz w:val="22"/>
          <w:szCs w:val="22"/>
        </w:rPr>
        <w:t xml:space="preserve"> </w:t>
      </w:r>
      <w:r w:rsidR="00FD3BF7" w:rsidRPr="00E07BEA">
        <w:rPr>
          <w:sz w:val="22"/>
          <w:szCs w:val="22"/>
        </w:rPr>
        <w:t xml:space="preserve">More detailed accounts of the threats facing fish and wildlife species and their habitats in the Northeast states are available in the individual </w:t>
      </w:r>
      <w:r w:rsidR="00FD3BF7">
        <w:rPr>
          <w:sz w:val="22"/>
          <w:szCs w:val="22"/>
        </w:rPr>
        <w:t>State Wildlife Action Plans</w:t>
      </w:r>
      <w:r w:rsidR="00CD23F8">
        <w:rPr>
          <w:sz w:val="22"/>
          <w:szCs w:val="22"/>
        </w:rPr>
        <w:t xml:space="preserve"> (SWAPs)</w:t>
      </w:r>
      <w:r w:rsidR="00FD3BF7" w:rsidRPr="00E07BEA">
        <w:rPr>
          <w:sz w:val="22"/>
          <w:szCs w:val="22"/>
        </w:rPr>
        <w:t>.</w:t>
      </w:r>
      <w:r w:rsidR="00FD3BF7">
        <w:rPr>
          <w:sz w:val="22"/>
          <w:szCs w:val="22"/>
        </w:rPr>
        <w:t xml:space="preserve"> </w:t>
      </w:r>
      <w:r w:rsidR="00FD3BF7" w:rsidRPr="00E07BEA">
        <w:rPr>
          <w:sz w:val="22"/>
          <w:szCs w:val="22"/>
        </w:rPr>
        <w:t xml:space="preserve">Please see </w:t>
      </w:r>
      <w:hyperlink w:anchor="_Appendix_1_–" w:history="1">
        <w:r w:rsidR="00FD3BF7" w:rsidRPr="00DA039B">
          <w:rPr>
            <w:rStyle w:val="Hyperlink"/>
            <w:sz w:val="22"/>
            <w:szCs w:val="22"/>
          </w:rPr>
          <w:t>Appendix 1</w:t>
        </w:r>
      </w:hyperlink>
      <w:r w:rsidR="00FD3BF7">
        <w:rPr>
          <w:sz w:val="22"/>
          <w:szCs w:val="22"/>
        </w:rPr>
        <w:t xml:space="preserve"> and the RCN Project Summary (</w:t>
      </w:r>
      <w:r w:rsidR="00FD3BF7" w:rsidRPr="004C4F3D">
        <w:rPr>
          <w:sz w:val="22"/>
          <w:szCs w:val="22"/>
        </w:rPr>
        <w:t>Terwilliger Consulting, Inc.</w:t>
      </w:r>
      <w:r w:rsidR="00FD3BF7">
        <w:rPr>
          <w:sz w:val="22"/>
          <w:szCs w:val="22"/>
        </w:rPr>
        <w:t xml:space="preserve"> and NEFWDTC </w:t>
      </w:r>
      <w:r w:rsidR="00FD3BF7" w:rsidRPr="004C4F3D">
        <w:rPr>
          <w:sz w:val="22"/>
          <w:szCs w:val="22"/>
        </w:rPr>
        <w:t>2013</w:t>
      </w:r>
      <w:r w:rsidR="00FD3BF7">
        <w:rPr>
          <w:sz w:val="22"/>
          <w:szCs w:val="22"/>
        </w:rPr>
        <w:t>)</w:t>
      </w:r>
      <w:r w:rsidR="00FD3BF7" w:rsidRPr="00E07BEA">
        <w:rPr>
          <w:sz w:val="22"/>
          <w:szCs w:val="22"/>
        </w:rPr>
        <w:t xml:space="preserve"> for additional information on any of the </w:t>
      </w:r>
      <w:r w:rsidR="00FD3BF7">
        <w:rPr>
          <w:sz w:val="22"/>
          <w:szCs w:val="22"/>
        </w:rPr>
        <w:t>RCN Grant Program</w:t>
      </w:r>
      <w:r w:rsidR="00FD3BF7" w:rsidRPr="00E07BEA">
        <w:rPr>
          <w:sz w:val="22"/>
          <w:szCs w:val="22"/>
        </w:rPr>
        <w:t xml:space="preserve"> projects mentioned in this </w:t>
      </w:r>
      <w:r w:rsidR="00FD3BF7">
        <w:rPr>
          <w:sz w:val="22"/>
          <w:szCs w:val="22"/>
        </w:rPr>
        <w:t>document</w:t>
      </w:r>
      <w:r w:rsidR="00FD3BF7" w:rsidRPr="00E07BEA">
        <w:rPr>
          <w:sz w:val="22"/>
          <w:szCs w:val="22"/>
        </w:rPr>
        <w:t>.</w:t>
      </w:r>
      <w:r w:rsidR="00D26D65">
        <w:rPr>
          <w:sz w:val="22"/>
          <w:szCs w:val="22"/>
        </w:rPr>
        <w:t xml:space="preserve"> References to threats in this Chapter and in these companion documents follow the IUCN classification system which was selected by the Northeast States in the Northeast Lexicon</w:t>
      </w:r>
      <w:r w:rsidR="00DF28A0">
        <w:rPr>
          <w:sz w:val="22"/>
          <w:szCs w:val="22"/>
        </w:rPr>
        <w:fldChar w:fldCharType="begin"/>
      </w:r>
      <w:r w:rsidR="00DF28A0">
        <w:instrText xml:space="preserve"> XE "</w:instrText>
      </w:r>
      <w:r w:rsidR="00DF28A0" w:rsidRPr="0054578B">
        <w:rPr>
          <w:sz w:val="22"/>
          <w:szCs w:val="22"/>
        </w:rPr>
        <w:instrText>Northeast Lexicon</w:instrText>
      </w:r>
      <w:r w:rsidR="00DF28A0">
        <w:instrText xml:space="preserve">" </w:instrText>
      </w:r>
      <w:r w:rsidR="00DF28A0">
        <w:rPr>
          <w:sz w:val="22"/>
          <w:szCs w:val="22"/>
        </w:rPr>
        <w:fldChar w:fldCharType="end"/>
      </w:r>
      <w:r w:rsidR="00D26D65">
        <w:rPr>
          <w:sz w:val="22"/>
          <w:szCs w:val="22"/>
        </w:rPr>
        <w:t xml:space="preserve"> (Crisfield and NEFWDTC 2013) and recommended by the National Best Practices for State Wildlife Action Plans (AFWA 2012).</w:t>
      </w:r>
      <w:r w:rsidR="00642D80">
        <w:rPr>
          <w:sz w:val="22"/>
          <w:szCs w:val="22"/>
        </w:rPr>
        <w:t xml:space="preserve"> </w:t>
      </w:r>
      <w:r w:rsidR="00642D80">
        <w:rPr>
          <w:sz w:val="24"/>
          <w:szCs w:val="24"/>
        </w:rPr>
        <w:t xml:space="preserve">An excel spreadsheet providing a crosswalk between IUCN and TRACS action classification systems is provided as a reference at: </w:t>
      </w:r>
      <w:r w:rsidR="00642D80" w:rsidRPr="0081718A">
        <w:rPr>
          <w:sz w:val="24"/>
          <w:szCs w:val="24"/>
        </w:rPr>
        <w:t>http://rcngrants.org/content/northeast-regional-conservation-synthesis-state-wildlife-action-plan-revisions-0</w:t>
      </w:r>
      <w:r w:rsidR="00642D80">
        <w:rPr>
          <w:sz w:val="24"/>
          <w:szCs w:val="24"/>
        </w:rPr>
        <w:t>.</w:t>
      </w:r>
    </w:p>
    <w:p w14:paraId="43D1ACB9" w14:textId="77777777" w:rsidR="003A1FBB" w:rsidRPr="00E07BEA" w:rsidRDefault="003A1FBB" w:rsidP="003A1FBB">
      <w:pPr>
        <w:autoSpaceDE w:val="0"/>
        <w:autoSpaceDN w:val="0"/>
        <w:adjustRightInd w:val="0"/>
        <w:spacing w:after="0" w:line="360" w:lineRule="auto"/>
        <w:contextualSpacing/>
        <w:rPr>
          <w:sz w:val="22"/>
          <w:szCs w:val="22"/>
        </w:rPr>
      </w:pPr>
    </w:p>
    <w:p w14:paraId="7153772D" w14:textId="77777777" w:rsidR="00642D80" w:rsidRDefault="00642D80">
      <w:pPr>
        <w:spacing w:before="0" w:after="0" w:line="240" w:lineRule="auto"/>
        <w:rPr>
          <w:caps/>
          <w:spacing w:val="15"/>
          <w:sz w:val="22"/>
          <w:szCs w:val="22"/>
        </w:rPr>
      </w:pPr>
      <w:bookmarkStart w:id="130" w:name="_Toc361593521"/>
      <w:bookmarkStart w:id="131" w:name="_Toc424033268"/>
      <w:r>
        <w:br w:type="page"/>
      </w:r>
    </w:p>
    <w:p w14:paraId="0CB60D22" w14:textId="4D8E90BD" w:rsidR="00F14B7B" w:rsidRPr="00E07BEA" w:rsidRDefault="00F14B7B" w:rsidP="00E07BEA">
      <w:pPr>
        <w:pStyle w:val="Heading2"/>
        <w:spacing w:before="0" w:line="360" w:lineRule="auto"/>
        <w:contextualSpacing/>
      </w:pPr>
      <w:r w:rsidRPr="00E07BEA">
        <w:t xml:space="preserve">Threats in the </w:t>
      </w:r>
      <w:r w:rsidR="00E56214" w:rsidRPr="00E07BEA">
        <w:t>Northeast</w:t>
      </w:r>
      <w:r w:rsidRPr="00E07BEA">
        <w:t>: Common Conservation Concerns</w:t>
      </w:r>
      <w:bookmarkEnd w:id="130"/>
      <w:bookmarkEnd w:id="131"/>
    </w:p>
    <w:p w14:paraId="3F229AA2" w14:textId="276D1C55" w:rsidR="0027099E" w:rsidRDefault="002B58C1" w:rsidP="00E07BEA">
      <w:pPr>
        <w:autoSpaceDE w:val="0"/>
        <w:autoSpaceDN w:val="0"/>
        <w:adjustRightInd w:val="0"/>
        <w:spacing w:after="0" w:line="360" w:lineRule="auto"/>
        <w:contextualSpacing/>
        <w:rPr>
          <w:sz w:val="22"/>
          <w:szCs w:val="22"/>
        </w:rPr>
      </w:pPr>
      <w:r w:rsidRPr="00E07BEA">
        <w:rPr>
          <w:sz w:val="22"/>
          <w:szCs w:val="22"/>
        </w:rPr>
        <w:t>T</w:t>
      </w:r>
      <w:r w:rsidR="00242FA8" w:rsidRPr="00E07BEA">
        <w:rPr>
          <w:sz w:val="22"/>
          <w:szCs w:val="22"/>
        </w:rPr>
        <w:t>here is no comprehensive assessment of th</w:t>
      </w:r>
      <w:r w:rsidR="0068132C" w:rsidRPr="00E07BEA">
        <w:rPr>
          <w:sz w:val="22"/>
          <w:szCs w:val="22"/>
        </w:rPr>
        <w:t xml:space="preserve">reats across the </w:t>
      </w:r>
      <w:r w:rsidR="00D6766D" w:rsidRPr="00E07BEA">
        <w:rPr>
          <w:sz w:val="22"/>
          <w:szCs w:val="22"/>
        </w:rPr>
        <w:t xml:space="preserve">Northeast </w:t>
      </w:r>
      <w:r w:rsidR="0078246B">
        <w:rPr>
          <w:sz w:val="22"/>
          <w:szCs w:val="22"/>
        </w:rPr>
        <w:t>region</w:t>
      </w:r>
      <w:r w:rsidR="00242FA8" w:rsidRPr="00E07BEA">
        <w:rPr>
          <w:sz w:val="22"/>
          <w:szCs w:val="22"/>
        </w:rPr>
        <w:t>.</w:t>
      </w:r>
      <w:r w:rsidR="0027099E">
        <w:rPr>
          <w:sz w:val="22"/>
          <w:szCs w:val="22"/>
        </w:rPr>
        <w:t xml:space="preserve"> </w:t>
      </w:r>
      <w:r w:rsidR="00242FA8" w:rsidRPr="00E07BEA">
        <w:rPr>
          <w:sz w:val="22"/>
          <w:szCs w:val="22"/>
        </w:rPr>
        <w:t xml:space="preserve">However, </w:t>
      </w:r>
      <w:r w:rsidR="00E4483A" w:rsidRPr="00E07BEA">
        <w:rPr>
          <w:sz w:val="22"/>
          <w:szCs w:val="22"/>
        </w:rPr>
        <w:t>numerous t</w:t>
      </w:r>
      <w:r w:rsidR="00242FA8" w:rsidRPr="00E07BEA">
        <w:rPr>
          <w:sz w:val="22"/>
          <w:szCs w:val="22"/>
        </w:rPr>
        <w:t xml:space="preserve">hreats </w:t>
      </w:r>
      <w:r w:rsidR="00E4483A" w:rsidRPr="00E07BEA">
        <w:rPr>
          <w:sz w:val="22"/>
          <w:szCs w:val="22"/>
        </w:rPr>
        <w:t xml:space="preserve">to fish, wildlife, and their habitats </w:t>
      </w:r>
      <w:r w:rsidR="00242FA8" w:rsidRPr="00E07BEA">
        <w:rPr>
          <w:sz w:val="22"/>
          <w:szCs w:val="22"/>
        </w:rPr>
        <w:t>have been identi</w:t>
      </w:r>
      <w:r w:rsidR="0068132C" w:rsidRPr="00E07BEA">
        <w:rPr>
          <w:sz w:val="22"/>
          <w:szCs w:val="22"/>
        </w:rPr>
        <w:t xml:space="preserve">fied by the </w:t>
      </w:r>
      <w:r w:rsidR="00D6766D" w:rsidRPr="00E07BEA">
        <w:rPr>
          <w:sz w:val="22"/>
          <w:szCs w:val="22"/>
        </w:rPr>
        <w:t>Northeast states</w:t>
      </w:r>
      <w:r w:rsidR="00242FA8" w:rsidRPr="00E07BEA">
        <w:rPr>
          <w:sz w:val="22"/>
          <w:szCs w:val="22"/>
        </w:rPr>
        <w:t xml:space="preserve"> as part of their </w:t>
      </w:r>
      <w:r w:rsidR="00C17E82" w:rsidRPr="00E07BEA">
        <w:rPr>
          <w:sz w:val="22"/>
          <w:szCs w:val="22"/>
        </w:rPr>
        <w:t xml:space="preserve">individual </w:t>
      </w:r>
      <w:r w:rsidR="00242FA8" w:rsidRPr="00E07BEA">
        <w:rPr>
          <w:sz w:val="22"/>
          <w:szCs w:val="22"/>
        </w:rPr>
        <w:t>Wildlife Acti</w:t>
      </w:r>
      <w:r w:rsidRPr="00E07BEA">
        <w:rPr>
          <w:sz w:val="22"/>
          <w:szCs w:val="22"/>
        </w:rPr>
        <w:t>on Plans.</w:t>
      </w:r>
      <w:r w:rsidR="0027099E">
        <w:rPr>
          <w:sz w:val="22"/>
          <w:szCs w:val="22"/>
        </w:rPr>
        <w:t xml:space="preserve"> </w:t>
      </w:r>
      <w:r w:rsidR="004A4AEC" w:rsidRPr="004A4AEC">
        <w:rPr>
          <w:sz w:val="22"/>
          <w:szCs w:val="22"/>
        </w:rPr>
        <w:t xml:space="preserve">After the completion of the 2005 </w:t>
      </w:r>
      <w:r w:rsidR="00CD23F8">
        <w:rPr>
          <w:sz w:val="22"/>
          <w:szCs w:val="22"/>
        </w:rPr>
        <w:t>SWAP</w:t>
      </w:r>
      <w:r w:rsidR="004A4AEC" w:rsidRPr="004A4AEC">
        <w:rPr>
          <w:sz w:val="22"/>
          <w:szCs w:val="22"/>
        </w:rPr>
        <w:t>s, a survey was conducted to identify common threats listed by states (AFWA 2011). These top threats are listed in Table 3.1 in descending order. The</w:t>
      </w:r>
      <w:r w:rsidR="00FA23AD" w:rsidRPr="00E07BEA">
        <w:rPr>
          <w:sz w:val="22"/>
          <w:szCs w:val="22"/>
        </w:rPr>
        <w:t xml:space="preserve"> 13 </w:t>
      </w:r>
      <w:r w:rsidR="00D6766D" w:rsidRPr="00E07BEA">
        <w:rPr>
          <w:sz w:val="22"/>
          <w:szCs w:val="22"/>
        </w:rPr>
        <w:t>Northeast states</w:t>
      </w:r>
      <w:r w:rsidR="00FA23AD" w:rsidRPr="00E07BEA">
        <w:rPr>
          <w:sz w:val="22"/>
          <w:szCs w:val="22"/>
        </w:rPr>
        <w:t xml:space="preserve"> and the District of Columbia</w:t>
      </w:r>
      <w:r w:rsidR="00242FA8" w:rsidRPr="00E07BEA">
        <w:rPr>
          <w:sz w:val="22"/>
          <w:szCs w:val="22"/>
        </w:rPr>
        <w:t xml:space="preserve"> </w:t>
      </w:r>
      <w:r w:rsidR="00FA23AD" w:rsidRPr="00E07BEA">
        <w:rPr>
          <w:sz w:val="22"/>
          <w:szCs w:val="22"/>
        </w:rPr>
        <w:t xml:space="preserve">identified </w:t>
      </w:r>
      <w:r w:rsidR="00242FA8" w:rsidRPr="00E07BEA">
        <w:rPr>
          <w:sz w:val="22"/>
          <w:szCs w:val="22"/>
        </w:rPr>
        <w:t xml:space="preserve">37 </w:t>
      </w:r>
      <w:r w:rsidR="004A4AEC">
        <w:rPr>
          <w:sz w:val="22"/>
          <w:szCs w:val="22"/>
        </w:rPr>
        <w:t xml:space="preserve">common, recurring </w:t>
      </w:r>
      <w:r w:rsidR="00FA23AD" w:rsidRPr="00E07BEA">
        <w:rPr>
          <w:sz w:val="22"/>
          <w:szCs w:val="22"/>
        </w:rPr>
        <w:t>threats</w:t>
      </w:r>
      <w:r w:rsidR="00F93272">
        <w:rPr>
          <w:sz w:val="22"/>
          <w:szCs w:val="22"/>
        </w:rPr>
        <w:fldChar w:fldCharType="begin"/>
      </w:r>
      <w:r w:rsidR="00F93272">
        <w:instrText xml:space="preserve"> XE "</w:instrText>
      </w:r>
      <w:r w:rsidR="00F93272" w:rsidRPr="00BF27B3">
        <w:rPr>
          <w:sz w:val="22"/>
          <w:szCs w:val="22"/>
        </w:rPr>
        <w:instrText>Threats</w:instrText>
      </w:r>
      <w:r w:rsidR="00F93272" w:rsidRPr="00BF27B3">
        <w:instrText>:common</w:instrText>
      </w:r>
      <w:r w:rsidR="00F93272">
        <w:instrText xml:space="preserve">" </w:instrText>
      </w:r>
      <w:r w:rsidR="00F93272">
        <w:rPr>
          <w:sz w:val="22"/>
          <w:szCs w:val="22"/>
        </w:rPr>
        <w:fldChar w:fldCharType="end"/>
      </w:r>
      <w:r w:rsidR="00242FA8" w:rsidRPr="00E07BEA">
        <w:rPr>
          <w:sz w:val="22"/>
          <w:szCs w:val="22"/>
        </w:rPr>
        <w:t xml:space="preserve"> to </w:t>
      </w:r>
      <w:r w:rsidR="00CD23F8">
        <w:rPr>
          <w:sz w:val="22"/>
          <w:szCs w:val="22"/>
        </w:rPr>
        <w:t>Species of Greatest Conservation Need (</w:t>
      </w:r>
      <w:r w:rsidR="00F026E5" w:rsidRPr="00E07BEA">
        <w:rPr>
          <w:sz w:val="22"/>
          <w:szCs w:val="22"/>
        </w:rPr>
        <w:t>SGCN</w:t>
      </w:r>
      <w:r w:rsidR="00CD23F8">
        <w:rPr>
          <w:sz w:val="22"/>
          <w:szCs w:val="22"/>
        </w:rPr>
        <w:t>)</w:t>
      </w:r>
      <w:r w:rsidR="0006658B" w:rsidRPr="00E07BEA">
        <w:rPr>
          <w:sz w:val="22"/>
          <w:szCs w:val="22"/>
        </w:rPr>
        <w:t xml:space="preserve"> or their habitats</w:t>
      </w:r>
      <w:r w:rsidR="00614157" w:rsidRPr="00E07BEA">
        <w:rPr>
          <w:sz w:val="22"/>
          <w:szCs w:val="22"/>
        </w:rPr>
        <w:t xml:space="preserve"> (</w:t>
      </w:r>
      <w:r w:rsidR="00614157" w:rsidRPr="00832B10">
        <w:rPr>
          <w:sz w:val="22"/>
          <w:szCs w:val="22"/>
        </w:rPr>
        <w:t>A</w:t>
      </w:r>
      <w:r w:rsidR="00A84BD6" w:rsidRPr="00832B10">
        <w:rPr>
          <w:sz w:val="22"/>
          <w:szCs w:val="22"/>
        </w:rPr>
        <w:t>FWA</w:t>
      </w:r>
      <w:r w:rsidR="00614157" w:rsidRPr="00832B10">
        <w:rPr>
          <w:sz w:val="22"/>
          <w:szCs w:val="22"/>
        </w:rPr>
        <w:t xml:space="preserve"> </w:t>
      </w:r>
      <w:r w:rsidR="00FD3BF7">
        <w:rPr>
          <w:sz w:val="22"/>
          <w:szCs w:val="22"/>
        </w:rPr>
        <w:t xml:space="preserve">unpublished and </w:t>
      </w:r>
      <w:r w:rsidR="00614157" w:rsidRPr="00832B10">
        <w:rPr>
          <w:sz w:val="22"/>
          <w:szCs w:val="22"/>
        </w:rPr>
        <w:t>20</w:t>
      </w:r>
      <w:r w:rsidR="00832B10" w:rsidRPr="00832B10">
        <w:rPr>
          <w:sz w:val="22"/>
          <w:szCs w:val="22"/>
        </w:rPr>
        <w:t>11</w:t>
      </w:r>
      <w:r w:rsidR="00614157" w:rsidRPr="00832B10">
        <w:rPr>
          <w:sz w:val="22"/>
          <w:szCs w:val="22"/>
        </w:rPr>
        <w:t>)</w:t>
      </w:r>
      <w:r w:rsidR="00242FA8" w:rsidRPr="00832B10">
        <w:rPr>
          <w:sz w:val="22"/>
          <w:szCs w:val="22"/>
        </w:rPr>
        <w:t>.</w:t>
      </w:r>
      <w:r w:rsidR="0027099E">
        <w:rPr>
          <w:sz w:val="22"/>
          <w:szCs w:val="22"/>
        </w:rPr>
        <w:t xml:space="preserve"> </w:t>
      </w:r>
      <w:r w:rsidR="00FA23AD" w:rsidRPr="00E07BEA">
        <w:rPr>
          <w:sz w:val="22"/>
          <w:szCs w:val="22"/>
        </w:rPr>
        <w:t xml:space="preserve">The most frequently </w:t>
      </w:r>
      <w:r w:rsidR="00242FA8" w:rsidRPr="00E07BEA">
        <w:rPr>
          <w:sz w:val="22"/>
          <w:szCs w:val="22"/>
        </w:rPr>
        <w:t xml:space="preserve">mentioned </w:t>
      </w:r>
      <w:r w:rsidR="00FA23AD" w:rsidRPr="00E07BEA">
        <w:rPr>
          <w:sz w:val="22"/>
          <w:szCs w:val="22"/>
        </w:rPr>
        <w:t>threats</w:t>
      </w:r>
      <w:r w:rsidR="00242FA8" w:rsidRPr="00E07BEA">
        <w:rPr>
          <w:sz w:val="22"/>
          <w:szCs w:val="22"/>
        </w:rPr>
        <w:t xml:space="preserve"> included invasive</w:t>
      </w:r>
      <w:r w:rsidR="0068132C" w:rsidRPr="00E07BEA">
        <w:rPr>
          <w:sz w:val="22"/>
          <w:szCs w:val="22"/>
        </w:rPr>
        <w:t xml:space="preserve"> species</w:t>
      </w:r>
      <w:r w:rsidR="007D2119">
        <w:rPr>
          <w:sz w:val="22"/>
          <w:szCs w:val="22"/>
        </w:rPr>
        <w:fldChar w:fldCharType="begin"/>
      </w:r>
      <w:r w:rsidR="007D2119">
        <w:instrText xml:space="preserve"> XE "</w:instrText>
      </w:r>
      <w:r w:rsidR="007D2119" w:rsidRPr="005157FD">
        <w:instrText>Threats:invasive species</w:instrText>
      </w:r>
      <w:r w:rsidR="007D2119">
        <w:instrText xml:space="preserve">" </w:instrText>
      </w:r>
      <w:r w:rsidR="007D2119">
        <w:rPr>
          <w:sz w:val="22"/>
          <w:szCs w:val="22"/>
        </w:rPr>
        <w:fldChar w:fldCharType="end"/>
      </w:r>
      <w:r w:rsidR="0068132C" w:rsidRPr="00E07BEA">
        <w:rPr>
          <w:sz w:val="22"/>
          <w:szCs w:val="22"/>
        </w:rPr>
        <w:t xml:space="preserve"> (mentioned by 100% of </w:t>
      </w:r>
      <w:r w:rsidR="00D6766D" w:rsidRPr="00E07BEA">
        <w:rPr>
          <w:sz w:val="22"/>
          <w:szCs w:val="22"/>
        </w:rPr>
        <w:t>Northeast states</w:t>
      </w:r>
      <w:r w:rsidR="00242FA8" w:rsidRPr="00E07BEA">
        <w:rPr>
          <w:sz w:val="22"/>
          <w:szCs w:val="22"/>
        </w:rPr>
        <w:t>)</w:t>
      </w:r>
      <w:r w:rsidR="00C17E82" w:rsidRPr="00E07BEA">
        <w:rPr>
          <w:sz w:val="22"/>
          <w:szCs w:val="22"/>
        </w:rPr>
        <w:t xml:space="preserve"> and</w:t>
      </w:r>
      <w:r w:rsidR="00242FA8" w:rsidRPr="00E07BEA">
        <w:rPr>
          <w:sz w:val="22"/>
          <w:szCs w:val="22"/>
        </w:rPr>
        <w:t xml:space="preserve"> industrial effluents; commercial and industrial areas; housing and urban development; and agricultural and forestry effluents (all of which were mentioned by at</w:t>
      </w:r>
      <w:r w:rsidR="0068132C" w:rsidRPr="00E07BEA">
        <w:rPr>
          <w:sz w:val="22"/>
          <w:szCs w:val="22"/>
        </w:rPr>
        <w:t xml:space="preserve"> least 83% of </w:t>
      </w:r>
      <w:r w:rsidR="00D6766D" w:rsidRPr="00E07BEA">
        <w:rPr>
          <w:sz w:val="22"/>
          <w:szCs w:val="22"/>
        </w:rPr>
        <w:t>Northeast states</w:t>
      </w:r>
      <w:r w:rsidR="00242FA8" w:rsidRPr="00E07BEA">
        <w:rPr>
          <w:sz w:val="22"/>
          <w:szCs w:val="22"/>
        </w:rPr>
        <w:t>).</w:t>
      </w:r>
      <w:r w:rsidR="0027099E">
        <w:rPr>
          <w:sz w:val="22"/>
          <w:szCs w:val="22"/>
        </w:rPr>
        <w:t xml:space="preserve"> </w:t>
      </w:r>
      <w:r w:rsidR="00242FA8" w:rsidRPr="00E07BEA">
        <w:rPr>
          <w:sz w:val="22"/>
          <w:szCs w:val="22"/>
        </w:rPr>
        <w:t xml:space="preserve">Other </w:t>
      </w:r>
      <w:r w:rsidR="0052235C">
        <w:rPr>
          <w:sz w:val="22"/>
          <w:szCs w:val="22"/>
        </w:rPr>
        <w:t>important</w:t>
      </w:r>
      <w:r w:rsidR="00242FA8" w:rsidRPr="00E07BEA">
        <w:rPr>
          <w:sz w:val="22"/>
          <w:szCs w:val="22"/>
        </w:rPr>
        <w:t xml:space="preserve"> challenges mentioned by 50% or more of the </w:t>
      </w:r>
      <w:r w:rsidR="00D6766D" w:rsidRPr="00E07BEA">
        <w:rPr>
          <w:sz w:val="22"/>
          <w:szCs w:val="22"/>
        </w:rPr>
        <w:t>Northeast states</w:t>
      </w:r>
      <w:r w:rsidR="00242FA8" w:rsidRPr="00E07BEA">
        <w:rPr>
          <w:sz w:val="22"/>
          <w:szCs w:val="22"/>
        </w:rPr>
        <w:t xml:space="preserve"> include</w:t>
      </w:r>
      <w:r w:rsidR="00FE376E">
        <w:rPr>
          <w:sz w:val="22"/>
          <w:szCs w:val="22"/>
        </w:rPr>
        <w:t>d</w:t>
      </w:r>
      <w:r w:rsidR="00242FA8" w:rsidRPr="00E07BEA">
        <w:rPr>
          <w:sz w:val="22"/>
          <w:szCs w:val="22"/>
        </w:rPr>
        <w:t>:</w:t>
      </w:r>
      <w:r w:rsidR="0027099E">
        <w:rPr>
          <w:sz w:val="22"/>
          <w:szCs w:val="22"/>
        </w:rPr>
        <w:t xml:space="preserve"> </w:t>
      </w:r>
      <w:r w:rsidR="00242FA8" w:rsidRPr="00E07BEA">
        <w:rPr>
          <w:sz w:val="22"/>
          <w:szCs w:val="22"/>
        </w:rPr>
        <w:t>dams</w:t>
      </w:r>
      <w:r w:rsidR="007D2119">
        <w:rPr>
          <w:sz w:val="22"/>
          <w:szCs w:val="22"/>
        </w:rPr>
        <w:fldChar w:fldCharType="begin"/>
      </w:r>
      <w:r w:rsidR="007D2119">
        <w:instrText xml:space="preserve"> XE "</w:instrText>
      </w:r>
      <w:r w:rsidR="007D2119" w:rsidRPr="00C61AFA">
        <w:rPr>
          <w:sz w:val="22"/>
          <w:szCs w:val="22"/>
        </w:rPr>
        <w:instrText>Threats</w:instrText>
      </w:r>
      <w:r w:rsidR="007D2119" w:rsidRPr="00C61AFA">
        <w:instrText>:dams</w:instrText>
      </w:r>
      <w:r w:rsidR="007D2119">
        <w:instrText xml:space="preserve">" </w:instrText>
      </w:r>
      <w:r w:rsidR="007D2119">
        <w:rPr>
          <w:sz w:val="22"/>
          <w:szCs w:val="22"/>
        </w:rPr>
        <w:fldChar w:fldCharType="end"/>
      </w:r>
      <w:r w:rsidR="00242FA8" w:rsidRPr="00E07BEA">
        <w:rPr>
          <w:sz w:val="22"/>
          <w:szCs w:val="22"/>
        </w:rPr>
        <w:t xml:space="preserve"> and water management; habitat shifting and alteration; recreational activities; roads</w:t>
      </w:r>
      <w:r w:rsidR="00554D64">
        <w:rPr>
          <w:sz w:val="22"/>
          <w:szCs w:val="22"/>
        </w:rPr>
        <w:fldChar w:fldCharType="begin"/>
      </w:r>
      <w:r w:rsidR="00554D64">
        <w:instrText xml:space="preserve"> XE "</w:instrText>
      </w:r>
      <w:r w:rsidR="00554D64" w:rsidRPr="007067EB">
        <w:rPr>
          <w:color w:val="000000"/>
          <w:sz w:val="22"/>
          <w:szCs w:val="22"/>
          <w:lang w:bidi="ar-SA"/>
        </w:rPr>
        <w:instrText>Threats</w:instrText>
      </w:r>
      <w:r w:rsidR="00554D64" w:rsidRPr="007067EB">
        <w:rPr>
          <w:color w:val="000000"/>
        </w:rPr>
        <w:instrText>:</w:instrText>
      </w:r>
      <w:r w:rsidR="00554D64" w:rsidRPr="007067EB">
        <w:instrText>roads</w:instrText>
      </w:r>
      <w:r w:rsidR="00554D64">
        <w:instrText xml:space="preserve">" </w:instrText>
      </w:r>
      <w:r w:rsidR="00554D64">
        <w:rPr>
          <w:sz w:val="22"/>
          <w:szCs w:val="22"/>
        </w:rPr>
        <w:fldChar w:fldCharType="end"/>
      </w:r>
      <w:r w:rsidR="00242FA8" w:rsidRPr="00E07BEA">
        <w:rPr>
          <w:sz w:val="22"/>
          <w:szCs w:val="22"/>
        </w:rPr>
        <w:t xml:space="preserve"> and railroads; storms and flooding; temperature extremes; logging and wood harvesting; problematic native species; harvest or collection of animals; lack of information or data gaps; and droughts.</w:t>
      </w:r>
      <w:r w:rsidR="0027099E">
        <w:rPr>
          <w:sz w:val="22"/>
          <w:szCs w:val="22"/>
        </w:rPr>
        <w:t xml:space="preserve"> </w:t>
      </w:r>
      <w:r w:rsidR="00242FA8" w:rsidRPr="00E07BEA">
        <w:rPr>
          <w:sz w:val="22"/>
          <w:szCs w:val="22"/>
        </w:rPr>
        <w:t xml:space="preserve">In addition to the specific </w:t>
      </w:r>
      <w:r w:rsidR="00D557D7" w:rsidRPr="00E07BEA">
        <w:rPr>
          <w:sz w:val="22"/>
          <w:szCs w:val="22"/>
        </w:rPr>
        <w:t>threats</w:t>
      </w:r>
      <w:r w:rsidR="00242FA8" w:rsidRPr="00E07BEA">
        <w:rPr>
          <w:sz w:val="22"/>
          <w:szCs w:val="22"/>
        </w:rPr>
        <w:t xml:space="preserve"> mentioned in </w:t>
      </w:r>
      <w:r w:rsidR="00054416">
        <w:rPr>
          <w:sz w:val="22"/>
          <w:szCs w:val="22"/>
        </w:rPr>
        <w:t>the 2005 Wildlife Action Plans</w:t>
      </w:r>
      <w:r w:rsidR="00242FA8" w:rsidRPr="00E07BEA">
        <w:rPr>
          <w:sz w:val="22"/>
          <w:szCs w:val="22"/>
        </w:rPr>
        <w:t xml:space="preserve">, recent work by the </w:t>
      </w:r>
      <w:r w:rsidR="00E56214" w:rsidRPr="00E07BEA">
        <w:rPr>
          <w:sz w:val="22"/>
          <w:szCs w:val="22"/>
        </w:rPr>
        <w:t>Northeast</w:t>
      </w:r>
      <w:r w:rsidR="00242FA8" w:rsidRPr="00E07BEA">
        <w:rPr>
          <w:sz w:val="22"/>
          <w:szCs w:val="22"/>
        </w:rPr>
        <w:t xml:space="preserve"> </w:t>
      </w:r>
      <w:r w:rsidR="007B79D6" w:rsidRPr="00E07BEA">
        <w:rPr>
          <w:sz w:val="22"/>
          <w:szCs w:val="22"/>
        </w:rPr>
        <w:t xml:space="preserve">states </w:t>
      </w:r>
      <w:r w:rsidR="00242FA8" w:rsidRPr="00E07BEA">
        <w:rPr>
          <w:sz w:val="22"/>
          <w:szCs w:val="22"/>
        </w:rPr>
        <w:t xml:space="preserve">has emphasized the importance of additional, emerging </w:t>
      </w:r>
      <w:r w:rsidR="00D557D7" w:rsidRPr="00E07BEA">
        <w:rPr>
          <w:sz w:val="22"/>
          <w:szCs w:val="22"/>
        </w:rPr>
        <w:t xml:space="preserve">threats </w:t>
      </w:r>
      <w:r w:rsidR="00242FA8" w:rsidRPr="00E07BEA">
        <w:rPr>
          <w:sz w:val="22"/>
          <w:szCs w:val="22"/>
        </w:rPr>
        <w:t>such as climate change, exurban developments, new invasive species</w:t>
      </w:r>
      <w:r w:rsidR="00054416">
        <w:rPr>
          <w:sz w:val="22"/>
          <w:szCs w:val="22"/>
        </w:rPr>
        <w:t>, and disease</w:t>
      </w:r>
      <w:r w:rsidR="00242FA8" w:rsidRPr="00E07BEA">
        <w:rPr>
          <w:sz w:val="22"/>
          <w:szCs w:val="22"/>
        </w:rPr>
        <w:t>.</w:t>
      </w:r>
    </w:p>
    <w:p w14:paraId="2D93050E" w14:textId="77777777" w:rsidR="004A4AEC" w:rsidRDefault="004A4AEC" w:rsidP="004A4AEC">
      <w:pPr>
        <w:spacing w:before="0" w:after="0" w:line="240" w:lineRule="auto"/>
        <w:rPr>
          <w:b/>
          <w:sz w:val="22"/>
          <w:szCs w:val="22"/>
        </w:rPr>
      </w:pPr>
    </w:p>
    <w:p w14:paraId="7C35B982" w14:textId="77777777" w:rsidR="004A4AEC" w:rsidRPr="00C469DC" w:rsidRDefault="004A4AEC" w:rsidP="00C469DC">
      <w:pPr>
        <w:pStyle w:val="tabletitle"/>
      </w:pPr>
      <w:bookmarkStart w:id="132" w:name="_Toc423931582"/>
      <w:r w:rsidRPr="00432146">
        <w:t>Table 3.1. Key Threats Identified by Northeastern States in Their Wildlife Action Plans (</w:t>
      </w:r>
      <w:r w:rsidR="0058662D">
        <w:t>in descending order of listing recurrences)</w:t>
      </w:r>
      <w:r w:rsidR="0058662D" w:rsidRPr="00180CEE">
        <w:t>.</w:t>
      </w:r>
      <w:bookmarkEnd w:id="132"/>
    </w:p>
    <w:tbl>
      <w:tblPr>
        <w:tblStyle w:val="TableGrid"/>
        <w:tblW w:w="0" w:type="auto"/>
        <w:tblLook w:val="04A0" w:firstRow="1" w:lastRow="0" w:firstColumn="1" w:lastColumn="0" w:noHBand="0" w:noVBand="1"/>
      </w:tblPr>
      <w:tblGrid>
        <w:gridCol w:w="7916"/>
        <w:gridCol w:w="1434"/>
      </w:tblGrid>
      <w:tr w:rsidR="00434C76" w:rsidRPr="00432146" w14:paraId="12358AEB" w14:textId="77777777" w:rsidTr="00434C76">
        <w:trPr>
          <w:cantSplit/>
          <w:tblHeader/>
        </w:trPr>
        <w:tc>
          <w:tcPr>
            <w:tcW w:w="8118" w:type="dxa"/>
            <w:shd w:val="clear" w:color="auto" w:fill="C6D9F1" w:themeFill="text2" w:themeFillTint="33"/>
          </w:tcPr>
          <w:p w14:paraId="341A9EBF" w14:textId="77777777" w:rsidR="00434C76" w:rsidRPr="00432146" w:rsidRDefault="00434C76" w:rsidP="00D2078F">
            <w:pPr>
              <w:autoSpaceDE w:val="0"/>
              <w:autoSpaceDN w:val="0"/>
              <w:adjustRightInd w:val="0"/>
              <w:spacing w:before="60" w:after="60" w:line="240" w:lineRule="auto"/>
              <w:rPr>
                <w:b/>
                <w:sz w:val="22"/>
                <w:szCs w:val="22"/>
              </w:rPr>
            </w:pPr>
            <w:r w:rsidRPr="00432146">
              <w:rPr>
                <w:b/>
                <w:sz w:val="22"/>
                <w:szCs w:val="22"/>
              </w:rPr>
              <w:t>Key Threats Identified by Northeastern States in their Wildlife Action Plans</w:t>
            </w:r>
          </w:p>
        </w:tc>
        <w:tc>
          <w:tcPr>
            <w:tcW w:w="1458" w:type="dxa"/>
            <w:shd w:val="clear" w:color="auto" w:fill="C6D9F1" w:themeFill="text2" w:themeFillTint="33"/>
          </w:tcPr>
          <w:p w14:paraId="7C48DC3A" w14:textId="77777777" w:rsidR="00434C76" w:rsidRPr="00432146" w:rsidRDefault="00434C76" w:rsidP="00D2078F">
            <w:pPr>
              <w:autoSpaceDE w:val="0"/>
              <w:autoSpaceDN w:val="0"/>
              <w:adjustRightInd w:val="0"/>
              <w:spacing w:before="60" w:after="60" w:line="240" w:lineRule="auto"/>
              <w:rPr>
                <w:b/>
                <w:sz w:val="22"/>
                <w:szCs w:val="22"/>
              </w:rPr>
            </w:pPr>
            <w:r>
              <w:rPr>
                <w:b/>
                <w:sz w:val="22"/>
                <w:szCs w:val="22"/>
              </w:rPr>
              <w:t>IUCN Code</w:t>
            </w:r>
          </w:p>
        </w:tc>
      </w:tr>
      <w:tr w:rsidR="00434C76" w:rsidRPr="00432146" w14:paraId="314E1012" w14:textId="77777777" w:rsidTr="00434C76">
        <w:tc>
          <w:tcPr>
            <w:tcW w:w="8118" w:type="dxa"/>
          </w:tcPr>
          <w:p w14:paraId="2B1F17F0" w14:textId="77777777"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Invasive &amp; Other Problematic Species &amp; Genes: Invasive Non-Native/Alien Species</w:t>
            </w:r>
          </w:p>
        </w:tc>
        <w:tc>
          <w:tcPr>
            <w:tcW w:w="1458" w:type="dxa"/>
          </w:tcPr>
          <w:p w14:paraId="62E61F5D" w14:textId="77777777" w:rsidR="00434C76" w:rsidRPr="00432146" w:rsidRDefault="00434C76" w:rsidP="004D2484">
            <w:pPr>
              <w:autoSpaceDE w:val="0"/>
              <w:autoSpaceDN w:val="0"/>
              <w:adjustRightInd w:val="0"/>
              <w:spacing w:before="60" w:after="60" w:line="240" w:lineRule="auto"/>
              <w:jc w:val="center"/>
              <w:rPr>
                <w:sz w:val="22"/>
                <w:szCs w:val="22"/>
              </w:rPr>
            </w:pPr>
            <w:r>
              <w:rPr>
                <w:sz w:val="22"/>
                <w:szCs w:val="22"/>
              </w:rPr>
              <w:t>8.1</w:t>
            </w:r>
          </w:p>
        </w:tc>
      </w:tr>
      <w:tr w:rsidR="00434C76" w:rsidRPr="00432146" w14:paraId="4626E40D" w14:textId="77777777" w:rsidTr="00434C76">
        <w:tc>
          <w:tcPr>
            <w:tcW w:w="8118" w:type="dxa"/>
          </w:tcPr>
          <w:p w14:paraId="1ACB61DA" w14:textId="505D968D"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Pollution</w:t>
            </w:r>
            <w:r w:rsidR="00A06AA2">
              <w:rPr>
                <w:sz w:val="22"/>
                <w:szCs w:val="22"/>
              </w:rPr>
              <w:fldChar w:fldCharType="begin"/>
            </w:r>
            <w:r w:rsidR="00A06AA2">
              <w:instrText xml:space="preserve"> XE "</w:instrText>
            </w:r>
            <w:r w:rsidR="00A06AA2" w:rsidRPr="00285585">
              <w:rPr>
                <w:sz w:val="22"/>
                <w:szCs w:val="22"/>
              </w:rPr>
              <w:instrText>Threats</w:instrText>
            </w:r>
            <w:r w:rsidR="00A06AA2" w:rsidRPr="00285585">
              <w:instrText>:pollution</w:instrText>
            </w:r>
            <w:r w:rsidR="00A06AA2">
              <w:instrText xml:space="preserve">" </w:instrText>
            </w:r>
            <w:r w:rsidR="00A06AA2">
              <w:rPr>
                <w:sz w:val="22"/>
                <w:szCs w:val="22"/>
              </w:rPr>
              <w:fldChar w:fldCharType="end"/>
            </w:r>
            <w:r w:rsidRPr="00432146">
              <w:rPr>
                <w:sz w:val="22"/>
                <w:szCs w:val="22"/>
              </w:rPr>
              <w:t>: Household Sewage &amp; Urban Waste Water</w:t>
            </w:r>
          </w:p>
        </w:tc>
        <w:tc>
          <w:tcPr>
            <w:tcW w:w="1458" w:type="dxa"/>
          </w:tcPr>
          <w:p w14:paraId="07759D79" w14:textId="77777777" w:rsidR="00434C76" w:rsidRPr="00432146" w:rsidRDefault="00434C76" w:rsidP="004D2484">
            <w:pPr>
              <w:autoSpaceDE w:val="0"/>
              <w:autoSpaceDN w:val="0"/>
              <w:adjustRightInd w:val="0"/>
              <w:spacing w:before="60" w:after="60" w:line="240" w:lineRule="auto"/>
              <w:jc w:val="center"/>
              <w:rPr>
                <w:sz w:val="22"/>
                <w:szCs w:val="22"/>
              </w:rPr>
            </w:pPr>
            <w:r>
              <w:rPr>
                <w:sz w:val="22"/>
                <w:szCs w:val="22"/>
              </w:rPr>
              <w:t>9.1</w:t>
            </w:r>
          </w:p>
        </w:tc>
      </w:tr>
      <w:tr w:rsidR="00434C76" w:rsidRPr="00432146" w14:paraId="138ECAFB" w14:textId="77777777" w:rsidTr="00434C76">
        <w:tc>
          <w:tcPr>
            <w:tcW w:w="8118" w:type="dxa"/>
          </w:tcPr>
          <w:p w14:paraId="5D07B04C" w14:textId="77777777" w:rsidR="00434C76" w:rsidRPr="00432146" w:rsidRDefault="00434C76" w:rsidP="00D2078F">
            <w:pPr>
              <w:autoSpaceDE w:val="0"/>
              <w:autoSpaceDN w:val="0"/>
              <w:adjustRightInd w:val="0"/>
              <w:spacing w:before="60" w:after="60" w:line="240" w:lineRule="auto"/>
              <w:rPr>
                <w:b/>
                <w:sz w:val="22"/>
                <w:szCs w:val="22"/>
              </w:rPr>
            </w:pPr>
            <w:r w:rsidRPr="00432146">
              <w:rPr>
                <w:sz w:val="22"/>
                <w:szCs w:val="22"/>
              </w:rPr>
              <w:t>Pollution: Industrial &amp; Military Effluents</w:t>
            </w:r>
          </w:p>
        </w:tc>
        <w:tc>
          <w:tcPr>
            <w:tcW w:w="1458" w:type="dxa"/>
          </w:tcPr>
          <w:p w14:paraId="0B032AD4" w14:textId="77777777" w:rsidR="00434C76" w:rsidRPr="00432146" w:rsidRDefault="00434C76" w:rsidP="004D2484">
            <w:pPr>
              <w:autoSpaceDE w:val="0"/>
              <w:autoSpaceDN w:val="0"/>
              <w:adjustRightInd w:val="0"/>
              <w:spacing w:before="60" w:after="60" w:line="240" w:lineRule="auto"/>
              <w:jc w:val="center"/>
              <w:rPr>
                <w:sz w:val="22"/>
                <w:szCs w:val="22"/>
              </w:rPr>
            </w:pPr>
            <w:r>
              <w:rPr>
                <w:sz w:val="22"/>
                <w:szCs w:val="22"/>
              </w:rPr>
              <w:t>9.2</w:t>
            </w:r>
          </w:p>
        </w:tc>
      </w:tr>
      <w:tr w:rsidR="00434C76" w:rsidRPr="00432146" w14:paraId="2D183CAC" w14:textId="77777777" w:rsidTr="00434C76">
        <w:tc>
          <w:tcPr>
            <w:tcW w:w="8118" w:type="dxa"/>
          </w:tcPr>
          <w:p w14:paraId="680DA8FE" w14:textId="77777777"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Pollution: Agricultural &amp; Forestry Effluents</w:t>
            </w:r>
          </w:p>
        </w:tc>
        <w:tc>
          <w:tcPr>
            <w:tcW w:w="1458" w:type="dxa"/>
          </w:tcPr>
          <w:p w14:paraId="6F18FFBF" w14:textId="77777777" w:rsidR="00434C76" w:rsidRPr="00432146" w:rsidRDefault="00434C76" w:rsidP="004D2484">
            <w:pPr>
              <w:autoSpaceDE w:val="0"/>
              <w:autoSpaceDN w:val="0"/>
              <w:adjustRightInd w:val="0"/>
              <w:spacing w:before="60" w:after="60" w:line="240" w:lineRule="auto"/>
              <w:jc w:val="center"/>
              <w:rPr>
                <w:sz w:val="22"/>
                <w:szCs w:val="22"/>
              </w:rPr>
            </w:pPr>
            <w:r>
              <w:rPr>
                <w:sz w:val="22"/>
                <w:szCs w:val="22"/>
              </w:rPr>
              <w:t>9.3</w:t>
            </w:r>
          </w:p>
        </w:tc>
      </w:tr>
      <w:tr w:rsidR="00434C76" w:rsidRPr="00432146" w14:paraId="1D94C089" w14:textId="77777777" w:rsidTr="00434C76">
        <w:tc>
          <w:tcPr>
            <w:tcW w:w="8118" w:type="dxa"/>
          </w:tcPr>
          <w:p w14:paraId="15DC56BF" w14:textId="07DF2981"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Residential &amp; Commercial Development</w:t>
            </w:r>
            <w:r w:rsidR="00A06AA2">
              <w:rPr>
                <w:sz w:val="22"/>
                <w:szCs w:val="22"/>
              </w:rPr>
              <w:fldChar w:fldCharType="begin"/>
            </w:r>
            <w:r w:rsidR="00A06AA2">
              <w:instrText xml:space="preserve"> XE "</w:instrText>
            </w:r>
            <w:r w:rsidR="00A06AA2" w:rsidRPr="00111E85">
              <w:rPr>
                <w:sz w:val="22"/>
                <w:szCs w:val="22"/>
              </w:rPr>
              <w:instrText>Threats</w:instrText>
            </w:r>
            <w:r w:rsidR="00A06AA2" w:rsidRPr="00111E85">
              <w:instrText>:development</w:instrText>
            </w:r>
            <w:r w:rsidR="00A06AA2">
              <w:instrText xml:space="preserve">" </w:instrText>
            </w:r>
            <w:r w:rsidR="00A06AA2">
              <w:rPr>
                <w:sz w:val="22"/>
                <w:szCs w:val="22"/>
              </w:rPr>
              <w:fldChar w:fldCharType="end"/>
            </w:r>
            <w:r w:rsidRPr="00432146">
              <w:rPr>
                <w:sz w:val="22"/>
                <w:szCs w:val="22"/>
              </w:rPr>
              <w:t>: Housing &amp; Urban Areas</w:t>
            </w:r>
          </w:p>
        </w:tc>
        <w:tc>
          <w:tcPr>
            <w:tcW w:w="1458" w:type="dxa"/>
          </w:tcPr>
          <w:p w14:paraId="40F8A312" w14:textId="77777777" w:rsidR="00434C76" w:rsidRPr="00432146" w:rsidRDefault="00434C76" w:rsidP="004D2484">
            <w:pPr>
              <w:autoSpaceDE w:val="0"/>
              <w:autoSpaceDN w:val="0"/>
              <w:adjustRightInd w:val="0"/>
              <w:spacing w:before="60" w:after="60" w:line="240" w:lineRule="auto"/>
              <w:jc w:val="center"/>
              <w:rPr>
                <w:sz w:val="22"/>
                <w:szCs w:val="22"/>
              </w:rPr>
            </w:pPr>
            <w:r>
              <w:rPr>
                <w:sz w:val="22"/>
                <w:szCs w:val="22"/>
              </w:rPr>
              <w:t>1.1</w:t>
            </w:r>
          </w:p>
        </w:tc>
      </w:tr>
      <w:tr w:rsidR="00434C76" w:rsidRPr="00432146" w14:paraId="3A57ECDD" w14:textId="77777777" w:rsidTr="00434C76">
        <w:tc>
          <w:tcPr>
            <w:tcW w:w="8118" w:type="dxa"/>
          </w:tcPr>
          <w:p w14:paraId="6EAAF6D2" w14:textId="77777777"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Residential &amp; Commercial Development: Commercial &amp; Industrial Areas</w:t>
            </w:r>
          </w:p>
        </w:tc>
        <w:tc>
          <w:tcPr>
            <w:tcW w:w="1458" w:type="dxa"/>
          </w:tcPr>
          <w:p w14:paraId="2FCBD931" w14:textId="77777777" w:rsidR="00434C76" w:rsidRPr="00432146" w:rsidRDefault="00434C76" w:rsidP="004D2484">
            <w:pPr>
              <w:autoSpaceDE w:val="0"/>
              <w:autoSpaceDN w:val="0"/>
              <w:adjustRightInd w:val="0"/>
              <w:spacing w:before="60" w:after="60" w:line="240" w:lineRule="auto"/>
              <w:jc w:val="center"/>
              <w:rPr>
                <w:sz w:val="22"/>
                <w:szCs w:val="22"/>
              </w:rPr>
            </w:pPr>
            <w:r>
              <w:rPr>
                <w:sz w:val="22"/>
                <w:szCs w:val="22"/>
              </w:rPr>
              <w:t>1.2</w:t>
            </w:r>
          </w:p>
        </w:tc>
      </w:tr>
      <w:tr w:rsidR="00434C76" w:rsidRPr="00432146" w14:paraId="79B5B70C" w14:textId="77777777" w:rsidTr="00434C76">
        <w:tc>
          <w:tcPr>
            <w:tcW w:w="8118" w:type="dxa"/>
          </w:tcPr>
          <w:p w14:paraId="5A26BFBD" w14:textId="253DB4A3"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Human Intrusions &amp; Disturbance: Recreational</w:t>
            </w:r>
            <w:r w:rsidR="00A06AA2">
              <w:rPr>
                <w:sz w:val="22"/>
                <w:szCs w:val="22"/>
              </w:rPr>
              <w:fldChar w:fldCharType="begin"/>
            </w:r>
            <w:r w:rsidR="00A06AA2">
              <w:instrText xml:space="preserve"> XE "</w:instrText>
            </w:r>
            <w:r w:rsidR="00A06AA2" w:rsidRPr="001664C2">
              <w:rPr>
                <w:sz w:val="22"/>
                <w:szCs w:val="22"/>
              </w:rPr>
              <w:instrText>Threats</w:instrText>
            </w:r>
            <w:r w:rsidR="00A06AA2" w:rsidRPr="001664C2">
              <w:instrText>:recreational activities</w:instrText>
            </w:r>
            <w:r w:rsidR="00A06AA2">
              <w:instrText xml:space="preserve">" </w:instrText>
            </w:r>
            <w:r w:rsidR="00A06AA2">
              <w:rPr>
                <w:sz w:val="22"/>
                <w:szCs w:val="22"/>
              </w:rPr>
              <w:fldChar w:fldCharType="end"/>
            </w:r>
            <w:r w:rsidRPr="00432146">
              <w:rPr>
                <w:sz w:val="22"/>
                <w:szCs w:val="22"/>
              </w:rPr>
              <w:t xml:space="preserve"> Activities</w:t>
            </w:r>
          </w:p>
        </w:tc>
        <w:tc>
          <w:tcPr>
            <w:tcW w:w="1458" w:type="dxa"/>
          </w:tcPr>
          <w:p w14:paraId="1B968D41" w14:textId="77777777" w:rsidR="00434C76" w:rsidRPr="00432146" w:rsidRDefault="00434C76" w:rsidP="004D2484">
            <w:pPr>
              <w:autoSpaceDE w:val="0"/>
              <w:autoSpaceDN w:val="0"/>
              <w:adjustRightInd w:val="0"/>
              <w:spacing w:before="60" w:after="60" w:line="240" w:lineRule="auto"/>
              <w:jc w:val="center"/>
              <w:rPr>
                <w:sz w:val="22"/>
                <w:szCs w:val="22"/>
              </w:rPr>
            </w:pPr>
            <w:r>
              <w:rPr>
                <w:sz w:val="22"/>
                <w:szCs w:val="22"/>
              </w:rPr>
              <w:t>6.1</w:t>
            </w:r>
          </w:p>
        </w:tc>
      </w:tr>
      <w:tr w:rsidR="00434C76" w:rsidRPr="00432146" w14:paraId="23259900" w14:textId="77777777" w:rsidTr="00434C76">
        <w:tc>
          <w:tcPr>
            <w:tcW w:w="8118" w:type="dxa"/>
          </w:tcPr>
          <w:p w14:paraId="4B3C4FA7" w14:textId="77777777"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Natural System Modifications: Dams &amp; Water Management/Use</w:t>
            </w:r>
          </w:p>
        </w:tc>
        <w:tc>
          <w:tcPr>
            <w:tcW w:w="1458" w:type="dxa"/>
          </w:tcPr>
          <w:p w14:paraId="63C8A317" w14:textId="77777777" w:rsidR="00434C76" w:rsidRPr="00432146" w:rsidRDefault="00434C76" w:rsidP="004D2484">
            <w:pPr>
              <w:autoSpaceDE w:val="0"/>
              <w:autoSpaceDN w:val="0"/>
              <w:adjustRightInd w:val="0"/>
              <w:spacing w:before="60" w:after="60" w:line="240" w:lineRule="auto"/>
              <w:jc w:val="center"/>
              <w:rPr>
                <w:sz w:val="22"/>
                <w:szCs w:val="22"/>
              </w:rPr>
            </w:pPr>
            <w:r>
              <w:rPr>
                <w:sz w:val="22"/>
                <w:szCs w:val="22"/>
              </w:rPr>
              <w:t>7.2</w:t>
            </w:r>
          </w:p>
        </w:tc>
      </w:tr>
      <w:tr w:rsidR="00434C76" w:rsidRPr="00432146" w14:paraId="0E5D0696" w14:textId="77777777" w:rsidTr="00434C76">
        <w:tc>
          <w:tcPr>
            <w:tcW w:w="8118" w:type="dxa"/>
          </w:tcPr>
          <w:p w14:paraId="746B6133" w14:textId="02778373"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Climate Change</w:t>
            </w:r>
            <w:r w:rsidR="00A06AA2">
              <w:rPr>
                <w:sz w:val="22"/>
                <w:szCs w:val="22"/>
              </w:rPr>
              <w:fldChar w:fldCharType="begin"/>
            </w:r>
            <w:r w:rsidR="00A06AA2">
              <w:instrText xml:space="preserve"> XE "</w:instrText>
            </w:r>
            <w:r w:rsidR="00A06AA2" w:rsidRPr="00BB5CAC">
              <w:rPr>
                <w:sz w:val="22"/>
                <w:szCs w:val="22"/>
              </w:rPr>
              <w:instrText>Threats</w:instrText>
            </w:r>
            <w:r w:rsidR="00A06AA2" w:rsidRPr="00BB5CAC">
              <w:instrText>:climate change</w:instrText>
            </w:r>
            <w:r w:rsidR="00A06AA2">
              <w:instrText xml:space="preserve">" </w:instrText>
            </w:r>
            <w:r w:rsidR="00A06AA2">
              <w:rPr>
                <w:sz w:val="22"/>
                <w:szCs w:val="22"/>
              </w:rPr>
              <w:fldChar w:fldCharType="end"/>
            </w:r>
            <w:r w:rsidRPr="00432146">
              <w:rPr>
                <w:sz w:val="22"/>
                <w:szCs w:val="22"/>
              </w:rPr>
              <w:t xml:space="preserve"> &amp; Severe Weather: Habitat Shifting &amp; Alteration</w:t>
            </w:r>
          </w:p>
        </w:tc>
        <w:tc>
          <w:tcPr>
            <w:tcW w:w="1458" w:type="dxa"/>
          </w:tcPr>
          <w:p w14:paraId="567CD750" w14:textId="77777777" w:rsidR="00434C76" w:rsidRPr="00432146" w:rsidRDefault="00434C76" w:rsidP="004D2484">
            <w:pPr>
              <w:autoSpaceDE w:val="0"/>
              <w:autoSpaceDN w:val="0"/>
              <w:adjustRightInd w:val="0"/>
              <w:spacing w:before="60" w:after="60" w:line="240" w:lineRule="auto"/>
              <w:jc w:val="center"/>
              <w:rPr>
                <w:sz w:val="22"/>
                <w:szCs w:val="22"/>
              </w:rPr>
            </w:pPr>
            <w:r>
              <w:rPr>
                <w:sz w:val="22"/>
                <w:szCs w:val="22"/>
              </w:rPr>
              <w:t>11.1</w:t>
            </w:r>
          </w:p>
        </w:tc>
      </w:tr>
      <w:tr w:rsidR="00434C76" w:rsidRPr="00432146" w14:paraId="7EA5E512" w14:textId="77777777" w:rsidTr="00434C76">
        <w:tc>
          <w:tcPr>
            <w:tcW w:w="8118" w:type="dxa"/>
          </w:tcPr>
          <w:p w14:paraId="21D258E6" w14:textId="77777777"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Climate Change &amp; Severe Weather: Storms &amp; Flooding</w:t>
            </w:r>
          </w:p>
        </w:tc>
        <w:tc>
          <w:tcPr>
            <w:tcW w:w="1458" w:type="dxa"/>
          </w:tcPr>
          <w:p w14:paraId="1DA93012" w14:textId="77777777" w:rsidR="00434C76" w:rsidRPr="00432146" w:rsidRDefault="00434C76" w:rsidP="004D2484">
            <w:pPr>
              <w:autoSpaceDE w:val="0"/>
              <w:autoSpaceDN w:val="0"/>
              <w:adjustRightInd w:val="0"/>
              <w:spacing w:before="60" w:after="60" w:line="240" w:lineRule="auto"/>
              <w:jc w:val="center"/>
              <w:rPr>
                <w:sz w:val="22"/>
                <w:szCs w:val="22"/>
              </w:rPr>
            </w:pPr>
            <w:r>
              <w:rPr>
                <w:sz w:val="22"/>
                <w:szCs w:val="22"/>
              </w:rPr>
              <w:t>11.4</w:t>
            </w:r>
          </w:p>
        </w:tc>
      </w:tr>
      <w:tr w:rsidR="00434C76" w:rsidRPr="00432146" w14:paraId="0AD7624F" w14:textId="77777777" w:rsidTr="00434C76">
        <w:tc>
          <w:tcPr>
            <w:tcW w:w="8118" w:type="dxa"/>
          </w:tcPr>
          <w:p w14:paraId="3D51EF22" w14:textId="77777777"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Climate Change &amp; Severe Weather: Temperature Extremes</w:t>
            </w:r>
          </w:p>
        </w:tc>
        <w:tc>
          <w:tcPr>
            <w:tcW w:w="1458" w:type="dxa"/>
          </w:tcPr>
          <w:p w14:paraId="0B4FAE1E" w14:textId="77777777" w:rsidR="00434C76" w:rsidRPr="00432146" w:rsidRDefault="00434C76" w:rsidP="004D2484">
            <w:pPr>
              <w:autoSpaceDE w:val="0"/>
              <w:autoSpaceDN w:val="0"/>
              <w:adjustRightInd w:val="0"/>
              <w:spacing w:before="60" w:after="60" w:line="240" w:lineRule="auto"/>
              <w:jc w:val="center"/>
              <w:rPr>
                <w:sz w:val="22"/>
                <w:szCs w:val="22"/>
              </w:rPr>
            </w:pPr>
            <w:r>
              <w:rPr>
                <w:sz w:val="22"/>
                <w:szCs w:val="22"/>
              </w:rPr>
              <w:t>11.3</w:t>
            </w:r>
          </w:p>
        </w:tc>
      </w:tr>
      <w:tr w:rsidR="00434C76" w:rsidRPr="00432146" w14:paraId="51E7E50D" w14:textId="77777777" w:rsidTr="00434C76">
        <w:tc>
          <w:tcPr>
            <w:tcW w:w="8118" w:type="dxa"/>
          </w:tcPr>
          <w:p w14:paraId="03E32707" w14:textId="6F72E1D3"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Barriers/Needs: Lack of biological information</w:t>
            </w:r>
            <w:r w:rsidR="00A06AA2">
              <w:rPr>
                <w:sz w:val="22"/>
                <w:szCs w:val="22"/>
              </w:rPr>
              <w:fldChar w:fldCharType="begin"/>
            </w:r>
            <w:r w:rsidR="00A06AA2">
              <w:instrText xml:space="preserve"> XE "</w:instrText>
            </w:r>
            <w:r w:rsidR="00A06AA2" w:rsidRPr="00A649B5">
              <w:rPr>
                <w:sz w:val="22"/>
                <w:szCs w:val="22"/>
              </w:rPr>
              <w:instrText>Threats</w:instrText>
            </w:r>
            <w:r w:rsidR="00A06AA2" w:rsidRPr="00A649B5">
              <w:instrText>:lack of information</w:instrText>
            </w:r>
            <w:r w:rsidR="00A06AA2">
              <w:instrText xml:space="preserve">" </w:instrText>
            </w:r>
            <w:r w:rsidR="00A06AA2">
              <w:rPr>
                <w:sz w:val="22"/>
                <w:szCs w:val="22"/>
              </w:rPr>
              <w:fldChar w:fldCharType="end"/>
            </w:r>
            <w:r w:rsidRPr="00432146">
              <w:rPr>
                <w:sz w:val="22"/>
                <w:szCs w:val="22"/>
              </w:rPr>
              <w:t>/Data gaps</w:t>
            </w:r>
          </w:p>
        </w:tc>
        <w:tc>
          <w:tcPr>
            <w:tcW w:w="1458" w:type="dxa"/>
          </w:tcPr>
          <w:p w14:paraId="3C5CDF1B" w14:textId="77777777" w:rsidR="00434C76" w:rsidRPr="00432146" w:rsidRDefault="00434C76" w:rsidP="004D2484">
            <w:pPr>
              <w:autoSpaceDE w:val="0"/>
              <w:autoSpaceDN w:val="0"/>
              <w:adjustRightInd w:val="0"/>
              <w:spacing w:before="60" w:after="60" w:line="240" w:lineRule="auto"/>
              <w:jc w:val="center"/>
              <w:rPr>
                <w:sz w:val="22"/>
                <w:szCs w:val="22"/>
              </w:rPr>
            </w:pPr>
            <w:r>
              <w:rPr>
                <w:sz w:val="22"/>
                <w:szCs w:val="22"/>
              </w:rPr>
              <w:t>12.1</w:t>
            </w:r>
          </w:p>
        </w:tc>
      </w:tr>
      <w:tr w:rsidR="00434C76" w:rsidRPr="00432146" w14:paraId="07F96D1D" w14:textId="77777777" w:rsidTr="00434C76">
        <w:tc>
          <w:tcPr>
            <w:tcW w:w="8118" w:type="dxa"/>
          </w:tcPr>
          <w:p w14:paraId="484B002F" w14:textId="77777777"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Climate Change &amp; Severe Weather: Droughts</w:t>
            </w:r>
          </w:p>
        </w:tc>
        <w:tc>
          <w:tcPr>
            <w:tcW w:w="1458" w:type="dxa"/>
          </w:tcPr>
          <w:p w14:paraId="0052EA76" w14:textId="77777777" w:rsidR="00434C76" w:rsidRPr="00432146" w:rsidRDefault="00434C76" w:rsidP="004D2484">
            <w:pPr>
              <w:autoSpaceDE w:val="0"/>
              <w:autoSpaceDN w:val="0"/>
              <w:adjustRightInd w:val="0"/>
              <w:spacing w:before="60" w:after="60" w:line="240" w:lineRule="auto"/>
              <w:jc w:val="center"/>
              <w:rPr>
                <w:sz w:val="22"/>
                <w:szCs w:val="22"/>
              </w:rPr>
            </w:pPr>
            <w:r>
              <w:rPr>
                <w:sz w:val="22"/>
                <w:szCs w:val="22"/>
              </w:rPr>
              <w:t>11.2</w:t>
            </w:r>
          </w:p>
        </w:tc>
      </w:tr>
      <w:tr w:rsidR="00434C76" w:rsidRPr="00432146" w14:paraId="2D01243B" w14:textId="77777777" w:rsidTr="00434C76">
        <w:tc>
          <w:tcPr>
            <w:tcW w:w="8118" w:type="dxa"/>
          </w:tcPr>
          <w:p w14:paraId="06DBA684" w14:textId="641766FB" w:rsidR="00434C76" w:rsidRPr="00432146" w:rsidRDefault="00434C76" w:rsidP="00C06FCD">
            <w:pPr>
              <w:autoSpaceDE w:val="0"/>
              <w:autoSpaceDN w:val="0"/>
              <w:adjustRightInd w:val="0"/>
              <w:spacing w:before="60" w:after="60" w:line="240" w:lineRule="auto"/>
              <w:rPr>
                <w:sz w:val="22"/>
                <w:szCs w:val="22"/>
              </w:rPr>
            </w:pPr>
            <w:r w:rsidRPr="00432146">
              <w:rPr>
                <w:sz w:val="22"/>
                <w:szCs w:val="22"/>
              </w:rPr>
              <w:t>Transportation &amp; Service Corridors: Roads &amp; Railroads</w:t>
            </w:r>
          </w:p>
        </w:tc>
        <w:tc>
          <w:tcPr>
            <w:tcW w:w="1458" w:type="dxa"/>
          </w:tcPr>
          <w:p w14:paraId="338FC18E" w14:textId="77777777" w:rsidR="00434C76" w:rsidRPr="00432146" w:rsidRDefault="00434C76" w:rsidP="004D2484">
            <w:pPr>
              <w:autoSpaceDE w:val="0"/>
              <w:autoSpaceDN w:val="0"/>
              <w:adjustRightInd w:val="0"/>
              <w:spacing w:before="60" w:after="60" w:line="240" w:lineRule="auto"/>
              <w:jc w:val="center"/>
              <w:rPr>
                <w:sz w:val="22"/>
                <w:szCs w:val="22"/>
              </w:rPr>
            </w:pPr>
            <w:r>
              <w:rPr>
                <w:sz w:val="22"/>
                <w:szCs w:val="22"/>
              </w:rPr>
              <w:t>4.1</w:t>
            </w:r>
          </w:p>
        </w:tc>
      </w:tr>
      <w:tr w:rsidR="00434C76" w:rsidRPr="00432146" w14:paraId="3C7F6013" w14:textId="77777777" w:rsidTr="00434C76">
        <w:tc>
          <w:tcPr>
            <w:tcW w:w="8118" w:type="dxa"/>
          </w:tcPr>
          <w:p w14:paraId="1FD7AE7F" w14:textId="69E6456A"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Biological Resource Use: Harvesting</w:t>
            </w:r>
            <w:r w:rsidR="00A06AA2">
              <w:rPr>
                <w:sz w:val="22"/>
                <w:szCs w:val="22"/>
              </w:rPr>
              <w:fldChar w:fldCharType="begin"/>
            </w:r>
            <w:r w:rsidR="00A06AA2">
              <w:instrText xml:space="preserve"> XE "</w:instrText>
            </w:r>
            <w:r w:rsidR="00A06AA2" w:rsidRPr="00257B0A">
              <w:rPr>
                <w:sz w:val="22"/>
                <w:szCs w:val="22"/>
              </w:rPr>
              <w:instrText>Threats</w:instrText>
            </w:r>
            <w:r w:rsidR="00A06AA2" w:rsidRPr="00257B0A">
              <w:instrText>:</w:instrText>
            </w:r>
            <w:r w:rsidR="00A06AA2">
              <w:instrText>h</w:instrText>
            </w:r>
            <w:r w:rsidR="00A06AA2" w:rsidRPr="00257B0A">
              <w:instrText>arvesting animals</w:instrText>
            </w:r>
            <w:r w:rsidR="00A06AA2">
              <w:instrText xml:space="preserve">" </w:instrText>
            </w:r>
            <w:r w:rsidR="00A06AA2">
              <w:rPr>
                <w:sz w:val="22"/>
                <w:szCs w:val="22"/>
              </w:rPr>
              <w:fldChar w:fldCharType="end"/>
            </w:r>
            <w:r w:rsidRPr="00432146">
              <w:rPr>
                <w:sz w:val="22"/>
                <w:szCs w:val="22"/>
              </w:rPr>
              <w:t>/Collecting Terrestrial Animals</w:t>
            </w:r>
          </w:p>
        </w:tc>
        <w:tc>
          <w:tcPr>
            <w:tcW w:w="1458" w:type="dxa"/>
          </w:tcPr>
          <w:p w14:paraId="304E076B" w14:textId="77777777" w:rsidR="00434C76" w:rsidRPr="00432146" w:rsidRDefault="00434C76" w:rsidP="004D2484">
            <w:pPr>
              <w:autoSpaceDE w:val="0"/>
              <w:autoSpaceDN w:val="0"/>
              <w:adjustRightInd w:val="0"/>
              <w:spacing w:before="60" w:after="60" w:line="240" w:lineRule="auto"/>
              <w:jc w:val="center"/>
              <w:rPr>
                <w:sz w:val="22"/>
                <w:szCs w:val="22"/>
              </w:rPr>
            </w:pPr>
            <w:r>
              <w:rPr>
                <w:sz w:val="22"/>
                <w:szCs w:val="22"/>
              </w:rPr>
              <w:t>5.1</w:t>
            </w:r>
          </w:p>
        </w:tc>
      </w:tr>
      <w:tr w:rsidR="00434C76" w:rsidRPr="00432146" w14:paraId="2F218B54" w14:textId="77777777" w:rsidTr="00434C76">
        <w:tc>
          <w:tcPr>
            <w:tcW w:w="8118" w:type="dxa"/>
          </w:tcPr>
          <w:p w14:paraId="7D958853" w14:textId="563D83B4"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Biological Resource Use: Logging</w:t>
            </w:r>
            <w:r w:rsidR="00A06AA2">
              <w:rPr>
                <w:sz w:val="22"/>
                <w:szCs w:val="22"/>
              </w:rPr>
              <w:fldChar w:fldCharType="begin"/>
            </w:r>
            <w:r w:rsidR="00A06AA2">
              <w:instrText xml:space="preserve"> XE "</w:instrText>
            </w:r>
            <w:r w:rsidR="00A06AA2" w:rsidRPr="00861DFC">
              <w:rPr>
                <w:sz w:val="22"/>
                <w:szCs w:val="22"/>
              </w:rPr>
              <w:instrText>Threats</w:instrText>
            </w:r>
            <w:r w:rsidR="00A06AA2" w:rsidRPr="00861DFC">
              <w:instrText>:logging</w:instrText>
            </w:r>
            <w:r w:rsidR="00A06AA2">
              <w:instrText xml:space="preserve">" </w:instrText>
            </w:r>
            <w:r w:rsidR="00A06AA2">
              <w:rPr>
                <w:sz w:val="22"/>
                <w:szCs w:val="22"/>
              </w:rPr>
              <w:fldChar w:fldCharType="end"/>
            </w:r>
            <w:r w:rsidRPr="00432146">
              <w:rPr>
                <w:sz w:val="22"/>
                <w:szCs w:val="22"/>
              </w:rPr>
              <w:t xml:space="preserve"> &amp; Wood Harvesting</w:t>
            </w:r>
          </w:p>
        </w:tc>
        <w:tc>
          <w:tcPr>
            <w:tcW w:w="1458" w:type="dxa"/>
          </w:tcPr>
          <w:p w14:paraId="6C9BC6AB" w14:textId="77777777" w:rsidR="00434C76" w:rsidRPr="00432146" w:rsidRDefault="00434C76" w:rsidP="004D2484">
            <w:pPr>
              <w:autoSpaceDE w:val="0"/>
              <w:autoSpaceDN w:val="0"/>
              <w:adjustRightInd w:val="0"/>
              <w:spacing w:before="60" w:after="60" w:line="240" w:lineRule="auto"/>
              <w:jc w:val="center"/>
              <w:rPr>
                <w:sz w:val="22"/>
                <w:szCs w:val="22"/>
              </w:rPr>
            </w:pPr>
            <w:r>
              <w:rPr>
                <w:sz w:val="22"/>
                <w:szCs w:val="22"/>
              </w:rPr>
              <w:t>5.3</w:t>
            </w:r>
          </w:p>
        </w:tc>
      </w:tr>
      <w:tr w:rsidR="00434C76" w:rsidRPr="00432146" w14:paraId="15C8BD01" w14:textId="77777777" w:rsidTr="00434C76">
        <w:tc>
          <w:tcPr>
            <w:tcW w:w="8118" w:type="dxa"/>
          </w:tcPr>
          <w:p w14:paraId="34EADD13" w14:textId="77777777"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Natural System Modifications: Other Ecosystem Modifications</w:t>
            </w:r>
          </w:p>
        </w:tc>
        <w:tc>
          <w:tcPr>
            <w:tcW w:w="1458" w:type="dxa"/>
          </w:tcPr>
          <w:p w14:paraId="312FE74A" w14:textId="77777777" w:rsidR="00434C76" w:rsidRPr="00432146" w:rsidRDefault="00434C76" w:rsidP="004D2484">
            <w:pPr>
              <w:autoSpaceDE w:val="0"/>
              <w:autoSpaceDN w:val="0"/>
              <w:adjustRightInd w:val="0"/>
              <w:spacing w:before="60" w:after="60" w:line="240" w:lineRule="auto"/>
              <w:jc w:val="center"/>
              <w:rPr>
                <w:sz w:val="22"/>
                <w:szCs w:val="22"/>
              </w:rPr>
            </w:pPr>
            <w:r>
              <w:rPr>
                <w:sz w:val="22"/>
                <w:szCs w:val="22"/>
              </w:rPr>
              <w:t>7.3</w:t>
            </w:r>
          </w:p>
        </w:tc>
      </w:tr>
      <w:tr w:rsidR="00434C76" w:rsidRPr="00432146" w14:paraId="2C049B15" w14:textId="77777777" w:rsidTr="00434C76">
        <w:tc>
          <w:tcPr>
            <w:tcW w:w="8118" w:type="dxa"/>
          </w:tcPr>
          <w:p w14:paraId="51078EE7" w14:textId="77777777"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Invasive &amp; Other Problematic Species &amp; Genes: Problematic Native Species</w:t>
            </w:r>
          </w:p>
        </w:tc>
        <w:tc>
          <w:tcPr>
            <w:tcW w:w="1458" w:type="dxa"/>
          </w:tcPr>
          <w:p w14:paraId="2A020EF5" w14:textId="77777777" w:rsidR="00434C76" w:rsidRPr="00432146" w:rsidRDefault="00434C76" w:rsidP="004D2484">
            <w:pPr>
              <w:autoSpaceDE w:val="0"/>
              <w:autoSpaceDN w:val="0"/>
              <w:adjustRightInd w:val="0"/>
              <w:spacing w:before="60" w:after="60" w:line="240" w:lineRule="auto"/>
              <w:jc w:val="center"/>
              <w:rPr>
                <w:sz w:val="22"/>
                <w:szCs w:val="22"/>
              </w:rPr>
            </w:pPr>
            <w:r>
              <w:rPr>
                <w:sz w:val="22"/>
                <w:szCs w:val="22"/>
              </w:rPr>
              <w:t>8.2</w:t>
            </w:r>
          </w:p>
        </w:tc>
      </w:tr>
      <w:tr w:rsidR="00434C76" w:rsidRPr="00432146" w14:paraId="72D80DFB" w14:textId="77777777" w:rsidTr="00434C76">
        <w:tc>
          <w:tcPr>
            <w:tcW w:w="8118" w:type="dxa"/>
          </w:tcPr>
          <w:p w14:paraId="47BE3272" w14:textId="77777777"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Biological Resource Use: Harvesting Aquatic Resources</w:t>
            </w:r>
          </w:p>
        </w:tc>
        <w:tc>
          <w:tcPr>
            <w:tcW w:w="1458" w:type="dxa"/>
          </w:tcPr>
          <w:p w14:paraId="66A213A2" w14:textId="77777777" w:rsidR="00434C76" w:rsidRPr="00432146" w:rsidRDefault="00434C76" w:rsidP="004D2484">
            <w:pPr>
              <w:autoSpaceDE w:val="0"/>
              <w:autoSpaceDN w:val="0"/>
              <w:adjustRightInd w:val="0"/>
              <w:spacing w:before="60" w:after="60" w:line="240" w:lineRule="auto"/>
              <w:jc w:val="center"/>
              <w:rPr>
                <w:sz w:val="22"/>
                <w:szCs w:val="22"/>
              </w:rPr>
            </w:pPr>
            <w:r>
              <w:rPr>
                <w:sz w:val="22"/>
                <w:szCs w:val="22"/>
              </w:rPr>
              <w:t>5.4</w:t>
            </w:r>
          </w:p>
        </w:tc>
      </w:tr>
      <w:tr w:rsidR="00434C76" w:rsidRPr="00432146" w14:paraId="125ABAD6" w14:textId="77777777" w:rsidTr="00434C76">
        <w:tc>
          <w:tcPr>
            <w:tcW w:w="8118" w:type="dxa"/>
          </w:tcPr>
          <w:p w14:paraId="659D581B" w14:textId="77777777"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Pollution: Air-Borne Pollutants</w:t>
            </w:r>
          </w:p>
        </w:tc>
        <w:tc>
          <w:tcPr>
            <w:tcW w:w="1458" w:type="dxa"/>
          </w:tcPr>
          <w:p w14:paraId="604A02CF" w14:textId="77777777" w:rsidR="00434C76" w:rsidRPr="00432146" w:rsidRDefault="00434C76" w:rsidP="004D2484">
            <w:pPr>
              <w:autoSpaceDE w:val="0"/>
              <w:autoSpaceDN w:val="0"/>
              <w:adjustRightInd w:val="0"/>
              <w:spacing w:before="60" w:after="60" w:line="240" w:lineRule="auto"/>
              <w:jc w:val="center"/>
              <w:rPr>
                <w:sz w:val="22"/>
                <w:szCs w:val="22"/>
              </w:rPr>
            </w:pPr>
            <w:r>
              <w:rPr>
                <w:sz w:val="22"/>
                <w:szCs w:val="22"/>
              </w:rPr>
              <w:t>9.5</w:t>
            </w:r>
          </w:p>
        </w:tc>
      </w:tr>
      <w:tr w:rsidR="00434C76" w:rsidRPr="00432146" w14:paraId="6431543E" w14:textId="77777777" w:rsidTr="00434C76">
        <w:tc>
          <w:tcPr>
            <w:tcW w:w="8118" w:type="dxa"/>
          </w:tcPr>
          <w:p w14:paraId="3DBE4BFB" w14:textId="77777777"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Barriers/Needs: Natural Resource Barriers: Low population levels, insufficient habitat requirements, etc.</w:t>
            </w:r>
          </w:p>
        </w:tc>
        <w:tc>
          <w:tcPr>
            <w:tcW w:w="1458" w:type="dxa"/>
          </w:tcPr>
          <w:p w14:paraId="4875A46A" w14:textId="77777777" w:rsidR="00434C76" w:rsidRPr="00432146" w:rsidRDefault="00C507AA" w:rsidP="004D2484">
            <w:pPr>
              <w:autoSpaceDE w:val="0"/>
              <w:autoSpaceDN w:val="0"/>
              <w:adjustRightInd w:val="0"/>
              <w:spacing w:before="60" w:after="60" w:line="240" w:lineRule="auto"/>
              <w:jc w:val="center"/>
              <w:rPr>
                <w:sz w:val="22"/>
                <w:szCs w:val="22"/>
              </w:rPr>
            </w:pPr>
            <w:r>
              <w:rPr>
                <w:sz w:val="22"/>
                <w:szCs w:val="22"/>
              </w:rPr>
              <w:t>12.3</w:t>
            </w:r>
          </w:p>
        </w:tc>
      </w:tr>
      <w:tr w:rsidR="00434C76" w:rsidRPr="00432146" w14:paraId="62C49FE1" w14:textId="77777777" w:rsidTr="00434C76">
        <w:tc>
          <w:tcPr>
            <w:tcW w:w="8118" w:type="dxa"/>
          </w:tcPr>
          <w:p w14:paraId="5379B147" w14:textId="77777777"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Pollution: Garbage &amp; Solid Waste</w:t>
            </w:r>
          </w:p>
        </w:tc>
        <w:tc>
          <w:tcPr>
            <w:tcW w:w="1458" w:type="dxa"/>
          </w:tcPr>
          <w:p w14:paraId="7E92DA10" w14:textId="77777777" w:rsidR="00434C76" w:rsidRPr="00432146" w:rsidRDefault="00434C76" w:rsidP="004D2484">
            <w:pPr>
              <w:autoSpaceDE w:val="0"/>
              <w:autoSpaceDN w:val="0"/>
              <w:adjustRightInd w:val="0"/>
              <w:spacing w:before="60" w:after="60" w:line="240" w:lineRule="auto"/>
              <w:jc w:val="center"/>
              <w:rPr>
                <w:sz w:val="22"/>
                <w:szCs w:val="22"/>
              </w:rPr>
            </w:pPr>
            <w:r>
              <w:rPr>
                <w:sz w:val="22"/>
                <w:szCs w:val="22"/>
              </w:rPr>
              <w:t>9.4</w:t>
            </w:r>
          </w:p>
        </w:tc>
      </w:tr>
      <w:tr w:rsidR="00434C76" w:rsidRPr="00432146" w14:paraId="306038F8" w14:textId="77777777" w:rsidTr="00434C76">
        <w:tc>
          <w:tcPr>
            <w:tcW w:w="8118" w:type="dxa"/>
          </w:tcPr>
          <w:p w14:paraId="2C36758C" w14:textId="77777777"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Agriculture &amp; Aquaculture: Wood &amp; Pulp Plantations</w:t>
            </w:r>
          </w:p>
        </w:tc>
        <w:tc>
          <w:tcPr>
            <w:tcW w:w="1458" w:type="dxa"/>
          </w:tcPr>
          <w:p w14:paraId="40484A89" w14:textId="77777777" w:rsidR="00434C76" w:rsidRPr="00432146" w:rsidRDefault="00434C76" w:rsidP="004D2484">
            <w:pPr>
              <w:autoSpaceDE w:val="0"/>
              <w:autoSpaceDN w:val="0"/>
              <w:adjustRightInd w:val="0"/>
              <w:spacing w:before="60" w:after="60" w:line="240" w:lineRule="auto"/>
              <w:jc w:val="center"/>
              <w:rPr>
                <w:sz w:val="22"/>
                <w:szCs w:val="22"/>
              </w:rPr>
            </w:pPr>
            <w:r>
              <w:rPr>
                <w:sz w:val="22"/>
                <w:szCs w:val="22"/>
              </w:rPr>
              <w:t>2.2</w:t>
            </w:r>
          </w:p>
        </w:tc>
      </w:tr>
      <w:tr w:rsidR="00434C76" w:rsidRPr="00432146" w14:paraId="321FF0EE" w14:textId="77777777" w:rsidTr="00434C76">
        <w:tc>
          <w:tcPr>
            <w:tcW w:w="8118" w:type="dxa"/>
          </w:tcPr>
          <w:p w14:paraId="76765BB4" w14:textId="77777777"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Pollution: Excess Energy</w:t>
            </w:r>
          </w:p>
        </w:tc>
        <w:tc>
          <w:tcPr>
            <w:tcW w:w="1458" w:type="dxa"/>
          </w:tcPr>
          <w:p w14:paraId="35A911E3" w14:textId="77777777" w:rsidR="00434C76" w:rsidRPr="00432146" w:rsidRDefault="00434C76" w:rsidP="004D2484">
            <w:pPr>
              <w:autoSpaceDE w:val="0"/>
              <w:autoSpaceDN w:val="0"/>
              <w:adjustRightInd w:val="0"/>
              <w:spacing w:before="60" w:after="60" w:line="240" w:lineRule="auto"/>
              <w:jc w:val="center"/>
              <w:rPr>
                <w:sz w:val="22"/>
                <w:szCs w:val="22"/>
              </w:rPr>
            </w:pPr>
            <w:r>
              <w:rPr>
                <w:sz w:val="22"/>
                <w:szCs w:val="22"/>
              </w:rPr>
              <w:t>9.6</w:t>
            </w:r>
          </w:p>
        </w:tc>
      </w:tr>
      <w:tr w:rsidR="00434C76" w:rsidRPr="00432146" w14:paraId="49FE1CC0" w14:textId="77777777" w:rsidTr="00434C76">
        <w:tc>
          <w:tcPr>
            <w:tcW w:w="8118" w:type="dxa"/>
          </w:tcPr>
          <w:p w14:paraId="0E6AAE89" w14:textId="77777777"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Barriers/Needs: Lack of capacity/funding for conservation actions</w:t>
            </w:r>
          </w:p>
        </w:tc>
        <w:tc>
          <w:tcPr>
            <w:tcW w:w="1458" w:type="dxa"/>
          </w:tcPr>
          <w:p w14:paraId="2DB6699B" w14:textId="77777777" w:rsidR="00434C76" w:rsidRPr="00432146" w:rsidRDefault="00C507AA" w:rsidP="004D2484">
            <w:pPr>
              <w:autoSpaceDE w:val="0"/>
              <w:autoSpaceDN w:val="0"/>
              <w:adjustRightInd w:val="0"/>
              <w:spacing w:before="60" w:after="60" w:line="240" w:lineRule="auto"/>
              <w:jc w:val="center"/>
              <w:rPr>
                <w:sz w:val="22"/>
                <w:szCs w:val="22"/>
              </w:rPr>
            </w:pPr>
            <w:r>
              <w:rPr>
                <w:sz w:val="22"/>
                <w:szCs w:val="22"/>
              </w:rPr>
              <w:t>15.4</w:t>
            </w:r>
          </w:p>
        </w:tc>
      </w:tr>
      <w:tr w:rsidR="00434C76" w:rsidRPr="00432146" w14:paraId="65214C7E" w14:textId="77777777" w:rsidTr="00434C76">
        <w:tc>
          <w:tcPr>
            <w:tcW w:w="8118" w:type="dxa"/>
          </w:tcPr>
          <w:p w14:paraId="34A1C97E" w14:textId="77777777"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Barriers/Needs: Lack of education/outreach with public and other stakeholders</w:t>
            </w:r>
          </w:p>
        </w:tc>
        <w:tc>
          <w:tcPr>
            <w:tcW w:w="1458" w:type="dxa"/>
          </w:tcPr>
          <w:p w14:paraId="3DBBB526" w14:textId="77777777" w:rsidR="00434C76" w:rsidRPr="00432146" w:rsidRDefault="00C507AA" w:rsidP="004D2484">
            <w:pPr>
              <w:autoSpaceDE w:val="0"/>
              <w:autoSpaceDN w:val="0"/>
              <w:adjustRightInd w:val="0"/>
              <w:spacing w:before="60" w:after="60" w:line="240" w:lineRule="auto"/>
              <w:jc w:val="center"/>
              <w:rPr>
                <w:sz w:val="22"/>
                <w:szCs w:val="22"/>
              </w:rPr>
            </w:pPr>
            <w:r>
              <w:rPr>
                <w:sz w:val="22"/>
                <w:szCs w:val="22"/>
              </w:rPr>
              <w:t>14.2</w:t>
            </w:r>
          </w:p>
        </w:tc>
      </w:tr>
      <w:tr w:rsidR="00434C76" w:rsidRPr="00432146" w14:paraId="351B026B" w14:textId="77777777" w:rsidTr="00434C76">
        <w:tc>
          <w:tcPr>
            <w:tcW w:w="8118" w:type="dxa"/>
          </w:tcPr>
          <w:p w14:paraId="498067DF" w14:textId="439F1535"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Natural System Modifications: Fire</w:t>
            </w:r>
            <w:r w:rsidR="00A06AA2">
              <w:rPr>
                <w:sz w:val="22"/>
                <w:szCs w:val="22"/>
              </w:rPr>
              <w:fldChar w:fldCharType="begin"/>
            </w:r>
            <w:r w:rsidR="00A06AA2">
              <w:instrText xml:space="preserve"> XE "</w:instrText>
            </w:r>
            <w:r w:rsidR="00A06AA2" w:rsidRPr="007B5892">
              <w:rPr>
                <w:sz w:val="22"/>
                <w:szCs w:val="22"/>
              </w:rPr>
              <w:instrText>Threats</w:instrText>
            </w:r>
            <w:r w:rsidR="00A06AA2" w:rsidRPr="007B5892">
              <w:instrText>:fire and fire suppression</w:instrText>
            </w:r>
            <w:r w:rsidR="00A06AA2">
              <w:instrText xml:space="preserve">" </w:instrText>
            </w:r>
            <w:r w:rsidR="00A06AA2">
              <w:rPr>
                <w:sz w:val="22"/>
                <w:szCs w:val="22"/>
              </w:rPr>
              <w:fldChar w:fldCharType="end"/>
            </w:r>
            <w:r w:rsidRPr="00432146">
              <w:rPr>
                <w:sz w:val="22"/>
                <w:szCs w:val="22"/>
              </w:rPr>
              <w:t xml:space="preserve"> &amp; Fire Suppression</w:t>
            </w:r>
          </w:p>
        </w:tc>
        <w:tc>
          <w:tcPr>
            <w:tcW w:w="1458" w:type="dxa"/>
          </w:tcPr>
          <w:p w14:paraId="5E1DB7A4" w14:textId="77777777" w:rsidR="00434C76" w:rsidRPr="00432146" w:rsidRDefault="00434C76" w:rsidP="004D2484">
            <w:pPr>
              <w:autoSpaceDE w:val="0"/>
              <w:autoSpaceDN w:val="0"/>
              <w:adjustRightInd w:val="0"/>
              <w:spacing w:before="60" w:after="60" w:line="240" w:lineRule="auto"/>
              <w:jc w:val="center"/>
              <w:rPr>
                <w:sz w:val="22"/>
                <w:szCs w:val="22"/>
              </w:rPr>
            </w:pPr>
            <w:r>
              <w:rPr>
                <w:sz w:val="22"/>
                <w:szCs w:val="22"/>
              </w:rPr>
              <w:t>7.1</w:t>
            </w:r>
          </w:p>
        </w:tc>
      </w:tr>
      <w:tr w:rsidR="00434C76" w:rsidRPr="00432146" w14:paraId="71E9140C" w14:textId="77777777" w:rsidTr="00434C76">
        <w:tc>
          <w:tcPr>
            <w:tcW w:w="8118" w:type="dxa"/>
          </w:tcPr>
          <w:p w14:paraId="683895AA" w14:textId="04CA5BEF"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Agriculture</w:t>
            </w:r>
            <w:r w:rsidR="00A06AA2">
              <w:rPr>
                <w:sz w:val="22"/>
                <w:szCs w:val="22"/>
              </w:rPr>
              <w:fldChar w:fldCharType="begin"/>
            </w:r>
            <w:r w:rsidR="00A06AA2">
              <w:instrText xml:space="preserve"> XE "</w:instrText>
            </w:r>
            <w:r w:rsidR="00A06AA2" w:rsidRPr="00DC78A7">
              <w:rPr>
                <w:sz w:val="22"/>
                <w:szCs w:val="22"/>
              </w:rPr>
              <w:instrText>Threats</w:instrText>
            </w:r>
            <w:r w:rsidR="00A06AA2" w:rsidRPr="00DC78A7">
              <w:instrText>:agriculture</w:instrText>
            </w:r>
            <w:r w:rsidR="00A06AA2">
              <w:instrText xml:space="preserve">" </w:instrText>
            </w:r>
            <w:r w:rsidR="00A06AA2">
              <w:rPr>
                <w:sz w:val="22"/>
                <w:szCs w:val="22"/>
              </w:rPr>
              <w:fldChar w:fldCharType="end"/>
            </w:r>
            <w:r w:rsidRPr="00432146">
              <w:rPr>
                <w:sz w:val="22"/>
                <w:szCs w:val="22"/>
              </w:rPr>
              <w:t xml:space="preserve"> &amp; Aquaculture: Non-Timber Crops</w:t>
            </w:r>
          </w:p>
        </w:tc>
        <w:tc>
          <w:tcPr>
            <w:tcW w:w="1458" w:type="dxa"/>
          </w:tcPr>
          <w:p w14:paraId="5DD28FF2" w14:textId="77777777" w:rsidR="00434C76" w:rsidRPr="00432146" w:rsidRDefault="00434C76" w:rsidP="004D2484">
            <w:pPr>
              <w:autoSpaceDE w:val="0"/>
              <w:autoSpaceDN w:val="0"/>
              <w:adjustRightInd w:val="0"/>
              <w:spacing w:before="60" w:after="60" w:line="240" w:lineRule="auto"/>
              <w:jc w:val="center"/>
              <w:rPr>
                <w:sz w:val="22"/>
                <w:szCs w:val="22"/>
              </w:rPr>
            </w:pPr>
            <w:r>
              <w:rPr>
                <w:sz w:val="22"/>
                <w:szCs w:val="22"/>
              </w:rPr>
              <w:t>2.1</w:t>
            </w:r>
          </w:p>
        </w:tc>
      </w:tr>
      <w:tr w:rsidR="00434C76" w:rsidRPr="00432146" w14:paraId="1107E009" w14:textId="77777777" w:rsidTr="00434C76">
        <w:tc>
          <w:tcPr>
            <w:tcW w:w="8118" w:type="dxa"/>
          </w:tcPr>
          <w:p w14:paraId="15B30819" w14:textId="77777777"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Residential &amp; Commercial Development: Tourism &amp; Recreation Areas</w:t>
            </w:r>
          </w:p>
        </w:tc>
        <w:tc>
          <w:tcPr>
            <w:tcW w:w="1458" w:type="dxa"/>
          </w:tcPr>
          <w:p w14:paraId="104A64C0" w14:textId="77777777" w:rsidR="00434C76" w:rsidRPr="00432146" w:rsidRDefault="00434C76" w:rsidP="004D2484">
            <w:pPr>
              <w:autoSpaceDE w:val="0"/>
              <w:autoSpaceDN w:val="0"/>
              <w:adjustRightInd w:val="0"/>
              <w:spacing w:before="60" w:after="60" w:line="240" w:lineRule="auto"/>
              <w:jc w:val="center"/>
              <w:rPr>
                <w:sz w:val="22"/>
                <w:szCs w:val="22"/>
              </w:rPr>
            </w:pPr>
            <w:r>
              <w:rPr>
                <w:sz w:val="22"/>
                <w:szCs w:val="22"/>
              </w:rPr>
              <w:t>1.3</w:t>
            </w:r>
          </w:p>
        </w:tc>
      </w:tr>
      <w:tr w:rsidR="00434C76" w:rsidRPr="00432146" w14:paraId="5E4A30A0" w14:textId="77777777" w:rsidTr="00434C76">
        <w:tc>
          <w:tcPr>
            <w:tcW w:w="8118" w:type="dxa"/>
          </w:tcPr>
          <w:p w14:paraId="762A7B47" w14:textId="77777777"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Barriers/Needs: Lack of monitoring capacity/infrastructure</w:t>
            </w:r>
          </w:p>
        </w:tc>
        <w:tc>
          <w:tcPr>
            <w:tcW w:w="1458" w:type="dxa"/>
          </w:tcPr>
          <w:p w14:paraId="56C853F8" w14:textId="77777777" w:rsidR="00434C76" w:rsidRPr="00432146" w:rsidRDefault="00C507AA" w:rsidP="004D2484">
            <w:pPr>
              <w:autoSpaceDE w:val="0"/>
              <w:autoSpaceDN w:val="0"/>
              <w:adjustRightInd w:val="0"/>
              <w:spacing w:before="60" w:after="60" w:line="240" w:lineRule="auto"/>
              <w:jc w:val="center"/>
              <w:rPr>
                <w:sz w:val="22"/>
                <w:szCs w:val="22"/>
              </w:rPr>
            </w:pPr>
            <w:r>
              <w:rPr>
                <w:sz w:val="22"/>
                <w:szCs w:val="22"/>
              </w:rPr>
              <w:t>12.1</w:t>
            </w:r>
          </w:p>
        </w:tc>
      </w:tr>
      <w:tr w:rsidR="00434C76" w:rsidRPr="00432146" w14:paraId="30CF99AE" w14:textId="77777777" w:rsidTr="00434C76">
        <w:tc>
          <w:tcPr>
            <w:tcW w:w="8118" w:type="dxa"/>
          </w:tcPr>
          <w:p w14:paraId="5F385AAA" w14:textId="77777777"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Barriers/Needs: Lack of capacity/infrastructure for data management</w:t>
            </w:r>
          </w:p>
        </w:tc>
        <w:tc>
          <w:tcPr>
            <w:tcW w:w="1458" w:type="dxa"/>
          </w:tcPr>
          <w:p w14:paraId="0FFB2538" w14:textId="77777777" w:rsidR="00434C76" w:rsidRPr="00432146" w:rsidRDefault="00C507AA" w:rsidP="004D2484">
            <w:pPr>
              <w:autoSpaceDE w:val="0"/>
              <w:autoSpaceDN w:val="0"/>
              <w:adjustRightInd w:val="0"/>
              <w:spacing w:before="60" w:after="60" w:line="240" w:lineRule="auto"/>
              <w:jc w:val="center"/>
              <w:rPr>
                <w:sz w:val="22"/>
                <w:szCs w:val="22"/>
              </w:rPr>
            </w:pPr>
            <w:r>
              <w:rPr>
                <w:sz w:val="22"/>
                <w:szCs w:val="22"/>
              </w:rPr>
              <w:t>12.2.4</w:t>
            </w:r>
          </w:p>
        </w:tc>
      </w:tr>
      <w:tr w:rsidR="00434C76" w:rsidRPr="00432146" w14:paraId="70477552" w14:textId="77777777" w:rsidTr="00434C76">
        <w:tc>
          <w:tcPr>
            <w:tcW w:w="8118" w:type="dxa"/>
          </w:tcPr>
          <w:p w14:paraId="274774DD" w14:textId="77777777"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Barriers/Needs: Administrative/political barriers</w:t>
            </w:r>
          </w:p>
        </w:tc>
        <w:tc>
          <w:tcPr>
            <w:tcW w:w="1458" w:type="dxa"/>
          </w:tcPr>
          <w:p w14:paraId="7B5B1527" w14:textId="77777777" w:rsidR="00434C76" w:rsidRPr="00432146" w:rsidRDefault="00933F1D" w:rsidP="004D2484">
            <w:pPr>
              <w:autoSpaceDE w:val="0"/>
              <w:autoSpaceDN w:val="0"/>
              <w:adjustRightInd w:val="0"/>
              <w:spacing w:before="60" w:after="60" w:line="240" w:lineRule="auto"/>
              <w:jc w:val="center"/>
              <w:rPr>
                <w:sz w:val="22"/>
                <w:szCs w:val="22"/>
              </w:rPr>
            </w:pPr>
            <w:r>
              <w:rPr>
                <w:sz w:val="22"/>
                <w:szCs w:val="22"/>
              </w:rPr>
              <w:t>15</w:t>
            </w:r>
          </w:p>
        </w:tc>
      </w:tr>
      <w:tr w:rsidR="00434C76" w:rsidRPr="00432146" w14:paraId="17E23146" w14:textId="77777777" w:rsidTr="00434C76">
        <w:tc>
          <w:tcPr>
            <w:tcW w:w="8118" w:type="dxa"/>
          </w:tcPr>
          <w:p w14:paraId="006CCA3F" w14:textId="77777777"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Transportation &amp; Service Corridors: Shipping Lanes</w:t>
            </w:r>
          </w:p>
        </w:tc>
        <w:tc>
          <w:tcPr>
            <w:tcW w:w="1458" w:type="dxa"/>
          </w:tcPr>
          <w:p w14:paraId="68978550" w14:textId="77777777" w:rsidR="00434C76" w:rsidRPr="00432146" w:rsidRDefault="00434C76" w:rsidP="004D2484">
            <w:pPr>
              <w:autoSpaceDE w:val="0"/>
              <w:autoSpaceDN w:val="0"/>
              <w:adjustRightInd w:val="0"/>
              <w:spacing w:before="60" w:after="60" w:line="240" w:lineRule="auto"/>
              <w:jc w:val="center"/>
              <w:rPr>
                <w:sz w:val="22"/>
                <w:szCs w:val="22"/>
              </w:rPr>
            </w:pPr>
            <w:r>
              <w:rPr>
                <w:sz w:val="22"/>
                <w:szCs w:val="22"/>
              </w:rPr>
              <w:t>4.3</w:t>
            </w:r>
          </w:p>
        </w:tc>
      </w:tr>
      <w:tr w:rsidR="00434C76" w:rsidRPr="00432146" w14:paraId="3881EDBB" w14:textId="77777777" w:rsidTr="00434C76">
        <w:tc>
          <w:tcPr>
            <w:tcW w:w="8118" w:type="dxa"/>
          </w:tcPr>
          <w:p w14:paraId="5B88F5E3" w14:textId="77777777"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Biological Resource Use: Gathering Terrestrial Plants</w:t>
            </w:r>
          </w:p>
        </w:tc>
        <w:tc>
          <w:tcPr>
            <w:tcW w:w="1458" w:type="dxa"/>
          </w:tcPr>
          <w:p w14:paraId="304DECCB" w14:textId="77777777" w:rsidR="00434C76" w:rsidRPr="00432146" w:rsidRDefault="00434C76" w:rsidP="004D2484">
            <w:pPr>
              <w:autoSpaceDE w:val="0"/>
              <w:autoSpaceDN w:val="0"/>
              <w:adjustRightInd w:val="0"/>
              <w:spacing w:before="60" w:after="60" w:line="240" w:lineRule="auto"/>
              <w:jc w:val="center"/>
              <w:rPr>
                <w:sz w:val="22"/>
                <w:szCs w:val="22"/>
              </w:rPr>
            </w:pPr>
            <w:r>
              <w:rPr>
                <w:sz w:val="22"/>
                <w:szCs w:val="22"/>
              </w:rPr>
              <w:t>5.2</w:t>
            </w:r>
          </w:p>
        </w:tc>
      </w:tr>
      <w:tr w:rsidR="00434C76" w:rsidRPr="00432146" w14:paraId="6E976DCB" w14:textId="77777777" w:rsidTr="00434C76">
        <w:tc>
          <w:tcPr>
            <w:tcW w:w="8118" w:type="dxa"/>
          </w:tcPr>
          <w:p w14:paraId="6B89EB6F" w14:textId="4B2B8F19"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Energy Production &amp; Mining</w:t>
            </w:r>
            <w:r w:rsidR="00A06AA2">
              <w:rPr>
                <w:sz w:val="22"/>
                <w:szCs w:val="22"/>
              </w:rPr>
              <w:fldChar w:fldCharType="begin"/>
            </w:r>
            <w:r w:rsidR="00A06AA2">
              <w:instrText xml:space="preserve"> XE "</w:instrText>
            </w:r>
            <w:r w:rsidR="00A06AA2" w:rsidRPr="00623C91">
              <w:rPr>
                <w:sz w:val="22"/>
                <w:szCs w:val="22"/>
              </w:rPr>
              <w:instrText>Threats</w:instrText>
            </w:r>
            <w:r w:rsidR="00A06AA2" w:rsidRPr="00623C91">
              <w:instrText>:energy production and mining</w:instrText>
            </w:r>
            <w:r w:rsidR="00A06AA2">
              <w:instrText xml:space="preserve">" </w:instrText>
            </w:r>
            <w:r w:rsidR="00A06AA2">
              <w:rPr>
                <w:sz w:val="22"/>
                <w:szCs w:val="22"/>
              </w:rPr>
              <w:fldChar w:fldCharType="end"/>
            </w:r>
            <w:r w:rsidRPr="00432146">
              <w:rPr>
                <w:sz w:val="22"/>
                <w:szCs w:val="22"/>
              </w:rPr>
              <w:t>: Renewable Energy</w:t>
            </w:r>
          </w:p>
        </w:tc>
        <w:tc>
          <w:tcPr>
            <w:tcW w:w="1458" w:type="dxa"/>
          </w:tcPr>
          <w:p w14:paraId="2519ECA0" w14:textId="77777777" w:rsidR="00434C76" w:rsidRPr="00432146" w:rsidRDefault="00434C76" w:rsidP="004D2484">
            <w:pPr>
              <w:autoSpaceDE w:val="0"/>
              <w:autoSpaceDN w:val="0"/>
              <w:adjustRightInd w:val="0"/>
              <w:spacing w:before="60" w:after="60" w:line="240" w:lineRule="auto"/>
              <w:jc w:val="center"/>
              <w:rPr>
                <w:sz w:val="22"/>
                <w:szCs w:val="22"/>
              </w:rPr>
            </w:pPr>
            <w:r>
              <w:rPr>
                <w:sz w:val="22"/>
                <w:szCs w:val="22"/>
              </w:rPr>
              <w:t>3.3</w:t>
            </w:r>
          </w:p>
        </w:tc>
      </w:tr>
      <w:tr w:rsidR="00434C76" w:rsidRPr="00432146" w14:paraId="4447E6B4" w14:textId="77777777" w:rsidTr="00434C76">
        <w:tc>
          <w:tcPr>
            <w:tcW w:w="8118" w:type="dxa"/>
          </w:tcPr>
          <w:p w14:paraId="425C0360" w14:textId="77777777"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Energy Production &amp; Mining: Mining &amp; Quarrying</w:t>
            </w:r>
          </w:p>
        </w:tc>
        <w:tc>
          <w:tcPr>
            <w:tcW w:w="1458" w:type="dxa"/>
          </w:tcPr>
          <w:p w14:paraId="5EFA52D0" w14:textId="77777777" w:rsidR="00434C76" w:rsidRPr="00432146" w:rsidRDefault="00434C76" w:rsidP="004D2484">
            <w:pPr>
              <w:autoSpaceDE w:val="0"/>
              <w:autoSpaceDN w:val="0"/>
              <w:adjustRightInd w:val="0"/>
              <w:spacing w:before="60" w:after="60" w:line="240" w:lineRule="auto"/>
              <w:jc w:val="center"/>
              <w:rPr>
                <w:sz w:val="22"/>
                <w:szCs w:val="22"/>
              </w:rPr>
            </w:pPr>
            <w:r>
              <w:rPr>
                <w:sz w:val="22"/>
                <w:szCs w:val="22"/>
              </w:rPr>
              <w:t>3.2</w:t>
            </w:r>
          </w:p>
        </w:tc>
      </w:tr>
      <w:tr w:rsidR="00434C76" w:rsidRPr="00432146" w14:paraId="0D372FAD" w14:textId="77777777" w:rsidTr="00434C76">
        <w:tc>
          <w:tcPr>
            <w:tcW w:w="8118" w:type="dxa"/>
          </w:tcPr>
          <w:p w14:paraId="156A6BDF" w14:textId="77777777" w:rsidR="00434C76" w:rsidRPr="00432146" w:rsidRDefault="00434C76" w:rsidP="00D2078F">
            <w:pPr>
              <w:autoSpaceDE w:val="0"/>
              <w:autoSpaceDN w:val="0"/>
              <w:adjustRightInd w:val="0"/>
              <w:spacing w:before="60" w:after="60" w:line="240" w:lineRule="auto"/>
              <w:rPr>
                <w:sz w:val="22"/>
                <w:szCs w:val="22"/>
              </w:rPr>
            </w:pPr>
            <w:r w:rsidRPr="00432146">
              <w:rPr>
                <w:sz w:val="22"/>
                <w:szCs w:val="22"/>
              </w:rPr>
              <w:t>Other: Non-IUCN Threat: Non-IUCN Threat</w:t>
            </w:r>
          </w:p>
        </w:tc>
        <w:tc>
          <w:tcPr>
            <w:tcW w:w="1458" w:type="dxa"/>
          </w:tcPr>
          <w:p w14:paraId="2EB913BE" w14:textId="77777777" w:rsidR="00434C76" w:rsidRPr="00432146" w:rsidRDefault="00434C76" w:rsidP="004D2484">
            <w:pPr>
              <w:autoSpaceDE w:val="0"/>
              <w:autoSpaceDN w:val="0"/>
              <w:adjustRightInd w:val="0"/>
              <w:spacing w:before="60" w:after="60" w:line="240" w:lineRule="auto"/>
              <w:jc w:val="center"/>
              <w:rPr>
                <w:sz w:val="22"/>
                <w:szCs w:val="22"/>
              </w:rPr>
            </w:pPr>
          </w:p>
        </w:tc>
      </w:tr>
    </w:tbl>
    <w:p w14:paraId="192CB68C" w14:textId="77777777" w:rsidR="00DD6120" w:rsidRPr="00E07BEA" w:rsidRDefault="00DD6120" w:rsidP="00E07BEA">
      <w:pPr>
        <w:autoSpaceDE w:val="0"/>
        <w:autoSpaceDN w:val="0"/>
        <w:adjustRightInd w:val="0"/>
        <w:spacing w:after="0" w:line="360" w:lineRule="auto"/>
        <w:contextualSpacing/>
        <w:rPr>
          <w:sz w:val="22"/>
          <w:szCs w:val="22"/>
        </w:rPr>
      </w:pPr>
    </w:p>
    <w:p w14:paraId="6363E343" w14:textId="77777777" w:rsidR="0027099E" w:rsidRDefault="00663A31" w:rsidP="00AF3621">
      <w:pPr>
        <w:pStyle w:val="Heading2"/>
        <w:spacing w:before="100" w:beforeAutospacing="1" w:after="120"/>
      </w:pPr>
      <w:bookmarkStart w:id="133" w:name="_Toc361593522"/>
      <w:bookmarkStart w:id="134" w:name="_Toc424033269"/>
      <w:r w:rsidRPr="00A84BD6">
        <w:t xml:space="preserve">Threats </w:t>
      </w:r>
      <w:r w:rsidR="00B2779B" w:rsidRPr="00A84BD6">
        <w:t>Facing Regionally Significant Habitats and S</w:t>
      </w:r>
      <w:r w:rsidR="002153F7" w:rsidRPr="00A84BD6">
        <w:t>elected S</w:t>
      </w:r>
      <w:r w:rsidR="00B2779B" w:rsidRPr="00A84BD6">
        <w:t>pecies</w:t>
      </w:r>
      <w:r w:rsidR="002153F7" w:rsidRPr="00A84BD6">
        <w:t xml:space="preserve"> Groups</w:t>
      </w:r>
      <w:bookmarkEnd w:id="133"/>
      <w:bookmarkEnd w:id="134"/>
    </w:p>
    <w:p w14:paraId="0A126958" w14:textId="77777777" w:rsidR="0027099E" w:rsidRDefault="001D1A39" w:rsidP="003A1FBB">
      <w:pPr>
        <w:pStyle w:val="NoSpacing"/>
        <w:spacing w:line="360" w:lineRule="auto"/>
        <w:rPr>
          <w:color w:val="0000FF"/>
          <w:sz w:val="22"/>
          <w:szCs w:val="22"/>
          <w:u w:val="single"/>
        </w:rPr>
      </w:pPr>
      <w:r w:rsidRPr="003A1FBB">
        <w:rPr>
          <w:sz w:val="22"/>
          <w:szCs w:val="22"/>
        </w:rPr>
        <w:t>The</w:t>
      </w:r>
      <w:r w:rsidR="00DE53B2" w:rsidRPr="003A1FBB">
        <w:rPr>
          <w:sz w:val="22"/>
          <w:szCs w:val="22"/>
        </w:rPr>
        <w:t xml:space="preserve"> 2011</w:t>
      </w:r>
      <w:r w:rsidR="00C80FC7" w:rsidRPr="003A1FBB">
        <w:rPr>
          <w:sz w:val="22"/>
          <w:szCs w:val="22"/>
        </w:rPr>
        <w:t xml:space="preserve"> </w:t>
      </w:r>
      <w:r w:rsidR="00F6564F">
        <w:rPr>
          <w:sz w:val="22"/>
          <w:szCs w:val="22"/>
        </w:rPr>
        <w:t>C</w:t>
      </w:r>
      <w:r w:rsidR="00B93C07" w:rsidRPr="003A1FBB">
        <w:rPr>
          <w:sz w:val="22"/>
          <w:szCs w:val="22"/>
        </w:rPr>
        <w:t xml:space="preserve">onservation </w:t>
      </w:r>
      <w:r w:rsidR="00F6564F">
        <w:rPr>
          <w:sz w:val="22"/>
          <w:szCs w:val="22"/>
        </w:rPr>
        <w:t>S</w:t>
      </w:r>
      <w:r w:rsidR="00B2779B" w:rsidRPr="003A1FBB">
        <w:rPr>
          <w:sz w:val="22"/>
          <w:szCs w:val="22"/>
        </w:rPr>
        <w:t xml:space="preserve">tatus </w:t>
      </w:r>
      <w:r w:rsidR="00F6564F">
        <w:rPr>
          <w:sz w:val="22"/>
          <w:szCs w:val="22"/>
        </w:rPr>
        <w:t>A</w:t>
      </w:r>
      <w:r w:rsidR="00B2779B" w:rsidRPr="003A1FBB">
        <w:rPr>
          <w:sz w:val="22"/>
          <w:szCs w:val="22"/>
        </w:rPr>
        <w:t>ssessment of regionally significant fish and wildlife species and their habitats (</w:t>
      </w:r>
      <w:r w:rsidR="004D6821" w:rsidRPr="003A1FBB">
        <w:rPr>
          <w:bCs/>
          <w:sz w:val="22"/>
          <w:szCs w:val="22"/>
        </w:rPr>
        <w:t xml:space="preserve">Anderson and Olivero Sheldon </w:t>
      </w:r>
      <w:r w:rsidR="00B2779B" w:rsidRPr="003A1FBB">
        <w:rPr>
          <w:sz w:val="22"/>
          <w:szCs w:val="22"/>
        </w:rPr>
        <w:t>2011)</w:t>
      </w:r>
      <w:r w:rsidR="003336C1" w:rsidRPr="003A1FBB">
        <w:rPr>
          <w:sz w:val="22"/>
          <w:szCs w:val="22"/>
        </w:rPr>
        <w:t xml:space="preserve"> </w:t>
      </w:r>
      <w:r w:rsidR="002153F7" w:rsidRPr="003A1FBB">
        <w:rPr>
          <w:sz w:val="22"/>
          <w:szCs w:val="22"/>
        </w:rPr>
        <w:t>summar</w:t>
      </w:r>
      <w:r w:rsidR="00DE53B2" w:rsidRPr="003A1FBB">
        <w:rPr>
          <w:sz w:val="22"/>
          <w:szCs w:val="22"/>
        </w:rPr>
        <w:t>ized</w:t>
      </w:r>
      <w:r w:rsidR="00B2779B" w:rsidRPr="003A1FBB">
        <w:rPr>
          <w:sz w:val="22"/>
          <w:szCs w:val="22"/>
        </w:rPr>
        <w:t xml:space="preserve"> information about the types of threats facing Northeastern wildlife and ecosystems</w:t>
      </w:r>
      <w:r w:rsidR="00F6564F">
        <w:rPr>
          <w:sz w:val="22"/>
          <w:szCs w:val="22"/>
        </w:rPr>
        <w:t>.</w:t>
      </w:r>
      <w:r w:rsidR="00A84BD6">
        <w:rPr>
          <w:sz w:val="22"/>
          <w:szCs w:val="22"/>
        </w:rPr>
        <w:t xml:space="preserve"> </w:t>
      </w:r>
      <w:r w:rsidR="00337B03">
        <w:rPr>
          <w:sz w:val="22"/>
          <w:szCs w:val="22"/>
        </w:rPr>
        <w:t>They are detailed in the</w:t>
      </w:r>
      <w:r w:rsidR="00690093">
        <w:rPr>
          <w:sz w:val="22"/>
          <w:szCs w:val="22"/>
        </w:rPr>
        <w:t xml:space="preserve"> final project </w:t>
      </w:r>
      <w:r w:rsidR="00337B03">
        <w:rPr>
          <w:sz w:val="22"/>
          <w:szCs w:val="22"/>
        </w:rPr>
        <w:t xml:space="preserve">report, and </w:t>
      </w:r>
      <w:r w:rsidR="00690093">
        <w:rPr>
          <w:sz w:val="22"/>
          <w:szCs w:val="22"/>
        </w:rPr>
        <w:t>a summary provided.</w:t>
      </w:r>
      <w:r w:rsidR="0027099E">
        <w:rPr>
          <w:sz w:val="22"/>
          <w:szCs w:val="22"/>
        </w:rPr>
        <w:t xml:space="preserve"> </w:t>
      </w:r>
      <w:r w:rsidR="00690093">
        <w:rPr>
          <w:sz w:val="22"/>
          <w:szCs w:val="22"/>
        </w:rPr>
        <w:t>For the final project report, please visit:</w:t>
      </w:r>
      <w:r w:rsidR="00337B03">
        <w:rPr>
          <w:sz w:val="22"/>
          <w:szCs w:val="22"/>
        </w:rPr>
        <w:t xml:space="preserve"> </w:t>
      </w:r>
      <w:hyperlink r:id="rId163" w:history="1">
        <w:r w:rsidR="003A1FBB" w:rsidRPr="003A1FBB">
          <w:rPr>
            <w:color w:val="0000FF"/>
            <w:sz w:val="22"/>
            <w:szCs w:val="22"/>
            <w:u w:val="single"/>
          </w:rPr>
          <w:t>http://www.rcngrants.org/sites/default/files/final_reports/Conservation-Status-of-Fish-Wildlife-and-Natural-Habitats.pdf</w:t>
        </w:r>
      </w:hyperlink>
      <w:r w:rsidR="003A1FBB" w:rsidRPr="003A1FBB">
        <w:rPr>
          <w:color w:val="0000FF"/>
          <w:sz w:val="22"/>
          <w:szCs w:val="22"/>
          <w:u w:val="single"/>
        </w:rPr>
        <w:t>.</w:t>
      </w:r>
    </w:p>
    <w:p w14:paraId="7F600CF0" w14:textId="101B9040" w:rsidR="00233F93" w:rsidRPr="004A4AEC" w:rsidRDefault="004A4AEC" w:rsidP="004A4AEC">
      <w:pPr>
        <w:pStyle w:val="Heading3"/>
      </w:pPr>
      <w:bookmarkStart w:id="135" w:name="_Toc361593534"/>
      <w:bookmarkStart w:id="136" w:name="_Toc424033270"/>
      <w:r w:rsidRPr="00A84BD6">
        <w:t>Habitat Loss</w:t>
      </w:r>
      <w:r w:rsidR="00554D64">
        <w:fldChar w:fldCharType="begin"/>
      </w:r>
      <w:r w:rsidR="00554D64">
        <w:instrText xml:space="preserve"> XE "</w:instrText>
      </w:r>
      <w:r w:rsidR="00554D64" w:rsidRPr="00824A15">
        <w:rPr>
          <w:b/>
          <w:bCs/>
          <w:color w:val="000000"/>
        </w:rPr>
        <w:instrText>Threats:</w:instrText>
      </w:r>
      <w:r w:rsidR="00554D64" w:rsidRPr="00824A15">
        <w:instrText>habitat conversion</w:instrText>
      </w:r>
      <w:r w:rsidR="00554D64">
        <w:instrText xml:space="preserve">" </w:instrText>
      </w:r>
      <w:r w:rsidR="00554D64">
        <w:fldChar w:fldCharType="end"/>
      </w:r>
      <w:r w:rsidRPr="00A84BD6">
        <w:t xml:space="preserve"> </w:t>
      </w:r>
      <w:r>
        <w:t>a</w:t>
      </w:r>
      <w:r w:rsidRPr="00A84BD6">
        <w:t xml:space="preserve">nd Degradation </w:t>
      </w:r>
      <w:r w:rsidRPr="004A4AEC">
        <w:t>in the</w:t>
      </w:r>
      <w:r w:rsidRPr="00A84BD6">
        <w:t xml:space="preserve"> Northeast</w:t>
      </w:r>
      <w:bookmarkEnd w:id="135"/>
      <w:bookmarkEnd w:id="136"/>
    </w:p>
    <w:p w14:paraId="22DD4754" w14:textId="2F43C070" w:rsidR="00432146" w:rsidRPr="00432146" w:rsidRDefault="00432146" w:rsidP="004A4AEC">
      <w:pPr>
        <w:autoSpaceDE w:val="0"/>
        <w:autoSpaceDN w:val="0"/>
        <w:adjustRightInd w:val="0"/>
        <w:spacing w:after="0" w:line="360" w:lineRule="auto"/>
        <w:rPr>
          <w:sz w:val="22"/>
          <w:szCs w:val="22"/>
          <w:lang w:bidi="ar-SA"/>
        </w:rPr>
      </w:pPr>
      <w:r w:rsidRPr="00432146">
        <w:rPr>
          <w:sz w:val="22"/>
          <w:szCs w:val="22"/>
          <w:lang w:bidi="ar-SA"/>
        </w:rPr>
        <w:t>Since its colonization four hundred years ago, the Northeast continues to be the most densely populated region in the country.</w:t>
      </w:r>
      <w:r>
        <w:rPr>
          <w:sz w:val="22"/>
          <w:szCs w:val="22"/>
          <w:lang w:bidi="ar-SA"/>
        </w:rPr>
        <w:t xml:space="preserve"> </w:t>
      </w:r>
      <w:r w:rsidRPr="00432146">
        <w:rPr>
          <w:sz w:val="22"/>
          <w:szCs w:val="22"/>
          <w:lang w:bidi="ar-SA"/>
        </w:rPr>
        <w:t>Moreover, the population in this region is projected to increase by nearly 6 million (10 %) between 2000 and 2030.</w:t>
      </w:r>
      <w:r>
        <w:rPr>
          <w:sz w:val="22"/>
          <w:szCs w:val="22"/>
          <w:lang w:bidi="ar-SA"/>
        </w:rPr>
        <w:t xml:space="preserve"> </w:t>
      </w:r>
      <w:r w:rsidRPr="00432146">
        <w:rPr>
          <w:sz w:val="22"/>
          <w:szCs w:val="22"/>
          <w:lang w:bidi="ar-SA"/>
        </w:rPr>
        <w:t>With the dense population residing in this region, it is not surprising that housing/urban development</w:t>
      </w:r>
      <w:r w:rsidR="006F6C17">
        <w:rPr>
          <w:sz w:val="22"/>
          <w:szCs w:val="22"/>
          <w:lang w:bidi="ar-SA"/>
        </w:rPr>
        <w:t xml:space="preserve"> (IUCN 1.1</w:t>
      </w:r>
      <w:r w:rsidR="00F93272">
        <w:rPr>
          <w:sz w:val="22"/>
          <w:szCs w:val="22"/>
          <w:lang w:bidi="ar-SA"/>
        </w:rPr>
        <w:fldChar w:fldCharType="begin"/>
      </w:r>
      <w:r w:rsidR="00F93272">
        <w:instrText xml:space="preserve"> XE "</w:instrText>
      </w:r>
      <w:r w:rsidR="00F93272" w:rsidRPr="000F07DA">
        <w:rPr>
          <w:sz w:val="22"/>
          <w:szCs w:val="22"/>
          <w:lang w:bidi="ar-SA"/>
        </w:rPr>
        <w:instrText>Threats</w:instrText>
      </w:r>
      <w:r w:rsidR="00F93272" w:rsidRPr="000F07DA">
        <w:instrText>:urban development</w:instrText>
      </w:r>
      <w:r w:rsidR="00F93272">
        <w:instrText xml:space="preserve">" </w:instrText>
      </w:r>
      <w:r w:rsidR="00F93272">
        <w:rPr>
          <w:sz w:val="22"/>
          <w:szCs w:val="22"/>
          <w:lang w:bidi="ar-SA"/>
        </w:rPr>
        <w:fldChar w:fldCharType="end"/>
      </w:r>
      <w:r w:rsidR="006F6C17">
        <w:rPr>
          <w:sz w:val="22"/>
          <w:szCs w:val="22"/>
          <w:lang w:bidi="ar-SA"/>
        </w:rPr>
        <w:t>)</w:t>
      </w:r>
      <w:r w:rsidRPr="00432146">
        <w:rPr>
          <w:sz w:val="22"/>
          <w:szCs w:val="22"/>
          <w:lang w:bidi="ar-SA"/>
        </w:rPr>
        <w:t xml:space="preserve"> is listed as a top threat to every state’s key wildlife habitats and species of conservation concern (see Table 3.1 for a summary of key threats listed in Northeast </w:t>
      </w:r>
      <w:r w:rsidR="00CD23F8">
        <w:rPr>
          <w:sz w:val="22"/>
          <w:szCs w:val="22"/>
          <w:lang w:bidi="ar-SA"/>
        </w:rPr>
        <w:t>SWAP</w:t>
      </w:r>
      <w:r w:rsidRPr="00432146">
        <w:rPr>
          <w:sz w:val="22"/>
          <w:szCs w:val="22"/>
          <w:lang w:bidi="ar-SA"/>
        </w:rPr>
        <w:t>s).</w:t>
      </w:r>
      <w:r>
        <w:rPr>
          <w:sz w:val="22"/>
          <w:szCs w:val="22"/>
          <w:lang w:bidi="ar-SA"/>
        </w:rPr>
        <w:t xml:space="preserve"> </w:t>
      </w:r>
      <w:r w:rsidRPr="00432146">
        <w:rPr>
          <w:sz w:val="22"/>
          <w:szCs w:val="22"/>
          <w:lang w:bidi="ar-SA"/>
        </w:rPr>
        <w:t>Commercial and industrial</w:t>
      </w:r>
      <w:r w:rsidR="00F54132">
        <w:rPr>
          <w:sz w:val="22"/>
          <w:szCs w:val="22"/>
          <w:lang w:bidi="ar-SA"/>
        </w:rPr>
        <w:fldChar w:fldCharType="begin"/>
      </w:r>
      <w:r w:rsidR="00F54132">
        <w:instrText xml:space="preserve"> XE "</w:instrText>
      </w:r>
      <w:r w:rsidR="00F54132" w:rsidRPr="004223A2">
        <w:rPr>
          <w:sz w:val="22"/>
          <w:szCs w:val="22"/>
          <w:lang w:bidi="ar-SA"/>
        </w:rPr>
        <w:instrText>Threats</w:instrText>
      </w:r>
      <w:r w:rsidR="00F54132" w:rsidRPr="004223A2">
        <w:instrText>:industrial</w:instrText>
      </w:r>
      <w:r w:rsidR="00F54132">
        <w:instrText xml:space="preserve">" </w:instrText>
      </w:r>
      <w:r w:rsidR="00F54132">
        <w:rPr>
          <w:sz w:val="22"/>
          <w:szCs w:val="22"/>
          <w:lang w:bidi="ar-SA"/>
        </w:rPr>
        <w:fldChar w:fldCharType="end"/>
      </w:r>
      <w:r w:rsidRPr="00432146">
        <w:rPr>
          <w:sz w:val="22"/>
          <w:szCs w:val="22"/>
          <w:lang w:bidi="ar-SA"/>
        </w:rPr>
        <w:t xml:space="preserve"> development </w:t>
      </w:r>
      <w:r w:rsidR="006F6C17">
        <w:rPr>
          <w:sz w:val="22"/>
          <w:szCs w:val="22"/>
          <w:lang w:bidi="ar-SA"/>
        </w:rPr>
        <w:t>(IUCN 1.2</w:t>
      </w:r>
      <w:r w:rsidR="00F93272">
        <w:rPr>
          <w:sz w:val="22"/>
          <w:szCs w:val="22"/>
          <w:lang w:bidi="ar-SA"/>
        </w:rPr>
        <w:fldChar w:fldCharType="begin"/>
      </w:r>
      <w:r w:rsidR="00F93272">
        <w:instrText xml:space="preserve"> XE "</w:instrText>
      </w:r>
      <w:r w:rsidR="00F93272" w:rsidRPr="001863BA">
        <w:rPr>
          <w:sz w:val="22"/>
          <w:szCs w:val="22"/>
          <w:lang w:bidi="ar-SA"/>
        </w:rPr>
        <w:instrText>Threats</w:instrText>
      </w:r>
      <w:r w:rsidR="00F93272" w:rsidRPr="001863BA">
        <w:instrText>:commercial development</w:instrText>
      </w:r>
      <w:r w:rsidR="00F93272">
        <w:instrText xml:space="preserve">" </w:instrText>
      </w:r>
      <w:r w:rsidR="00F93272">
        <w:rPr>
          <w:sz w:val="22"/>
          <w:szCs w:val="22"/>
          <w:lang w:bidi="ar-SA"/>
        </w:rPr>
        <w:fldChar w:fldCharType="end"/>
      </w:r>
      <w:r w:rsidR="006F6C17">
        <w:rPr>
          <w:sz w:val="22"/>
          <w:szCs w:val="22"/>
          <w:lang w:bidi="ar-SA"/>
        </w:rPr>
        <w:t xml:space="preserve">) </w:t>
      </w:r>
      <w:r w:rsidRPr="00432146">
        <w:rPr>
          <w:sz w:val="22"/>
          <w:szCs w:val="22"/>
          <w:lang w:bidi="ar-SA"/>
        </w:rPr>
        <w:t>inevitably accompanies urban sprawl, compounding this threat.</w:t>
      </w:r>
      <w:r>
        <w:rPr>
          <w:sz w:val="22"/>
          <w:szCs w:val="22"/>
          <w:lang w:bidi="ar-SA"/>
        </w:rPr>
        <w:t xml:space="preserve"> </w:t>
      </w:r>
      <w:r w:rsidRPr="00432146">
        <w:rPr>
          <w:sz w:val="22"/>
          <w:szCs w:val="22"/>
          <w:lang w:bidi="ar-SA"/>
        </w:rPr>
        <w:t>More recent trends in commercial development include ridge-top development in the Appalachians for wind turbine and communication towers</w:t>
      </w:r>
      <w:r w:rsidR="006F6C17">
        <w:rPr>
          <w:sz w:val="22"/>
          <w:szCs w:val="22"/>
          <w:lang w:bidi="ar-SA"/>
        </w:rPr>
        <w:t xml:space="preserve"> (IUCN 3.3</w:t>
      </w:r>
      <w:r w:rsidR="00F93272">
        <w:rPr>
          <w:sz w:val="22"/>
          <w:szCs w:val="22"/>
          <w:lang w:bidi="ar-SA"/>
        </w:rPr>
        <w:fldChar w:fldCharType="begin"/>
      </w:r>
      <w:r w:rsidR="00F93272">
        <w:instrText xml:space="preserve"> XE "</w:instrText>
      </w:r>
      <w:r w:rsidR="00F93272" w:rsidRPr="00763F55">
        <w:rPr>
          <w:sz w:val="22"/>
          <w:szCs w:val="22"/>
          <w:lang w:bidi="ar-SA"/>
        </w:rPr>
        <w:instrText>Threats</w:instrText>
      </w:r>
      <w:r w:rsidR="00F93272" w:rsidRPr="00763F55">
        <w:instrText>:energy development</w:instrText>
      </w:r>
      <w:r w:rsidR="00F93272">
        <w:instrText xml:space="preserve">" </w:instrText>
      </w:r>
      <w:r w:rsidR="00F93272">
        <w:rPr>
          <w:sz w:val="22"/>
          <w:szCs w:val="22"/>
          <w:lang w:bidi="ar-SA"/>
        </w:rPr>
        <w:fldChar w:fldCharType="end"/>
      </w:r>
      <w:r w:rsidR="006F6C17">
        <w:rPr>
          <w:sz w:val="22"/>
          <w:szCs w:val="22"/>
          <w:lang w:bidi="ar-SA"/>
        </w:rPr>
        <w:t>)</w:t>
      </w:r>
      <w:r w:rsidRPr="00432146">
        <w:rPr>
          <w:sz w:val="22"/>
          <w:szCs w:val="22"/>
          <w:lang w:bidi="ar-SA"/>
        </w:rPr>
        <w:t>, as well as the rise in “big box development” (e.g., superstores and regional distribution facilities)</w:t>
      </w:r>
      <w:r w:rsidR="00443310">
        <w:rPr>
          <w:sz w:val="22"/>
          <w:szCs w:val="22"/>
          <w:lang w:bidi="ar-SA"/>
        </w:rPr>
        <w:t>.</w:t>
      </w:r>
      <w:r>
        <w:rPr>
          <w:sz w:val="22"/>
          <w:szCs w:val="22"/>
          <w:lang w:bidi="ar-SA"/>
        </w:rPr>
        <w:t xml:space="preserve"> </w:t>
      </w:r>
      <w:r w:rsidRPr="00432146">
        <w:rPr>
          <w:sz w:val="22"/>
          <w:szCs w:val="22"/>
          <w:lang w:bidi="ar-SA"/>
        </w:rPr>
        <w:t>Even in northern New England, which is one of the most heavily forested regions in the country, most of the forest is fragmented</w:t>
      </w:r>
      <w:r w:rsidR="00F54132">
        <w:rPr>
          <w:sz w:val="22"/>
          <w:szCs w:val="22"/>
          <w:lang w:bidi="ar-SA"/>
        </w:rPr>
        <w:fldChar w:fldCharType="begin"/>
      </w:r>
      <w:r w:rsidR="00F54132">
        <w:instrText xml:space="preserve"> XE "</w:instrText>
      </w:r>
      <w:r w:rsidR="00F54132" w:rsidRPr="00C03B17">
        <w:rPr>
          <w:sz w:val="22"/>
          <w:szCs w:val="22"/>
          <w:lang w:bidi="ar-SA"/>
        </w:rPr>
        <w:instrText>Threats</w:instrText>
      </w:r>
      <w:r w:rsidR="00F54132" w:rsidRPr="00C03B17">
        <w:instrText>:fragmentation</w:instrText>
      </w:r>
      <w:r w:rsidR="00F54132">
        <w:instrText xml:space="preserve">" </w:instrText>
      </w:r>
      <w:r w:rsidR="00F54132">
        <w:rPr>
          <w:sz w:val="22"/>
          <w:szCs w:val="22"/>
          <w:lang w:bidi="ar-SA"/>
        </w:rPr>
        <w:fldChar w:fldCharType="end"/>
      </w:r>
      <w:r w:rsidRPr="00432146">
        <w:rPr>
          <w:sz w:val="22"/>
          <w:szCs w:val="22"/>
          <w:lang w:bidi="ar-SA"/>
        </w:rPr>
        <w:t xml:space="preserve"> by networks of scattered development and roads</w:t>
      </w:r>
      <w:r w:rsidR="00554D64">
        <w:rPr>
          <w:sz w:val="22"/>
          <w:szCs w:val="22"/>
          <w:lang w:bidi="ar-SA"/>
        </w:rPr>
        <w:fldChar w:fldCharType="begin"/>
      </w:r>
      <w:r w:rsidR="00554D64">
        <w:instrText xml:space="preserve"> XE "</w:instrText>
      </w:r>
      <w:r w:rsidR="00554D64" w:rsidRPr="007067EB">
        <w:rPr>
          <w:color w:val="000000"/>
          <w:sz w:val="22"/>
          <w:szCs w:val="22"/>
          <w:lang w:bidi="ar-SA"/>
        </w:rPr>
        <w:instrText>Threats</w:instrText>
      </w:r>
      <w:r w:rsidR="00554D64" w:rsidRPr="007067EB">
        <w:rPr>
          <w:color w:val="000000"/>
        </w:rPr>
        <w:instrText>:</w:instrText>
      </w:r>
      <w:r w:rsidR="00554D64" w:rsidRPr="007067EB">
        <w:instrText>roads</w:instrText>
      </w:r>
      <w:r w:rsidR="00554D64">
        <w:instrText xml:space="preserve">" </w:instrText>
      </w:r>
      <w:r w:rsidR="00554D64">
        <w:rPr>
          <w:sz w:val="22"/>
          <w:szCs w:val="22"/>
          <w:lang w:bidi="ar-SA"/>
        </w:rPr>
        <w:fldChar w:fldCharType="end"/>
      </w:r>
      <w:r w:rsidRPr="00432146">
        <w:rPr>
          <w:sz w:val="22"/>
          <w:szCs w:val="22"/>
          <w:lang w:bidi="ar-SA"/>
        </w:rPr>
        <w:t>.</w:t>
      </w:r>
      <w:r>
        <w:rPr>
          <w:sz w:val="22"/>
          <w:szCs w:val="22"/>
          <w:lang w:bidi="ar-SA"/>
        </w:rPr>
        <w:t xml:space="preserve"> </w:t>
      </w:r>
      <w:r w:rsidRPr="00432146">
        <w:rPr>
          <w:sz w:val="22"/>
          <w:szCs w:val="22"/>
          <w:lang w:bidi="ar-SA"/>
        </w:rPr>
        <w:t>Transportation infrastructure</w:t>
      </w:r>
      <w:r w:rsidR="006F6C17">
        <w:rPr>
          <w:sz w:val="22"/>
          <w:szCs w:val="22"/>
          <w:lang w:bidi="ar-SA"/>
        </w:rPr>
        <w:t>)</w:t>
      </w:r>
      <w:r w:rsidRPr="00432146">
        <w:rPr>
          <w:sz w:val="22"/>
          <w:szCs w:val="22"/>
          <w:lang w:bidi="ar-SA"/>
        </w:rPr>
        <w:t>, including roads, railways, and tunnels, fragments habitat and interrupts travel corridors to breeding/spawning/wintering habitats.</w:t>
      </w:r>
    </w:p>
    <w:p w14:paraId="1E0629F9" w14:textId="77777777" w:rsidR="00432146" w:rsidRPr="00432146" w:rsidRDefault="00432146" w:rsidP="00432146">
      <w:pPr>
        <w:autoSpaceDE w:val="0"/>
        <w:autoSpaceDN w:val="0"/>
        <w:adjustRightInd w:val="0"/>
        <w:spacing w:before="0" w:after="0" w:line="360" w:lineRule="auto"/>
        <w:rPr>
          <w:sz w:val="22"/>
          <w:szCs w:val="22"/>
          <w:lang w:bidi="ar-SA"/>
        </w:rPr>
      </w:pPr>
    </w:p>
    <w:p w14:paraId="6D8501BB" w14:textId="3FB7E8EA" w:rsidR="004A6C67" w:rsidRDefault="00432146" w:rsidP="00432146">
      <w:pPr>
        <w:autoSpaceDE w:val="0"/>
        <w:autoSpaceDN w:val="0"/>
        <w:adjustRightInd w:val="0"/>
        <w:spacing w:before="0" w:after="0" w:line="360" w:lineRule="auto"/>
        <w:rPr>
          <w:sz w:val="22"/>
          <w:szCs w:val="22"/>
          <w:lang w:bidi="ar-SA"/>
        </w:rPr>
      </w:pPr>
      <w:r w:rsidRPr="00432146">
        <w:rPr>
          <w:sz w:val="22"/>
          <w:szCs w:val="22"/>
          <w:lang w:bidi="ar-SA"/>
        </w:rPr>
        <w:t>Coastal</w:t>
      </w:r>
      <w:r w:rsidR="00F93272">
        <w:rPr>
          <w:sz w:val="22"/>
          <w:szCs w:val="22"/>
          <w:lang w:bidi="ar-SA"/>
        </w:rPr>
        <w:fldChar w:fldCharType="begin"/>
      </w:r>
      <w:r w:rsidR="00F93272">
        <w:instrText xml:space="preserve"> XE "</w:instrText>
      </w:r>
      <w:r w:rsidR="00F93272" w:rsidRPr="00870195">
        <w:rPr>
          <w:sz w:val="22"/>
          <w:szCs w:val="22"/>
          <w:lang w:bidi="ar-SA"/>
        </w:rPr>
        <w:instrText>Threats</w:instrText>
      </w:r>
      <w:r w:rsidR="00F93272" w:rsidRPr="00870195">
        <w:instrText>:coastal</w:instrText>
      </w:r>
      <w:r w:rsidR="00F93272">
        <w:instrText xml:space="preserve">" </w:instrText>
      </w:r>
      <w:r w:rsidR="00F93272">
        <w:rPr>
          <w:sz w:val="22"/>
          <w:szCs w:val="22"/>
          <w:lang w:bidi="ar-SA"/>
        </w:rPr>
        <w:fldChar w:fldCharType="end"/>
      </w:r>
      <w:r w:rsidRPr="00432146">
        <w:rPr>
          <w:sz w:val="22"/>
          <w:szCs w:val="22"/>
          <w:lang w:bidi="ar-SA"/>
        </w:rPr>
        <w:t xml:space="preserve"> development typically involves beach stabilization</w:t>
      </w:r>
      <w:r w:rsidR="00F93272">
        <w:rPr>
          <w:sz w:val="22"/>
          <w:szCs w:val="22"/>
          <w:lang w:bidi="ar-SA"/>
        </w:rPr>
        <w:t xml:space="preserve"> (IUCN 7.3</w:t>
      </w:r>
      <w:r w:rsidR="00F93272">
        <w:rPr>
          <w:sz w:val="22"/>
          <w:szCs w:val="22"/>
          <w:lang w:bidi="ar-SA"/>
        </w:rPr>
        <w:fldChar w:fldCharType="begin"/>
      </w:r>
      <w:r w:rsidR="00F93272">
        <w:instrText xml:space="preserve"> XE "</w:instrText>
      </w:r>
      <w:r w:rsidR="00F93272" w:rsidRPr="00E06E14">
        <w:rPr>
          <w:sz w:val="22"/>
          <w:szCs w:val="22"/>
          <w:lang w:bidi="ar-SA"/>
        </w:rPr>
        <w:instrText>Threats</w:instrText>
      </w:r>
      <w:r w:rsidR="00F93272" w:rsidRPr="00E06E14">
        <w:instrText>:natural resource modification</w:instrText>
      </w:r>
      <w:r w:rsidR="00F93272">
        <w:instrText xml:space="preserve">" </w:instrText>
      </w:r>
      <w:r w:rsidR="00F93272">
        <w:rPr>
          <w:sz w:val="22"/>
          <w:szCs w:val="22"/>
          <w:lang w:bidi="ar-SA"/>
        </w:rPr>
        <w:fldChar w:fldCharType="end"/>
      </w:r>
      <w:r w:rsidR="00F93272">
        <w:rPr>
          <w:sz w:val="22"/>
          <w:szCs w:val="22"/>
          <w:lang w:bidi="ar-SA"/>
        </w:rPr>
        <w:t>)</w:t>
      </w:r>
      <w:r w:rsidRPr="00432146">
        <w:rPr>
          <w:sz w:val="22"/>
          <w:szCs w:val="22"/>
          <w:lang w:bidi="ar-SA"/>
        </w:rPr>
        <w:t xml:space="preserve"> efforts to stop the coast from changing and interference with natural stabilizing mechanisms, such as beach grass establishment. Stabilization of cliffs deprives downstream beaches of their sediment supply, and jetties and groins interrupt shoreline drift of sediments.</w:t>
      </w:r>
      <w:r>
        <w:rPr>
          <w:sz w:val="22"/>
          <w:szCs w:val="22"/>
          <w:lang w:bidi="ar-SA"/>
        </w:rPr>
        <w:t xml:space="preserve"> </w:t>
      </w:r>
      <w:r w:rsidRPr="00432146">
        <w:rPr>
          <w:sz w:val="22"/>
          <w:szCs w:val="22"/>
          <w:lang w:bidi="ar-SA"/>
        </w:rPr>
        <w:t>Trails, roads</w:t>
      </w:r>
      <w:r w:rsidR="00554D64">
        <w:rPr>
          <w:sz w:val="22"/>
          <w:szCs w:val="22"/>
          <w:lang w:bidi="ar-SA"/>
        </w:rPr>
        <w:fldChar w:fldCharType="begin"/>
      </w:r>
      <w:r w:rsidR="00554D64">
        <w:instrText xml:space="preserve"> XE "</w:instrText>
      </w:r>
      <w:r w:rsidR="00554D64" w:rsidRPr="007067EB">
        <w:rPr>
          <w:color w:val="000000"/>
          <w:sz w:val="22"/>
          <w:szCs w:val="22"/>
          <w:lang w:bidi="ar-SA"/>
        </w:rPr>
        <w:instrText>Threats</w:instrText>
      </w:r>
      <w:r w:rsidR="00554D64" w:rsidRPr="007067EB">
        <w:rPr>
          <w:color w:val="000000"/>
        </w:rPr>
        <w:instrText>:</w:instrText>
      </w:r>
      <w:r w:rsidR="00554D64" w:rsidRPr="007067EB">
        <w:instrText>roads</w:instrText>
      </w:r>
      <w:r w:rsidR="00554D64">
        <w:instrText xml:space="preserve">" </w:instrText>
      </w:r>
      <w:r w:rsidR="00554D64">
        <w:rPr>
          <w:sz w:val="22"/>
          <w:szCs w:val="22"/>
          <w:lang w:bidi="ar-SA"/>
        </w:rPr>
        <w:fldChar w:fldCharType="end"/>
      </w:r>
      <w:r w:rsidRPr="00432146">
        <w:rPr>
          <w:sz w:val="22"/>
          <w:szCs w:val="22"/>
          <w:lang w:bidi="ar-SA"/>
        </w:rPr>
        <w:t>, and walkways</w:t>
      </w:r>
      <w:r w:rsidR="00F93272">
        <w:rPr>
          <w:sz w:val="22"/>
          <w:szCs w:val="22"/>
          <w:lang w:bidi="ar-SA"/>
        </w:rPr>
        <w:t xml:space="preserve"> (IUCN 1.3</w:t>
      </w:r>
      <w:r w:rsidR="00F93272">
        <w:rPr>
          <w:sz w:val="22"/>
          <w:szCs w:val="22"/>
          <w:lang w:bidi="ar-SA"/>
        </w:rPr>
        <w:fldChar w:fldCharType="begin"/>
      </w:r>
      <w:r w:rsidR="00F93272">
        <w:instrText xml:space="preserve"> XE "</w:instrText>
      </w:r>
      <w:r w:rsidR="00F93272" w:rsidRPr="00DB3AC1">
        <w:rPr>
          <w:sz w:val="22"/>
          <w:szCs w:val="22"/>
          <w:lang w:bidi="ar-SA"/>
        </w:rPr>
        <w:instrText>Threats</w:instrText>
      </w:r>
      <w:r w:rsidR="00F93272" w:rsidRPr="00DB3AC1">
        <w:instrText>:recreational activities</w:instrText>
      </w:r>
      <w:r w:rsidR="00F93272">
        <w:instrText xml:space="preserve">" </w:instrText>
      </w:r>
      <w:r w:rsidR="00F93272">
        <w:rPr>
          <w:sz w:val="22"/>
          <w:szCs w:val="22"/>
          <w:lang w:bidi="ar-SA"/>
        </w:rPr>
        <w:fldChar w:fldCharType="end"/>
      </w:r>
      <w:r w:rsidR="00F93272">
        <w:rPr>
          <w:sz w:val="22"/>
          <w:szCs w:val="22"/>
          <w:lang w:bidi="ar-SA"/>
        </w:rPr>
        <w:t>)</w:t>
      </w:r>
      <w:r w:rsidRPr="00432146">
        <w:rPr>
          <w:sz w:val="22"/>
          <w:szCs w:val="22"/>
          <w:lang w:bidi="ar-SA"/>
        </w:rPr>
        <w:t xml:space="preserve"> exacerbate erosion by creating channels through the dunes where winds and waves can follow, overwashing interdunal areas with salt water.</w:t>
      </w:r>
    </w:p>
    <w:p w14:paraId="22A05FB1" w14:textId="77777777" w:rsidR="00432146" w:rsidRPr="00432146" w:rsidRDefault="00432146" w:rsidP="00432146">
      <w:pPr>
        <w:autoSpaceDE w:val="0"/>
        <w:autoSpaceDN w:val="0"/>
        <w:adjustRightInd w:val="0"/>
        <w:spacing w:before="0" w:after="0" w:line="360" w:lineRule="auto"/>
        <w:rPr>
          <w:sz w:val="22"/>
          <w:szCs w:val="22"/>
          <w:lang w:bidi="ar-SA"/>
        </w:rPr>
      </w:pPr>
    </w:p>
    <w:p w14:paraId="7D83CD68" w14:textId="77777777" w:rsidR="004A6C67" w:rsidRDefault="00432146" w:rsidP="00432146">
      <w:pPr>
        <w:autoSpaceDE w:val="0"/>
        <w:autoSpaceDN w:val="0"/>
        <w:adjustRightInd w:val="0"/>
        <w:spacing w:before="0" w:after="0" w:line="360" w:lineRule="auto"/>
        <w:rPr>
          <w:sz w:val="22"/>
          <w:szCs w:val="22"/>
          <w:lang w:bidi="ar-SA"/>
        </w:rPr>
      </w:pPr>
      <w:r w:rsidRPr="00432146">
        <w:rPr>
          <w:sz w:val="22"/>
          <w:szCs w:val="22"/>
          <w:lang w:bidi="ar-SA"/>
        </w:rPr>
        <w:t>Compared to other regions, the Northeast consists of some of the smallest geographically sized states with the highest population densities. The combination of large metropolitan cities, bustling towns, and thriving industries results in significant human-generated waste</w:t>
      </w:r>
      <w:r w:rsidR="00F93272">
        <w:rPr>
          <w:sz w:val="22"/>
          <w:szCs w:val="22"/>
          <w:lang w:bidi="ar-SA"/>
        </w:rPr>
        <w:t xml:space="preserve"> (IUCN 9</w:t>
      </w:r>
      <w:r w:rsidR="00F93272">
        <w:rPr>
          <w:sz w:val="22"/>
          <w:szCs w:val="22"/>
          <w:lang w:bidi="ar-SA"/>
        </w:rPr>
        <w:fldChar w:fldCharType="begin"/>
      </w:r>
      <w:r w:rsidR="00F93272">
        <w:instrText xml:space="preserve"> XE "</w:instrText>
      </w:r>
      <w:r w:rsidR="00F93272" w:rsidRPr="00AF58EF">
        <w:rPr>
          <w:sz w:val="22"/>
          <w:szCs w:val="22"/>
          <w:lang w:bidi="ar-SA"/>
        </w:rPr>
        <w:instrText>Threats</w:instrText>
      </w:r>
      <w:r w:rsidR="00F93272" w:rsidRPr="00AF58EF">
        <w:instrText>:pollution</w:instrText>
      </w:r>
      <w:r w:rsidR="00F93272">
        <w:instrText xml:space="preserve">" </w:instrText>
      </w:r>
      <w:r w:rsidR="00F93272">
        <w:rPr>
          <w:sz w:val="22"/>
          <w:szCs w:val="22"/>
          <w:lang w:bidi="ar-SA"/>
        </w:rPr>
        <w:fldChar w:fldCharType="end"/>
      </w:r>
      <w:r w:rsidR="00F93272">
        <w:rPr>
          <w:sz w:val="22"/>
          <w:szCs w:val="22"/>
          <w:lang w:bidi="ar-SA"/>
        </w:rPr>
        <w:t>.4</w:t>
      </w:r>
      <w:r w:rsidR="00F93272">
        <w:rPr>
          <w:sz w:val="22"/>
          <w:szCs w:val="22"/>
          <w:lang w:bidi="ar-SA"/>
        </w:rPr>
        <w:fldChar w:fldCharType="begin"/>
      </w:r>
      <w:r w:rsidR="00F93272">
        <w:instrText xml:space="preserve"> XE "</w:instrText>
      </w:r>
      <w:r w:rsidR="00F93272" w:rsidRPr="00572880">
        <w:rPr>
          <w:sz w:val="22"/>
          <w:szCs w:val="22"/>
          <w:lang w:bidi="ar-SA"/>
        </w:rPr>
        <w:instrText>Threats</w:instrText>
      </w:r>
      <w:r w:rsidR="00F93272" w:rsidRPr="00572880">
        <w:instrText>:garbage and waste</w:instrText>
      </w:r>
      <w:r w:rsidR="00F93272">
        <w:instrText xml:space="preserve">" </w:instrText>
      </w:r>
      <w:r w:rsidR="00F93272">
        <w:rPr>
          <w:sz w:val="22"/>
          <w:szCs w:val="22"/>
          <w:lang w:bidi="ar-SA"/>
        </w:rPr>
        <w:fldChar w:fldCharType="end"/>
      </w:r>
      <w:r w:rsidR="00F93272">
        <w:rPr>
          <w:sz w:val="22"/>
          <w:szCs w:val="22"/>
          <w:lang w:bidi="ar-SA"/>
        </w:rPr>
        <w:t>)</w:t>
      </w:r>
      <w:r w:rsidRPr="00432146">
        <w:rPr>
          <w:sz w:val="22"/>
          <w:szCs w:val="22"/>
          <w:lang w:bidi="ar-SA"/>
        </w:rPr>
        <w:t>, including household sewage, solid waste, and industrial effluents.</w:t>
      </w:r>
      <w:r>
        <w:rPr>
          <w:sz w:val="22"/>
          <w:szCs w:val="22"/>
          <w:lang w:bidi="ar-SA"/>
        </w:rPr>
        <w:t xml:space="preserve"> </w:t>
      </w:r>
      <w:r w:rsidRPr="00432146">
        <w:rPr>
          <w:sz w:val="22"/>
          <w:szCs w:val="22"/>
          <w:lang w:bidi="ar-SA"/>
        </w:rPr>
        <w:t>Pollutants from these sources impair key riparian, aquatic, and terrestrial habitats throughout the region.</w:t>
      </w:r>
      <w:r w:rsidR="00F93272" w:rsidRPr="00F93272">
        <w:rPr>
          <w:sz w:val="22"/>
          <w:szCs w:val="22"/>
          <w:lang w:bidi="ar-SA"/>
        </w:rPr>
        <w:t xml:space="preserve"> </w:t>
      </w:r>
      <w:r w:rsidR="00F93272" w:rsidRPr="00432146">
        <w:rPr>
          <w:sz w:val="22"/>
          <w:szCs w:val="22"/>
          <w:lang w:bidi="ar-SA"/>
        </w:rPr>
        <w:t>Garbage and solid waste in particular are a major concern, and throughout the region many landfills are closing and seeking ways to make trash into energy.</w:t>
      </w:r>
      <w:r>
        <w:rPr>
          <w:sz w:val="22"/>
          <w:szCs w:val="22"/>
          <w:lang w:bidi="ar-SA"/>
        </w:rPr>
        <w:t xml:space="preserve"> </w:t>
      </w:r>
      <w:r w:rsidRPr="00432146">
        <w:rPr>
          <w:sz w:val="22"/>
          <w:szCs w:val="22"/>
          <w:lang w:bidi="ar-SA"/>
        </w:rPr>
        <w:t>Changes in water quality</w:t>
      </w:r>
      <w:r w:rsidR="00F93272">
        <w:rPr>
          <w:sz w:val="22"/>
          <w:szCs w:val="22"/>
          <w:lang w:bidi="ar-SA"/>
        </w:rPr>
        <w:t xml:space="preserve"> (IUCN 9</w:t>
      </w:r>
      <w:r w:rsidR="00F93272">
        <w:rPr>
          <w:sz w:val="22"/>
          <w:szCs w:val="22"/>
          <w:lang w:bidi="ar-SA"/>
        </w:rPr>
        <w:fldChar w:fldCharType="begin"/>
      </w:r>
      <w:r w:rsidR="00F93272">
        <w:instrText xml:space="preserve"> XE "</w:instrText>
      </w:r>
      <w:r w:rsidR="00F93272" w:rsidRPr="00AF58EF">
        <w:rPr>
          <w:sz w:val="22"/>
          <w:szCs w:val="22"/>
          <w:lang w:bidi="ar-SA"/>
        </w:rPr>
        <w:instrText>Threats</w:instrText>
      </w:r>
      <w:r w:rsidR="00F93272" w:rsidRPr="00AF58EF">
        <w:instrText>:pollution</w:instrText>
      </w:r>
      <w:r w:rsidR="00F93272">
        <w:instrText xml:space="preserve">" </w:instrText>
      </w:r>
      <w:r w:rsidR="00F93272">
        <w:rPr>
          <w:sz w:val="22"/>
          <w:szCs w:val="22"/>
          <w:lang w:bidi="ar-SA"/>
        </w:rPr>
        <w:fldChar w:fldCharType="end"/>
      </w:r>
      <w:r w:rsidR="00F93272">
        <w:rPr>
          <w:sz w:val="22"/>
          <w:szCs w:val="22"/>
          <w:lang w:bidi="ar-SA"/>
        </w:rPr>
        <w:t>)</w:t>
      </w:r>
      <w:r w:rsidRPr="00432146">
        <w:rPr>
          <w:sz w:val="22"/>
          <w:szCs w:val="22"/>
          <w:lang w:bidi="ar-SA"/>
        </w:rPr>
        <w:t xml:space="preserve"> and quantity </w:t>
      </w:r>
      <w:r w:rsidR="00F93272">
        <w:rPr>
          <w:sz w:val="22"/>
          <w:szCs w:val="22"/>
          <w:lang w:bidi="ar-SA"/>
        </w:rPr>
        <w:t>(IUCN 7.2</w:t>
      </w:r>
      <w:r w:rsidR="00F93272">
        <w:rPr>
          <w:sz w:val="22"/>
          <w:szCs w:val="22"/>
          <w:lang w:bidi="ar-SA"/>
        </w:rPr>
        <w:fldChar w:fldCharType="begin"/>
      </w:r>
      <w:r w:rsidR="00F93272">
        <w:instrText xml:space="preserve"> XE "</w:instrText>
      </w:r>
      <w:r w:rsidR="00F93272" w:rsidRPr="00991750">
        <w:rPr>
          <w:sz w:val="22"/>
          <w:szCs w:val="22"/>
          <w:lang w:bidi="ar-SA"/>
        </w:rPr>
        <w:instrText>Threats</w:instrText>
      </w:r>
      <w:r w:rsidR="00F93272" w:rsidRPr="00991750">
        <w:instrText>:water management</w:instrText>
      </w:r>
      <w:r w:rsidR="00F93272">
        <w:instrText xml:space="preserve">" </w:instrText>
      </w:r>
      <w:r w:rsidR="00F93272">
        <w:rPr>
          <w:sz w:val="22"/>
          <w:szCs w:val="22"/>
          <w:lang w:bidi="ar-SA"/>
        </w:rPr>
        <w:fldChar w:fldCharType="end"/>
      </w:r>
      <w:r w:rsidR="00F93272">
        <w:rPr>
          <w:sz w:val="22"/>
          <w:szCs w:val="22"/>
          <w:lang w:bidi="ar-SA"/>
        </w:rPr>
        <w:t xml:space="preserve">) </w:t>
      </w:r>
      <w:r w:rsidRPr="00432146">
        <w:rPr>
          <w:sz w:val="22"/>
          <w:szCs w:val="22"/>
          <w:lang w:bidi="ar-SA"/>
        </w:rPr>
        <w:t>now pose serious threats to all Northeastern aquatic systems, including rivers, streams, inland and coastal wetlands, lakes, and ponds.</w:t>
      </w:r>
    </w:p>
    <w:p w14:paraId="446C1341" w14:textId="77777777" w:rsidR="00432146" w:rsidRPr="00432146" w:rsidRDefault="00432146" w:rsidP="00432146">
      <w:pPr>
        <w:autoSpaceDE w:val="0"/>
        <w:autoSpaceDN w:val="0"/>
        <w:adjustRightInd w:val="0"/>
        <w:spacing w:before="0" w:after="0" w:line="360" w:lineRule="auto"/>
        <w:rPr>
          <w:sz w:val="22"/>
          <w:szCs w:val="22"/>
          <w:lang w:bidi="ar-SA"/>
        </w:rPr>
      </w:pPr>
    </w:p>
    <w:p w14:paraId="6B102871" w14:textId="77777777" w:rsidR="00BF5176" w:rsidRDefault="00432146" w:rsidP="00432146">
      <w:pPr>
        <w:autoSpaceDE w:val="0"/>
        <w:autoSpaceDN w:val="0"/>
        <w:adjustRightInd w:val="0"/>
        <w:spacing w:before="0" w:after="0" w:line="360" w:lineRule="auto"/>
        <w:rPr>
          <w:sz w:val="22"/>
          <w:szCs w:val="22"/>
          <w:lang w:bidi="ar-SA"/>
        </w:rPr>
      </w:pPr>
      <w:r w:rsidRPr="00432146">
        <w:rPr>
          <w:sz w:val="22"/>
          <w:szCs w:val="22"/>
          <w:lang w:bidi="ar-SA"/>
        </w:rPr>
        <w:t>The Northeast is not only the most populated area of the country, but its buildings and infrastructure reflect its older character, often containing out-of-date septic and wastewater systems.</w:t>
      </w:r>
      <w:r>
        <w:rPr>
          <w:sz w:val="22"/>
          <w:szCs w:val="22"/>
          <w:lang w:bidi="ar-SA"/>
        </w:rPr>
        <w:t xml:space="preserve"> </w:t>
      </w:r>
      <w:r w:rsidRPr="00432146">
        <w:rPr>
          <w:sz w:val="22"/>
          <w:szCs w:val="22"/>
          <w:lang w:bidi="ar-SA"/>
        </w:rPr>
        <w:t>Household sewage</w:t>
      </w:r>
      <w:r w:rsidR="00F93272">
        <w:rPr>
          <w:sz w:val="22"/>
          <w:szCs w:val="22"/>
          <w:lang w:bidi="ar-SA"/>
        </w:rPr>
        <w:t xml:space="preserve"> (IUCN 9.1.1</w:t>
      </w:r>
      <w:r w:rsidR="00F93272">
        <w:rPr>
          <w:sz w:val="22"/>
          <w:szCs w:val="22"/>
          <w:lang w:bidi="ar-SA"/>
        </w:rPr>
        <w:fldChar w:fldCharType="begin"/>
      </w:r>
      <w:r w:rsidR="00F93272">
        <w:instrText xml:space="preserve"> XE "</w:instrText>
      </w:r>
      <w:r w:rsidR="00F93272" w:rsidRPr="0057506D">
        <w:rPr>
          <w:sz w:val="22"/>
          <w:szCs w:val="22"/>
          <w:lang w:bidi="ar-SA"/>
        </w:rPr>
        <w:instrText>Threats</w:instrText>
      </w:r>
      <w:r w:rsidR="00F93272" w:rsidRPr="0057506D">
        <w:instrText>:household sewage</w:instrText>
      </w:r>
      <w:r w:rsidR="00F93272">
        <w:instrText xml:space="preserve">" </w:instrText>
      </w:r>
      <w:r w:rsidR="00F93272">
        <w:rPr>
          <w:sz w:val="22"/>
          <w:szCs w:val="22"/>
          <w:lang w:bidi="ar-SA"/>
        </w:rPr>
        <w:fldChar w:fldCharType="end"/>
      </w:r>
      <w:r w:rsidR="00F93272">
        <w:rPr>
          <w:sz w:val="22"/>
          <w:szCs w:val="22"/>
          <w:lang w:bidi="ar-SA"/>
        </w:rPr>
        <w:t>)</w:t>
      </w:r>
      <w:r w:rsidRPr="00432146">
        <w:rPr>
          <w:sz w:val="22"/>
          <w:szCs w:val="22"/>
          <w:lang w:bidi="ar-SA"/>
        </w:rPr>
        <w:t xml:space="preserve">, garbage, solid waste, storm run-off, and other types of urban waste generated by the many Northeastern cities and towns leech residual contaminants into ground waters and riparian areas. </w:t>
      </w:r>
    </w:p>
    <w:p w14:paraId="7D6DF07F" w14:textId="77777777" w:rsidR="00432146" w:rsidRPr="00432146" w:rsidRDefault="00432146" w:rsidP="00432146">
      <w:pPr>
        <w:autoSpaceDE w:val="0"/>
        <w:autoSpaceDN w:val="0"/>
        <w:adjustRightInd w:val="0"/>
        <w:spacing w:before="0" w:after="0" w:line="360" w:lineRule="auto"/>
        <w:rPr>
          <w:sz w:val="22"/>
          <w:szCs w:val="22"/>
          <w:lang w:bidi="ar-SA"/>
        </w:rPr>
      </w:pPr>
    </w:p>
    <w:p w14:paraId="7DB04214" w14:textId="601CE1A7" w:rsidR="00A43F81" w:rsidRDefault="00432146" w:rsidP="00432146">
      <w:pPr>
        <w:autoSpaceDE w:val="0"/>
        <w:autoSpaceDN w:val="0"/>
        <w:adjustRightInd w:val="0"/>
        <w:spacing w:before="0" w:after="0" w:line="360" w:lineRule="auto"/>
        <w:rPr>
          <w:sz w:val="22"/>
          <w:szCs w:val="22"/>
          <w:lang w:bidi="ar-SA"/>
        </w:rPr>
      </w:pPr>
      <w:r w:rsidRPr="00432146">
        <w:rPr>
          <w:sz w:val="22"/>
          <w:szCs w:val="22"/>
          <w:lang w:bidi="ar-SA"/>
        </w:rPr>
        <w:t>Since industries are generally located near populated areas with essential water and transport, the problem of industrial pollution</w:t>
      </w:r>
      <w:r w:rsidR="00BF5176">
        <w:rPr>
          <w:sz w:val="22"/>
          <w:szCs w:val="22"/>
          <w:lang w:bidi="ar-SA"/>
        </w:rPr>
        <w:fldChar w:fldCharType="begin"/>
      </w:r>
      <w:r w:rsidR="00BF5176">
        <w:instrText xml:space="preserve"> XE "</w:instrText>
      </w:r>
      <w:r w:rsidR="00BF5176" w:rsidRPr="008E0878">
        <w:rPr>
          <w:sz w:val="22"/>
          <w:szCs w:val="22"/>
          <w:lang w:bidi="ar-SA"/>
        </w:rPr>
        <w:instrText>Threats</w:instrText>
      </w:r>
      <w:r w:rsidR="00BF5176" w:rsidRPr="008E0878">
        <w:instrText>:industrial pollution</w:instrText>
      </w:r>
      <w:r w:rsidR="00BF5176">
        <w:instrText xml:space="preserve">" </w:instrText>
      </w:r>
      <w:r w:rsidR="00BF5176">
        <w:rPr>
          <w:sz w:val="22"/>
          <w:szCs w:val="22"/>
          <w:lang w:bidi="ar-SA"/>
        </w:rPr>
        <w:fldChar w:fldCharType="end"/>
      </w:r>
      <w:r w:rsidR="00BF5176">
        <w:rPr>
          <w:sz w:val="22"/>
          <w:szCs w:val="22"/>
          <w:lang w:bidi="ar-SA"/>
        </w:rPr>
        <w:t xml:space="preserve"> (IUCN 9.2)</w:t>
      </w:r>
      <w:r w:rsidRPr="00432146">
        <w:rPr>
          <w:sz w:val="22"/>
          <w:szCs w:val="22"/>
          <w:lang w:bidi="ar-SA"/>
        </w:rPr>
        <w:t xml:space="preserve"> is magnified in the densely populated Northeast, resulting in additional impairment of aquatic and terrestrial habitat throughout the region.</w:t>
      </w:r>
      <w:r>
        <w:rPr>
          <w:sz w:val="22"/>
          <w:szCs w:val="22"/>
          <w:lang w:bidi="ar-SA"/>
        </w:rPr>
        <w:t xml:space="preserve"> </w:t>
      </w:r>
      <w:r w:rsidRPr="00432146">
        <w:rPr>
          <w:sz w:val="22"/>
          <w:szCs w:val="22"/>
          <w:lang w:bidi="ar-SA"/>
        </w:rPr>
        <w:t xml:space="preserve">Storm water runoff </w:t>
      </w:r>
      <w:r w:rsidR="00BF5176">
        <w:rPr>
          <w:sz w:val="22"/>
          <w:szCs w:val="22"/>
          <w:lang w:bidi="ar-SA"/>
        </w:rPr>
        <w:t xml:space="preserve">(IUCN 9.1.2) </w:t>
      </w:r>
      <w:r w:rsidRPr="00432146">
        <w:rPr>
          <w:sz w:val="22"/>
          <w:szCs w:val="22"/>
          <w:lang w:bidi="ar-SA"/>
        </w:rPr>
        <w:t>further degrades water quality through erosion, and the ever-increasing amount of impervious surfaces in drainage areas poses a major threat to small streams and the aquatic communities they support.</w:t>
      </w:r>
      <w:r>
        <w:rPr>
          <w:sz w:val="22"/>
          <w:szCs w:val="22"/>
          <w:lang w:bidi="ar-SA"/>
        </w:rPr>
        <w:t xml:space="preserve"> </w:t>
      </w:r>
      <w:r w:rsidRPr="00432146">
        <w:rPr>
          <w:sz w:val="22"/>
          <w:szCs w:val="22"/>
          <w:lang w:bidi="ar-SA"/>
        </w:rPr>
        <w:t>Roadway runoff, acid mine drainage</w:t>
      </w:r>
      <w:r w:rsidR="00BF5176">
        <w:rPr>
          <w:sz w:val="22"/>
          <w:szCs w:val="22"/>
          <w:lang w:bidi="ar-SA"/>
        </w:rPr>
        <w:t xml:space="preserve"> (IUCN 9.2.2)</w:t>
      </w:r>
      <w:r w:rsidRPr="00432146">
        <w:rPr>
          <w:sz w:val="22"/>
          <w:szCs w:val="22"/>
          <w:lang w:bidi="ar-SA"/>
        </w:rPr>
        <w:t>, siltation/sedimentation, and even acid deposition</w:t>
      </w:r>
      <w:r w:rsidR="00443310">
        <w:rPr>
          <w:sz w:val="22"/>
          <w:szCs w:val="22"/>
          <w:lang w:bidi="ar-SA"/>
        </w:rPr>
        <w:fldChar w:fldCharType="begin"/>
      </w:r>
      <w:r w:rsidR="00443310">
        <w:instrText xml:space="preserve"> XE "</w:instrText>
      </w:r>
      <w:r w:rsidR="00443310" w:rsidRPr="00630A8E">
        <w:rPr>
          <w:sz w:val="22"/>
          <w:szCs w:val="22"/>
          <w:lang w:bidi="ar-SA"/>
        </w:rPr>
        <w:instrText>Threats</w:instrText>
      </w:r>
      <w:r w:rsidR="00443310" w:rsidRPr="00630A8E">
        <w:instrText>:airborn pollution</w:instrText>
      </w:r>
      <w:r w:rsidR="00443310">
        <w:instrText xml:space="preserve">" </w:instrText>
      </w:r>
      <w:r w:rsidR="00443310">
        <w:rPr>
          <w:sz w:val="22"/>
          <w:szCs w:val="22"/>
          <w:lang w:bidi="ar-SA"/>
        </w:rPr>
        <w:fldChar w:fldCharType="end"/>
      </w:r>
      <w:r w:rsidR="00BF5176">
        <w:rPr>
          <w:sz w:val="22"/>
          <w:szCs w:val="22"/>
          <w:lang w:bidi="ar-SA"/>
        </w:rPr>
        <w:t xml:space="preserve"> (IUCN 9.5.1)</w:t>
      </w:r>
      <w:r w:rsidRPr="00432146">
        <w:rPr>
          <w:sz w:val="22"/>
          <w:szCs w:val="22"/>
          <w:lang w:bidi="ar-SA"/>
        </w:rPr>
        <w:t xml:space="preserve"> and mercury originating in the industrial Midwest, cause soil chemistry degradation here.</w:t>
      </w:r>
    </w:p>
    <w:p w14:paraId="6DE3EE14" w14:textId="77777777" w:rsidR="00432146" w:rsidRPr="00A43F81" w:rsidRDefault="00432146" w:rsidP="00432146">
      <w:pPr>
        <w:autoSpaceDE w:val="0"/>
        <w:autoSpaceDN w:val="0"/>
        <w:adjustRightInd w:val="0"/>
        <w:spacing w:before="0" w:after="0" w:line="360" w:lineRule="auto"/>
        <w:rPr>
          <w:sz w:val="22"/>
          <w:szCs w:val="22"/>
          <w:lang w:bidi="ar-SA"/>
        </w:rPr>
      </w:pPr>
    </w:p>
    <w:p w14:paraId="6BBD04A8" w14:textId="3551454B" w:rsidR="00883FC3" w:rsidRDefault="00A43F81" w:rsidP="00883FC3">
      <w:pPr>
        <w:autoSpaceDE w:val="0"/>
        <w:autoSpaceDN w:val="0"/>
        <w:adjustRightInd w:val="0"/>
        <w:spacing w:before="0" w:after="0" w:line="360" w:lineRule="auto"/>
        <w:rPr>
          <w:sz w:val="22"/>
          <w:szCs w:val="22"/>
          <w:lang w:bidi="ar-SA"/>
        </w:rPr>
      </w:pPr>
      <w:r>
        <w:rPr>
          <w:sz w:val="22"/>
          <w:szCs w:val="22"/>
          <w:lang w:bidi="ar-SA"/>
        </w:rPr>
        <w:t>T</w:t>
      </w:r>
      <w:r w:rsidR="00883FC3">
        <w:rPr>
          <w:sz w:val="22"/>
          <w:szCs w:val="22"/>
          <w:lang w:bidi="ar-SA"/>
        </w:rPr>
        <w:t xml:space="preserve">he </w:t>
      </w:r>
      <w:r w:rsidR="00320747">
        <w:rPr>
          <w:sz w:val="22"/>
          <w:szCs w:val="22"/>
          <w:lang w:bidi="ar-SA"/>
        </w:rPr>
        <w:t xml:space="preserve">Northeast </w:t>
      </w:r>
      <w:r w:rsidR="00883FC3">
        <w:rPr>
          <w:sz w:val="22"/>
          <w:szCs w:val="22"/>
          <w:lang w:bidi="ar-SA"/>
        </w:rPr>
        <w:t>region contains 71 million people and 732,000 miles of permanent roads</w:t>
      </w:r>
      <w:r w:rsidR="00554D64">
        <w:rPr>
          <w:sz w:val="22"/>
          <w:szCs w:val="22"/>
          <w:lang w:bidi="ar-SA"/>
        </w:rPr>
        <w:fldChar w:fldCharType="begin"/>
      </w:r>
      <w:r w:rsidR="00554D64">
        <w:instrText xml:space="preserve"> XE "</w:instrText>
      </w:r>
      <w:r w:rsidR="00554D64" w:rsidRPr="007067EB">
        <w:rPr>
          <w:color w:val="000000"/>
          <w:sz w:val="22"/>
          <w:szCs w:val="22"/>
          <w:lang w:bidi="ar-SA"/>
        </w:rPr>
        <w:instrText>Threats</w:instrText>
      </w:r>
      <w:r w:rsidR="00554D64" w:rsidRPr="007067EB">
        <w:rPr>
          <w:color w:val="000000"/>
        </w:rPr>
        <w:instrText>:</w:instrText>
      </w:r>
      <w:r w:rsidR="00554D64" w:rsidRPr="007067EB">
        <w:instrText>roads</w:instrText>
      </w:r>
      <w:r w:rsidR="00554D64">
        <w:instrText xml:space="preserve">" </w:instrText>
      </w:r>
      <w:r w:rsidR="00554D64">
        <w:rPr>
          <w:sz w:val="22"/>
          <w:szCs w:val="22"/>
          <w:lang w:bidi="ar-SA"/>
        </w:rPr>
        <w:fldChar w:fldCharType="end"/>
      </w:r>
      <w:r w:rsidR="00883FC3">
        <w:rPr>
          <w:sz w:val="22"/>
          <w:szCs w:val="22"/>
          <w:lang w:bidi="ar-SA"/>
        </w:rPr>
        <w:t xml:space="preserve">, but people and roads are not distributed randomly across the region. </w:t>
      </w:r>
      <w:r w:rsidR="00320747">
        <w:rPr>
          <w:sz w:val="22"/>
          <w:szCs w:val="22"/>
          <w:lang w:bidi="ar-SA"/>
        </w:rPr>
        <w:t>P</w:t>
      </w:r>
      <w:r w:rsidR="00883FC3">
        <w:rPr>
          <w:sz w:val="22"/>
          <w:szCs w:val="22"/>
          <w:lang w:bidi="ar-SA"/>
        </w:rPr>
        <w:t>ermanent roads are the primary fragmenting</w:t>
      </w:r>
      <w:r w:rsidR="00443310">
        <w:rPr>
          <w:sz w:val="22"/>
          <w:szCs w:val="22"/>
          <w:lang w:bidi="ar-SA"/>
        </w:rPr>
        <w:fldChar w:fldCharType="begin"/>
      </w:r>
      <w:r w:rsidR="00443310">
        <w:instrText xml:space="preserve"> XE "</w:instrText>
      </w:r>
      <w:r w:rsidR="00443310" w:rsidRPr="00FC50C3">
        <w:rPr>
          <w:sz w:val="22"/>
          <w:szCs w:val="22"/>
          <w:lang w:bidi="ar-SA"/>
        </w:rPr>
        <w:instrText>Threats</w:instrText>
      </w:r>
      <w:r w:rsidR="00443310" w:rsidRPr="00FC50C3">
        <w:instrText>:fragmentation</w:instrText>
      </w:r>
      <w:r w:rsidR="00443310">
        <w:instrText xml:space="preserve">" </w:instrText>
      </w:r>
      <w:r w:rsidR="00443310">
        <w:rPr>
          <w:sz w:val="22"/>
          <w:szCs w:val="22"/>
          <w:lang w:bidi="ar-SA"/>
        </w:rPr>
        <w:fldChar w:fldCharType="end"/>
      </w:r>
      <w:r w:rsidR="00883FC3">
        <w:rPr>
          <w:sz w:val="22"/>
          <w:szCs w:val="22"/>
          <w:lang w:bidi="ar-SA"/>
        </w:rPr>
        <w:t xml:space="preserve"> features providing access into interior regions, and decreasing the amount of sheltered secluded habitat preferred by many species. Heavily-used paved roads create noisy disturbances that many species avoid, and the roads themselves may be barriers to the movement of small mammals, reptiles, and amphibians.Fragmentation subdivides contiguous area of natural land into smaller patches, resulting in each patch having more edge habitat and less interior. Because edge habitat contrasts strongly with interior the surrounding edge habitat tends to isolate the interior region and contribute to its degradation. Thus fragmentation can lead to an overall deterioration of ecological quality and a shift in associated species from interior specialists to edge generalists.</w:t>
      </w:r>
    </w:p>
    <w:p w14:paraId="4D6885E2" w14:textId="77777777" w:rsidR="00883FC3" w:rsidRDefault="00883FC3" w:rsidP="00233F93">
      <w:pPr>
        <w:autoSpaceDE w:val="0"/>
        <w:autoSpaceDN w:val="0"/>
        <w:adjustRightInd w:val="0"/>
        <w:spacing w:after="0" w:line="360" w:lineRule="auto"/>
        <w:contextualSpacing/>
        <w:rPr>
          <w:color w:val="000000"/>
          <w:sz w:val="22"/>
          <w:szCs w:val="22"/>
        </w:rPr>
      </w:pPr>
    </w:p>
    <w:p w14:paraId="3DE51BD3" w14:textId="662EA078" w:rsidR="0027099E" w:rsidRDefault="00233F93" w:rsidP="00233F93">
      <w:pPr>
        <w:autoSpaceDE w:val="0"/>
        <w:autoSpaceDN w:val="0"/>
        <w:adjustRightInd w:val="0"/>
        <w:spacing w:after="0" w:line="360" w:lineRule="auto"/>
        <w:contextualSpacing/>
        <w:rPr>
          <w:color w:val="000000"/>
          <w:sz w:val="22"/>
          <w:szCs w:val="22"/>
        </w:rPr>
      </w:pPr>
      <w:r w:rsidRPr="00616E59">
        <w:rPr>
          <w:color w:val="000000"/>
          <w:sz w:val="22"/>
          <w:szCs w:val="22"/>
        </w:rPr>
        <w:t>As the human population in the region continues to grow, the threat of loss and degradation of habitat</w:t>
      </w:r>
      <w:r w:rsidR="00443310">
        <w:rPr>
          <w:color w:val="000000"/>
          <w:sz w:val="22"/>
          <w:szCs w:val="22"/>
        </w:rPr>
        <w:fldChar w:fldCharType="begin"/>
      </w:r>
      <w:r w:rsidR="00443310">
        <w:instrText xml:space="preserve"> XE "</w:instrText>
      </w:r>
      <w:r w:rsidR="00443310" w:rsidRPr="00063DEB">
        <w:rPr>
          <w:color w:val="000000"/>
          <w:sz w:val="22"/>
          <w:szCs w:val="22"/>
        </w:rPr>
        <w:instrText>Threats</w:instrText>
      </w:r>
      <w:r w:rsidR="00443310" w:rsidRPr="00063DEB">
        <w:rPr>
          <w:color w:val="000000"/>
        </w:rPr>
        <w:instrText>:</w:instrText>
      </w:r>
      <w:r w:rsidR="00443310" w:rsidRPr="00063DEB">
        <w:instrText>habitat conversion</w:instrText>
      </w:r>
      <w:r w:rsidR="00443310">
        <w:instrText xml:space="preserve">" </w:instrText>
      </w:r>
      <w:r w:rsidR="00443310">
        <w:rPr>
          <w:color w:val="000000"/>
          <w:sz w:val="22"/>
          <w:szCs w:val="22"/>
        </w:rPr>
        <w:fldChar w:fldCharType="end"/>
      </w:r>
      <w:r w:rsidRPr="00616E59">
        <w:rPr>
          <w:color w:val="000000"/>
          <w:sz w:val="22"/>
          <w:szCs w:val="22"/>
        </w:rPr>
        <w:t xml:space="preserve"> </w:t>
      </w:r>
      <w:r w:rsidR="00DB3693" w:rsidRPr="00616E59">
        <w:rPr>
          <w:color w:val="000000"/>
          <w:sz w:val="22"/>
          <w:szCs w:val="22"/>
        </w:rPr>
        <w:t>continues to impact wildlife</w:t>
      </w:r>
      <w:r w:rsidRPr="00616E59">
        <w:rPr>
          <w:color w:val="000000"/>
          <w:sz w:val="22"/>
          <w:szCs w:val="22"/>
        </w:rPr>
        <w:t xml:space="preserve"> in the Northeast. The Conservation Status Assessment describes the impacts of these anthropogenic affects, as 28 percent of the land in the Northeast region has already been converted to development or agriculture. Conversion outweighs total conservation by a factor of 2 to 1. Moreover, </w:t>
      </w:r>
      <w:r w:rsidR="00FD2645">
        <w:rPr>
          <w:color w:val="000000"/>
          <w:sz w:val="22"/>
          <w:szCs w:val="22"/>
        </w:rPr>
        <w:t xml:space="preserve">only </w:t>
      </w:r>
      <w:r w:rsidRPr="00616E59">
        <w:rPr>
          <w:color w:val="000000"/>
          <w:sz w:val="22"/>
          <w:szCs w:val="22"/>
        </w:rPr>
        <w:t xml:space="preserve">5 percent of the land is conserved primarily for nature, and 11 percent </w:t>
      </w:r>
      <w:r w:rsidR="00FD2645">
        <w:rPr>
          <w:color w:val="000000"/>
          <w:sz w:val="22"/>
          <w:szCs w:val="22"/>
        </w:rPr>
        <w:t xml:space="preserve">is conserved </w:t>
      </w:r>
      <w:r w:rsidRPr="00616E59">
        <w:rPr>
          <w:color w:val="000000"/>
          <w:sz w:val="22"/>
          <w:szCs w:val="22"/>
        </w:rPr>
        <w:t>for multiple uses, so, on an acre-by-acre basis, five acres have been converted for every one conserved for nature.</w:t>
      </w:r>
      <w:r w:rsidR="0027099E">
        <w:rPr>
          <w:color w:val="000000"/>
          <w:sz w:val="22"/>
          <w:szCs w:val="22"/>
        </w:rPr>
        <w:t xml:space="preserve"> </w:t>
      </w:r>
      <w:r w:rsidRPr="00616E59">
        <w:rPr>
          <w:color w:val="000000"/>
          <w:sz w:val="22"/>
          <w:szCs w:val="22"/>
        </w:rPr>
        <w:t>In spite of great successes, the pattern of protection reveals widespread and fundamental biases in the network</w:t>
      </w:r>
      <w:r w:rsidR="00DB3693" w:rsidRPr="00616E59">
        <w:rPr>
          <w:color w:val="000000"/>
          <w:sz w:val="22"/>
          <w:szCs w:val="22"/>
        </w:rPr>
        <w:t xml:space="preserve"> of protected areas, with significant implications for biodiversity</w:t>
      </w:r>
      <w:r w:rsidR="00F82C5E" w:rsidRPr="00616E59">
        <w:rPr>
          <w:color w:val="000000"/>
          <w:sz w:val="22"/>
          <w:szCs w:val="22"/>
        </w:rPr>
        <w:t>.</w:t>
      </w:r>
    </w:p>
    <w:p w14:paraId="196936A3" w14:textId="77777777" w:rsidR="00337B03" w:rsidRPr="00616E59" w:rsidRDefault="00337B03" w:rsidP="00233F93">
      <w:pPr>
        <w:autoSpaceDE w:val="0"/>
        <w:autoSpaceDN w:val="0"/>
        <w:adjustRightInd w:val="0"/>
        <w:spacing w:after="0" w:line="360" w:lineRule="auto"/>
        <w:contextualSpacing/>
        <w:rPr>
          <w:color w:val="000000"/>
          <w:sz w:val="22"/>
          <w:szCs w:val="22"/>
        </w:rPr>
      </w:pPr>
    </w:p>
    <w:p w14:paraId="7461BB8A" w14:textId="4640BF35" w:rsidR="00A00260" w:rsidRPr="00432146" w:rsidRDefault="00A00260" w:rsidP="00A00260">
      <w:pPr>
        <w:autoSpaceDE w:val="0"/>
        <w:autoSpaceDN w:val="0"/>
        <w:adjustRightInd w:val="0"/>
        <w:spacing w:after="0" w:line="360" w:lineRule="auto"/>
        <w:contextualSpacing/>
        <w:rPr>
          <w:sz w:val="22"/>
          <w:szCs w:val="22"/>
        </w:rPr>
      </w:pPr>
      <w:r w:rsidRPr="00616E59">
        <w:rPr>
          <w:color w:val="000000"/>
          <w:sz w:val="22"/>
          <w:szCs w:val="22"/>
        </w:rPr>
        <w:t>The following section</w:t>
      </w:r>
      <w:r w:rsidR="00443310">
        <w:rPr>
          <w:color w:val="000000"/>
          <w:sz w:val="22"/>
          <w:szCs w:val="22"/>
        </w:rPr>
        <w:t>s</w:t>
      </w:r>
      <w:r w:rsidRPr="00616E59">
        <w:rPr>
          <w:color w:val="000000"/>
          <w:sz w:val="22"/>
          <w:szCs w:val="22"/>
        </w:rPr>
        <w:t xml:space="preserve"> summarize the threats listed in the Conservation Assessment to key </w:t>
      </w:r>
      <w:r w:rsidR="00CD23F8">
        <w:rPr>
          <w:color w:val="000000"/>
          <w:sz w:val="22"/>
          <w:szCs w:val="22"/>
        </w:rPr>
        <w:t>Northeast habitats and Regional Species of Greatest Conservation Need (RSGN) (</w:t>
      </w:r>
      <w:r w:rsidR="00320747" w:rsidRPr="00616E59">
        <w:rPr>
          <w:bCs/>
          <w:sz w:val="22"/>
          <w:szCs w:val="22"/>
        </w:rPr>
        <w:t>Anderson and Olivero Sheldon 2011</w:t>
      </w:r>
      <w:r w:rsidR="00320747">
        <w:rPr>
          <w:bCs/>
          <w:sz w:val="22"/>
          <w:szCs w:val="22"/>
        </w:rPr>
        <w:t>)</w:t>
      </w:r>
      <w:r w:rsidR="00690093">
        <w:rPr>
          <w:bCs/>
          <w:sz w:val="22"/>
          <w:szCs w:val="22"/>
        </w:rPr>
        <w:t>.</w:t>
      </w:r>
      <w:r w:rsidR="0027099E">
        <w:rPr>
          <w:bCs/>
          <w:sz w:val="22"/>
          <w:szCs w:val="22"/>
        </w:rPr>
        <w:t xml:space="preserve"> </w:t>
      </w:r>
      <w:r w:rsidR="00690093">
        <w:rPr>
          <w:bCs/>
          <w:sz w:val="22"/>
          <w:szCs w:val="22"/>
        </w:rPr>
        <w:t>For more information and detailed analysis, please see:</w:t>
      </w:r>
      <w:r w:rsidR="00320747" w:rsidRPr="00616E59">
        <w:rPr>
          <w:bCs/>
          <w:sz w:val="22"/>
          <w:szCs w:val="22"/>
        </w:rPr>
        <w:t xml:space="preserve"> </w:t>
      </w:r>
      <w:hyperlink r:id="rId164" w:history="1">
        <w:r w:rsidRPr="00432146">
          <w:rPr>
            <w:color w:val="0000FF"/>
            <w:sz w:val="22"/>
            <w:szCs w:val="22"/>
            <w:u w:val="single"/>
          </w:rPr>
          <w:t>http://www.rcngrants.org/sites/default/files/final_reports/Conservation-Status-of-Fish-Wildlife-and-Natural-Habitats.pdf</w:t>
        </w:r>
      </w:hyperlink>
    </w:p>
    <w:p w14:paraId="6464A367" w14:textId="77777777" w:rsidR="00233F93" w:rsidRDefault="00233F93" w:rsidP="00233F93">
      <w:pPr>
        <w:autoSpaceDE w:val="0"/>
        <w:autoSpaceDN w:val="0"/>
        <w:adjustRightInd w:val="0"/>
        <w:spacing w:after="0" w:line="360" w:lineRule="auto"/>
        <w:contextualSpacing/>
        <w:rPr>
          <w:color w:val="000000"/>
          <w:sz w:val="22"/>
          <w:szCs w:val="22"/>
        </w:rPr>
      </w:pPr>
    </w:p>
    <w:p w14:paraId="03DD9371" w14:textId="77777777" w:rsidR="00311CC3" w:rsidRPr="00A84BD6" w:rsidRDefault="00EE70D0" w:rsidP="00A84BD6">
      <w:pPr>
        <w:pStyle w:val="Heading3"/>
      </w:pPr>
      <w:bookmarkStart w:id="137" w:name="_Toc361593523"/>
      <w:bookmarkStart w:id="138" w:name="_Toc424033271"/>
      <w:r w:rsidRPr="00A84BD6">
        <w:t>Threats to North</w:t>
      </w:r>
      <w:r w:rsidR="00C80FC7" w:rsidRPr="00A84BD6">
        <w:t>e</w:t>
      </w:r>
      <w:r w:rsidR="00311CC3" w:rsidRPr="00A84BD6">
        <w:t>ast Forests</w:t>
      </w:r>
      <w:bookmarkEnd w:id="137"/>
      <w:bookmarkEnd w:id="138"/>
    </w:p>
    <w:p w14:paraId="666E148A" w14:textId="09DC2072" w:rsidR="00311CC3" w:rsidRDefault="00AB4DF5" w:rsidP="00E07BEA">
      <w:pPr>
        <w:autoSpaceDE w:val="0"/>
        <w:autoSpaceDN w:val="0"/>
        <w:adjustRightInd w:val="0"/>
        <w:spacing w:after="0" w:line="360" w:lineRule="auto"/>
        <w:contextualSpacing/>
        <w:rPr>
          <w:color w:val="000000"/>
          <w:sz w:val="22"/>
          <w:szCs w:val="22"/>
        </w:rPr>
      </w:pPr>
      <w:r>
        <w:rPr>
          <w:b/>
          <w:bCs/>
          <w:color w:val="000000"/>
          <w:sz w:val="22"/>
          <w:szCs w:val="22"/>
        </w:rPr>
        <w:t xml:space="preserve">Habitat </w:t>
      </w:r>
      <w:r w:rsidR="00311CC3" w:rsidRPr="00E07BEA">
        <w:rPr>
          <w:b/>
          <w:bCs/>
          <w:color w:val="000000"/>
          <w:sz w:val="22"/>
          <w:szCs w:val="22"/>
        </w:rPr>
        <w:t>Loss</w:t>
      </w:r>
      <w:r w:rsidR="005E0B44">
        <w:rPr>
          <w:b/>
          <w:bCs/>
          <w:color w:val="000000"/>
          <w:sz w:val="22"/>
          <w:szCs w:val="22"/>
        </w:rPr>
        <w:t xml:space="preserve"> </w:t>
      </w:r>
      <w:r w:rsidR="00337B03">
        <w:rPr>
          <w:b/>
          <w:bCs/>
          <w:color w:val="000000"/>
          <w:sz w:val="22"/>
          <w:szCs w:val="22"/>
        </w:rPr>
        <w:t>to</w:t>
      </w:r>
      <w:r w:rsidR="005E0B44">
        <w:rPr>
          <w:b/>
          <w:bCs/>
          <w:color w:val="000000"/>
          <w:sz w:val="22"/>
          <w:szCs w:val="22"/>
        </w:rPr>
        <w:t xml:space="preserve"> Development</w:t>
      </w:r>
      <w:r w:rsidR="00311CC3" w:rsidRPr="00E07BEA">
        <w:rPr>
          <w:b/>
          <w:bCs/>
          <w:color w:val="000000"/>
          <w:sz w:val="22"/>
          <w:szCs w:val="22"/>
        </w:rPr>
        <w:t xml:space="preserve">: </w:t>
      </w:r>
      <w:r w:rsidR="00311CC3" w:rsidRPr="00E07BEA">
        <w:rPr>
          <w:color w:val="000000"/>
          <w:sz w:val="22"/>
          <w:szCs w:val="22"/>
        </w:rPr>
        <w:t xml:space="preserve">The region was </w:t>
      </w:r>
      <w:r w:rsidR="00FE376E">
        <w:rPr>
          <w:color w:val="000000"/>
          <w:sz w:val="22"/>
          <w:szCs w:val="22"/>
        </w:rPr>
        <w:t>once</w:t>
      </w:r>
      <w:r w:rsidR="00311CC3" w:rsidRPr="00E07BEA">
        <w:rPr>
          <w:color w:val="000000"/>
          <w:sz w:val="22"/>
          <w:szCs w:val="22"/>
        </w:rPr>
        <w:t xml:space="preserve"> 91 percent forest supporting thousands of</w:t>
      </w:r>
      <w:r w:rsidR="00EA363F">
        <w:rPr>
          <w:color w:val="000000"/>
          <w:sz w:val="22"/>
          <w:szCs w:val="22"/>
        </w:rPr>
        <w:t xml:space="preserve"> </w:t>
      </w:r>
      <w:r w:rsidR="00311CC3" w:rsidRPr="00E07BEA">
        <w:rPr>
          <w:color w:val="000000"/>
          <w:sz w:val="22"/>
          <w:szCs w:val="22"/>
        </w:rPr>
        <w:t>species; almost one-third of</w:t>
      </w:r>
      <w:r w:rsidR="00D7191F">
        <w:rPr>
          <w:color w:val="000000"/>
          <w:sz w:val="22"/>
          <w:szCs w:val="22"/>
        </w:rPr>
        <w:t xml:space="preserve"> </w:t>
      </w:r>
      <w:r w:rsidR="00311CC3" w:rsidRPr="00E07BEA">
        <w:rPr>
          <w:color w:val="000000"/>
          <w:sz w:val="22"/>
          <w:szCs w:val="22"/>
        </w:rPr>
        <w:t xml:space="preserve">that, 39 million acres, has been </w:t>
      </w:r>
      <w:r w:rsidR="00DE53B2">
        <w:rPr>
          <w:color w:val="000000"/>
          <w:sz w:val="22"/>
          <w:szCs w:val="22"/>
        </w:rPr>
        <w:t>developed</w:t>
      </w:r>
      <w:r w:rsidR="00443310">
        <w:rPr>
          <w:color w:val="000000"/>
          <w:sz w:val="22"/>
          <w:szCs w:val="22"/>
        </w:rPr>
        <w:t xml:space="preserve"> (IUCN 1</w:t>
      </w:r>
      <w:r w:rsidR="00443310">
        <w:rPr>
          <w:color w:val="000000"/>
          <w:sz w:val="22"/>
          <w:szCs w:val="22"/>
        </w:rPr>
        <w:fldChar w:fldCharType="begin"/>
      </w:r>
      <w:r w:rsidR="00443310">
        <w:instrText xml:space="preserve"> XE "</w:instrText>
      </w:r>
      <w:r w:rsidR="00443310" w:rsidRPr="00E07394">
        <w:rPr>
          <w:color w:val="000000"/>
          <w:sz w:val="22"/>
          <w:szCs w:val="22"/>
        </w:rPr>
        <w:instrText>Threats</w:instrText>
      </w:r>
      <w:r w:rsidR="00443310" w:rsidRPr="00E07394">
        <w:rPr>
          <w:color w:val="000000"/>
        </w:rPr>
        <w:instrText>:</w:instrText>
      </w:r>
      <w:r w:rsidR="00443310" w:rsidRPr="00E07394">
        <w:instrText>habitat conversion</w:instrText>
      </w:r>
      <w:r w:rsidR="00443310">
        <w:instrText xml:space="preserve">" </w:instrText>
      </w:r>
      <w:r w:rsidR="00443310">
        <w:rPr>
          <w:color w:val="000000"/>
          <w:sz w:val="22"/>
          <w:szCs w:val="22"/>
        </w:rPr>
        <w:fldChar w:fldCharType="end"/>
      </w:r>
      <w:r w:rsidR="00443310">
        <w:rPr>
          <w:color w:val="000000"/>
          <w:sz w:val="22"/>
          <w:szCs w:val="22"/>
        </w:rPr>
        <w:t>)</w:t>
      </w:r>
      <w:r w:rsidR="00311CC3" w:rsidRPr="00E07BEA">
        <w:rPr>
          <w:color w:val="000000"/>
          <w:sz w:val="22"/>
          <w:szCs w:val="22"/>
        </w:rPr>
        <w:t xml:space="preserve">. </w:t>
      </w:r>
      <w:r w:rsidR="00DE53B2">
        <w:rPr>
          <w:color w:val="000000"/>
          <w:sz w:val="22"/>
          <w:szCs w:val="22"/>
        </w:rPr>
        <w:t xml:space="preserve">Lost </w:t>
      </w:r>
      <w:r w:rsidR="00311CC3" w:rsidRPr="00E07BEA">
        <w:rPr>
          <w:color w:val="000000"/>
          <w:sz w:val="22"/>
          <w:szCs w:val="22"/>
        </w:rPr>
        <w:t>forest land exceeds</w:t>
      </w:r>
      <w:r w:rsidR="00EA363F">
        <w:rPr>
          <w:color w:val="000000"/>
          <w:sz w:val="22"/>
          <w:szCs w:val="22"/>
        </w:rPr>
        <w:t xml:space="preserve"> </w:t>
      </w:r>
      <w:r w:rsidR="00311CC3" w:rsidRPr="00E07BEA">
        <w:rPr>
          <w:color w:val="000000"/>
          <w:sz w:val="22"/>
          <w:szCs w:val="22"/>
        </w:rPr>
        <w:t xml:space="preserve">forest land secured for nature 6 to 1, and </w:t>
      </w:r>
      <w:r w:rsidR="005B3B82">
        <w:rPr>
          <w:color w:val="000000"/>
          <w:sz w:val="22"/>
          <w:szCs w:val="22"/>
        </w:rPr>
        <w:t>conservation</w:t>
      </w:r>
      <w:r w:rsidR="00311CC3" w:rsidRPr="00E07BEA">
        <w:rPr>
          <w:color w:val="000000"/>
          <w:sz w:val="22"/>
          <w:szCs w:val="22"/>
        </w:rPr>
        <w:t xml:space="preserve"> is not spread evenly across forest types. Upland</w:t>
      </w:r>
      <w:r w:rsidR="00EA363F">
        <w:rPr>
          <w:color w:val="000000"/>
          <w:sz w:val="22"/>
          <w:szCs w:val="22"/>
        </w:rPr>
        <w:t xml:space="preserve"> </w:t>
      </w:r>
      <w:r w:rsidR="00311CC3" w:rsidRPr="00E07BEA">
        <w:rPr>
          <w:color w:val="000000"/>
          <w:sz w:val="22"/>
          <w:szCs w:val="22"/>
        </w:rPr>
        <w:t>boreal forests are 30 percent secured with 12 percent secured for nature. Northern hardwoods are 23</w:t>
      </w:r>
      <w:r w:rsidR="00EA363F">
        <w:rPr>
          <w:color w:val="000000"/>
          <w:sz w:val="22"/>
          <w:szCs w:val="22"/>
        </w:rPr>
        <w:t xml:space="preserve"> </w:t>
      </w:r>
      <w:r w:rsidR="00311CC3" w:rsidRPr="00E07BEA">
        <w:rPr>
          <w:color w:val="000000"/>
          <w:sz w:val="22"/>
          <w:szCs w:val="22"/>
        </w:rPr>
        <w:t>percent secured with 8 percent primarily for nature. Oak-pine forests are only 17 percent secured with 5</w:t>
      </w:r>
      <w:r w:rsidR="00EA363F">
        <w:rPr>
          <w:color w:val="000000"/>
          <w:sz w:val="22"/>
          <w:szCs w:val="22"/>
        </w:rPr>
        <w:t xml:space="preserve"> </w:t>
      </w:r>
      <w:r w:rsidR="00311CC3" w:rsidRPr="00E07BEA">
        <w:rPr>
          <w:color w:val="000000"/>
          <w:sz w:val="22"/>
          <w:szCs w:val="22"/>
        </w:rPr>
        <w:t>percent primarily for nature.</w:t>
      </w:r>
    </w:p>
    <w:p w14:paraId="2816DEB5" w14:textId="77777777" w:rsidR="00EA363F" w:rsidRPr="00E07BEA" w:rsidRDefault="00EA363F" w:rsidP="00E07BEA">
      <w:pPr>
        <w:autoSpaceDE w:val="0"/>
        <w:autoSpaceDN w:val="0"/>
        <w:adjustRightInd w:val="0"/>
        <w:spacing w:after="0" w:line="360" w:lineRule="auto"/>
        <w:contextualSpacing/>
        <w:rPr>
          <w:color w:val="000000"/>
          <w:sz w:val="22"/>
          <w:szCs w:val="22"/>
        </w:rPr>
      </w:pPr>
    </w:p>
    <w:p w14:paraId="106A80CD" w14:textId="03A4134E" w:rsidR="00311CC3" w:rsidRDefault="00311CC3" w:rsidP="00E07BEA">
      <w:pPr>
        <w:autoSpaceDE w:val="0"/>
        <w:autoSpaceDN w:val="0"/>
        <w:adjustRightInd w:val="0"/>
        <w:spacing w:after="0" w:line="360" w:lineRule="auto"/>
        <w:contextualSpacing/>
        <w:rPr>
          <w:color w:val="000000"/>
          <w:sz w:val="22"/>
          <w:szCs w:val="22"/>
        </w:rPr>
      </w:pPr>
      <w:r w:rsidRPr="00E07BEA">
        <w:rPr>
          <w:b/>
          <w:bCs/>
          <w:color w:val="000000"/>
          <w:sz w:val="22"/>
          <w:szCs w:val="22"/>
        </w:rPr>
        <w:t>Fragmentation</w:t>
      </w:r>
      <w:r w:rsidR="00443310">
        <w:rPr>
          <w:b/>
          <w:bCs/>
          <w:color w:val="000000"/>
          <w:sz w:val="22"/>
          <w:szCs w:val="22"/>
        </w:rPr>
        <w:fldChar w:fldCharType="begin"/>
      </w:r>
      <w:r w:rsidR="00443310">
        <w:instrText xml:space="preserve"> XE "</w:instrText>
      </w:r>
      <w:r w:rsidR="00443310" w:rsidRPr="00186948">
        <w:rPr>
          <w:b/>
          <w:bCs/>
          <w:color w:val="000000"/>
          <w:sz w:val="22"/>
          <w:szCs w:val="22"/>
        </w:rPr>
        <w:instrText>Threats</w:instrText>
      </w:r>
      <w:r w:rsidR="00443310" w:rsidRPr="00186948">
        <w:rPr>
          <w:b/>
          <w:bCs/>
          <w:color w:val="000000"/>
        </w:rPr>
        <w:instrText>:</w:instrText>
      </w:r>
      <w:r w:rsidR="00443310" w:rsidRPr="00186948">
        <w:instrText>fragmentation</w:instrText>
      </w:r>
      <w:r w:rsidR="00443310">
        <w:instrText xml:space="preserve">" </w:instrText>
      </w:r>
      <w:r w:rsidR="00443310">
        <w:rPr>
          <w:b/>
          <w:bCs/>
          <w:color w:val="000000"/>
          <w:sz w:val="22"/>
          <w:szCs w:val="22"/>
        </w:rPr>
        <w:fldChar w:fldCharType="end"/>
      </w:r>
      <w:r w:rsidRPr="00E07BEA">
        <w:rPr>
          <w:b/>
          <w:bCs/>
          <w:color w:val="000000"/>
          <w:sz w:val="22"/>
          <w:szCs w:val="22"/>
        </w:rPr>
        <w:t xml:space="preserve">: </w:t>
      </w:r>
      <w:r w:rsidRPr="00E07BEA">
        <w:rPr>
          <w:color w:val="000000"/>
          <w:sz w:val="22"/>
          <w:szCs w:val="22"/>
        </w:rPr>
        <w:t>Forests in the region are highly fragmented by 7</w:t>
      </w:r>
      <w:r w:rsidR="00EB5677">
        <w:rPr>
          <w:color w:val="000000"/>
          <w:sz w:val="22"/>
          <w:szCs w:val="22"/>
        </w:rPr>
        <w:t>32,000 miles of permanent roads</w:t>
      </w:r>
      <w:r w:rsidR="00554D64">
        <w:rPr>
          <w:color w:val="000000"/>
          <w:sz w:val="22"/>
          <w:szCs w:val="22"/>
        </w:rPr>
        <w:fldChar w:fldCharType="begin"/>
      </w:r>
      <w:r w:rsidR="00554D64">
        <w:instrText xml:space="preserve"> XE "</w:instrText>
      </w:r>
      <w:r w:rsidR="00554D64" w:rsidRPr="007067EB">
        <w:rPr>
          <w:color w:val="000000"/>
          <w:sz w:val="22"/>
          <w:szCs w:val="22"/>
          <w:lang w:bidi="ar-SA"/>
        </w:rPr>
        <w:instrText>Threats</w:instrText>
      </w:r>
      <w:r w:rsidR="00554D64" w:rsidRPr="007067EB">
        <w:rPr>
          <w:color w:val="000000"/>
        </w:rPr>
        <w:instrText>:</w:instrText>
      </w:r>
      <w:r w:rsidR="00554D64" w:rsidRPr="007067EB">
        <w:instrText>roads</w:instrText>
      </w:r>
      <w:r w:rsidR="00554D64">
        <w:instrText xml:space="preserve">" </w:instrText>
      </w:r>
      <w:r w:rsidR="00554D64">
        <w:rPr>
          <w:color w:val="000000"/>
          <w:sz w:val="22"/>
          <w:szCs w:val="22"/>
        </w:rPr>
        <w:fldChar w:fldCharType="end"/>
      </w:r>
      <w:r w:rsidR="00EB5677">
        <w:rPr>
          <w:color w:val="000000"/>
          <w:sz w:val="22"/>
          <w:szCs w:val="22"/>
        </w:rPr>
        <w:t>.</w:t>
      </w:r>
      <w:r w:rsidR="0027099E">
        <w:rPr>
          <w:color w:val="000000"/>
          <w:sz w:val="22"/>
          <w:szCs w:val="22"/>
        </w:rPr>
        <w:t xml:space="preserve"> </w:t>
      </w:r>
      <w:r w:rsidRPr="00E07BEA">
        <w:rPr>
          <w:color w:val="000000"/>
          <w:sz w:val="22"/>
          <w:szCs w:val="22"/>
        </w:rPr>
        <w:t>On average, 43 percent of the forest occurs in blocks less than 5,000</w:t>
      </w:r>
      <w:r w:rsidR="00D7191F">
        <w:rPr>
          <w:color w:val="000000"/>
          <w:sz w:val="22"/>
          <w:szCs w:val="22"/>
        </w:rPr>
        <w:t xml:space="preserve"> </w:t>
      </w:r>
      <w:r w:rsidRPr="00E07BEA">
        <w:rPr>
          <w:color w:val="000000"/>
          <w:sz w:val="22"/>
          <w:szCs w:val="22"/>
        </w:rPr>
        <w:t>acres in size that are completely encircled by major roads, resulting in an almost 60 percent loss of local</w:t>
      </w:r>
      <w:r w:rsidR="00D7191F">
        <w:rPr>
          <w:color w:val="000000"/>
          <w:sz w:val="22"/>
          <w:szCs w:val="22"/>
        </w:rPr>
        <w:t xml:space="preserve"> </w:t>
      </w:r>
      <w:r w:rsidRPr="00E07BEA">
        <w:rPr>
          <w:color w:val="000000"/>
          <w:sz w:val="22"/>
          <w:szCs w:val="22"/>
        </w:rPr>
        <w:t xml:space="preserve">connectivity. Judging from current patterns, </w:t>
      </w:r>
      <w:r w:rsidR="00DD4897">
        <w:rPr>
          <w:color w:val="000000"/>
          <w:sz w:val="22"/>
          <w:szCs w:val="22"/>
        </w:rPr>
        <w:t>conservation</w:t>
      </w:r>
      <w:r w:rsidRPr="00E07BEA">
        <w:rPr>
          <w:color w:val="000000"/>
          <w:sz w:val="22"/>
          <w:szCs w:val="22"/>
        </w:rPr>
        <w:t xml:space="preserve"> has been an effective strategy for preventing</w:t>
      </w:r>
      <w:r w:rsidR="00D7191F">
        <w:rPr>
          <w:color w:val="000000"/>
          <w:sz w:val="22"/>
          <w:szCs w:val="22"/>
        </w:rPr>
        <w:t xml:space="preserve"> </w:t>
      </w:r>
      <w:r w:rsidRPr="00E07BEA">
        <w:rPr>
          <w:color w:val="000000"/>
          <w:sz w:val="22"/>
          <w:szCs w:val="22"/>
        </w:rPr>
        <w:t xml:space="preserve">fragmentation, as there is a high proportion of </w:t>
      </w:r>
      <w:r w:rsidR="00DD4897">
        <w:rPr>
          <w:color w:val="000000"/>
          <w:sz w:val="22"/>
          <w:szCs w:val="22"/>
        </w:rPr>
        <w:t xml:space="preserve">conserved </w:t>
      </w:r>
      <w:r w:rsidRPr="00E07BEA">
        <w:rPr>
          <w:color w:val="000000"/>
          <w:sz w:val="22"/>
          <w:szCs w:val="22"/>
        </w:rPr>
        <w:t>land within most of the remaining big contiguous</w:t>
      </w:r>
      <w:r w:rsidR="00D7191F">
        <w:rPr>
          <w:color w:val="000000"/>
          <w:sz w:val="22"/>
          <w:szCs w:val="22"/>
        </w:rPr>
        <w:t xml:space="preserve"> </w:t>
      </w:r>
      <w:r w:rsidRPr="00E07BEA">
        <w:rPr>
          <w:color w:val="000000"/>
          <w:sz w:val="22"/>
          <w:szCs w:val="22"/>
        </w:rPr>
        <w:t>forest blocks.</w:t>
      </w:r>
      <w:r w:rsidR="00EA363F">
        <w:rPr>
          <w:color w:val="000000"/>
          <w:sz w:val="22"/>
          <w:szCs w:val="22"/>
        </w:rPr>
        <w:t xml:space="preserve"> F</w:t>
      </w:r>
      <w:r w:rsidRPr="00E07BEA">
        <w:rPr>
          <w:color w:val="000000"/>
          <w:sz w:val="22"/>
          <w:szCs w:val="22"/>
        </w:rPr>
        <w:t>orests in the region average only 60 years old</w:t>
      </w:r>
      <w:r w:rsidR="00EA363F">
        <w:rPr>
          <w:color w:val="000000"/>
          <w:sz w:val="22"/>
          <w:szCs w:val="22"/>
        </w:rPr>
        <w:t xml:space="preserve"> </w:t>
      </w:r>
      <w:r w:rsidRPr="00E07BEA">
        <w:rPr>
          <w:color w:val="000000"/>
          <w:sz w:val="22"/>
          <w:szCs w:val="22"/>
        </w:rPr>
        <w:t>and are overwhelmingly composed of small trees 2” to 6” in diameter. Upland boreal forests are the most</w:t>
      </w:r>
      <w:r w:rsidR="00EA363F">
        <w:rPr>
          <w:color w:val="000000"/>
          <w:sz w:val="22"/>
          <w:szCs w:val="22"/>
        </w:rPr>
        <w:t xml:space="preserve"> </w:t>
      </w:r>
      <w:r w:rsidRPr="00E07BEA">
        <w:rPr>
          <w:color w:val="000000"/>
          <w:sz w:val="22"/>
          <w:szCs w:val="22"/>
        </w:rPr>
        <w:t>heavily logged</w:t>
      </w:r>
      <w:r w:rsidR="00EE70D0" w:rsidRPr="00E07BEA">
        <w:rPr>
          <w:color w:val="000000"/>
          <w:sz w:val="22"/>
          <w:szCs w:val="22"/>
        </w:rPr>
        <w:t xml:space="preserve"> </w:t>
      </w:r>
      <w:r w:rsidR="00EA363F">
        <w:rPr>
          <w:color w:val="000000"/>
          <w:sz w:val="22"/>
          <w:szCs w:val="22"/>
        </w:rPr>
        <w:t>o</w:t>
      </w:r>
      <w:r w:rsidRPr="00E07BEA">
        <w:rPr>
          <w:color w:val="000000"/>
          <w:sz w:val="22"/>
          <w:szCs w:val="22"/>
        </w:rPr>
        <w:t>ut of almost 7,000 forest</w:t>
      </w:r>
      <w:r w:rsidR="00D7191F">
        <w:rPr>
          <w:color w:val="000000"/>
          <w:sz w:val="22"/>
          <w:szCs w:val="22"/>
        </w:rPr>
        <w:t xml:space="preserve"> </w:t>
      </w:r>
      <w:r w:rsidRPr="00E07BEA">
        <w:rPr>
          <w:color w:val="000000"/>
          <w:sz w:val="22"/>
          <w:szCs w:val="22"/>
        </w:rPr>
        <w:t>samples collected in this region by the U</w:t>
      </w:r>
      <w:r w:rsidR="00CD23F8">
        <w:rPr>
          <w:color w:val="000000"/>
          <w:sz w:val="22"/>
          <w:szCs w:val="22"/>
        </w:rPr>
        <w:t>.</w:t>
      </w:r>
      <w:r w:rsidRPr="00E07BEA">
        <w:rPr>
          <w:color w:val="000000"/>
          <w:sz w:val="22"/>
          <w:szCs w:val="22"/>
        </w:rPr>
        <w:t>S</w:t>
      </w:r>
      <w:r w:rsidR="00CD23F8">
        <w:rPr>
          <w:color w:val="000000"/>
          <w:sz w:val="22"/>
          <w:szCs w:val="22"/>
        </w:rPr>
        <w:t>. Forest Service’s</w:t>
      </w:r>
      <w:r w:rsidRPr="00E07BEA">
        <w:rPr>
          <w:color w:val="000000"/>
          <w:sz w:val="22"/>
          <w:szCs w:val="22"/>
        </w:rPr>
        <w:t xml:space="preserve"> Forest Inventory and</w:t>
      </w:r>
      <w:r w:rsidR="00EA363F">
        <w:rPr>
          <w:color w:val="000000"/>
          <w:sz w:val="22"/>
          <w:szCs w:val="22"/>
        </w:rPr>
        <w:t xml:space="preserve"> </w:t>
      </w:r>
      <w:r w:rsidR="00CD23F8">
        <w:rPr>
          <w:color w:val="000000"/>
          <w:sz w:val="22"/>
          <w:szCs w:val="22"/>
        </w:rPr>
        <w:t>A</w:t>
      </w:r>
      <w:r w:rsidRPr="00E07BEA">
        <w:rPr>
          <w:color w:val="000000"/>
          <w:sz w:val="22"/>
          <w:szCs w:val="22"/>
        </w:rPr>
        <w:t>nalysis program, no forest stands were</w:t>
      </w:r>
      <w:r w:rsidR="00D7191F">
        <w:rPr>
          <w:color w:val="000000"/>
          <w:sz w:val="22"/>
          <w:szCs w:val="22"/>
        </w:rPr>
        <w:t xml:space="preserve"> </w:t>
      </w:r>
      <w:r w:rsidRPr="00E07BEA">
        <w:rPr>
          <w:color w:val="000000"/>
          <w:sz w:val="22"/>
          <w:szCs w:val="22"/>
        </w:rPr>
        <w:t>dominated by old trees or had the majority of their canopy</w:t>
      </w:r>
      <w:r w:rsidR="00EA363F">
        <w:rPr>
          <w:color w:val="000000"/>
          <w:sz w:val="22"/>
          <w:szCs w:val="22"/>
        </w:rPr>
        <w:t xml:space="preserve"> </w:t>
      </w:r>
      <w:r w:rsidRPr="00E07BEA">
        <w:rPr>
          <w:color w:val="000000"/>
          <w:sz w:val="22"/>
          <w:szCs w:val="22"/>
        </w:rPr>
        <w:t>composed of trees over 20” in diameter.</w:t>
      </w:r>
    </w:p>
    <w:p w14:paraId="60DBF10B" w14:textId="77777777" w:rsidR="004A4AEC" w:rsidRPr="00E07BEA" w:rsidRDefault="004A4AEC" w:rsidP="00E07BEA">
      <w:pPr>
        <w:autoSpaceDE w:val="0"/>
        <w:autoSpaceDN w:val="0"/>
        <w:adjustRightInd w:val="0"/>
        <w:spacing w:after="0" w:line="360" w:lineRule="auto"/>
        <w:contextualSpacing/>
        <w:rPr>
          <w:color w:val="000000"/>
          <w:sz w:val="22"/>
          <w:szCs w:val="22"/>
        </w:rPr>
      </w:pPr>
    </w:p>
    <w:p w14:paraId="70BB1227" w14:textId="77777777" w:rsidR="00311CC3" w:rsidRPr="00A84BD6" w:rsidRDefault="00EE70D0" w:rsidP="00A84BD6">
      <w:pPr>
        <w:pStyle w:val="Heading3"/>
      </w:pPr>
      <w:bookmarkStart w:id="139" w:name="_Toc361593524"/>
      <w:bookmarkStart w:id="140" w:name="_Toc424033272"/>
      <w:r w:rsidRPr="00A84BD6">
        <w:t xml:space="preserve">Threats to Northeast </w:t>
      </w:r>
      <w:r w:rsidR="00311CC3" w:rsidRPr="00A84BD6">
        <w:t>Wetlands</w:t>
      </w:r>
      <w:bookmarkEnd w:id="139"/>
      <w:bookmarkEnd w:id="140"/>
    </w:p>
    <w:p w14:paraId="53B4563B" w14:textId="4F09A945" w:rsidR="00311CC3" w:rsidRDefault="00AB4DF5" w:rsidP="00E07BEA">
      <w:pPr>
        <w:autoSpaceDE w:val="0"/>
        <w:autoSpaceDN w:val="0"/>
        <w:adjustRightInd w:val="0"/>
        <w:spacing w:after="0" w:line="360" w:lineRule="auto"/>
        <w:contextualSpacing/>
        <w:rPr>
          <w:color w:val="000000"/>
          <w:sz w:val="22"/>
          <w:szCs w:val="22"/>
        </w:rPr>
      </w:pPr>
      <w:r>
        <w:rPr>
          <w:b/>
          <w:bCs/>
          <w:color w:val="000000"/>
          <w:sz w:val="22"/>
          <w:szCs w:val="22"/>
        </w:rPr>
        <w:t xml:space="preserve">Habitat </w:t>
      </w:r>
      <w:r w:rsidR="00311CC3" w:rsidRPr="00E07BEA">
        <w:rPr>
          <w:b/>
          <w:bCs/>
          <w:color w:val="000000"/>
          <w:sz w:val="22"/>
          <w:szCs w:val="22"/>
        </w:rPr>
        <w:t>Loss</w:t>
      </w:r>
      <w:r w:rsidR="00245AA7">
        <w:rPr>
          <w:b/>
          <w:bCs/>
          <w:color w:val="000000"/>
          <w:sz w:val="22"/>
          <w:szCs w:val="22"/>
        </w:rPr>
        <w:fldChar w:fldCharType="begin"/>
      </w:r>
      <w:r w:rsidR="00245AA7">
        <w:instrText xml:space="preserve"> XE "</w:instrText>
      </w:r>
      <w:r w:rsidR="00245AA7" w:rsidRPr="007454CE">
        <w:rPr>
          <w:b/>
          <w:bCs/>
          <w:color w:val="000000"/>
          <w:sz w:val="22"/>
          <w:szCs w:val="22"/>
        </w:rPr>
        <w:instrText>Threats</w:instrText>
      </w:r>
      <w:r w:rsidR="00245AA7" w:rsidRPr="007454CE">
        <w:rPr>
          <w:b/>
          <w:bCs/>
          <w:color w:val="000000"/>
        </w:rPr>
        <w:instrText>:</w:instrText>
      </w:r>
      <w:r w:rsidR="00245AA7" w:rsidRPr="007454CE">
        <w:instrText>habitat conversion</w:instrText>
      </w:r>
      <w:r w:rsidR="00245AA7">
        <w:instrText xml:space="preserve">" </w:instrText>
      </w:r>
      <w:r w:rsidR="00245AA7">
        <w:rPr>
          <w:b/>
          <w:bCs/>
          <w:color w:val="000000"/>
          <w:sz w:val="22"/>
          <w:szCs w:val="22"/>
        </w:rPr>
        <w:fldChar w:fldCharType="end"/>
      </w:r>
      <w:r w:rsidR="005E0B44">
        <w:rPr>
          <w:b/>
          <w:bCs/>
          <w:color w:val="000000"/>
          <w:sz w:val="22"/>
          <w:szCs w:val="22"/>
        </w:rPr>
        <w:t xml:space="preserve"> to Development or Agriculture</w:t>
      </w:r>
      <w:r w:rsidR="00BF5176">
        <w:rPr>
          <w:b/>
          <w:bCs/>
          <w:color w:val="000000"/>
          <w:sz w:val="22"/>
          <w:szCs w:val="22"/>
        </w:rPr>
        <w:t xml:space="preserve"> (IUCN 1 or 2)</w:t>
      </w:r>
      <w:r w:rsidR="00D7191F">
        <w:rPr>
          <w:b/>
          <w:bCs/>
          <w:color w:val="000000"/>
          <w:sz w:val="22"/>
          <w:szCs w:val="22"/>
        </w:rPr>
        <w:t>:</w:t>
      </w:r>
      <w:r w:rsidR="00311CC3" w:rsidRPr="00E07BEA">
        <w:rPr>
          <w:b/>
          <w:bCs/>
          <w:color w:val="000000"/>
          <w:sz w:val="22"/>
          <w:szCs w:val="22"/>
        </w:rPr>
        <w:t xml:space="preserve"> </w:t>
      </w:r>
      <w:r w:rsidR="00311CC3" w:rsidRPr="00E07BEA">
        <w:rPr>
          <w:color w:val="000000"/>
          <w:sz w:val="22"/>
          <w:szCs w:val="22"/>
        </w:rPr>
        <w:t>Wetlands once covered 7 percent of the region, and swamps,</w:t>
      </w:r>
      <w:r w:rsidR="00EA363F">
        <w:rPr>
          <w:color w:val="000000"/>
          <w:sz w:val="22"/>
          <w:szCs w:val="22"/>
        </w:rPr>
        <w:t xml:space="preserve"> </w:t>
      </w:r>
      <w:r w:rsidR="00311CC3" w:rsidRPr="00E07BEA">
        <w:rPr>
          <w:color w:val="000000"/>
          <w:sz w:val="22"/>
          <w:szCs w:val="22"/>
        </w:rPr>
        <w:t>peatlands, and marshes are some of the most diverse wildlife habitat in the region. At least 2.8 million</w:t>
      </w:r>
      <w:r w:rsidR="00EA363F">
        <w:rPr>
          <w:color w:val="000000"/>
          <w:sz w:val="22"/>
          <w:szCs w:val="22"/>
        </w:rPr>
        <w:t xml:space="preserve"> </w:t>
      </w:r>
      <w:r w:rsidR="00311CC3" w:rsidRPr="00E07BEA">
        <w:rPr>
          <w:color w:val="000000"/>
          <w:sz w:val="22"/>
          <w:szCs w:val="22"/>
        </w:rPr>
        <w:t>acres of wetlands, one-quarter of the original extent, ha</w:t>
      </w:r>
      <w:r w:rsidR="005E0B44">
        <w:rPr>
          <w:color w:val="000000"/>
          <w:sz w:val="22"/>
          <w:szCs w:val="22"/>
        </w:rPr>
        <w:t>ve</w:t>
      </w:r>
      <w:r w:rsidR="00311CC3" w:rsidRPr="00E07BEA">
        <w:rPr>
          <w:color w:val="000000"/>
          <w:sz w:val="22"/>
          <w:szCs w:val="22"/>
        </w:rPr>
        <w:t xml:space="preserve"> been converted to development or drained for</w:t>
      </w:r>
      <w:r w:rsidR="00EA363F">
        <w:rPr>
          <w:color w:val="000000"/>
          <w:sz w:val="22"/>
          <w:szCs w:val="22"/>
        </w:rPr>
        <w:t xml:space="preserve"> </w:t>
      </w:r>
      <w:r w:rsidR="00311CC3" w:rsidRPr="00E07BEA">
        <w:rPr>
          <w:color w:val="000000"/>
          <w:sz w:val="22"/>
          <w:szCs w:val="22"/>
        </w:rPr>
        <w:t>agriculture. Conservation efforts have secured 25 percent of the remaining acres including one-third of</w:t>
      </w:r>
      <w:r w:rsidR="00EA363F">
        <w:rPr>
          <w:color w:val="000000"/>
          <w:sz w:val="22"/>
          <w:szCs w:val="22"/>
        </w:rPr>
        <w:t xml:space="preserve"> </w:t>
      </w:r>
      <w:r w:rsidR="00311CC3" w:rsidRPr="00E07BEA">
        <w:rPr>
          <w:color w:val="000000"/>
          <w:sz w:val="22"/>
          <w:szCs w:val="22"/>
        </w:rPr>
        <w:t>the largest tidal marshes. River-related wetlands, such as floodplain forests, have lost 27 percent of their</w:t>
      </w:r>
      <w:r w:rsidR="00EA363F">
        <w:rPr>
          <w:color w:val="000000"/>
          <w:sz w:val="22"/>
          <w:szCs w:val="22"/>
        </w:rPr>
        <w:t xml:space="preserve"> </w:t>
      </w:r>
      <w:r w:rsidR="00311CC3" w:rsidRPr="00E07BEA">
        <w:rPr>
          <w:color w:val="000000"/>
          <w:sz w:val="22"/>
          <w:szCs w:val="22"/>
        </w:rPr>
        <w:t xml:space="preserve">historic extent and are only 6 percent </w:t>
      </w:r>
      <w:r w:rsidR="00DD4897">
        <w:rPr>
          <w:color w:val="000000"/>
          <w:sz w:val="22"/>
          <w:szCs w:val="22"/>
        </w:rPr>
        <w:t xml:space="preserve">conserved </w:t>
      </w:r>
      <w:r w:rsidR="00311CC3" w:rsidRPr="00E07BEA">
        <w:rPr>
          <w:color w:val="000000"/>
          <w:sz w:val="22"/>
          <w:szCs w:val="22"/>
        </w:rPr>
        <w:t>for nature, the greatest discrepancy of any wetland type.</w:t>
      </w:r>
      <w:r w:rsidR="00EA363F">
        <w:rPr>
          <w:color w:val="000000"/>
          <w:sz w:val="22"/>
          <w:szCs w:val="22"/>
        </w:rPr>
        <w:t xml:space="preserve"> </w:t>
      </w:r>
      <w:r w:rsidR="00311CC3" w:rsidRPr="00E07BEA">
        <w:rPr>
          <w:color w:val="000000"/>
          <w:sz w:val="22"/>
          <w:szCs w:val="22"/>
        </w:rPr>
        <w:t>The majority of individual wetlands have expanded slightly over the last 20 years,</w:t>
      </w:r>
      <w:r w:rsidR="00EA363F">
        <w:rPr>
          <w:color w:val="000000"/>
          <w:sz w:val="22"/>
          <w:szCs w:val="22"/>
        </w:rPr>
        <w:t xml:space="preserve"> </w:t>
      </w:r>
      <w:r w:rsidR="00311CC3" w:rsidRPr="00E07BEA">
        <w:rPr>
          <w:color w:val="000000"/>
          <w:sz w:val="22"/>
          <w:szCs w:val="22"/>
        </w:rPr>
        <w:t>but 67 percent of them have paved roads</w:t>
      </w:r>
      <w:r w:rsidR="00554D64">
        <w:rPr>
          <w:color w:val="000000"/>
          <w:sz w:val="22"/>
          <w:szCs w:val="22"/>
        </w:rPr>
        <w:fldChar w:fldCharType="begin"/>
      </w:r>
      <w:r w:rsidR="00554D64">
        <w:instrText xml:space="preserve"> XE "</w:instrText>
      </w:r>
      <w:r w:rsidR="00554D64" w:rsidRPr="007067EB">
        <w:rPr>
          <w:color w:val="000000"/>
          <w:sz w:val="22"/>
          <w:szCs w:val="22"/>
          <w:lang w:bidi="ar-SA"/>
        </w:rPr>
        <w:instrText>Threats</w:instrText>
      </w:r>
      <w:r w:rsidR="00554D64" w:rsidRPr="007067EB">
        <w:rPr>
          <w:color w:val="000000"/>
        </w:rPr>
        <w:instrText>:</w:instrText>
      </w:r>
      <w:r w:rsidR="00554D64" w:rsidRPr="007067EB">
        <w:instrText>roads</w:instrText>
      </w:r>
      <w:r w:rsidR="00554D64">
        <w:instrText xml:space="preserve">" </w:instrText>
      </w:r>
      <w:r w:rsidR="00554D64">
        <w:rPr>
          <w:color w:val="000000"/>
          <w:sz w:val="22"/>
          <w:szCs w:val="22"/>
        </w:rPr>
        <w:fldChar w:fldCharType="end"/>
      </w:r>
      <w:r w:rsidR="00311CC3" w:rsidRPr="00E07BEA">
        <w:rPr>
          <w:color w:val="000000"/>
          <w:sz w:val="22"/>
          <w:szCs w:val="22"/>
        </w:rPr>
        <w:t xml:space="preserve"> so close to them, and in such high densities, that they have</w:t>
      </w:r>
      <w:r w:rsidR="00EA363F">
        <w:rPr>
          <w:color w:val="000000"/>
          <w:sz w:val="22"/>
          <w:szCs w:val="22"/>
        </w:rPr>
        <w:t xml:space="preserve"> </w:t>
      </w:r>
      <w:r w:rsidR="00311CC3" w:rsidRPr="00E07BEA">
        <w:rPr>
          <w:color w:val="000000"/>
          <w:sz w:val="22"/>
          <w:szCs w:val="22"/>
        </w:rPr>
        <w:t>probably experienced a loss of species. Moreover, 66 percent have development or agriculture directly in</w:t>
      </w:r>
      <w:r w:rsidR="00EA363F">
        <w:rPr>
          <w:color w:val="000000"/>
          <w:sz w:val="22"/>
          <w:szCs w:val="22"/>
        </w:rPr>
        <w:t xml:space="preserve"> </w:t>
      </w:r>
      <w:r w:rsidR="00311CC3" w:rsidRPr="00E07BEA">
        <w:rPr>
          <w:color w:val="000000"/>
          <w:sz w:val="22"/>
          <w:szCs w:val="22"/>
        </w:rPr>
        <w:t>their 100 meter buffer zones which can result in notable impacts on biodiversity.</w:t>
      </w:r>
    </w:p>
    <w:p w14:paraId="485CFD36" w14:textId="77777777" w:rsidR="004A4AEC" w:rsidRPr="00E07BEA" w:rsidRDefault="004A4AEC" w:rsidP="00E07BEA">
      <w:pPr>
        <w:autoSpaceDE w:val="0"/>
        <w:autoSpaceDN w:val="0"/>
        <w:adjustRightInd w:val="0"/>
        <w:spacing w:after="0" w:line="360" w:lineRule="auto"/>
        <w:contextualSpacing/>
        <w:rPr>
          <w:color w:val="000000"/>
          <w:sz w:val="22"/>
          <w:szCs w:val="22"/>
        </w:rPr>
      </w:pPr>
    </w:p>
    <w:p w14:paraId="326ACA0C" w14:textId="77777777" w:rsidR="00311CC3" w:rsidRPr="00A84BD6" w:rsidRDefault="00EE70D0" w:rsidP="00A84BD6">
      <w:pPr>
        <w:pStyle w:val="Heading3"/>
      </w:pPr>
      <w:bookmarkStart w:id="141" w:name="_Toc361593525"/>
      <w:bookmarkStart w:id="142" w:name="_Toc424033273"/>
      <w:r w:rsidRPr="00A84BD6">
        <w:t xml:space="preserve">Threats to Northeast </w:t>
      </w:r>
      <w:r w:rsidR="00311CC3" w:rsidRPr="00A84BD6">
        <w:t>Lakes and Ponds</w:t>
      </w:r>
      <w:bookmarkEnd w:id="141"/>
      <w:bookmarkEnd w:id="142"/>
    </w:p>
    <w:p w14:paraId="45D60880" w14:textId="17E9FC75" w:rsidR="0027099E" w:rsidRDefault="0019776D" w:rsidP="00E07BEA">
      <w:pPr>
        <w:autoSpaceDE w:val="0"/>
        <w:autoSpaceDN w:val="0"/>
        <w:adjustRightInd w:val="0"/>
        <w:spacing w:after="0" w:line="360" w:lineRule="auto"/>
        <w:contextualSpacing/>
        <w:rPr>
          <w:color w:val="000000"/>
          <w:sz w:val="22"/>
          <w:szCs w:val="22"/>
        </w:rPr>
      </w:pPr>
      <w:r>
        <w:rPr>
          <w:b/>
          <w:bCs/>
          <w:color w:val="000000"/>
          <w:sz w:val="22"/>
          <w:szCs w:val="22"/>
        </w:rPr>
        <w:t xml:space="preserve">Habitat </w:t>
      </w:r>
      <w:r w:rsidR="00311CC3" w:rsidRPr="00E07BEA">
        <w:rPr>
          <w:b/>
          <w:bCs/>
          <w:color w:val="000000"/>
          <w:sz w:val="22"/>
          <w:szCs w:val="22"/>
        </w:rPr>
        <w:t>Loss</w:t>
      </w:r>
      <w:r w:rsidR="00554D64">
        <w:rPr>
          <w:b/>
          <w:bCs/>
          <w:color w:val="000000"/>
          <w:sz w:val="22"/>
          <w:szCs w:val="22"/>
        </w:rPr>
        <w:fldChar w:fldCharType="begin"/>
      </w:r>
      <w:r w:rsidR="00554D64">
        <w:instrText xml:space="preserve"> XE "</w:instrText>
      </w:r>
      <w:r w:rsidR="00554D64" w:rsidRPr="00824A15">
        <w:rPr>
          <w:b/>
          <w:bCs/>
          <w:color w:val="000000"/>
          <w:sz w:val="22"/>
          <w:szCs w:val="22"/>
        </w:rPr>
        <w:instrText>Threats</w:instrText>
      </w:r>
      <w:r w:rsidR="00554D64" w:rsidRPr="00824A15">
        <w:rPr>
          <w:b/>
          <w:bCs/>
          <w:color w:val="000000"/>
        </w:rPr>
        <w:instrText>:</w:instrText>
      </w:r>
      <w:r w:rsidR="00554D64" w:rsidRPr="00824A15">
        <w:instrText>habitat conversion</w:instrText>
      </w:r>
      <w:r w:rsidR="00554D64">
        <w:instrText xml:space="preserve">" </w:instrText>
      </w:r>
      <w:r w:rsidR="00554D64">
        <w:rPr>
          <w:b/>
          <w:bCs/>
          <w:color w:val="000000"/>
          <w:sz w:val="22"/>
          <w:szCs w:val="22"/>
        </w:rPr>
        <w:fldChar w:fldCharType="end"/>
      </w:r>
      <w:r w:rsidR="005E0B44">
        <w:rPr>
          <w:b/>
          <w:bCs/>
          <w:color w:val="000000"/>
          <w:sz w:val="22"/>
          <w:szCs w:val="22"/>
        </w:rPr>
        <w:t xml:space="preserve"> to Development</w:t>
      </w:r>
      <w:r w:rsidR="00BF5176">
        <w:rPr>
          <w:b/>
          <w:bCs/>
          <w:color w:val="000000"/>
          <w:sz w:val="22"/>
          <w:szCs w:val="22"/>
        </w:rPr>
        <w:t xml:space="preserve"> (IUCN 1)</w:t>
      </w:r>
      <w:r w:rsidR="00F37CDB" w:rsidRPr="00F37CDB">
        <w:rPr>
          <w:b/>
          <w:bCs/>
          <w:color w:val="000000"/>
          <w:sz w:val="22"/>
          <w:szCs w:val="22"/>
        </w:rPr>
        <w:t xml:space="preserve">: </w:t>
      </w:r>
      <w:r w:rsidR="00311CC3" w:rsidRPr="00E07BEA">
        <w:rPr>
          <w:color w:val="000000"/>
          <w:sz w:val="22"/>
          <w:szCs w:val="22"/>
        </w:rPr>
        <w:t xml:space="preserve">Of the regions 34,000 </w:t>
      </w:r>
      <w:r w:rsidR="00DB3693" w:rsidRPr="00E07BEA">
        <w:rPr>
          <w:color w:val="000000"/>
          <w:sz w:val="22"/>
          <w:szCs w:val="22"/>
        </w:rPr>
        <w:t>water bodies</w:t>
      </w:r>
      <w:r w:rsidR="00311CC3" w:rsidRPr="00E07BEA">
        <w:rPr>
          <w:color w:val="000000"/>
          <w:sz w:val="22"/>
          <w:szCs w:val="22"/>
        </w:rPr>
        <w:t xml:space="preserve">, </w:t>
      </w:r>
      <w:r w:rsidR="005E0B44">
        <w:rPr>
          <w:color w:val="000000"/>
          <w:sz w:val="22"/>
          <w:szCs w:val="22"/>
        </w:rPr>
        <w:t xml:space="preserve">only </w:t>
      </w:r>
      <w:r w:rsidR="00311CC3" w:rsidRPr="00E07BEA">
        <w:rPr>
          <w:color w:val="000000"/>
          <w:sz w:val="22"/>
          <w:szCs w:val="22"/>
        </w:rPr>
        <w:t>13 percent are fully secured</w:t>
      </w:r>
      <w:r w:rsidR="00EA363F">
        <w:rPr>
          <w:color w:val="000000"/>
          <w:sz w:val="22"/>
          <w:szCs w:val="22"/>
        </w:rPr>
        <w:t xml:space="preserve"> </w:t>
      </w:r>
      <w:r w:rsidR="00311CC3" w:rsidRPr="00E07BEA">
        <w:rPr>
          <w:color w:val="000000"/>
          <w:sz w:val="22"/>
          <w:szCs w:val="22"/>
        </w:rPr>
        <w:t xml:space="preserve">against conversion to development. Very large lakes, over 10,000 acres in size, have the least </w:t>
      </w:r>
      <w:r w:rsidR="005B3B82">
        <w:rPr>
          <w:color w:val="000000"/>
          <w:sz w:val="22"/>
          <w:szCs w:val="22"/>
        </w:rPr>
        <w:t>conservation</w:t>
      </w:r>
      <w:r w:rsidR="00EA363F">
        <w:rPr>
          <w:color w:val="000000"/>
          <w:sz w:val="22"/>
          <w:szCs w:val="22"/>
        </w:rPr>
        <w:t xml:space="preserve"> </w:t>
      </w:r>
      <w:r w:rsidR="00311CC3" w:rsidRPr="00E07BEA">
        <w:rPr>
          <w:color w:val="000000"/>
          <w:sz w:val="22"/>
          <w:szCs w:val="22"/>
        </w:rPr>
        <w:t>(4 percent).</w:t>
      </w:r>
      <w:r w:rsidR="0073042F" w:rsidRPr="00E07BEA">
        <w:rPr>
          <w:color w:val="000000"/>
          <w:sz w:val="22"/>
          <w:szCs w:val="22"/>
        </w:rPr>
        <w:t xml:space="preserve"> Over half of our small to large </w:t>
      </w:r>
      <w:r w:rsidR="00DB3693" w:rsidRPr="00E07BEA">
        <w:rPr>
          <w:color w:val="000000"/>
          <w:sz w:val="22"/>
          <w:szCs w:val="22"/>
        </w:rPr>
        <w:t>water bodies</w:t>
      </w:r>
      <w:r w:rsidR="0073042F" w:rsidRPr="00E07BEA">
        <w:rPr>
          <w:color w:val="000000"/>
          <w:sz w:val="22"/>
          <w:szCs w:val="22"/>
        </w:rPr>
        <w:t xml:space="preserve"> have lost over 20 percent of their</w:t>
      </w:r>
      <w:r w:rsidR="00EA363F">
        <w:rPr>
          <w:color w:val="000000"/>
          <w:sz w:val="22"/>
          <w:szCs w:val="22"/>
        </w:rPr>
        <w:t xml:space="preserve"> </w:t>
      </w:r>
      <w:r w:rsidR="0073042F" w:rsidRPr="00E07BEA">
        <w:rPr>
          <w:color w:val="000000"/>
          <w:sz w:val="22"/>
          <w:szCs w:val="22"/>
        </w:rPr>
        <w:t>expected plankton</w:t>
      </w:r>
      <w:r w:rsidR="0059362D">
        <w:rPr>
          <w:color w:val="000000"/>
          <w:sz w:val="22"/>
          <w:szCs w:val="22"/>
        </w:rPr>
        <w:fldChar w:fldCharType="begin"/>
      </w:r>
      <w:r w:rsidR="0059362D">
        <w:instrText xml:space="preserve"> XE "</w:instrText>
      </w:r>
      <w:r w:rsidR="0059362D" w:rsidRPr="00B15F1A">
        <w:rPr>
          <w:rFonts w:eastAsia="Calibri"/>
          <w:color w:val="000000"/>
          <w:sz w:val="22"/>
          <w:szCs w:val="22"/>
          <w:lang w:bidi="ar-SA"/>
        </w:rPr>
        <w:instrText>Species</w:instrText>
      </w:r>
      <w:r w:rsidR="0059362D" w:rsidRPr="00B15F1A">
        <w:rPr>
          <w:rFonts w:eastAsia="Calibri"/>
          <w:color w:val="000000"/>
        </w:rPr>
        <w:instrText>:</w:instrText>
      </w:r>
      <w:r w:rsidR="0059362D" w:rsidRPr="00B15F1A">
        <w:instrText>plankton</w:instrText>
      </w:r>
      <w:r w:rsidR="0059362D">
        <w:instrText xml:space="preserve">" </w:instrText>
      </w:r>
      <w:r w:rsidR="0059362D">
        <w:rPr>
          <w:color w:val="000000"/>
          <w:sz w:val="22"/>
          <w:szCs w:val="22"/>
        </w:rPr>
        <w:fldChar w:fldCharType="end"/>
      </w:r>
      <w:r w:rsidR="0073042F" w:rsidRPr="00E07BEA">
        <w:rPr>
          <w:color w:val="000000"/>
          <w:sz w:val="22"/>
          <w:szCs w:val="22"/>
        </w:rPr>
        <w:t xml:space="preserve"> and diatom taxa, and a third have lost over 40 percent. In small lakes this correlates</w:t>
      </w:r>
      <w:r w:rsidR="00EA363F">
        <w:rPr>
          <w:color w:val="000000"/>
          <w:sz w:val="22"/>
          <w:szCs w:val="22"/>
        </w:rPr>
        <w:t xml:space="preserve"> </w:t>
      </w:r>
      <w:r w:rsidR="0073042F" w:rsidRPr="00E07BEA">
        <w:rPr>
          <w:color w:val="000000"/>
          <w:sz w:val="22"/>
          <w:szCs w:val="22"/>
        </w:rPr>
        <w:t>roughly, but not significantly, with the amount of shoreline conversion.</w:t>
      </w:r>
    </w:p>
    <w:p w14:paraId="3F10DDAF" w14:textId="77777777" w:rsidR="00EA363F" w:rsidRPr="00E07BEA" w:rsidRDefault="00EA363F" w:rsidP="00E07BEA">
      <w:pPr>
        <w:autoSpaceDE w:val="0"/>
        <w:autoSpaceDN w:val="0"/>
        <w:adjustRightInd w:val="0"/>
        <w:spacing w:after="0" w:line="360" w:lineRule="auto"/>
        <w:contextualSpacing/>
        <w:rPr>
          <w:color w:val="000000"/>
          <w:sz w:val="22"/>
          <w:szCs w:val="22"/>
        </w:rPr>
      </w:pPr>
    </w:p>
    <w:p w14:paraId="05154B7C" w14:textId="48005237" w:rsidR="00311CC3" w:rsidRPr="00E07BEA" w:rsidRDefault="00311CC3" w:rsidP="00E07BEA">
      <w:pPr>
        <w:autoSpaceDE w:val="0"/>
        <w:autoSpaceDN w:val="0"/>
        <w:adjustRightInd w:val="0"/>
        <w:spacing w:after="0" w:line="360" w:lineRule="auto"/>
        <w:contextualSpacing/>
        <w:rPr>
          <w:color w:val="000000"/>
          <w:sz w:val="22"/>
          <w:szCs w:val="22"/>
        </w:rPr>
      </w:pPr>
      <w:r w:rsidRPr="00E07BEA">
        <w:rPr>
          <w:b/>
          <w:bCs/>
          <w:color w:val="000000"/>
          <w:sz w:val="22"/>
          <w:szCs w:val="22"/>
        </w:rPr>
        <w:t xml:space="preserve">Shoreline Conversion: </w:t>
      </w:r>
      <w:r w:rsidRPr="00E07BEA">
        <w:rPr>
          <w:color w:val="000000"/>
          <w:sz w:val="22"/>
          <w:szCs w:val="22"/>
        </w:rPr>
        <w:t xml:space="preserve">Forty percent of the region’s </w:t>
      </w:r>
      <w:r w:rsidR="00DB3693" w:rsidRPr="00E07BEA">
        <w:rPr>
          <w:color w:val="000000"/>
          <w:sz w:val="22"/>
          <w:szCs w:val="22"/>
        </w:rPr>
        <w:t>water bodies</w:t>
      </w:r>
      <w:r w:rsidRPr="00E07BEA">
        <w:rPr>
          <w:color w:val="000000"/>
          <w:sz w:val="22"/>
          <w:szCs w:val="22"/>
        </w:rPr>
        <w:t xml:space="preserve"> have severe disturbance impacts in</w:t>
      </w:r>
      <w:r w:rsidR="00D7191F">
        <w:rPr>
          <w:color w:val="000000"/>
          <w:sz w:val="22"/>
          <w:szCs w:val="22"/>
        </w:rPr>
        <w:t xml:space="preserve"> </w:t>
      </w:r>
      <w:r w:rsidRPr="00E07BEA">
        <w:rPr>
          <w:color w:val="000000"/>
          <w:sz w:val="22"/>
          <w:szCs w:val="22"/>
        </w:rPr>
        <w:t>their shoreline buffer zones, reflecting high levels of development</w:t>
      </w:r>
      <w:r w:rsidR="00BF5176">
        <w:rPr>
          <w:color w:val="000000"/>
          <w:sz w:val="22"/>
          <w:szCs w:val="22"/>
        </w:rPr>
        <w:t xml:space="preserve"> (IUCN 1)</w:t>
      </w:r>
      <w:r w:rsidRPr="00E07BEA">
        <w:rPr>
          <w:color w:val="000000"/>
          <w:sz w:val="22"/>
          <w:szCs w:val="22"/>
        </w:rPr>
        <w:t>, agriculture</w:t>
      </w:r>
      <w:r w:rsidR="00BF5176">
        <w:rPr>
          <w:color w:val="000000"/>
          <w:sz w:val="22"/>
          <w:szCs w:val="22"/>
        </w:rPr>
        <w:t xml:space="preserve"> (IUCN 2)</w:t>
      </w:r>
      <w:r w:rsidRPr="00E07BEA">
        <w:rPr>
          <w:color w:val="000000"/>
          <w:sz w:val="22"/>
          <w:szCs w:val="22"/>
        </w:rPr>
        <w:t>, and roads in this</w:t>
      </w:r>
      <w:r w:rsidR="00D7191F">
        <w:rPr>
          <w:color w:val="000000"/>
          <w:sz w:val="22"/>
          <w:szCs w:val="22"/>
        </w:rPr>
        <w:t xml:space="preserve"> </w:t>
      </w:r>
      <w:r w:rsidRPr="00E07BEA">
        <w:rPr>
          <w:color w:val="000000"/>
          <w:sz w:val="22"/>
          <w:szCs w:val="22"/>
        </w:rPr>
        <w:t>ecologically sensitive area. On the other hand, shoreline zones also have a high level of securement and in</w:t>
      </w:r>
      <w:r w:rsidR="00D7191F">
        <w:rPr>
          <w:color w:val="000000"/>
          <w:sz w:val="22"/>
          <w:szCs w:val="22"/>
        </w:rPr>
        <w:t xml:space="preserve"> </w:t>
      </w:r>
      <w:r w:rsidRPr="00E07BEA">
        <w:rPr>
          <w:color w:val="000000"/>
          <w:sz w:val="22"/>
          <w:szCs w:val="22"/>
        </w:rPr>
        <w:t>most lake types the amount of securement exceeds the amount of conversion.</w:t>
      </w:r>
    </w:p>
    <w:p w14:paraId="1CFD7D69" w14:textId="77777777" w:rsidR="00EE70D0" w:rsidRPr="00E07BEA" w:rsidRDefault="00EE70D0" w:rsidP="00E07BEA">
      <w:pPr>
        <w:autoSpaceDE w:val="0"/>
        <w:autoSpaceDN w:val="0"/>
        <w:adjustRightInd w:val="0"/>
        <w:spacing w:after="0" w:line="360" w:lineRule="auto"/>
        <w:contextualSpacing/>
        <w:rPr>
          <w:b/>
          <w:bCs/>
          <w:color w:val="000000"/>
          <w:sz w:val="22"/>
          <w:szCs w:val="22"/>
        </w:rPr>
      </w:pPr>
    </w:p>
    <w:p w14:paraId="43C0E2D0" w14:textId="3ADC1306" w:rsidR="00311CC3" w:rsidRDefault="00311CC3" w:rsidP="00E07BEA">
      <w:pPr>
        <w:autoSpaceDE w:val="0"/>
        <w:autoSpaceDN w:val="0"/>
        <w:adjustRightInd w:val="0"/>
        <w:spacing w:after="0" w:line="360" w:lineRule="auto"/>
        <w:contextualSpacing/>
        <w:rPr>
          <w:color w:val="000000"/>
          <w:sz w:val="22"/>
          <w:szCs w:val="22"/>
        </w:rPr>
      </w:pPr>
      <w:r w:rsidRPr="00E07BEA">
        <w:rPr>
          <w:b/>
          <w:bCs/>
          <w:color w:val="000000"/>
          <w:sz w:val="22"/>
          <w:szCs w:val="22"/>
        </w:rPr>
        <w:t>Roads</w:t>
      </w:r>
      <w:r w:rsidR="00554D64">
        <w:rPr>
          <w:b/>
          <w:bCs/>
          <w:color w:val="000000"/>
          <w:sz w:val="22"/>
          <w:szCs w:val="22"/>
        </w:rPr>
        <w:fldChar w:fldCharType="begin"/>
      </w:r>
      <w:r w:rsidR="00554D64">
        <w:instrText xml:space="preserve"> XE "</w:instrText>
      </w:r>
      <w:r w:rsidR="00554D64" w:rsidRPr="00541A68">
        <w:rPr>
          <w:color w:val="000000"/>
          <w:sz w:val="22"/>
          <w:szCs w:val="22"/>
          <w:lang w:bidi="ar-SA"/>
        </w:rPr>
        <w:instrText>Threats</w:instrText>
      </w:r>
      <w:r w:rsidR="00554D64" w:rsidRPr="00541A68">
        <w:rPr>
          <w:color w:val="000000"/>
        </w:rPr>
        <w:instrText>:</w:instrText>
      </w:r>
      <w:r w:rsidR="00554D64" w:rsidRPr="00541A68">
        <w:instrText>roads</w:instrText>
      </w:r>
      <w:r w:rsidR="00554D64">
        <w:instrText xml:space="preserve">" </w:instrText>
      </w:r>
      <w:r w:rsidR="00554D64">
        <w:rPr>
          <w:b/>
          <w:bCs/>
          <w:color w:val="000000"/>
          <w:sz w:val="22"/>
          <w:szCs w:val="22"/>
        </w:rPr>
        <w:fldChar w:fldCharType="end"/>
      </w:r>
      <w:r w:rsidRPr="00E07BEA">
        <w:rPr>
          <w:b/>
          <w:bCs/>
          <w:color w:val="000000"/>
          <w:sz w:val="22"/>
          <w:szCs w:val="22"/>
        </w:rPr>
        <w:t xml:space="preserve">, Impervious Surfaces, and Dams: </w:t>
      </w:r>
      <w:r w:rsidRPr="00E07BEA">
        <w:rPr>
          <w:color w:val="000000"/>
          <w:sz w:val="22"/>
          <w:szCs w:val="22"/>
        </w:rPr>
        <w:t>Lakes and ponds in this region are highly accessible; only</w:t>
      </w:r>
      <w:r w:rsidR="00D7191F">
        <w:rPr>
          <w:color w:val="000000"/>
          <w:sz w:val="22"/>
          <w:szCs w:val="22"/>
        </w:rPr>
        <w:t xml:space="preserve"> </w:t>
      </w:r>
      <w:r w:rsidRPr="00E07BEA">
        <w:rPr>
          <w:color w:val="000000"/>
          <w:sz w:val="22"/>
          <w:szCs w:val="22"/>
        </w:rPr>
        <w:t>seven percent are over one mile from a road and 69 percent are less than one tenth of a mile from a road,</w:t>
      </w:r>
      <w:r w:rsidR="00D7191F">
        <w:rPr>
          <w:color w:val="000000"/>
          <w:sz w:val="22"/>
          <w:szCs w:val="22"/>
        </w:rPr>
        <w:t xml:space="preserve"> </w:t>
      </w:r>
      <w:r w:rsidRPr="00E07BEA">
        <w:rPr>
          <w:color w:val="000000"/>
          <w:sz w:val="22"/>
          <w:szCs w:val="22"/>
        </w:rPr>
        <w:t>suggesting that most are likely to have non-native species. Dams</w:t>
      </w:r>
      <w:r w:rsidR="00BF5176">
        <w:rPr>
          <w:color w:val="000000"/>
          <w:sz w:val="22"/>
          <w:szCs w:val="22"/>
        </w:rPr>
        <w:t xml:space="preserve"> (IUCN 7.2)</w:t>
      </w:r>
      <w:r w:rsidRPr="00E07BEA">
        <w:rPr>
          <w:color w:val="000000"/>
          <w:sz w:val="22"/>
          <w:szCs w:val="22"/>
        </w:rPr>
        <w:t xml:space="preserve"> are fairly ubiquitous; 70 percent of the</w:t>
      </w:r>
      <w:r w:rsidR="00D7191F">
        <w:rPr>
          <w:color w:val="000000"/>
          <w:sz w:val="22"/>
          <w:szCs w:val="22"/>
        </w:rPr>
        <w:t xml:space="preserve"> </w:t>
      </w:r>
      <w:r w:rsidRPr="00E07BEA">
        <w:rPr>
          <w:color w:val="000000"/>
          <w:sz w:val="22"/>
          <w:szCs w:val="22"/>
        </w:rPr>
        <w:t>very large lakes, 52 percent of the large lakes, and 35 percent of the medium size lakes, have dams</w:t>
      </w:r>
      <w:r w:rsidR="007D2119">
        <w:rPr>
          <w:color w:val="000000"/>
          <w:sz w:val="22"/>
          <w:szCs w:val="22"/>
        </w:rPr>
        <w:fldChar w:fldCharType="begin"/>
      </w:r>
      <w:r w:rsidR="007D2119">
        <w:instrText xml:space="preserve"> XE "</w:instrText>
      </w:r>
      <w:r w:rsidR="007D2119" w:rsidRPr="00C61AFA">
        <w:rPr>
          <w:sz w:val="22"/>
          <w:szCs w:val="22"/>
        </w:rPr>
        <w:instrText>Threats</w:instrText>
      </w:r>
      <w:r w:rsidR="007D2119" w:rsidRPr="00C61AFA">
        <w:instrText>:dams</w:instrText>
      </w:r>
      <w:r w:rsidR="007D2119">
        <w:instrText xml:space="preserve">" </w:instrText>
      </w:r>
      <w:r w:rsidR="007D2119">
        <w:rPr>
          <w:color w:val="000000"/>
          <w:sz w:val="22"/>
          <w:szCs w:val="22"/>
        </w:rPr>
        <w:fldChar w:fldCharType="end"/>
      </w:r>
      <w:r w:rsidR="00D7191F">
        <w:rPr>
          <w:color w:val="000000"/>
          <w:sz w:val="22"/>
          <w:szCs w:val="22"/>
        </w:rPr>
        <w:t xml:space="preserve"> </w:t>
      </w:r>
      <w:r w:rsidRPr="00E07BEA">
        <w:rPr>
          <w:color w:val="000000"/>
          <w:sz w:val="22"/>
          <w:szCs w:val="22"/>
        </w:rPr>
        <w:t>associated with them and are likely to be somewhat altered in terms of temperature and water levels.</w:t>
      </w:r>
    </w:p>
    <w:p w14:paraId="59CA0BD8" w14:textId="77777777" w:rsidR="004A4AEC" w:rsidRDefault="004A4AEC" w:rsidP="00E07BEA">
      <w:pPr>
        <w:autoSpaceDE w:val="0"/>
        <w:autoSpaceDN w:val="0"/>
        <w:adjustRightInd w:val="0"/>
        <w:spacing w:after="0" w:line="360" w:lineRule="auto"/>
        <w:contextualSpacing/>
        <w:rPr>
          <w:color w:val="000000"/>
          <w:sz w:val="22"/>
          <w:szCs w:val="22"/>
        </w:rPr>
      </w:pPr>
    </w:p>
    <w:p w14:paraId="373545D8" w14:textId="77777777" w:rsidR="00311CC3" w:rsidRPr="00A84BD6" w:rsidRDefault="0073042F" w:rsidP="00A84BD6">
      <w:pPr>
        <w:pStyle w:val="Heading3"/>
      </w:pPr>
      <w:bookmarkStart w:id="143" w:name="_Toc361593526"/>
      <w:bookmarkStart w:id="144" w:name="_Toc424033274"/>
      <w:r w:rsidRPr="00A84BD6">
        <w:t xml:space="preserve">Threats to Northeast </w:t>
      </w:r>
      <w:r w:rsidR="00311CC3" w:rsidRPr="00A84BD6">
        <w:t>Rivers and Streams</w:t>
      </w:r>
      <w:bookmarkEnd w:id="143"/>
      <w:bookmarkEnd w:id="144"/>
    </w:p>
    <w:p w14:paraId="11C54A49" w14:textId="27D290EB" w:rsidR="00311CC3" w:rsidRPr="00E07BEA" w:rsidRDefault="00311CC3" w:rsidP="00E07BEA">
      <w:pPr>
        <w:autoSpaceDE w:val="0"/>
        <w:autoSpaceDN w:val="0"/>
        <w:adjustRightInd w:val="0"/>
        <w:spacing w:after="0" w:line="360" w:lineRule="auto"/>
        <w:contextualSpacing/>
        <w:rPr>
          <w:color w:val="000000"/>
          <w:sz w:val="22"/>
          <w:szCs w:val="22"/>
        </w:rPr>
      </w:pPr>
      <w:r w:rsidRPr="00E07BEA">
        <w:rPr>
          <w:b/>
          <w:bCs/>
          <w:color w:val="000000"/>
          <w:sz w:val="22"/>
          <w:szCs w:val="22"/>
        </w:rPr>
        <w:t xml:space="preserve">Conversion and </w:t>
      </w:r>
      <w:r w:rsidR="005B3B82">
        <w:rPr>
          <w:b/>
          <w:bCs/>
          <w:color w:val="000000"/>
          <w:sz w:val="22"/>
          <w:szCs w:val="22"/>
        </w:rPr>
        <w:t>Conservation</w:t>
      </w:r>
      <w:r w:rsidRPr="00E07BEA">
        <w:rPr>
          <w:b/>
          <w:bCs/>
          <w:color w:val="000000"/>
          <w:sz w:val="22"/>
          <w:szCs w:val="22"/>
        </w:rPr>
        <w:t xml:space="preserve"> in the Riparian Zone</w:t>
      </w:r>
      <w:r w:rsidR="00F37CDB" w:rsidRPr="00F37CDB">
        <w:rPr>
          <w:b/>
          <w:color w:val="000000"/>
          <w:sz w:val="22"/>
          <w:szCs w:val="22"/>
        </w:rPr>
        <w:t xml:space="preserve">: </w:t>
      </w:r>
      <w:r w:rsidRPr="00E07BEA">
        <w:rPr>
          <w:color w:val="000000"/>
          <w:sz w:val="22"/>
          <w:szCs w:val="22"/>
        </w:rPr>
        <w:t>Riparian</w:t>
      </w:r>
      <w:r w:rsidR="00245AA7">
        <w:rPr>
          <w:color w:val="000000"/>
          <w:sz w:val="22"/>
          <w:szCs w:val="22"/>
        </w:rPr>
        <w:fldChar w:fldCharType="begin"/>
      </w:r>
      <w:r w:rsidR="00245AA7">
        <w:instrText xml:space="preserve"> XE "</w:instrText>
      </w:r>
      <w:r w:rsidR="00245AA7" w:rsidRPr="008A37B3">
        <w:rPr>
          <w:color w:val="000000"/>
          <w:sz w:val="22"/>
          <w:szCs w:val="22"/>
        </w:rPr>
        <w:instrText>Habitat</w:instrText>
      </w:r>
      <w:r w:rsidR="00245AA7" w:rsidRPr="008A37B3">
        <w:rPr>
          <w:color w:val="000000"/>
        </w:rPr>
        <w:instrText>:</w:instrText>
      </w:r>
      <w:r w:rsidR="00245AA7" w:rsidRPr="008A37B3">
        <w:instrText>Riparian</w:instrText>
      </w:r>
      <w:r w:rsidR="00245AA7">
        <w:instrText xml:space="preserve">" </w:instrText>
      </w:r>
      <w:r w:rsidR="00245AA7">
        <w:rPr>
          <w:color w:val="000000"/>
          <w:sz w:val="22"/>
          <w:szCs w:val="22"/>
        </w:rPr>
        <w:fldChar w:fldCharType="end"/>
      </w:r>
      <w:r w:rsidRPr="00E07BEA">
        <w:rPr>
          <w:color w:val="000000"/>
          <w:sz w:val="22"/>
          <w:szCs w:val="22"/>
        </w:rPr>
        <w:t xml:space="preserve"> areas, the narrow 100 m zone flanking all</w:t>
      </w:r>
      <w:r w:rsidR="00D7191F">
        <w:rPr>
          <w:color w:val="000000"/>
          <w:sz w:val="22"/>
          <w:szCs w:val="22"/>
        </w:rPr>
        <w:t xml:space="preserve"> </w:t>
      </w:r>
      <w:r w:rsidRPr="00E07BEA">
        <w:rPr>
          <w:color w:val="000000"/>
          <w:sz w:val="22"/>
          <w:szCs w:val="22"/>
        </w:rPr>
        <w:t>streams and rivers, are important for stream function and habitat. Currently, conversion of this natural</w:t>
      </w:r>
      <w:r w:rsidR="00D7191F">
        <w:rPr>
          <w:color w:val="000000"/>
          <w:sz w:val="22"/>
          <w:szCs w:val="22"/>
        </w:rPr>
        <w:t xml:space="preserve"> </w:t>
      </w:r>
      <w:r w:rsidRPr="00E07BEA">
        <w:rPr>
          <w:color w:val="000000"/>
          <w:sz w:val="22"/>
          <w:szCs w:val="22"/>
        </w:rPr>
        <w:t xml:space="preserve">habitat exceeds </w:t>
      </w:r>
      <w:r w:rsidR="005B3B82">
        <w:rPr>
          <w:color w:val="000000"/>
          <w:sz w:val="22"/>
          <w:szCs w:val="22"/>
        </w:rPr>
        <w:t>conservation</w:t>
      </w:r>
      <w:r w:rsidRPr="00E07BEA">
        <w:rPr>
          <w:color w:val="000000"/>
          <w:sz w:val="22"/>
          <w:szCs w:val="22"/>
        </w:rPr>
        <w:t xml:space="preserve"> 2 to 1, with 27 percent of riparian areas converted and 14 percent secured.</w:t>
      </w:r>
    </w:p>
    <w:p w14:paraId="58BF8BB0" w14:textId="77777777" w:rsidR="0073042F" w:rsidRPr="00E07BEA" w:rsidRDefault="0073042F" w:rsidP="00E07BEA">
      <w:pPr>
        <w:autoSpaceDE w:val="0"/>
        <w:autoSpaceDN w:val="0"/>
        <w:adjustRightInd w:val="0"/>
        <w:spacing w:after="0" w:line="360" w:lineRule="auto"/>
        <w:contextualSpacing/>
        <w:rPr>
          <w:b/>
          <w:bCs/>
          <w:color w:val="000000"/>
          <w:sz w:val="22"/>
          <w:szCs w:val="22"/>
        </w:rPr>
      </w:pPr>
    </w:p>
    <w:p w14:paraId="475ECF7B" w14:textId="18B2B644" w:rsidR="00311CC3" w:rsidRPr="00E07BEA" w:rsidRDefault="00311CC3" w:rsidP="00E07BEA">
      <w:pPr>
        <w:autoSpaceDE w:val="0"/>
        <w:autoSpaceDN w:val="0"/>
        <w:adjustRightInd w:val="0"/>
        <w:spacing w:after="0" w:line="360" w:lineRule="auto"/>
        <w:contextualSpacing/>
        <w:rPr>
          <w:color w:val="000000"/>
          <w:sz w:val="22"/>
          <w:szCs w:val="22"/>
        </w:rPr>
      </w:pPr>
      <w:r w:rsidRPr="00E07BEA">
        <w:rPr>
          <w:b/>
          <w:bCs/>
          <w:color w:val="000000"/>
          <w:sz w:val="22"/>
          <w:szCs w:val="22"/>
        </w:rPr>
        <w:t xml:space="preserve">Dams and Connected Networks: </w:t>
      </w:r>
      <w:r w:rsidRPr="00E07BEA">
        <w:rPr>
          <w:color w:val="000000"/>
          <w:sz w:val="22"/>
          <w:szCs w:val="22"/>
        </w:rPr>
        <w:t>Historically, 41 percent of the region’s streams were linked in huge</w:t>
      </w:r>
      <w:r w:rsidR="00D7191F">
        <w:rPr>
          <w:color w:val="000000"/>
          <w:sz w:val="22"/>
          <w:szCs w:val="22"/>
        </w:rPr>
        <w:t xml:space="preserve"> </w:t>
      </w:r>
      <w:r w:rsidRPr="00E07BEA">
        <w:rPr>
          <w:color w:val="000000"/>
          <w:sz w:val="22"/>
          <w:szCs w:val="22"/>
        </w:rPr>
        <w:t>interconnected networks, each over 5,000 miles long. Today none of those large networks remain, and</w:t>
      </w:r>
      <w:r w:rsidR="00D7191F">
        <w:rPr>
          <w:color w:val="000000"/>
          <w:sz w:val="22"/>
          <w:szCs w:val="22"/>
        </w:rPr>
        <w:t xml:space="preserve"> </w:t>
      </w:r>
      <w:r w:rsidRPr="00E07BEA">
        <w:rPr>
          <w:color w:val="000000"/>
          <w:sz w:val="22"/>
          <w:szCs w:val="22"/>
        </w:rPr>
        <w:t>even th</w:t>
      </w:r>
      <w:r w:rsidR="00837ACA">
        <w:rPr>
          <w:color w:val="000000"/>
          <w:sz w:val="22"/>
          <w:szCs w:val="22"/>
        </w:rPr>
        <w:t>os</w:t>
      </w:r>
      <w:r w:rsidRPr="00E07BEA">
        <w:rPr>
          <w:color w:val="000000"/>
          <w:sz w:val="22"/>
          <w:szCs w:val="22"/>
        </w:rPr>
        <w:t>e over 1,000 miles long have been reduced by half. There has been a corresponding</w:t>
      </w:r>
      <w:r w:rsidR="00D7191F">
        <w:rPr>
          <w:color w:val="000000"/>
          <w:sz w:val="22"/>
          <w:szCs w:val="22"/>
        </w:rPr>
        <w:t xml:space="preserve"> </w:t>
      </w:r>
      <w:r w:rsidRPr="00E07BEA">
        <w:rPr>
          <w:color w:val="000000"/>
          <w:sz w:val="22"/>
          <w:szCs w:val="22"/>
        </w:rPr>
        <w:t>increase in short networks, less than 25 miles long, that now account for 23 percent of all stream miles</w:t>
      </w:r>
      <w:r w:rsidR="00CD23F8">
        <w:rPr>
          <w:color w:val="000000"/>
          <w:sz w:val="22"/>
          <w:szCs w:val="22"/>
        </w:rPr>
        <w:t>—</w:t>
      </w:r>
      <w:r w:rsidRPr="00E07BEA">
        <w:rPr>
          <w:color w:val="000000"/>
          <w:sz w:val="22"/>
          <w:szCs w:val="22"/>
        </w:rPr>
        <w:t>up from 3 percent historically. This highly fragmented pattern reflects the density of barriers, which</w:t>
      </w:r>
      <w:r w:rsidR="00D7191F">
        <w:rPr>
          <w:color w:val="000000"/>
          <w:sz w:val="22"/>
          <w:szCs w:val="22"/>
        </w:rPr>
        <w:t xml:space="preserve"> </w:t>
      </w:r>
      <w:r w:rsidRPr="00E07BEA">
        <w:rPr>
          <w:color w:val="000000"/>
          <w:sz w:val="22"/>
          <w:szCs w:val="22"/>
        </w:rPr>
        <w:t>currently averages 7 dams</w:t>
      </w:r>
      <w:r w:rsidR="00245AA7">
        <w:rPr>
          <w:color w:val="000000"/>
          <w:sz w:val="22"/>
          <w:szCs w:val="22"/>
        </w:rPr>
        <w:fldChar w:fldCharType="begin"/>
      </w:r>
      <w:r w:rsidR="00245AA7">
        <w:instrText xml:space="preserve"> XE "</w:instrText>
      </w:r>
      <w:r w:rsidR="00245AA7" w:rsidRPr="00F65AD7">
        <w:rPr>
          <w:color w:val="000000"/>
          <w:sz w:val="22"/>
          <w:szCs w:val="22"/>
        </w:rPr>
        <w:instrText>Threats</w:instrText>
      </w:r>
      <w:r w:rsidR="00245AA7" w:rsidRPr="00F65AD7">
        <w:rPr>
          <w:color w:val="000000"/>
        </w:rPr>
        <w:instrText>:</w:instrText>
      </w:r>
      <w:r w:rsidR="00245AA7" w:rsidRPr="00F65AD7">
        <w:instrText>dams</w:instrText>
      </w:r>
      <w:r w:rsidR="00245AA7">
        <w:instrText xml:space="preserve">" </w:instrText>
      </w:r>
      <w:r w:rsidR="00245AA7">
        <w:rPr>
          <w:color w:val="000000"/>
          <w:sz w:val="22"/>
          <w:szCs w:val="22"/>
        </w:rPr>
        <w:fldChar w:fldCharType="end"/>
      </w:r>
      <w:r w:rsidRPr="00E07BEA">
        <w:rPr>
          <w:color w:val="000000"/>
          <w:sz w:val="22"/>
          <w:szCs w:val="22"/>
        </w:rPr>
        <w:t xml:space="preserve"> and 106 road</w:t>
      </w:r>
      <w:r w:rsidR="00245AA7">
        <w:rPr>
          <w:color w:val="000000"/>
          <w:sz w:val="22"/>
          <w:szCs w:val="22"/>
        </w:rPr>
        <w:fldChar w:fldCharType="begin"/>
      </w:r>
      <w:r w:rsidR="00245AA7">
        <w:instrText xml:space="preserve"> XE "</w:instrText>
      </w:r>
      <w:r w:rsidR="00245AA7" w:rsidRPr="00560B69">
        <w:rPr>
          <w:color w:val="000000"/>
          <w:sz w:val="22"/>
          <w:szCs w:val="22"/>
        </w:rPr>
        <w:instrText>Threats</w:instrText>
      </w:r>
      <w:r w:rsidR="00245AA7" w:rsidRPr="00560B69">
        <w:rPr>
          <w:color w:val="000000"/>
        </w:rPr>
        <w:instrText>:</w:instrText>
      </w:r>
      <w:r w:rsidR="00245AA7" w:rsidRPr="00560B69">
        <w:instrText>roads</w:instrText>
      </w:r>
      <w:r w:rsidR="00245AA7">
        <w:instrText xml:space="preserve">" </w:instrText>
      </w:r>
      <w:r w:rsidR="00245AA7">
        <w:rPr>
          <w:color w:val="000000"/>
          <w:sz w:val="22"/>
          <w:szCs w:val="22"/>
        </w:rPr>
        <w:fldChar w:fldCharType="end"/>
      </w:r>
      <w:r w:rsidRPr="00E07BEA">
        <w:rPr>
          <w:color w:val="000000"/>
          <w:sz w:val="22"/>
          <w:szCs w:val="22"/>
        </w:rPr>
        <w:t>-stream crossings per 100 miles of stream.</w:t>
      </w:r>
    </w:p>
    <w:p w14:paraId="1B4A74C8" w14:textId="77777777" w:rsidR="0073042F" w:rsidRPr="00E07BEA" w:rsidRDefault="0073042F" w:rsidP="00E07BEA">
      <w:pPr>
        <w:autoSpaceDE w:val="0"/>
        <w:autoSpaceDN w:val="0"/>
        <w:adjustRightInd w:val="0"/>
        <w:spacing w:after="0" w:line="360" w:lineRule="auto"/>
        <w:contextualSpacing/>
        <w:rPr>
          <w:b/>
          <w:bCs/>
          <w:color w:val="000000"/>
          <w:sz w:val="22"/>
          <w:szCs w:val="22"/>
        </w:rPr>
      </w:pPr>
    </w:p>
    <w:p w14:paraId="126EE0FE" w14:textId="72ACEAD2" w:rsidR="00311CC3" w:rsidRDefault="0073042F" w:rsidP="00E07BEA">
      <w:pPr>
        <w:autoSpaceDE w:val="0"/>
        <w:autoSpaceDN w:val="0"/>
        <w:adjustRightInd w:val="0"/>
        <w:spacing w:after="0" w:line="360" w:lineRule="auto"/>
        <w:contextualSpacing/>
        <w:rPr>
          <w:color w:val="000000"/>
          <w:sz w:val="22"/>
          <w:szCs w:val="22"/>
        </w:rPr>
      </w:pPr>
      <w:r w:rsidRPr="00E07BEA">
        <w:rPr>
          <w:b/>
          <w:bCs/>
          <w:color w:val="000000"/>
          <w:sz w:val="22"/>
          <w:szCs w:val="22"/>
        </w:rPr>
        <w:t xml:space="preserve">Changes to Water </w:t>
      </w:r>
      <w:r w:rsidR="00311CC3" w:rsidRPr="00E07BEA">
        <w:rPr>
          <w:b/>
          <w:bCs/>
          <w:color w:val="000000"/>
          <w:sz w:val="22"/>
          <w:szCs w:val="22"/>
        </w:rPr>
        <w:t xml:space="preserve">Flow: </w:t>
      </w:r>
      <w:r w:rsidR="00311CC3" w:rsidRPr="00E07BEA">
        <w:rPr>
          <w:color w:val="000000"/>
          <w:sz w:val="22"/>
          <w:szCs w:val="22"/>
        </w:rPr>
        <w:t>Water flow</w:t>
      </w:r>
      <w:r w:rsidR="00245AA7">
        <w:rPr>
          <w:color w:val="000000"/>
          <w:sz w:val="22"/>
          <w:szCs w:val="22"/>
        </w:rPr>
        <w:fldChar w:fldCharType="begin"/>
      </w:r>
      <w:r w:rsidR="00245AA7">
        <w:instrText xml:space="preserve"> XE "</w:instrText>
      </w:r>
      <w:r w:rsidR="00245AA7" w:rsidRPr="001654D2">
        <w:rPr>
          <w:color w:val="000000"/>
          <w:sz w:val="22"/>
          <w:szCs w:val="22"/>
        </w:rPr>
        <w:instrText>Threats</w:instrText>
      </w:r>
      <w:r w:rsidR="00245AA7" w:rsidRPr="001654D2">
        <w:rPr>
          <w:color w:val="000000"/>
        </w:rPr>
        <w:instrText>:</w:instrText>
      </w:r>
      <w:r w:rsidR="00245AA7" w:rsidRPr="001654D2">
        <w:instrText>water management</w:instrText>
      </w:r>
      <w:r w:rsidR="00245AA7">
        <w:instrText xml:space="preserve">" </w:instrText>
      </w:r>
      <w:r w:rsidR="00245AA7">
        <w:rPr>
          <w:color w:val="000000"/>
          <w:sz w:val="22"/>
          <w:szCs w:val="22"/>
        </w:rPr>
        <w:fldChar w:fldCharType="end"/>
      </w:r>
      <w:r w:rsidR="00311CC3" w:rsidRPr="00E07BEA">
        <w:rPr>
          <w:color w:val="000000"/>
          <w:sz w:val="22"/>
          <w:szCs w:val="22"/>
        </w:rPr>
        <w:t xml:space="preserve"> defines a stream; currently 61 percent of the region’s streams have flow regimes that</w:t>
      </w:r>
      <w:r w:rsidR="00EA363F">
        <w:rPr>
          <w:color w:val="000000"/>
          <w:sz w:val="22"/>
          <w:szCs w:val="22"/>
        </w:rPr>
        <w:t xml:space="preserve"> </w:t>
      </w:r>
      <w:r w:rsidR="00311CC3" w:rsidRPr="00E07BEA">
        <w:rPr>
          <w:color w:val="000000"/>
          <w:sz w:val="22"/>
          <w:szCs w:val="22"/>
        </w:rPr>
        <w:t>are altered enough to result in biotic impacts. One-third of all headwater streams have diminished</w:t>
      </w:r>
      <w:r w:rsidR="00EA363F">
        <w:rPr>
          <w:color w:val="000000"/>
          <w:sz w:val="22"/>
          <w:szCs w:val="22"/>
        </w:rPr>
        <w:t xml:space="preserve"> </w:t>
      </w:r>
      <w:r w:rsidR="00311CC3" w:rsidRPr="00E07BEA">
        <w:rPr>
          <w:color w:val="000000"/>
          <w:sz w:val="22"/>
          <w:szCs w:val="22"/>
        </w:rPr>
        <w:t>minimum flows (they are subject to drying up) resulting in a reduction of habitat. Seventy percent of the</w:t>
      </w:r>
      <w:r w:rsidR="00EA363F">
        <w:rPr>
          <w:color w:val="000000"/>
          <w:sz w:val="22"/>
          <w:szCs w:val="22"/>
        </w:rPr>
        <w:t xml:space="preserve"> </w:t>
      </w:r>
      <w:r w:rsidR="00311CC3" w:rsidRPr="00E07BEA">
        <w:rPr>
          <w:color w:val="000000"/>
          <w:sz w:val="22"/>
          <w:szCs w:val="22"/>
        </w:rPr>
        <w:t>large rivers have reduced maximum flows (smaller floods) that decreases the amount of nutrient laden</w:t>
      </w:r>
      <w:r w:rsidR="00EA363F">
        <w:rPr>
          <w:color w:val="000000"/>
          <w:sz w:val="22"/>
          <w:szCs w:val="22"/>
        </w:rPr>
        <w:t xml:space="preserve"> </w:t>
      </w:r>
      <w:r w:rsidR="00311CC3" w:rsidRPr="00E07BEA">
        <w:rPr>
          <w:color w:val="000000"/>
          <w:sz w:val="22"/>
          <w:szCs w:val="22"/>
        </w:rPr>
        <w:t>water delivered to their floodplains.</w:t>
      </w:r>
    </w:p>
    <w:p w14:paraId="42BA3CED" w14:textId="77777777" w:rsidR="004A4AEC" w:rsidRDefault="004A4AEC" w:rsidP="00E07BEA">
      <w:pPr>
        <w:autoSpaceDE w:val="0"/>
        <w:autoSpaceDN w:val="0"/>
        <w:adjustRightInd w:val="0"/>
        <w:spacing w:after="0" w:line="360" w:lineRule="auto"/>
        <w:contextualSpacing/>
        <w:rPr>
          <w:color w:val="000000"/>
          <w:sz w:val="22"/>
          <w:szCs w:val="22"/>
        </w:rPr>
      </w:pPr>
    </w:p>
    <w:p w14:paraId="7DC022F7" w14:textId="77777777" w:rsidR="00311CC3" w:rsidRPr="00A84BD6" w:rsidRDefault="00C80FC7" w:rsidP="00A84BD6">
      <w:pPr>
        <w:pStyle w:val="Heading3"/>
      </w:pPr>
      <w:bookmarkStart w:id="145" w:name="_Toc361593527"/>
      <w:bookmarkStart w:id="146" w:name="_Toc424033275"/>
      <w:r w:rsidRPr="00A84BD6">
        <w:t xml:space="preserve">Threats to </w:t>
      </w:r>
      <w:r w:rsidR="00311CC3" w:rsidRPr="00A84BD6">
        <w:t>Unique Habitats of the Northeast</w:t>
      </w:r>
      <w:bookmarkEnd w:id="145"/>
      <w:bookmarkEnd w:id="146"/>
    </w:p>
    <w:p w14:paraId="4F0A59E3" w14:textId="53E22AB6" w:rsidR="0073042F" w:rsidRDefault="0019776D" w:rsidP="00E07BEA">
      <w:pPr>
        <w:autoSpaceDE w:val="0"/>
        <w:autoSpaceDN w:val="0"/>
        <w:adjustRightInd w:val="0"/>
        <w:spacing w:after="0" w:line="360" w:lineRule="auto"/>
        <w:contextualSpacing/>
        <w:rPr>
          <w:color w:val="000000"/>
          <w:sz w:val="22"/>
          <w:szCs w:val="22"/>
        </w:rPr>
      </w:pPr>
      <w:r>
        <w:rPr>
          <w:b/>
          <w:bCs/>
          <w:color w:val="000000"/>
          <w:sz w:val="22"/>
          <w:szCs w:val="22"/>
        </w:rPr>
        <w:t xml:space="preserve">Habitat </w:t>
      </w:r>
      <w:r w:rsidR="00311CC3" w:rsidRPr="00E07BEA">
        <w:rPr>
          <w:b/>
          <w:bCs/>
          <w:color w:val="000000"/>
          <w:sz w:val="22"/>
          <w:szCs w:val="22"/>
        </w:rPr>
        <w:t>Loss</w:t>
      </w:r>
      <w:r w:rsidR="00554D64">
        <w:rPr>
          <w:b/>
          <w:bCs/>
          <w:color w:val="000000"/>
          <w:sz w:val="22"/>
          <w:szCs w:val="22"/>
        </w:rPr>
        <w:fldChar w:fldCharType="begin"/>
      </w:r>
      <w:r w:rsidR="00554D64">
        <w:instrText xml:space="preserve"> XE "</w:instrText>
      </w:r>
      <w:r w:rsidR="00554D64" w:rsidRPr="00824A15">
        <w:rPr>
          <w:b/>
          <w:bCs/>
          <w:color w:val="000000"/>
          <w:sz w:val="22"/>
          <w:szCs w:val="22"/>
        </w:rPr>
        <w:instrText>Threats</w:instrText>
      </w:r>
      <w:r w:rsidR="00554D64" w:rsidRPr="00824A15">
        <w:rPr>
          <w:b/>
          <w:bCs/>
          <w:color w:val="000000"/>
        </w:rPr>
        <w:instrText>:</w:instrText>
      </w:r>
      <w:r w:rsidR="00554D64" w:rsidRPr="00824A15">
        <w:instrText>habitat conversion</w:instrText>
      </w:r>
      <w:r w:rsidR="00554D64">
        <w:instrText xml:space="preserve">" </w:instrText>
      </w:r>
      <w:r w:rsidR="00554D64">
        <w:rPr>
          <w:b/>
          <w:bCs/>
          <w:color w:val="000000"/>
          <w:sz w:val="22"/>
          <w:szCs w:val="22"/>
        </w:rPr>
        <w:fldChar w:fldCharType="end"/>
      </w:r>
      <w:r w:rsidR="00311CC3" w:rsidRPr="00E07BEA">
        <w:rPr>
          <w:b/>
          <w:bCs/>
          <w:color w:val="000000"/>
          <w:sz w:val="22"/>
          <w:szCs w:val="22"/>
        </w:rPr>
        <w:t xml:space="preserve">: </w:t>
      </w:r>
      <w:r w:rsidR="0073042F" w:rsidRPr="00E07BEA">
        <w:rPr>
          <w:color w:val="000000"/>
          <w:sz w:val="22"/>
          <w:szCs w:val="22"/>
        </w:rPr>
        <w:t>Eleven unique habitats, from sandy pine barren</w:t>
      </w:r>
      <w:r w:rsidR="00CD23F8">
        <w:rPr>
          <w:color w:val="000000"/>
          <w:sz w:val="22"/>
          <w:szCs w:val="22"/>
        </w:rPr>
        <w:t>s</w:t>
      </w:r>
      <w:r w:rsidR="0074629A">
        <w:rPr>
          <w:color w:val="000000"/>
          <w:sz w:val="22"/>
          <w:szCs w:val="22"/>
        </w:rPr>
        <w:fldChar w:fldCharType="begin"/>
      </w:r>
      <w:r w:rsidR="0074629A">
        <w:instrText xml:space="preserve"> XE "</w:instrText>
      </w:r>
      <w:r w:rsidR="0074629A" w:rsidRPr="000B47DD">
        <w:rPr>
          <w:bCs/>
          <w:sz w:val="22"/>
          <w:szCs w:val="22"/>
        </w:rPr>
        <w:instrText>Habitat</w:instrText>
      </w:r>
      <w:r w:rsidR="0074629A" w:rsidRPr="000B47DD">
        <w:rPr>
          <w:bCs/>
        </w:rPr>
        <w:instrText>:</w:instrText>
      </w:r>
      <w:r w:rsidR="0074629A" w:rsidRPr="000B47DD">
        <w:instrText>pine barrens</w:instrText>
      </w:r>
      <w:r w:rsidR="0074629A">
        <w:instrText xml:space="preserve">" </w:instrText>
      </w:r>
      <w:r w:rsidR="0074629A">
        <w:rPr>
          <w:color w:val="000000"/>
          <w:sz w:val="22"/>
          <w:szCs w:val="22"/>
        </w:rPr>
        <w:fldChar w:fldCharType="end"/>
      </w:r>
      <w:r w:rsidR="0073042F" w:rsidRPr="00E07BEA">
        <w:rPr>
          <w:color w:val="000000"/>
          <w:sz w:val="22"/>
          <w:szCs w:val="22"/>
        </w:rPr>
        <w:t xml:space="preserve"> to limestone glade,</w:t>
      </w:r>
      <w:r w:rsidR="00A95D43">
        <w:rPr>
          <w:color w:val="000000"/>
          <w:sz w:val="22"/>
          <w:szCs w:val="22"/>
        </w:rPr>
        <w:t xml:space="preserve"> </w:t>
      </w:r>
      <w:r w:rsidR="0073042F" w:rsidRPr="00E07BEA">
        <w:rPr>
          <w:color w:val="000000"/>
          <w:sz w:val="22"/>
          <w:szCs w:val="22"/>
        </w:rPr>
        <w:t>support over 2,700 restricted rare species. Three geologic habitats</w:t>
      </w:r>
      <w:r w:rsidR="00BF5176">
        <w:rPr>
          <w:color w:val="000000"/>
          <w:sz w:val="22"/>
          <w:szCs w:val="22"/>
        </w:rPr>
        <w:fldChar w:fldCharType="begin"/>
      </w:r>
      <w:r w:rsidR="00BF5176">
        <w:instrText xml:space="preserve"> XE "</w:instrText>
      </w:r>
      <w:r w:rsidR="00BF5176" w:rsidRPr="00275137">
        <w:rPr>
          <w:color w:val="000000"/>
          <w:sz w:val="22"/>
          <w:szCs w:val="22"/>
        </w:rPr>
        <w:instrText>Habitat</w:instrText>
      </w:r>
      <w:r w:rsidR="00BF5176" w:rsidRPr="00275137">
        <w:rPr>
          <w:color w:val="000000"/>
        </w:rPr>
        <w:instrText>:</w:instrText>
      </w:r>
      <w:r w:rsidR="00BF5176" w:rsidRPr="00275137">
        <w:instrText>geologic</w:instrText>
      </w:r>
      <w:r w:rsidR="00BF5176">
        <w:instrText xml:space="preserve">" </w:instrText>
      </w:r>
      <w:r w:rsidR="00BF5176">
        <w:rPr>
          <w:color w:val="000000"/>
          <w:sz w:val="22"/>
          <w:szCs w:val="22"/>
        </w:rPr>
        <w:fldChar w:fldCharType="end"/>
      </w:r>
      <w:r w:rsidR="0073042F" w:rsidRPr="00E07BEA">
        <w:rPr>
          <w:color w:val="000000"/>
          <w:sz w:val="22"/>
          <w:szCs w:val="22"/>
        </w:rPr>
        <w:t xml:space="preserve"> have very high densities of rare species: coarse-grained sands, limestone bedrock, and fine-grained silts. </w:t>
      </w:r>
      <w:r w:rsidR="001F4FED">
        <w:rPr>
          <w:color w:val="000000"/>
          <w:sz w:val="22"/>
          <w:szCs w:val="22"/>
        </w:rPr>
        <w:t>Unfortunately</w:t>
      </w:r>
      <w:r w:rsidR="002F3F30">
        <w:rPr>
          <w:color w:val="000000"/>
          <w:sz w:val="22"/>
          <w:szCs w:val="22"/>
        </w:rPr>
        <w:t>, t</w:t>
      </w:r>
      <w:r w:rsidR="0073042F" w:rsidRPr="00E07BEA">
        <w:rPr>
          <w:color w:val="000000"/>
          <w:sz w:val="22"/>
          <w:szCs w:val="22"/>
        </w:rPr>
        <w:t>he</w:t>
      </w:r>
      <w:r w:rsidR="002F3F30">
        <w:rPr>
          <w:color w:val="000000"/>
          <w:sz w:val="22"/>
          <w:szCs w:val="22"/>
        </w:rPr>
        <w:t xml:space="preserve">y </w:t>
      </w:r>
      <w:r w:rsidR="0073042F" w:rsidRPr="00E07BEA">
        <w:rPr>
          <w:color w:val="000000"/>
          <w:sz w:val="22"/>
          <w:szCs w:val="22"/>
        </w:rPr>
        <w:t>are also the most converted, the most fragmented, and in two cases, the least protected.</w:t>
      </w:r>
    </w:p>
    <w:p w14:paraId="5B27328E" w14:textId="77777777" w:rsidR="00D7191F" w:rsidRPr="00E07BEA" w:rsidRDefault="00D7191F" w:rsidP="00E07BEA">
      <w:pPr>
        <w:autoSpaceDE w:val="0"/>
        <w:autoSpaceDN w:val="0"/>
        <w:adjustRightInd w:val="0"/>
        <w:spacing w:after="0" w:line="360" w:lineRule="auto"/>
        <w:contextualSpacing/>
        <w:rPr>
          <w:color w:val="000000"/>
          <w:sz w:val="22"/>
          <w:szCs w:val="22"/>
        </w:rPr>
      </w:pPr>
    </w:p>
    <w:p w14:paraId="09CB4A4E" w14:textId="540E42A3" w:rsidR="00311CC3" w:rsidRPr="00E07BEA" w:rsidRDefault="00067BCA" w:rsidP="00E07BEA">
      <w:pPr>
        <w:autoSpaceDE w:val="0"/>
        <w:autoSpaceDN w:val="0"/>
        <w:adjustRightInd w:val="0"/>
        <w:spacing w:after="0" w:line="360" w:lineRule="auto"/>
        <w:contextualSpacing/>
        <w:rPr>
          <w:color w:val="000000"/>
          <w:sz w:val="22"/>
          <w:szCs w:val="22"/>
        </w:rPr>
      </w:pPr>
      <w:r>
        <w:rPr>
          <w:color w:val="000000"/>
          <w:sz w:val="22"/>
          <w:szCs w:val="22"/>
        </w:rPr>
        <w:t>C</w:t>
      </w:r>
      <w:r w:rsidR="005B3B82">
        <w:rPr>
          <w:color w:val="000000"/>
          <w:sz w:val="22"/>
          <w:szCs w:val="22"/>
        </w:rPr>
        <w:t>onservation</w:t>
      </w:r>
      <w:r w:rsidR="00311CC3" w:rsidRPr="00E07BEA">
        <w:rPr>
          <w:color w:val="000000"/>
          <w:sz w:val="22"/>
          <w:szCs w:val="22"/>
        </w:rPr>
        <w:t xml:space="preserve"> for nature was equal to, or greater than,</w:t>
      </w:r>
      <w:r w:rsidR="00A95D43">
        <w:rPr>
          <w:color w:val="000000"/>
          <w:sz w:val="22"/>
          <w:szCs w:val="22"/>
        </w:rPr>
        <w:t xml:space="preserve"> </w:t>
      </w:r>
      <w:r w:rsidR="00311CC3" w:rsidRPr="00E07BEA">
        <w:rPr>
          <w:color w:val="000000"/>
          <w:sz w:val="22"/>
          <w:szCs w:val="22"/>
        </w:rPr>
        <w:t>conversion on granite settings, on summits and cliffs, and at high elevations. In contrast, habitat</w:t>
      </w:r>
      <w:r w:rsidR="00A95D43">
        <w:rPr>
          <w:color w:val="000000"/>
          <w:sz w:val="22"/>
          <w:szCs w:val="22"/>
        </w:rPr>
        <w:t xml:space="preserve"> </w:t>
      </w:r>
      <w:r w:rsidR="00311CC3" w:rsidRPr="00E07BEA">
        <w:rPr>
          <w:color w:val="000000"/>
          <w:sz w:val="22"/>
          <w:szCs w:val="22"/>
        </w:rPr>
        <w:t xml:space="preserve">conversion exceeds </w:t>
      </w:r>
      <w:r w:rsidR="005B3B82">
        <w:rPr>
          <w:color w:val="000000"/>
          <w:sz w:val="22"/>
          <w:szCs w:val="22"/>
        </w:rPr>
        <w:t>conservation</w:t>
      </w:r>
      <w:r w:rsidR="00311CC3" w:rsidRPr="00E07BEA">
        <w:rPr>
          <w:color w:val="000000"/>
          <w:sz w:val="22"/>
          <w:szCs w:val="22"/>
        </w:rPr>
        <w:t xml:space="preserve"> for nature 51:1 on calcareous</w:t>
      </w:r>
      <w:r w:rsidR="0059362D">
        <w:rPr>
          <w:color w:val="000000"/>
          <w:sz w:val="22"/>
          <w:szCs w:val="22"/>
        </w:rPr>
        <w:fldChar w:fldCharType="begin"/>
      </w:r>
      <w:r w:rsidR="0059362D">
        <w:instrText xml:space="preserve"> XE "</w:instrText>
      </w:r>
      <w:r w:rsidR="0059362D" w:rsidRPr="003F0B97">
        <w:rPr>
          <w:sz w:val="22"/>
          <w:szCs w:val="22"/>
          <w:lang w:bidi="ar-SA"/>
        </w:rPr>
        <w:instrText>Habitat</w:instrText>
      </w:r>
      <w:r w:rsidR="0059362D" w:rsidRPr="003F0B97">
        <w:instrText>:calcareous</w:instrText>
      </w:r>
      <w:r w:rsidR="0059362D">
        <w:instrText xml:space="preserve">" </w:instrText>
      </w:r>
      <w:r w:rsidR="0059362D">
        <w:rPr>
          <w:color w:val="000000"/>
          <w:sz w:val="22"/>
          <w:szCs w:val="22"/>
        </w:rPr>
        <w:fldChar w:fldCharType="end"/>
      </w:r>
      <w:r w:rsidR="00311CC3" w:rsidRPr="00E07BEA">
        <w:rPr>
          <w:color w:val="000000"/>
          <w:sz w:val="22"/>
          <w:szCs w:val="22"/>
        </w:rPr>
        <w:t xml:space="preserve"> settings</w:t>
      </w:r>
      <w:r w:rsidR="00837ACA">
        <w:rPr>
          <w:color w:val="000000"/>
          <w:sz w:val="22"/>
          <w:szCs w:val="22"/>
        </w:rPr>
        <w:t xml:space="preserve"> (prized by farmers for their rich soils)</w:t>
      </w:r>
      <w:r w:rsidR="00311CC3" w:rsidRPr="00E07BEA">
        <w:rPr>
          <w:color w:val="000000"/>
          <w:sz w:val="22"/>
          <w:szCs w:val="22"/>
        </w:rPr>
        <w:t>, 29:1 on shale settings, 23:1 on dry</w:t>
      </w:r>
      <w:r w:rsidR="00A95D43">
        <w:rPr>
          <w:color w:val="000000"/>
          <w:sz w:val="22"/>
          <w:szCs w:val="22"/>
        </w:rPr>
        <w:t xml:space="preserve"> </w:t>
      </w:r>
      <w:r w:rsidR="00311CC3" w:rsidRPr="00E07BEA">
        <w:rPr>
          <w:color w:val="000000"/>
          <w:sz w:val="22"/>
          <w:szCs w:val="22"/>
        </w:rPr>
        <w:t>flat settings, 19:1 on moderately calcareous settings and 18:1 on low elevations. These habitats need</w:t>
      </w:r>
      <w:r w:rsidR="00A95D43">
        <w:rPr>
          <w:color w:val="000000"/>
          <w:sz w:val="22"/>
          <w:szCs w:val="22"/>
        </w:rPr>
        <w:t xml:space="preserve"> </w:t>
      </w:r>
      <w:r w:rsidR="00311CC3" w:rsidRPr="00E07BEA">
        <w:rPr>
          <w:color w:val="000000"/>
          <w:sz w:val="22"/>
          <w:szCs w:val="22"/>
        </w:rPr>
        <w:t>concerted conservation attention if the full range of biodiversity in the region</w:t>
      </w:r>
      <w:r>
        <w:rPr>
          <w:color w:val="000000"/>
          <w:sz w:val="22"/>
          <w:szCs w:val="22"/>
        </w:rPr>
        <w:t xml:space="preserve"> is to be maintained</w:t>
      </w:r>
      <w:r w:rsidR="00311CC3" w:rsidRPr="00E07BEA">
        <w:rPr>
          <w:color w:val="000000"/>
          <w:sz w:val="22"/>
          <w:szCs w:val="22"/>
        </w:rPr>
        <w:t>.</w:t>
      </w:r>
    </w:p>
    <w:p w14:paraId="56EE4835" w14:textId="77777777" w:rsidR="0073042F" w:rsidRPr="00E07BEA" w:rsidRDefault="0073042F" w:rsidP="00E07BEA">
      <w:pPr>
        <w:autoSpaceDE w:val="0"/>
        <w:autoSpaceDN w:val="0"/>
        <w:adjustRightInd w:val="0"/>
        <w:spacing w:after="0" w:line="360" w:lineRule="auto"/>
        <w:contextualSpacing/>
        <w:rPr>
          <w:b/>
          <w:bCs/>
          <w:color w:val="000000"/>
          <w:sz w:val="22"/>
          <w:szCs w:val="22"/>
        </w:rPr>
      </w:pPr>
    </w:p>
    <w:p w14:paraId="0E550A19" w14:textId="52E28584" w:rsidR="000D48DE" w:rsidRDefault="00311CC3" w:rsidP="00E07BEA">
      <w:pPr>
        <w:autoSpaceDE w:val="0"/>
        <w:autoSpaceDN w:val="0"/>
        <w:adjustRightInd w:val="0"/>
        <w:spacing w:after="0" w:line="360" w:lineRule="auto"/>
        <w:contextualSpacing/>
        <w:rPr>
          <w:color w:val="000000"/>
          <w:sz w:val="22"/>
          <w:szCs w:val="22"/>
        </w:rPr>
      </w:pPr>
      <w:r w:rsidRPr="00E07BEA">
        <w:rPr>
          <w:b/>
          <w:bCs/>
          <w:color w:val="000000"/>
          <w:sz w:val="22"/>
          <w:szCs w:val="22"/>
        </w:rPr>
        <w:t>Fragmentation</w:t>
      </w:r>
      <w:r w:rsidR="00443310">
        <w:rPr>
          <w:b/>
          <w:bCs/>
          <w:color w:val="000000"/>
          <w:sz w:val="22"/>
          <w:szCs w:val="22"/>
        </w:rPr>
        <w:fldChar w:fldCharType="begin"/>
      </w:r>
      <w:r w:rsidR="00443310">
        <w:instrText xml:space="preserve"> XE "</w:instrText>
      </w:r>
      <w:r w:rsidR="00443310" w:rsidRPr="00186948">
        <w:rPr>
          <w:b/>
          <w:bCs/>
          <w:color w:val="000000"/>
          <w:sz w:val="22"/>
          <w:szCs w:val="22"/>
        </w:rPr>
        <w:instrText>Threats</w:instrText>
      </w:r>
      <w:r w:rsidR="00443310" w:rsidRPr="00186948">
        <w:rPr>
          <w:b/>
          <w:bCs/>
          <w:color w:val="000000"/>
        </w:rPr>
        <w:instrText>:</w:instrText>
      </w:r>
      <w:r w:rsidR="00443310" w:rsidRPr="00186948">
        <w:instrText>fragmentation</w:instrText>
      </w:r>
      <w:r w:rsidR="00443310">
        <w:instrText xml:space="preserve">" </w:instrText>
      </w:r>
      <w:r w:rsidR="00443310">
        <w:rPr>
          <w:b/>
          <w:bCs/>
          <w:color w:val="000000"/>
          <w:sz w:val="22"/>
          <w:szCs w:val="22"/>
        </w:rPr>
        <w:fldChar w:fldCharType="end"/>
      </w:r>
      <w:r w:rsidRPr="00E07BEA">
        <w:rPr>
          <w:b/>
          <w:bCs/>
          <w:color w:val="000000"/>
          <w:sz w:val="22"/>
          <w:szCs w:val="22"/>
        </w:rPr>
        <w:t xml:space="preserve"> and Connectivity: </w:t>
      </w:r>
      <w:r w:rsidRPr="00E07BEA">
        <w:rPr>
          <w:color w:val="000000"/>
          <w:sz w:val="22"/>
          <w:szCs w:val="22"/>
        </w:rPr>
        <w:t>Fragmentation</w:t>
      </w:r>
      <w:r w:rsidR="00443310">
        <w:rPr>
          <w:color w:val="000000"/>
          <w:sz w:val="22"/>
          <w:szCs w:val="22"/>
        </w:rPr>
        <w:fldChar w:fldCharType="begin"/>
      </w:r>
      <w:r w:rsidR="00443310">
        <w:instrText xml:space="preserve"> XE "</w:instrText>
      </w:r>
      <w:r w:rsidR="00443310" w:rsidRPr="00186948">
        <w:rPr>
          <w:b/>
          <w:bCs/>
          <w:color w:val="000000"/>
          <w:sz w:val="22"/>
          <w:szCs w:val="22"/>
        </w:rPr>
        <w:instrText>Threats</w:instrText>
      </w:r>
      <w:r w:rsidR="00443310" w:rsidRPr="00186948">
        <w:rPr>
          <w:b/>
          <w:bCs/>
          <w:color w:val="000000"/>
        </w:rPr>
        <w:instrText>:</w:instrText>
      </w:r>
      <w:r w:rsidR="00443310" w:rsidRPr="00186948">
        <w:instrText>fragmentation</w:instrText>
      </w:r>
      <w:r w:rsidR="00443310">
        <w:instrText xml:space="preserve">" </w:instrText>
      </w:r>
      <w:r w:rsidR="00443310">
        <w:rPr>
          <w:color w:val="000000"/>
          <w:sz w:val="22"/>
          <w:szCs w:val="22"/>
        </w:rPr>
        <w:fldChar w:fldCharType="end"/>
      </w:r>
      <w:r w:rsidRPr="00E07BEA">
        <w:rPr>
          <w:color w:val="000000"/>
          <w:sz w:val="22"/>
          <w:szCs w:val="22"/>
        </w:rPr>
        <w:t xml:space="preserve"> and loss of connectivity is pervasive at lower</w:t>
      </w:r>
      <w:r w:rsidR="00D7191F">
        <w:rPr>
          <w:color w:val="000000"/>
          <w:sz w:val="22"/>
          <w:szCs w:val="22"/>
        </w:rPr>
        <w:t xml:space="preserve"> </w:t>
      </w:r>
      <w:r w:rsidRPr="00E07BEA">
        <w:rPr>
          <w:color w:val="000000"/>
          <w:sz w:val="22"/>
          <w:szCs w:val="22"/>
        </w:rPr>
        <w:t>elevations across all geology classes. Even the least fragmented setting in the region, granite, retains only</w:t>
      </w:r>
      <w:r w:rsidR="00D7191F">
        <w:rPr>
          <w:color w:val="000000"/>
          <w:sz w:val="22"/>
          <w:szCs w:val="22"/>
        </w:rPr>
        <w:t xml:space="preserve"> </w:t>
      </w:r>
      <w:r w:rsidRPr="00E07BEA">
        <w:rPr>
          <w:color w:val="000000"/>
          <w:sz w:val="22"/>
          <w:szCs w:val="22"/>
        </w:rPr>
        <w:t>43 percent of its local connectivity. The highest level of fragmentation</w:t>
      </w:r>
      <w:r w:rsidR="00554D64">
        <w:rPr>
          <w:color w:val="000000"/>
          <w:sz w:val="22"/>
          <w:szCs w:val="22"/>
        </w:rPr>
        <w:fldChar w:fldCharType="begin"/>
      </w:r>
      <w:r w:rsidR="00554D64">
        <w:instrText xml:space="preserve"> XE "</w:instrText>
      </w:r>
      <w:r w:rsidR="00554D64" w:rsidRPr="008D2C4F">
        <w:rPr>
          <w:color w:val="000000"/>
          <w:sz w:val="22"/>
          <w:szCs w:val="22"/>
          <w:lang w:bidi="ar-SA"/>
        </w:rPr>
        <w:instrText>Threats</w:instrText>
      </w:r>
      <w:r w:rsidR="00554D64" w:rsidRPr="008D2C4F">
        <w:rPr>
          <w:color w:val="000000"/>
        </w:rPr>
        <w:instrText>:</w:instrText>
      </w:r>
      <w:r w:rsidR="00554D64" w:rsidRPr="008D2C4F">
        <w:instrText>fragmentation</w:instrText>
      </w:r>
      <w:r w:rsidR="00554D64">
        <w:instrText xml:space="preserve">" </w:instrText>
      </w:r>
      <w:r w:rsidR="00554D64">
        <w:rPr>
          <w:color w:val="000000"/>
          <w:sz w:val="22"/>
          <w:szCs w:val="22"/>
        </w:rPr>
        <w:fldChar w:fldCharType="end"/>
      </w:r>
      <w:r w:rsidRPr="00E07BEA">
        <w:rPr>
          <w:color w:val="000000"/>
          <w:sz w:val="22"/>
          <w:szCs w:val="22"/>
        </w:rPr>
        <w:t>, with over an 80 percent loss of</w:t>
      </w:r>
      <w:r w:rsidR="00D7191F">
        <w:rPr>
          <w:color w:val="000000"/>
          <w:sz w:val="22"/>
          <w:szCs w:val="22"/>
        </w:rPr>
        <w:t xml:space="preserve"> </w:t>
      </w:r>
      <w:r w:rsidRPr="00E07BEA">
        <w:rPr>
          <w:color w:val="000000"/>
          <w:sz w:val="22"/>
          <w:szCs w:val="22"/>
        </w:rPr>
        <w:t>local connectivity, was found in calcareous</w:t>
      </w:r>
      <w:r w:rsidR="0059362D">
        <w:rPr>
          <w:color w:val="000000"/>
          <w:sz w:val="22"/>
          <w:szCs w:val="22"/>
        </w:rPr>
        <w:fldChar w:fldCharType="begin"/>
      </w:r>
      <w:r w:rsidR="0059362D">
        <w:instrText xml:space="preserve"> XE "</w:instrText>
      </w:r>
      <w:r w:rsidR="0059362D" w:rsidRPr="003F0B97">
        <w:rPr>
          <w:sz w:val="22"/>
          <w:szCs w:val="22"/>
          <w:lang w:bidi="ar-SA"/>
        </w:rPr>
        <w:instrText>Habitat</w:instrText>
      </w:r>
      <w:r w:rsidR="0059362D" w:rsidRPr="003F0B97">
        <w:instrText>:calcareous</w:instrText>
      </w:r>
      <w:r w:rsidR="0059362D">
        <w:instrText xml:space="preserve">" </w:instrText>
      </w:r>
      <w:r w:rsidR="0059362D">
        <w:rPr>
          <w:color w:val="000000"/>
          <w:sz w:val="22"/>
          <w:szCs w:val="22"/>
        </w:rPr>
        <w:fldChar w:fldCharType="end"/>
      </w:r>
      <w:r w:rsidRPr="00E07BEA">
        <w:rPr>
          <w:color w:val="000000"/>
          <w:sz w:val="22"/>
          <w:szCs w:val="22"/>
        </w:rPr>
        <w:t xml:space="preserve"> settings</w:t>
      </w:r>
      <w:r w:rsidR="00837ACA">
        <w:rPr>
          <w:color w:val="000000"/>
          <w:sz w:val="22"/>
          <w:szCs w:val="22"/>
        </w:rPr>
        <w:t xml:space="preserve"> composed of </w:t>
      </w:r>
      <w:r w:rsidRPr="00E07BEA">
        <w:rPr>
          <w:color w:val="000000"/>
          <w:sz w:val="22"/>
          <w:szCs w:val="22"/>
        </w:rPr>
        <w:t>coarse-grained sands, fine-grained silts, and low</w:t>
      </w:r>
      <w:r w:rsidR="00D7191F">
        <w:rPr>
          <w:color w:val="000000"/>
          <w:sz w:val="22"/>
          <w:szCs w:val="22"/>
        </w:rPr>
        <w:t xml:space="preserve"> </w:t>
      </w:r>
      <w:r w:rsidRPr="00E07BEA">
        <w:rPr>
          <w:color w:val="000000"/>
          <w:sz w:val="22"/>
          <w:szCs w:val="22"/>
        </w:rPr>
        <w:t>elevations under 800 feet.</w:t>
      </w:r>
    </w:p>
    <w:p w14:paraId="6F7129AF" w14:textId="77777777" w:rsidR="004A4AEC" w:rsidRPr="00E07BEA" w:rsidRDefault="004A4AEC" w:rsidP="00E07BEA">
      <w:pPr>
        <w:autoSpaceDE w:val="0"/>
        <w:autoSpaceDN w:val="0"/>
        <w:adjustRightInd w:val="0"/>
        <w:spacing w:after="0" w:line="360" w:lineRule="auto"/>
        <w:contextualSpacing/>
        <w:rPr>
          <w:b/>
          <w:bCs/>
          <w:color w:val="6A8B22"/>
          <w:sz w:val="22"/>
          <w:szCs w:val="22"/>
        </w:rPr>
      </w:pPr>
    </w:p>
    <w:p w14:paraId="63591F26" w14:textId="77777777" w:rsidR="0027099E" w:rsidRDefault="00686A19" w:rsidP="00A84BD6">
      <w:pPr>
        <w:pStyle w:val="Heading3"/>
      </w:pPr>
      <w:bookmarkStart w:id="147" w:name="_Toc361593528"/>
      <w:bookmarkStart w:id="148" w:name="_Toc424033276"/>
      <w:r w:rsidRPr="00A84BD6">
        <w:t xml:space="preserve">Threats to Selected </w:t>
      </w:r>
      <w:r w:rsidR="00B2779B" w:rsidRPr="00A84BD6">
        <w:t>Species of Greatest Conservation Need</w:t>
      </w:r>
      <w:bookmarkEnd w:id="147"/>
      <w:bookmarkEnd w:id="148"/>
    </w:p>
    <w:p w14:paraId="6D0CE951" w14:textId="5EC265CF" w:rsidR="00B2779B" w:rsidRDefault="00B2779B" w:rsidP="00E07BEA">
      <w:pPr>
        <w:autoSpaceDE w:val="0"/>
        <w:autoSpaceDN w:val="0"/>
        <w:adjustRightInd w:val="0"/>
        <w:spacing w:after="0" w:line="360" w:lineRule="auto"/>
        <w:contextualSpacing/>
        <w:rPr>
          <w:color w:val="000000"/>
          <w:sz w:val="22"/>
          <w:szCs w:val="22"/>
        </w:rPr>
      </w:pPr>
      <w:r w:rsidRPr="00E07BEA">
        <w:rPr>
          <w:color w:val="000000"/>
          <w:sz w:val="22"/>
          <w:szCs w:val="22"/>
        </w:rPr>
        <w:t>Out of all species</w:t>
      </w:r>
      <w:r w:rsidR="00837ACA">
        <w:rPr>
          <w:color w:val="000000"/>
          <w:sz w:val="22"/>
          <w:szCs w:val="22"/>
        </w:rPr>
        <w:t xml:space="preserve"> </w:t>
      </w:r>
      <w:r w:rsidRPr="00E07BEA">
        <w:rPr>
          <w:color w:val="000000"/>
          <w:sz w:val="22"/>
          <w:szCs w:val="22"/>
        </w:rPr>
        <w:t>of</w:t>
      </w:r>
      <w:r w:rsidR="00837ACA">
        <w:rPr>
          <w:color w:val="000000"/>
          <w:sz w:val="22"/>
          <w:szCs w:val="22"/>
        </w:rPr>
        <w:t xml:space="preserve"> greatest conservation need</w:t>
      </w:r>
      <w:r w:rsidRPr="00E07BEA">
        <w:rPr>
          <w:color w:val="000000"/>
          <w:sz w:val="22"/>
          <w:szCs w:val="22"/>
        </w:rPr>
        <w:t xml:space="preserve"> listed in </w:t>
      </w:r>
      <w:r w:rsidR="00CD23F8">
        <w:rPr>
          <w:color w:val="000000"/>
          <w:sz w:val="22"/>
          <w:szCs w:val="22"/>
        </w:rPr>
        <w:t>SWAP</w:t>
      </w:r>
      <w:r w:rsidRPr="00E07BEA">
        <w:rPr>
          <w:color w:val="000000"/>
          <w:sz w:val="22"/>
          <w:szCs w:val="22"/>
        </w:rPr>
        <w:t>s, 112 have their distributions centered in this region and occur across four or more states</w:t>
      </w:r>
      <w:r w:rsidR="00C6055F">
        <w:rPr>
          <w:color w:val="000000"/>
          <w:sz w:val="22"/>
          <w:szCs w:val="22"/>
        </w:rPr>
        <w:t xml:space="preserve"> (Whitlock 2008)</w:t>
      </w:r>
      <w:r w:rsidRPr="00E07BEA">
        <w:rPr>
          <w:color w:val="000000"/>
          <w:sz w:val="22"/>
          <w:szCs w:val="22"/>
        </w:rPr>
        <w:t>.</w:t>
      </w:r>
      <w:r w:rsidR="00413481">
        <w:rPr>
          <w:color w:val="000000"/>
          <w:sz w:val="22"/>
          <w:szCs w:val="22"/>
        </w:rPr>
        <w:t xml:space="preserve"> Because the Northeast represents the majority of their range, t</w:t>
      </w:r>
      <w:r w:rsidRPr="00E07BEA">
        <w:rPr>
          <w:color w:val="000000"/>
          <w:sz w:val="22"/>
          <w:szCs w:val="22"/>
        </w:rPr>
        <w:t>his region bears the responsibility for their conservation</w:t>
      </w:r>
      <w:r w:rsidR="00413481">
        <w:rPr>
          <w:color w:val="000000"/>
          <w:sz w:val="22"/>
          <w:szCs w:val="22"/>
        </w:rPr>
        <w:t xml:space="preserve">. Important </w:t>
      </w:r>
      <w:r w:rsidR="00C6055F">
        <w:rPr>
          <w:color w:val="000000"/>
          <w:sz w:val="22"/>
          <w:szCs w:val="22"/>
        </w:rPr>
        <w:t xml:space="preserve">species of regional responsibility </w:t>
      </w:r>
      <w:r w:rsidRPr="00E07BEA">
        <w:rPr>
          <w:color w:val="000000"/>
          <w:sz w:val="22"/>
          <w:szCs w:val="22"/>
        </w:rPr>
        <w:t>include Bicknell’s thrush</w:t>
      </w:r>
      <w:r w:rsidR="002545D9">
        <w:rPr>
          <w:color w:val="000000"/>
          <w:sz w:val="22"/>
          <w:szCs w:val="22"/>
        </w:rPr>
        <w:fldChar w:fldCharType="begin"/>
      </w:r>
      <w:r w:rsidR="002545D9">
        <w:instrText xml:space="preserve"> XE "</w:instrText>
      </w:r>
      <w:r w:rsidR="002545D9" w:rsidRPr="00A773CA">
        <w:rPr>
          <w:bCs/>
          <w:sz w:val="22"/>
          <w:szCs w:val="22"/>
        </w:rPr>
        <w:instrText>Species</w:instrText>
      </w:r>
      <w:r w:rsidR="002545D9" w:rsidRPr="00A773CA">
        <w:rPr>
          <w:bCs/>
        </w:rPr>
        <w:instrText>:</w:instrText>
      </w:r>
      <w:r w:rsidR="002545D9" w:rsidRPr="00A773CA">
        <w:instrText>birds: Bicknell's thrush</w:instrText>
      </w:r>
      <w:r w:rsidR="002545D9">
        <w:instrText xml:space="preserve">" </w:instrText>
      </w:r>
      <w:r w:rsidR="002545D9">
        <w:rPr>
          <w:color w:val="000000"/>
          <w:sz w:val="22"/>
          <w:szCs w:val="22"/>
        </w:rPr>
        <w:fldChar w:fldCharType="end"/>
      </w:r>
      <w:r w:rsidRPr="00E07BEA">
        <w:rPr>
          <w:color w:val="000000"/>
          <w:sz w:val="22"/>
          <w:szCs w:val="22"/>
        </w:rPr>
        <w:t>, blue</w:t>
      </w:r>
      <w:r w:rsidR="00D7191F">
        <w:rPr>
          <w:color w:val="000000"/>
          <w:sz w:val="22"/>
          <w:szCs w:val="22"/>
        </w:rPr>
        <w:t xml:space="preserve"> </w:t>
      </w:r>
      <w:r w:rsidRPr="00E07BEA">
        <w:rPr>
          <w:color w:val="000000"/>
          <w:sz w:val="22"/>
          <w:szCs w:val="22"/>
        </w:rPr>
        <w:t xml:space="preserve">spotted salamander, Atlantic sturgeon, dwarf wedgemussel, </w:t>
      </w:r>
      <w:r w:rsidR="00F257A2">
        <w:rPr>
          <w:color w:val="000000"/>
          <w:sz w:val="22"/>
          <w:szCs w:val="22"/>
        </w:rPr>
        <w:t>Eastern</w:t>
      </w:r>
      <w:r w:rsidRPr="00E07BEA">
        <w:rPr>
          <w:color w:val="000000"/>
          <w:sz w:val="22"/>
          <w:szCs w:val="22"/>
        </w:rPr>
        <w:t xml:space="preserve"> small-footed bat, and wood turtle</w:t>
      </w:r>
      <w:r w:rsidR="00971DA4">
        <w:rPr>
          <w:color w:val="000000"/>
          <w:sz w:val="22"/>
          <w:szCs w:val="22"/>
        </w:rPr>
        <w:fldChar w:fldCharType="begin"/>
      </w:r>
      <w:r w:rsidR="00971DA4">
        <w:instrText xml:space="preserve"> XE "</w:instrText>
      </w:r>
      <w:r w:rsidR="00971DA4" w:rsidRPr="004A566A">
        <w:rPr>
          <w:sz w:val="22"/>
          <w:szCs w:val="22"/>
        </w:rPr>
        <w:instrText>Species</w:instrText>
      </w:r>
      <w:r w:rsidR="00971DA4" w:rsidRPr="004A566A">
        <w:instrText>:amphibians and reptiles: wood turtle</w:instrText>
      </w:r>
      <w:r w:rsidR="00971DA4">
        <w:instrText xml:space="preserve">" </w:instrText>
      </w:r>
      <w:r w:rsidR="00971DA4">
        <w:rPr>
          <w:color w:val="000000"/>
          <w:sz w:val="22"/>
          <w:szCs w:val="22"/>
        </w:rPr>
        <w:fldChar w:fldCharType="end"/>
      </w:r>
      <w:r w:rsidRPr="00E07BEA">
        <w:rPr>
          <w:color w:val="000000"/>
          <w:sz w:val="22"/>
          <w:szCs w:val="22"/>
        </w:rPr>
        <w:t>.</w:t>
      </w:r>
      <w:r w:rsidR="00F82C5E">
        <w:rPr>
          <w:color w:val="000000"/>
          <w:sz w:val="22"/>
          <w:szCs w:val="22"/>
        </w:rPr>
        <w:t xml:space="preserve"> </w:t>
      </w:r>
      <w:r w:rsidRPr="00E07BEA">
        <w:rPr>
          <w:color w:val="000000"/>
          <w:sz w:val="22"/>
          <w:szCs w:val="22"/>
        </w:rPr>
        <w:t xml:space="preserve">Currently 25 percent of their known locations are on </w:t>
      </w:r>
      <w:r w:rsidR="00DD4897">
        <w:rPr>
          <w:color w:val="000000"/>
          <w:sz w:val="22"/>
          <w:szCs w:val="22"/>
        </w:rPr>
        <w:t xml:space="preserve">conserved </w:t>
      </w:r>
      <w:r w:rsidRPr="00E07BEA">
        <w:rPr>
          <w:color w:val="000000"/>
          <w:sz w:val="22"/>
          <w:szCs w:val="22"/>
        </w:rPr>
        <w:t>land, including 9 percent on land secured</w:t>
      </w:r>
      <w:r w:rsidR="00D7191F">
        <w:rPr>
          <w:color w:val="000000"/>
          <w:sz w:val="22"/>
          <w:szCs w:val="22"/>
        </w:rPr>
        <w:t xml:space="preserve"> </w:t>
      </w:r>
      <w:r w:rsidRPr="00E07BEA">
        <w:rPr>
          <w:color w:val="000000"/>
          <w:sz w:val="22"/>
          <w:szCs w:val="22"/>
        </w:rPr>
        <w:t xml:space="preserve">primarily for nature. Surprisingly, high responsibility species are </w:t>
      </w:r>
      <w:r w:rsidR="00DD4897">
        <w:rPr>
          <w:color w:val="000000"/>
          <w:sz w:val="22"/>
          <w:szCs w:val="22"/>
        </w:rPr>
        <w:t xml:space="preserve">conserved </w:t>
      </w:r>
      <w:r w:rsidRPr="00E07BEA">
        <w:rPr>
          <w:color w:val="000000"/>
          <w:sz w:val="22"/>
          <w:szCs w:val="22"/>
        </w:rPr>
        <w:t>at levels below those of low</w:t>
      </w:r>
      <w:r w:rsidR="00D7191F">
        <w:rPr>
          <w:color w:val="000000"/>
          <w:sz w:val="22"/>
          <w:szCs w:val="22"/>
        </w:rPr>
        <w:t xml:space="preserve"> </w:t>
      </w:r>
      <w:r w:rsidRPr="00E07BEA">
        <w:rPr>
          <w:color w:val="000000"/>
          <w:sz w:val="22"/>
          <w:szCs w:val="22"/>
        </w:rPr>
        <w:t>responsibility species</w:t>
      </w:r>
      <w:r w:rsidR="00FE376E">
        <w:rPr>
          <w:color w:val="000000"/>
          <w:sz w:val="22"/>
          <w:szCs w:val="22"/>
        </w:rPr>
        <w:t>,</w:t>
      </w:r>
      <w:r w:rsidR="001B48D6" w:rsidRPr="00E07BEA">
        <w:rPr>
          <w:color w:val="000000"/>
          <w:sz w:val="22"/>
          <w:szCs w:val="22"/>
        </w:rPr>
        <w:t xml:space="preserve"> </w:t>
      </w:r>
      <w:r w:rsidRPr="00E07BEA">
        <w:rPr>
          <w:color w:val="000000"/>
          <w:sz w:val="22"/>
          <w:szCs w:val="22"/>
        </w:rPr>
        <w:t xml:space="preserve">25 </w:t>
      </w:r>
      <w:r w:rsidR="00FE376E">
        <w:rPr>
          <w:color w:val="000000"/>
          <w:sz w:val="22"/>
          <w:szCs w:val="22"/>
        </w:rPr>
        <w:t>% and</w:t>
      </w:r>
      <w:r w:rsidRPr="00E07BEA">
        <w:rPr>
          <w:color w:val="000000"/>
          <w:sz w:val="22"/>
          <w:szCs w:val="22"/>
        </w:rPr>
        <w:t xml:space="preserve"> 32</w:t>
      </w:r>
      <w:r w:rsidR="00FE376E">
        <w:rPr>
          <w:color w:val="000000"/>
          <w:sz w:val="22"/>
          <w:szCs w:val="22"/>
        </w:rPr>
        <w:t>%</w:t>
      </w:r>
      <w:r w:rsidR="00432146">
        <w:rPr>
          <w:color w:val="000000"/>
          <w:sz w:val="22"/>
          <w:szCs w:val="22"/>
        </w:rPr>
        <w:t xml:space="preserve">, </w:t>
      </w:r>
      <w:r w:rsidR="00FE376E">
        <w:rPr>
          <w:color w:val="000000"/>
          <w:sz w:val="22"/>
          <w:szCs w:val="22"/>
        </w:rPr>
        <w:t>respectively</w:t>
      </w:r>
      <w:r w:rsidRPr="00E07BEA">
        <w:rPr>
          <w:color w:val="000000"/>
          <w:sz w:val="22"/>
          <w:szCs w:val="22"/>
        </w:rPr>
        <w:t>.</w:t>
      </w:r>
    </w:p>
    <w:p w14:paraId="235FB393" w14:textId="77777777" w:rsidR="00CD3DA0" w:rsidRPr="00E07BEA" w:rsidRDefault="00CD3DA0" w:rsidP="00E07BEA">
      <w:pPr>
        <w:autoSpaceDE w:val="0"/>
        <w:autoSpaceDN w:val="0"/>
        <w:adjustRightInd w:val="0"/>
        <w:spacing w:after="0" w:line="360" w:lineRule="auto"/>
        <w:contextualSpacing/>
        <w:rPr>
          <w:color w:val="000000"/>
          <w:sz w:val="22"/>
          <w:szCs w:val="22"/>
        </w:rPr>
      </w:pPr>
    </w:p>
    <w:p w14:paraId="2978DEA7" w14:textId="72D35D8D" w:rsidR="000D48DE" w:rsidRDefault="00B2779B" w:rsidP="00E07BEA">
      <w:pPr>
        <w:autoSpaceDE w:val="0"/>
        <w:autoSpaceDN w:val="0"/>
        <w:adjustRightInd w:val="0"/>
        <w:spacing w:after="0" w:line="360" w:lineRule="auto"/>
        <w:contextualSpacing/>
        <w:rPr>
          <w:color w:val="000000"/>
          <w:sz w:val="22"/>
          <w:szCs w:val="22"/>
        </w:rPr>
      </w:pPr>
      <w:r w:rsidRPr="00E07BEA">
        <w:rPr>
          <w:color w:val="000000"/>
          <w:sz w:val="22"/>
          <w:szCs w:val="22"/>
        </w:rPr>
        <w:t>For species of widespread or high concern, 32</w:t>
      </w:r>
      <w:r w:rsidR="001E3E0B">
        <w:rPr>
          <w:color w:val="000000"/>
          <w:sz w:val="22"/>
          <w:szCs w:val="22"/>
        </w:rPr>
        <w:t>%</w:t>
      </w:r>
      <w:r w:rsidRPr="00E07BEA">
        <w:rPr>
          <w:color w:val="000000"/>
          <w:sz w:val="22"/>
          <w:szCs w:val="22"/>
        </w:rPr>
        <w:t xml:space="preserve"> of the</w:t>
      </w:r>
      <w:r w:rsidR="00D7191F">
        <w:rPr>
          <w:color w:val="000000"/>
          <w:sz w:val="22"/>
          <w:szCs w:val="22"/>
        </w:rPr>
        <w:t xml:space="preserve"> </w:t>
      </w:r>
      <w:r w:rsidRPr="00E07BEA">
        <w:rPr>
          <w:color w:val="000000"/>
          <w:sz w:val="22"/>
          <w:szCs w:val="22"/>
        </w:rPr>
        <w:t xml:space="preserve">known locations </w:t>
      </w:r>
      <w:r w:rsidR="006672B7" w:rsidRPr="00E07BEA">
        <w:rPr>
          <w:color w:val="000000"/>
          <w:sz w:val="22"/>
          <w:szCs w:val="22"/>
        </w:rPr>
        <w:t xml:space="preserve">for species of widespread or high concern </w:t>
      </w:r>
      <w:r w:rsidRPr="00E07BEA">
        <w:rPr>
          <w:color w:val="000000"/>
          <w:sz w:val="22"/>
          <w:szCs w:val="22"/>
        </w:rPr>
        <w:t xml:space="preserve">are on </w:t>
      </w:r>
      <w:r w:rsidR="00DD4897">
        <w:rPr>
          <w:color w:val="000000"/>
          <w:sz w:val="22"/>
          <w:szCs w:val="22"/>
        </w:rPr>
        <w:t xml:space="preserve">conserved </w:t>
      </w:r>
      <w:r w:rsidRPr="00E07BEA">
        <w:rPr>
          <w:color w:val="000000"/>
          <w:sz w:val="22"/>
          <w:szCs w:val="22"/>
        </w:rPr>
        <w:t>land, including 16</w:t>
      </w:r>
      <w:r w:rsidR="001E3E0B">
        <w:rPr>
          <w:color w:val="000000"/>
          <w:sz w:val="22"/>
          <w:szCs w:val="22"/>
        </w:rPr>
        <w:t>%</w:t>
      </w:r>
      <w:r w:rsidRPr="00E07BEA">
        <w:rPr>
          <w:color w:val="000000"/>
          <w:sz w:val="22"/>
          <w:szCs w:val="22"/>
        </w:rPr>
        <w:t xml:space="preserve"> on land </w:t>
      </w:r>
      <w:r w:rsidR="00DD4897">
        <w:rPr>
          <w:color w:val="000000"/>
          <w:sz w:val="22"/>
          <w:szCs w:val="22"/>
        </w:rPr>
        <w:t>conserved</w:t>
      </w:r>
      <w:r w:rsidR="00C102B5">
        <w:rPr>
          <w:color w:val="000000"/>
          <w:sz w:val="22"/>
          <w:szCs w:val="22"/>
        </w:rPr>
        <w:fldChar w:fldCharType="begin"/>
      </w:r>
      <w:r w:rsidR="00C102B5">
        <w:instrText xml:space="preserve"> XE "</w:instrText>
      </w:r>
      <w:r w:rsidR="00C102B5" w:rsidRPr="00BF4FF0">
        <w:rPr>
          <w:color w:val="000000"/>
          <w:sz w:val="22"/>
          <w:szCs w:val="22"/>
        </w:rPr>
        <w:instrText>Habitat</w:instrText>
      </w:r>
      <w:r w:rsidR="00C102B5" w:rsidRPr="00BF4FF0">
        <w:rPr>
          <w:color w:val="000000"/>
        </w:rPr>
        <w:instrText>:</w:instrText>
      </w:r>
      <w:r w:rsidR="00C102B5" w:rsidRPr="00BF4FF0">
        <w:instrText>protection</w:instrText>
      </w:r>
      <w:r w:rsidR="00C102B5">
        <w:instrText xml:space="preserve">" </w:instrText>
      </w:r>
      <w:r w:rsidR="00C102B5">
        <w:rPr>
          <w:color w:val="000000"/>
          <w:sz w:val="22"/>
          <w:szCs w:val="22"/>
        </w:rPr>
        <w:fldChar w:fldCharType="end"/>
      </w:r>
      <w:r w:rsidRPr="00E07BEA">
        <w:rPr>
          <w:color w:val="000000"/>
          <w:sz w:val="22"/>
          <w:szCs w:val="22"/>
        </w:rPr>
        <w:t xml:space="preserve"> primarily for nature. Species</w:t>
      </w:r>
      <w:r w:rsidR="00A95D43">
        <w:rPr>
          <w:color w:val="000000"/>
          <w:sz w:val="22"/>
          <w:szCs w:val="22"/>
        </w:rPr>
        <w:t xml:space="preserve"> </w:t>
      </w:r>
      <w:r w:rsidRPr="00E07BEA">
        <w:rPr>
          <w:color w:val="000000"/>
          <w:sz w:val="22"/>
          <w:szCs w:val="22"/>
        </w:rPr>
        <w:t xml:space="preserve">of concern include animals which are declining in many geographic regions, so </w:t>
      </w:r>
      <w:r w:rsidR="006672B7" w:rsidRPr="00E07BEA">
        <w:rPr>
          <w:color w:val="000000"/>
          <w:sz w:val="22"/>
          <w:szCs w:val="22"/>
        </w:rPr>
        <w:t xml:space="preserve">conservation </w:t>
      </w:r>
      <w:r w:rsidRPr="00E07BEA">
        <w:rPr>
          <w:color w:val="000000"/>
          <w:sz w:val="22"/>
          <w:szCs w:val="22"/>
        </w:rPr>
        <w:t xml:space="preserve">in this region </w:t>
      </w:r>
      <w:r w:rsidR="00A85ACE">
        <w:rPr>
          <w:color w:val="000000"/>
          <w:sz w:val="22"/>
          <w:szCs w:val="22"/>
        </w:rPr>
        <w:t xml:space="preserve">is </w:t>
      </w:r>
      <w:r w:rsidRPr="00E07BEA">
        <w:rPr>
          <w:color w:val="000000"/>
          <w:sz w:val="22"/>
          <w:szCs w:val="22"/>
        </w:rPr>
        <w:t xml:space="preserve">only one part of a larger </w:t>
      </w:r>
      <w:r w:rsidR="006672B7" w:rsidRPr="00E07BEA">
        <w:rPr>
          <w:color w:val="000000"/>
          <w:sz w:val="22"/>
          <w:szCs w:val="22"/>
        </w:rPr>
        <w:t>approach to protection of these species</w:t>
      </w:r>
      <w:r w:rsidRPr="00E07BEA">
        <w:rPr>
          <w:color w:val="000000"/>
          <w:sz w:val="22"/>
          <w:szCs w:val="22"/>
        </w:rPr>
        <w:t xml:space="preserve">. Examples include: </w:t>
      </w:r>
      <w:r w:rsidR="00F82C5E">
        <w:rPr>
          <w:color w:val="000000"/>
          <w:sz w:val="22"/>
          <w:szCs w:val="22"/>
        </w:rPr>
        <w:t>E</w:t>
      </w:r>
      <w:r w:rsidRPr="00E07BEA">
        <w:rPr>
          <w:color w:val="000000"/>
          <w:sz w:val="22"/>
          <w:szCs w:val="22"/>
        </w:rPr>
        <w:t>astern spadefoot toad, American brook</w:t>
      </w:r>
      <w:r w:rsidR="00D7191F">
        <w:rPr>
          <w:color w:val="000000"/>
          <w:sz w:val="22"/>
          <w:szCs w:val="22"/>
        </w:rPr>
        <w:t xml:space="preserve"> </w:t>
      </w:r>
      <w:r w:rsidRPr="00E07BEA">
        <w:rPr>
          <w:color w:val="000000"/>
          <w:sz w:val="22"/>
          <w:szCs w:val="22"/>
        </w:rPr>
        <w:t>lamprey</w:t>
      </w:r>
      <w:r w:rsidR="0074629A">
        <w:rPr>
          <w:color w:val="000000"/>
          <w:sz w:val="22"/>
          <w:szCs w:val="22"/>
        </w:rPr>
        <w:fldChar w:fldCharType="begin"/>
      </w:r>
      <w:r w:rsidR="0074629A">
        <w:instrText xml:space="preserve"> XE "</w:instrText>
      </w:r>
      <w:r w:rsidR="0074629A" w:rsidRPr="00722327">
        <w:rPr>
          <w:bCs/>
          <w:sz w:val="22"/>
          <w:szCs w:val="22"/>
        </w:rPr>
        <w:instrText>Species</w:instrText>
      </w:r>
      <w:r w:rsidR="0074629A" w:rsidRPr="00722327">
        <w:rPr>
          <w:bCs/>
        </w:rPr>
        <w:instrText>:</w:instrText>
      </w:r>
      <w:r w:rsidR="0074629A" w:rsidRPr="00722327">
        <w:instrText>fish: lamprey</w:instrText>
      </w:r>
      <w:r w:rsidR="0074629A">
        <w:instrText xml:space="preserve">" </w:instrText>
      </w:r>
      <w:r w:rsidR="0074629A">
        <w:rPr>
          <w:color w:val="000000"/>
          <w:sz w:val="22"/>
          <w:szCs w:val="22"/>
        </w:rPr>
        <w:fldChar w:fldCharType="end"/>
      </w:r>
      <w:r w:rsidRPr="00E07BEA">
        <w:rPr>
          <w:color w:val="000000"/>
          <w:sz w:val="22"/>
          <w:szCs w:val="22"/>
        </w:rPr>
        <w:t>, cherrystone drop snail, Indiana bat, and Blanding’s turtle.</w:t>
      </w:r>
      <w:r w:rsidR="0027099E">
        <w:rPr>
          <w:color w:val="000000"/>
          <w:sz w:val="22"/>
          <w:szCs w:val="22"/>
        </w:rPr>
        <w:t xml:space="preserve"> </w:t>
      </w:r>
      <w:r w:rsidRPr="00E07BEA">
        <w:rPr>
          <w:color w:val="000000"/>
          <w:sz w:val="22"/>
          <w:szCs w:val="22"/>
        </w:rPr>
        <w:t>Among all species</w:t>
      </w:r>
      <w:r w:rsidR="00FD5DCE">
        <w:rPr>
          <w:color w:val="000000"/>
          <w:sz w:val="22"/>
          <w:szCs w:val="22"/>
        </w:rPr>
        <w:t xml:space="preserve"> </w:t>
      </w:r>
      <w:r w:rsidRPr="00E07BEA">
        <w:rPr>
          <w:color w:val="000000"/>
          <w:sz w:val="22"/>
          <w:szCs w:val="22"/>
        </w:rPr>
        <w:t>of</w:t>
      </w:r>
      <w:r w:rsidR="00FD5DCE">
        <w:rPr>
          <w:color w:val="000000"/>
          <w:sz w:val="22"/>
          <w:szCs w:val="22"/>
        </w:rPr>
        <w:t xml:space="preserve"> </w:t>
      </w:r>
      <w:r w:rsidRPr="00E07BEA">
        <w:rPr>
          <w:color w:val="000000"/>
          <w:sz w:val="22"/>
          <w:szCs w:val="22"/>
        </w:rPr>
        <w:t>concern, mammals</w:t>
      </w:r>
      <w:r w:rsidR="00C102B5">
        <w:rPr>
          <w:color w:val="000000"/>
          <w:sz w:val="22"/>
          <w:szCs w:val="22"/>
        </w:rPr>
        <w:fldChar w:fldCharType="begin"/>
      </w:r>
      <w:r w:rsidR="00C102B5">
        <w:instrText xml:space="preserve"> XE "</w:instrText>
      </w:r>
      <w:r w:rsidR="00C102B5" w:rsidRPr="00F352BB">
        <w:rPr>
          <w:color w:val="000000"/>
          <w:sz w:val="22"/>
          <w:szCs w:val="22"/>
        </w:rPr>
        <w:instrText>Species</w:instrText>
      </w:r>
      <w:r w:rsidR="00C102B5" w:rsidRPr="00F352BB">
        <w:rPr>
          <w:color w:val="000000"/>
        </w:rPr>
        <w:instrText>:</w:instrText>
      </w:r>
      <w:r w:rsidR="00C102B5" w:rsidRPr="00F352BB">
        <w:instrText>mammals</w:instrText>
      </w:r>
      <w:r w:rsidR="00C102B5">
        <w:instrText xml:space="preserve">" </w:instrText>
      </w:r>
      <w:r w:rsidR="00C102B5">
        <w:rPr>
          <w:color w:val="000000"/>
          <w:sz w:val="22"/>
          <w:szCs w:val="22"/>
        </w:rPr>
        <w:fldChar w:fldCharType="end"/>
      </w:r>
      <w:r w:rsidRPr="00E07BEA">
        <w:rPr>
          <w:color w:val="000000"/>
          <w:sz w:val="22"/>
          <w:szCs w:val="22"/>
        </w:rPr>
        <w:t xml:space="preserve"> had the highest percentage of </w:t>
      </w:r>
      <w:r w:rsidR="00A85ACE">
        <w:rPr>
          <w:color w:val="000000"/>
          <w:sz w:val="22"/>
          <w:szCs w:val="22"/>
        </w:rPr>
        <w:t xml:space="preserve">land </w:t>
      </w:r>
      <w:r w:rsidR="00DD4897">
        <w:rPr>
          <w:color w:val="000000"/>
          <w:sz w:val="22"/>
          <w:szCs w:val="22"/>
        </w:rPr>
        <w:t xml:space="preserve">conserved </w:t>
      </w:r>
      <w:r w:rsidR="00A85ACE">
        <w:rPr>
          <w:color w:val="000000"/>
          <w:sz w:val="22"/>
          <w:szCs w:val="22"/>
        </w:rPr>
        <w:t>for their needs</w:t>
      </w:r>
      <w:r w:rsidRPr="00E07BEA">
        <w:rPr>
          <w:color w:val="000000"/>
          <w:sz w:val="22"/>
          <w:szCs w:val="22"/>
        </w:rPr>
        <w:t xml:space="preserve"> (46 percent), followed by amphibians</w:t>
      </w:r>
      <w:r w:rsidR="00C102B5">
        <w:rPr>
          <w:color w:val="000000"/>
          <w:sz w:val="22"/>
          <w:szCs w:val="22"/>
        </w:rPr>
        <w:fldChar w:fldCharType="begin"/>
      </w:r>
      <w:r w:rsidR="00C102B5">
        <w:instrText xml:space="preserve"> XE "</w:instrText>
      </w:r>
      <w:r w:rsidR="00C102B5" w:rsidRPr="008F2C56">
        <w:rPr>
          <w:color w:val="000000"/>
          <w:sz w:val="22"/>
          <w:szCs w:val="22"/>
        </w:rPr>
        <w:instrText>Species</w:instrText>
      </w:r>
      <w:r w:rsidR="00C102B5" w:rsidRPr="008F2C56">
        <w:rPr>
          <w:color w:val="000000"/>
        </w:rPr>
        <w:instrText>:</w:instrText>
      </w:r>
      <w:r w:rsidR="00C102B5" w:rsidRPr="008F2C56">
        <w:instrText>amphibians</w:instrText>
      </w:r>
      <w:r w:rsidR="00C102B5">
        <w:instrText xml:space="preserve">" </w:instrText>
      </w:r>
      <w:r w:rsidR="00C102B5">
        <w:rPr>
          <w:color w:val="000000"/>
          <w:sz w:val="22"/>
          <w:szCs w:val="22"/>
        </w:rPr>
        <w:fldChar w:fldCharType="end"/>
      </w:r>
      <w:r w:rsidRPr="00E07BEA">
        <w:rPr>
          <w:color w:val="000000"/>
          <w:sz w:val="22"/>
          <w:szCs w:val="22"/>
        </w:rPr>
        <w:t xml:space="preserve"> (40 percent)</w:t>
      </w:r>
      <w:r w:rsidR="00D7191F">
        <w:rPr>
          <w:color w:val="000000"/>
          <w:sz w:val="22"/>
          <w:szCs w:val="22"/>
        </w:rPr>
        <w:t xml:space="preserve"> </w:t>
      </w:r>
      <w:r w:rsidRPr="00E07BEA">
        <w:rPr>
          <w:color w:val="000000"/>
          <w:sz w:val="22"/>
          <w:szCs w:val="22"/>
        </w:rPr>
        <w:t>birds</w:t>
      </w:r>
      <w:r w:rsidR="00C102B5">
        <w:rPr>
          <w:color w:val="000000"/>
          <w:sz w:val="22"/>
          <w:szCs w:val="22"/>
        </w:rPr>
        <w:fldChar w:fldCharType="begin"/>
      </w:r>
      <w:r w:rsidR="00C102B5">
        <w:instrText xml:space="preserve"> XE "</w:instrText>
      </w:r>
      <w:r w:rsidR="00C102B5" w:rsidRPr="002E2CC0">
        <w:rPr>
          <w:color w:val="000000"/>
          <w:sz w:val="22"/>
          <w:szCs w:val="22"/>
        </w:rPr>
        <w:instrText>Species</w:instrText>
      </w:r>
      <w:r w:rsidR="00C102B5" w:rsidRPr="002E2CC0">
        <w:rPr>
          <w:color w:val="000000"/>
        </w:rPr>
        <w:instrText>:</w:instrText>
      </w:r>
      <w:r w:rsidR="00C102B5" w:rsidRPr="002E2CC0">
        <w:instrText>birds</w:instrText>
      </w:r>
      <w:r w:rsidR="00C102B5">
        <w:instrText xml:space="preserve">" </w:instrText>
      </w:r>
      <w:r w:rsidR="00C102B5">
        <w:rPr>
          <w:color w:val="000000"/>
          <w:sz w:val="22"/>
          <w:szCs w:val="22"/>
        </w:rPr>
        <w:fldChar w:fldCharType="end"/>
      </w:r>
      <w:r w:rsidRPr="00E07BEA">
        <w:rPr>
          <w:color w:val="000000"/>
          <w:sz w:val="22"/>
          <w:szCs w:val="22"/>
        </w:rPr>
        <w:t xml:space="preserve"> (36 percent) and reptiles</w:t>
      </w:r>
      <w:r w:rsidR="00C102B5">
        <w:rPr>
          <w:color w:val="000000"/>
          <w:sz w:val="22"/>
          <w:szCs w:val="22"/>
        </w:rPr>
        <w:fldChar w:fldCharType="begin"/>
      </w:r>
      <w:r w:rsidR="00C102B5">
        <w:instrText xml:space="preserve"> XE "</w:instrText>
      </w:r>
      <w:r w:rsidR="00C102B5" w:rsidRPr="00E71857">
        <w:rPr>
          <w:color w:val="000000"/>
          <w:sz w:val="22"/>
          <w:szCs w:val="22"/>
        </w:rPr>
        <w:instrText>Species</w:instrText>
      </w:r>
      <w:r w:rsidR="00C102B5" w:rsidRPr="00E71857">
        <w:rPr>
          <w:color w:val="000000"/>
        </w:rPr>
        <w:instrText>:</w:instrText>
      </w:r>
      <w:r w:rsidR="00C102B5" w:rsidRPr="00E71857">
        <w:instrText>reptiles</w:instrText>
      </w:r>
      <w:r w:rsidR="00C102B5">
        <w:instrText xml:space="preserve">" </w:instrText>
      </w:r>
      <w:r w:rsidR="00C102B5">
        <w:rPr>
          <w:color w:val="000000"/>
          <w:sz w:val="22"/>
          <w:szCs w:val="22"/>
        </w:rPr>
        <w:fldChar w:fldCharType="end"/>
      </w:r>
      <w:r w:rsidRPr="00E07BEA">
        <w:rPr>
          <w:color w:val="000000"/>
          <w:sz w:val="22"/>
          <w:szCs w:val="22"/>
        </w:rPr>
        <w:t xml:space="preserve"> (26 percent). Fish</w:t>
      </w:r>
      <w:r w:rsidR="00C102B5">
        <w:rPr>
          <w:color w:val="000000"/>
          <w:sz w:val="22"/>
          <w:szCs w:val="22"/>
        </w:rPr>
        <w:fldChar w:fldCharType="begin"/>
      </w:r>
      <w:r w:rsidR="00C102B5">
        <w:instrText xml:space="preserve"> XE "</w:instrText>
      </w:r>
      <w:r w:rsidR="00C102B5" w:rsidRPr="00E82684">
        <w:rPr>
          <w:color w:val="000000"/>
          <w:sz w:val="22"/>
          <w:szCs w:val="22"/>
        </w:rPr>
        <w:instrText>Species</w:instrText>
      </w:r>
      <w:r w:rsidR="00C102B5" w:rsidRPr="00E82684">
        <w:rPr>
          <w:color w:val="000000"/>
        </w:rPr>
        <w:instrText>:</w:instrText>
      </w:r>
      <w:r w:rsidR="00C102B5" w:rsidRPr="00E82684">
        <w:instrText>fish</w:instrText>
      </w:r>
      <w:r w:rsidR="00C102B5">
        <w:instrText xml:space="preserve">" </w:instrText>
      </w:r>
      <w:r w:rsidR="00C102B5">
        <w:rPr>
          <w:color w:val="000000"/>
          <w:sz w:val="22"/>
          <w:szCs w:val="22"/>
        </w:rPr>
        <w:fldChar w:fldCharType="end"/>
      </w:r>
      <w:r w:rsidRPr="00E07BEA">
        <w:rPr>
          <w:color w:val="000000"/>
          <w:sz w:val="22"/>
          <w:szCs w:val="22"/>
        </w:rPr>
        <w:t xml:space="preserve"> had the lowest </w:t>
      </w:r>
      <w:r w:rsidR="006672B7" w:rsidRPr="00E07BEA">
        <w:rPr>
          <w:color w:val="000000"/>
          <w:sz w:val="22"/>
          <w:szCs w:val="22"/>
        </w:rPr>
        <w:t>i</w:t>
      </w:r>
      <w:r w:rsidRPr="00E07BEA">
        <w:rPr>
          <w:color w:val="000000"/>
          <w:sz w:val="22"/>
          <w:szCs w:val="22"/>
        </w:rPr>
        <w:t xml:space="preserve">nventory and </w:t>
      </w:r>
      <w:r w:rsidR="006672B7" w:rsidRPr="00E07BEA">
        <w:rPr>
          <w:color w:val="000000"/>
          <w:sz w:val="22"/>
          <w:szCs w:val="22"/>
        </w:rPr>
        <w:t>habitat protection</w:t>
      </w:r>
      <w:r w:rsidRPr="00E07BEA">
        <w:rPr>
          <w:color w:val="000000"/>
          <w:sz w:val="22"/>
          <w:szCs w:val="22"/>
        </w:rPr>
        <w:t xml:space="preserve"> (14</w:t>
      </w:r>
      <w:r w:rsidR="00D7191F">
        <w:rPr>
          <w:color w:val="000000"/>
          <w:sz w:val="22"/>
          <w:szCs w:val="22"/>
        </w:rPr>
        <w:t xml:space="preserve"> </w:t>
      </w:r>
      <w:r w:rsidRPr="00E07BEA">
        <w:rPr>
          <w:color w:val="000000"/>
          <w:sz w:val="22"/>
          <w:szCs w:val="22"/>
        </w:rPr>
        <w:t>percent)</w:t>
      </w:r>
      <w:r w:rsidR="00432146">
        <w:rPr>
          <w:color w:val="000000"/>
          <w:sz w:val="22"/>
          <w:szCs w:val="22"/>
        </w:rPr>
        <w:t>.</w:t>
      </w:r>
    </w:p>
    <w:p w14:paraId="1D0274C0" w14:textId="77777777" w:rsidR="00AF3621" w:rsidRDefault="00AF3621" w:rsidP="00E07BEA">
      <w:pPr>
        <w:autoSpaceDE w:val="0"/>
        <w:autoSpaceDN w:val="0"/>
        <w:adjustRightInd w:val="0"/>
        <w:spacing w:after="0" w:line="360" w:lineRule="auto"/>
        <w:contextualSpacing/>
        <w:rPr>
          <w:color w:val="000000"/>
          <w:sz w:val="22"/>
          <w:szCs w:val="22"/>
        </w:rPr>
      </w:pPr>
    </w:p>
    <w:p w14:paraId="0245B98D" w14:textId="77777777" w:rsidR="00AF3621" w:rsidRPr="00E07BEA" w:rsidRDefault="00AF3621" w:rsidP="00E07BEA">
      <w:pPr>
        <w:autoSpaceDE w:val="0"/>
        <w:autoSpaceDN w:val="0"/>
        <w:adjustRightInd w:val="0"/>
        <w:spacing w:after="0" w:line="360" w:lineRule="auto"/>
        <w:contextualSpacing/>
        <w:rPr>
          <w:b/>
          <w:bCs/>
          <w:color w:val="6A8B22"/>
          <w:sz w:val="22"/>
          <w:szCs w:val="22"/>
        </w:rPr>
      </w:pPr>
    </w:p>
    <w:p w14:paraId="47EC1ADB" w14:textId="783C3F62" w:rsidR="00707068" w:rsidRDefault="00245DE6" w:rsidP="004A4AEC">
      <w:pPr>
        <w:pStyle w:val="Heading2"/>
      </w:pPr>
      <w:bookmarkStart w:id="149" w:name="_Toc424033277"/>
      <w:r>
        <w:t xml:space="preserve">Threats to Terrestrial Habitats: Results of the </w:t>
      </w:r>
      <w:r w:rsidR="00707068">
        <w:t>Geospatial Condition Analysi</w:t>
      </w:r>
      <w:r w:rsidR="00A41C6E">
        <w:t>s</w:t>
      </w:r>
      <w:bookmarkEnd w:id="149"/>
      <w:r w:rsidR="00554D64">
        <w:fldChar w:fldCharType="begin"/>
      </w:r>
      <w:r w:rsidR="00554D64">
        <w:instrText xml:space="preserve"> XE "</w:instrText>
      </w:r>
      <w:r w:rsidR="00554D64" w:rsidRPr="00234A74">
        <w:instrText>Projects:Geospatial Condition Analysis</w:instrText>
      </w:r>
      <w:r w:rsidR="00554D64">
        <w:instrText xml:space="preserve">" </w:instrText>
      </w:r>
      <w:r w:rsidR="00554D64">
        <w:fldChar w:fldCharType="end"/>
      </w:r>
    </w:p>
    <w:p w14:paraId="47CF2C16" w14:textId="252DCB52" w:rsidR="0027099E" w:rsidRDefault="00070BCF" w:rsidP="00654ADF">
      <w:pPr>
        <w:autoSpaceDE w:val="0"/>
        <w:autoSpaceDN w:val="0"/>
        <w:adjustRightInd w:val="0"/>
        <w:spacing w:after="0" w:line="360" w:lineRule="auto"/>
        <w:contextualSpacing/>
        <w:rPr>
          <w:sz w:val="22"/>
          <w:szCs w:val="22"/>
        </w:rPr>
      </w:pPr>
      <w:r w:rsidRPr="002F3F30">
        <w:rPr>
          <w:sz w:val="22"/>
          <w:szCs w:val="22"/>
        </w:rPr>
        <w:t>R</w:t>
      </w:r>
      <w:r w:rsidR="00A84BD6" w:rsidRPr="002F3F30">
        <w:rPr>
          <w:sz w:val="22"/>
          <w:szCs w:val="22"/>
        </w:rPr>
        <w:t>esults of the Geospatial Condition Analys</w:t>
      </w:r>
      <w:r w:rsidR="00554D64">
        <w:rPr>
          <w:sz w:val="22"/>
          <w:szCs w:val="22"/>
        </w:rPr>
        <w:t>i</w:t>
      </w:r>
      <w:r w:rsidR="00A84BD6" w:rsidRPr="002F3F30">
        <w:rPr>
          <w:sz w:val="22"/>
          <w:szCs w:val="22"/>
        </w:rPr>
        <w:t>s</w:t>
      </w:r>
      <w:r w:rsidR="00554D64">
        <w:rPr>
          <w:sz w:val="22"/>
          <w:szCs w:val="22"/>
        </w:rPr>
        <w:fldChar w:fldCharType="begin"/>
      </w:r>
      <w:r w:rsidR="00554D64">
        <w:instrText xml:space="preserve"> XE "</w:instrText>
      </w:r>
      <w:r w:rsidR="00554D64" w:rsidRPr="00234A74">
        <w:rPr>
          <w:sz w:val="22"/>
          <w:szCs w:val="22"/>
        </w:rPr>
        <w:instrText>Projects</w:instrText>
      </w:r>
      <w:r w:rsidR="00554D64" w:rsidRPr="00234A74">
        <w:instrText>:Geospatial Condition Analysis</w:instrText>
      </w:r>
      <w:r w:rsidR="00554D64">
        <w:instrText xml:space="preserve">" </w:instrText>
      </w:r>
      <w:r w:rsidR="00554D64">
        <w:rPr>
          <w:sz w:val="22"/>
          <w:szCs w:val="22"/>
        </w:rPr>
        <w:fldChar w:fldCharType="end"/>
      </w:r>
      <w:r w:rsidR="00A84BD6" w:rsidRPr="002F3F30">
        <w:rPr>
          <w:sz w:val="22"/>
          <w:szCs w:val="22"/>
        </w:rPr>
        <w:t xml:space="preserve"> (Anderson et al. 2013</w:t>
      </w:r>
      <w:r w:rsidR="00707068" w:rsidRPr="002F3F30">
        <w:rPr>
          <w:sz w:val="22"/>
          <w:szCs w:val="22"/>
        </w:rPr>
        <w:t>b</w:t>
      </w:r>
      <w:r w:rsidR="00A84BD6" w:rsidRPr="002F3F30">
        <w:rPr>
          <w:sz w:val="22"/>
          <w:szCs w:val="22"/>
        </w:rPr>
        <w:t>) shed additional light on the extent of these threats in the Northeast</w:t>
      </w:r>
      <w:r w:rsidR="00067BCA" w:rsidRPr="002F3F30">
        <w:rPr>
          <w:sz w:val="22"/>
          <w:szCs w:val="22"/>
        </w:rPr>
        <w:t xml:space="preserve"> and are summarized here</w:t>
      </w:r>
      <w:r w:rsidR="00A84BD6" w:rsidRPr="002F3F30">
        <w:rPr>
          <w:sz w:val="22"/>
          <w:szCs w:val="22"/>
        </w:rPr>
        <w:t>.</w:t>
      </w:r>
      <w:r w:rsidR="0027099E">
        <w:rPr>
          <w:sz w:val="22"/>
          <w:szCs w:val="22"/>
        </w:rPr>
        <w:t xml:space="preserve"> </w:t>
      </w:r>
      <w:r w:rsidR="002F3F30">
        <w:rPr>
          <w:sz w:val="22"/>
          <w:szCs w:val="22"/>
        </w:rPr>
        <w:t>In general, h</w:t>
      </w:r>
      <w:r w:rsidR="00654ADF" w:rsidRPr="002F3F30">
        <w:rPr>
          <w:color w:val="000000"/>
          <w:sz w:val="22"/>
          <w:szCs w:val="22"/>
          <w:lang w:bidi="ar-SA"/>
        </w:rPr>
        <w:t>igh density development of natural habitats can change local hydrology, increase recreation pressure, introduce invasive species</w:t>
      </w:r>
      <w:r w:rsidR="007D2119">
        <w:rPr>
          <w:color w:val="000000"/>
          <w:sz w:val="22"/>
          <w:szCs w:val="22"/>
          <w:lang w:bidi="ar-SA"/>
        </w:rPr>
        <w:fldChar w:fldCharType="begin"/>
      </w:r>
      <w:r w:rsidR="007D2119">
        <w:instrText xml:space="preserve"> XE "</w:instrText>
      </w:r>
      <w:r w:rsidR="007D2119" w:rsidRPr="005157FD">
        <w:instrText>Threats:invasive species</w:instrText>
      </w:r>
      <w:r w:rsidR="007D2119">
        <w:instrText xml:space="preserve">" </w:instrText>
      </w:r>
      <w:r w:rsidR="007D2119">
        <w:rPr>
          <w:color w:val="000000"/>
          <w:sz w:val="22"/>
          <w:szCs w:val="22"/>
          <w:lang w:bidi="ar-SA"/>
        </w:rPr>
        <w:fldChar w:fldCharType="end"/>
      </w:r>
      <w:r w:rsidR="00654ADF" w:rsidRPr="002F3F30">
        <w:rPr>
          <w:color w:val="000000"/>
          <w:sz w:val="22"/>
          <w:szCs w:val="22"/>
          <w:lang w:bidi="ar-SA"/>
        </w:rPr>
        <w:t xml:space="preserve"> either by design or by accident with the introduction of vehicles, and bring significant disturbance to the area</w:t>
      </w:r>
      <w:r w:rsidR="00067BCA" w:rsidRPr="002F3F30">
        <w:rPr>
          <w:color w:val="000000"/>
          <w:sz w:val="22"/>
          <w:szCs w:val="22"/>
          <w:lang w:bidi="ar-SA"/>
        </w:rPr>
        <w:t>.</w:t>
      </w:r>
      <w:r w:rsidR="00654ADF" w:rsidRPr="002F3F30">
        <w:rPr>
          <w:color w:val="000000"/>
          <w:sz w:val="22"/>
          <w:szCs w:val="22"/>
          <w:lang w:bidi="ar-SA"/>
        </w:rPr>
        <w:t xml:space="preserve"> </w:t>
      </w:r>
      <w:r w:rsidR="00067BCA" w:rsidRPr="002F3F30">
        <w:rPr>
          <w:color w:val="000000"/>
          <w:sz w:val="22"/>
          <w:szCs w:val="22"/>
          <w:lang w:bidi="ar-SA"/>
        </w:rPr>
        <w:t>U</w:t>
      </w:r>
      <w:r w:rsidR="00654ADF" w:rsidRPr="002F3F30">
        <w:rPr>
          <w:color w:val="000000"/>
          <w:sz w:val="22"/>
          <w:szCs w:val="22"/>
          <w:lang w:bidi="ar-SA"/>
        </w:rPr>
        <w:t>rbanization</w:t>
      </w:r>
      <w:r w:rsidR="00067BCA" w:rsidRPr="002F3F30">
        <w:rPr>
          <w:color w:val="000000"/>
          <w:sz w:val="22"/>
          <w:szCs w:val="22"/>
          <w:lang w:bidi="ar-SA"/>
        </w:rPr>
        <w:t xml:space="preserve"> and</w:t>
      </w:r>
      <w:r w:rsidR="00654ADF" w:rsidRPr="002F3F30">
        <w:rPr>
          <w:color w:val="000000"/>
          <w:sz w:val="22"/>
          <w:szCs w:val="22"/>
          <w:lang w:bidi="ar-SA"/>
        </w:rPr>
        <w:t xml:space="preserve"> forest fragmentation</w:t>
      </w:r>
      <w:r w:rsidR="00554D64">
        <w:rPr>
          <w:color w:val="000000"/>
          <w:sz w:val="22"/>
          <w:szCs w:val="22"/>
          <w:lang w:bidi="ar-SA"/>
        </w:rPr>
        <w:fldChar w:fldCharType="begin"/>
      </w:r>
      <w:r w:rsidR="00554D64">
        <w:instrText xml:space="preserve"> XE "</w:instrText>
      </w:r>
      <w:r w:rsidR="00554D64" w:rsidRPr="008D2C4F">
        <w:rPr>
          <w:color w:val="000000"/>
          <w:sz w:val="22"/>
          <w:szCs w:val="22"/>
          <w:lang w:bidi="ar-SA"/>
        </w:rPr>
        <w:instrText>Threats</w:instrText>
      </w:r>
      <w:r w:rsidR="00554D64" w:rsidRPr="008D2C4F">
        <w:rPr>
          <w:color w:val="000000"/>
        </w:rPr>
        <w:instrText>:</w:instrText>
      </w:r>
      <w:r w:rsidR="00554D64" w:rsidRPr="008D2C4F">
        <w:instrText>fragmentation</w:instrText>
      </w:r>
      <w:r w:rsidR="00554D64">
        <w:instrText xml:space="preserve">" </w:instrText>
      </w:r>
      <w:r w:rsidR="00554D64">
        <w:rPr>
          <w:color w:val="000000"/>
          <w:sz w:val="22"/>
          <w:szCs w:val="22"/>
          <w:lang w:bidi="ar-SA"/>
        </w:rPr>
        <w:fldChar w:fldCharType="end"/>
      </w:r>
      <w:r w:rsidR="00654ADF" w:rsidRPr="002F3F30">
        <w:rPr>
          <w:color w:val="000000"/>
          <w:sz w:val="22"/>
          <w:szCs w:val="22"/>
          <w:lang w:bidi="ar-SA"/>
        </w:rPr>
        <w:t xml:space="preserve"> are inextricably linked to the effects of climate change, since the dispersal and movement of forest plants and animals are disrupted by development and roads</w:t>
      </w:r>
      <w:r w:rsidR="00554D64">
        <w:rPr>
          <w:color w:val="000000"/>
          <w:sz w:val="22"/>
          <w:szCs w:val="22"/>
          <w:lang w:bidi="ar-SA"/>
        </w:rPr>
        <w:fldChar w:fldCharType="begin"/>
      </w:r>
      <w:r w:rsidR="00554D64">
        <w:instrText xml:space="preserve"> XE "</w:instrText>
      </w:r>
      <w:r w:rsidR="00554D64" w:rsidRPr="007067EB">
        <w:rPr>
          <w:color w:val="000000"/>
          <w:sz w:val="22"/>
          <w:szCs w:val="22"/>
          <w:lang w:bidi="ar-SA"/>
        </w:rPr>
        <w:instrText>Threats</w:instrText>
      </w:r>
      <w:r w:rsidR="00554D64" w:rsidRPr="007067EB">
        <w:rPr>
          <w:color w:val="000000"/>
        </w:rPr>
        <w:instrText>:</w:instrText>
      </w:r>
      <w:r w:rsidR="00554D64" w:rsidRPr="007067EB">
        <w:instrText>roads</w:instrText>
      </w:r>
      <w:r w:rsidR="00554D64">
        <w:instrText xml:space="preserve">" </w:instrText>
      </w:r>
      <w:r w:rsidR="00554D64">
        <w:rPr>
          <w:color w:val="000000"/>
          <w:sz w:val="22"/>
          <w:szCs w:val="22"/>
          <w:lang w:bidi="ar-SA"/>
        </w:rPr>
        <w:fldChar w:fldCharType="end"/>
      </w:r>
      <w:r w:rsidR="00C8077D">
        <w:rPr>
          <w:color w:val="000000"/>
          <w:sz w:val="22"/>
          <w:szCs w:val="22"/>
          <w:lang w:bidi="ar-SA"/>
        </w:rPr>
        <w:t>.</w:t>
      </w:r>
    </w:p>
    <w:p w14:paraId="71DB2161" w14:textId="77777777" w:rsidR="0027099E" w:rsidRPr="00432146" w:rsidRDefault="007A15E8" w:rsidP="007A15E8">
      <w:pPr>
        <w:pStyle w:val="Default"/>
        <w:spacing w:line="360" w:lineRule="auto"/>
        <w:rPr>
          <w:rFonts w:ascii="Times New Roman" w:hAnsi="Times New Roman" w:cs="Times New Roman"/>
          <w:lang w:bidi="ar-SA"/>
        </w:rPr>
      </w:pPr>
      <w:r w:rsidRPr="002F3F30">
        <w:rPr>
          <w:rFonts w:ascii="Times New Roman" w:hAnsi="Times New Roman" w:cs="Times New Roman"/>
          <w:lang w:bidi="ar-SA"/>
        </w:rPr>
        <w:t xml:space="preserve">The average estimated amount of conversion to development for all natural habitats was </w:t>
      </w:r>
      <w:r w:rsidR="00067BCA" w:rsidRPr="002F3F30">
        <w:rPr>
          <w:rFonts w:ascii="Times New Roman" w:hAnsi="Times New Roman" w:cs="Times New Roman"/>
          <w:lang w:bidi="ar-SA"/>
        </w:rPr>
        <w:t>almost</w:t>
      </w:r>
      <w:r w:rsidRPr="002F3F30">
        <w:rPr>
          <w:rFonts w:ascii="Times New Roman" w:hAnsi="Times New Roman" w:cs="Times New Roman"/>
          <w:lang w:bidi="ar-SA"/>
        </w:rPr>
        <w:t xml:space="preserve"> 5% f</w:t>
      </w:r>
      <w:r w:rsidR="00067BCA" w:rsidRPr="002F3F30">
        <w:rPr>
          <w:rFonts w:ascii="Times New Roman" w:hAnsi="Times New Roman" w:cs="Times New Roman"/>
          <w:lang w:bidi="ar-SA"/>
        </w:rPr>
        <w:t>rom</w:t>
      </w:r>
      <w:r w:rsidRPr="002F3F30">
        <w:rPr>
          <w:rFonts w:ascii="Times New Roman" w:hAnsi="Times New Roman" w:cs="Times New Roman"/>
          <w:lang w:bidi="ar-SA"/>
        </w:rPr>
        <w:t xml:space="preserve"> 2010 </w:t>
      </w:r>
      <w:r w:rsidR="00067BCA" w:rsidRPr="002F3F30">
        <w:rPr>
          <w:rFonts w:ascii="Times New Roman" w:hAnsi="Times New Roman" w:cs="Times New Roman"/>
          <w:lang w:bidi="ar-SA"/>
        </w:rPr>
        <w:t>to</w:t>
      </w:r>
      <w:r w:rsidRPr="002F3F30">
        <w:rPr>
          <w:rFonts w:ascii="Times New Roman" w:hAnsi="Times New Roman" w:cs="Times New Roman"/>
          <w:lang w:bidi="ar-SA"/>
        </w:rPr>
        <w:t xml:space="preserve"> 2060. Uplands (5% loss) face less predicted development than wetlands (10% loss). The types of habitat affected</w:t>
      </w:r>
      <w:r w:rsidRPr="00432146">
        <w:rPr>
          <w:rFonts w:ascii="Times New Roman" w:hAnsi="Times New Roman" w:cs="Times New Roman"/>
          <w:lang w:bidi="ar-SA"/>
        </w:rPr>
        <w:t xml:space="preserve"> reflect the general pattern of future development in the region, which is concentrated in the coastal plain, valley bottoms, and low elevations. The northeast habitat guides (Anderson et al. 2013a) present the information by actual acreage for each habitat.</w:t>
      </w:r>
    </w:p>
    <w:p w14:paraId="7E9C7AD3" w14:textId="003BAF7C" w:rsidR="0027099E" w:rsidRDefault="007A15E8" w:rsidP="007A15E8">
      <w:pPr>
        <w:pStyle w:val="Default"/>
        <w:spacing w:line="360" w:lineRule="auto"/>
        <w:rPr>
          <w:rFonts w:ascii="Times New Roman" w:hAnsi="Times New Roman" w:cs="Times New Roman"/>
          <w:lang w:bidi="ar-SA"/>
        </w:rPr>
      </w:pPr>
      <w:r w:rsidRPr="002F3F30">
        <w:rPr>
          <w:rFonts w:ascii="Times New Roman" w:hAnsi="Times New Roman" w:cs="Times New Roman"/>
          <w:lang w:bidi="ar-SA"/>
        </w:rPr>
        <w:t>The five most threatened</w:t>
      </w:r>
      <w:r w:rsidR="00D362A1">
        <w:rPr>
          <w:rFonts w:ascii="Times New Roman" w:hAnsi="Times New Roman" w:cs="Times New Roman"/>
          <w:lang w:bidi="ar-SA"/>
        </w:rPr>
        <w:fldChar w:fldCharType="begin"/>
      </w:r>
      <w:r w:rsidR="00D362A1">
        <w:instrText xml:space="preserve"> XE "</w:instrText>
      </w:r>
      <w:r w:rsidR="00D362A1" w:rsidRPr="00B80296">
        <w:rPr>
          <w:lang w:bidi="ar-SA"/>
        </w:rPr>
        <w:instrText>Habitat</w:instrText>
      </w:r>
      <w:r w:rsidR="00D362A1" w:rsidRPr="00B80296">
        <w:instrText>:threatened</w:instrText>
      </w:r>
      <w:r w:rsidR="00D362A1">
        <w:instrText xml:space="preserve">" </w:instrText>
      </w:r>
      <w:r w:rsidR="00D362A1">
        <w:rPr>
          <w:rFonts w:ascii="Times New Roman" w:hAnsi="Times New Roman" w:cs="Times New Roman"/>
          <w:lang w:bidi="ar-SA"/>
        </w:rPr>
        <w:fldChar w:fldCharType="end"/>
      </w:r>
      <w:r w:rsidRPr="002F3F30">
        <w:rPr>
          <w:rFonts w:ascii="Times New Roman" w:hAnsi="Times New Roman" w:cs="Times New Roman"/>
          <w:lang w:bidi="ar-SA"/>
        </w:rPr>
        <w:t xml:space="preserve"> upland habitats are all in the coastal plain. The North Atlantic Coastal Plain Heathland and Grassland (22% loss), Maritime Forest (23% loss), and Hardwood Forest (14% loss) are estimated to lose substantial acreage. Hardwood Forest is one of the dominant matrix-forming forest types with an extensive estimated actual acreage loss of 296,000 acres. Central Atlantic Coastal Plain Maritime Forest (20% loss) and the small-patch Serpentine Woodlands (17% loss) are also in the five most threatened. Conversely</w:t>
      </w:r>
      <w:r w:rsidR="0063744E" w:rsidRPr="002F3F30">
        <w:rPr>
          <w:rFonts w:ascii="Times New Roman" w:hAnsi="Times New Roman" w:cs="Times New Roman"/>
          <w:lang w:bidi="ar-SA"/>
        </w:rPr>
        <w:t>, most</w:t>
      </w:r>
      <w:r w:rsidRPr="002F3F30">
        <w:rPr>
          <w:rFonts w:ascii="Times New Roman" w:hAnsi="Times New Roman" w:cs="Times New Roman"/>
          <w:lang w:bidi="ar-SA"/>
        </w:rPr>
        <w:t xml:space="preserve"> of the montane forest habitats and the small patch outcrop, summit, cliff and flatrock habitats are estimated to have little loss to development in the next 50 years.</w:t>
      </w:r>
    </w:p>
    <w:p w14:paraId="5420E2C4" w14:textId="14DD66BE" w:rsidR="00A84BD6" w:rsidRPr="004416A8" w:rsidRDefault="007A15E8" w:rsidP="007A15E8">
      <w:pPr>
        <w:autoSpaceDE w:val="0"/>
        <w:autoSpaceDN w:val="0"/>
        <w:adjustRightInd w:val="0"/>
        <w:spacing w:before="0" w:after="0" w:line="360" w:lineRule="auto"/>
        <w:rPr>
          <w:sz w:val="22"/>
          <w:szCs w:val="22"/>
        </w:rPr>
      </w:pPr>
      <w:r w:rsidRPr="002F3F30">
        <w:rPr>
          <w:color w:val="000000"/>
          <w:sz w:val="22"/>
          <w:szCs w:val="22"/>
          <w:lang w:bidi="ar-SA"/>
        </w:rPr>
        <w:t>The ten most threatened wetland habitats include a variety of habitats, but tidal habitats, flatwoods, flood</w:t>
      </w:r>
      <w:r w:rsidR="001F4FED">
        <w:rPr>
          <w:color w:val="000000"/>
          <w:sz w:val="22"/>
          <w:szCs w:val="22"/>
          <w:lang w:bidi="ar-SA"/>
        </w:rPr>
        <w:t>plains and swamps figure promine</w:t>
      </w:r>
      <w:r w:rsidRPr="002F3F30">
        <w:rPr>
          <w:color w:val="000000"/>
          <w:sz w:val="22"/>
          <w:szCs w:val="22"/>
          <w:lang w:bidi="ar-SA"/>
        </w:rPr>
        <w:t xml:space="preserve">ntly. The greatest absolute loss (109,524 ac) is estimated for the North-Central Appalachian Acidic Swamp (8% loss). The tidal wetland on the south shore of the James </w:t>
      </w:r>
      <w:r w:rsidR="00CD23F8">
        <w:rPr>
          <w:color w:val="000000"/>
          <w:sz w:val="22"/>
          <w:szCs w:val="22"/>
          <w:lang w:bidi="ar-SA"/>
        </w:rPr>
        <w:t>R</w:t>
      </w:r>
      <w:r w:rsidRPr="002F3F30">
        <w:rPr>
          <w:color w:val="000000"/>
          <w:sz w:val="22"/>
          <w:szCs w:val="22"/>
          <w:lang w:bidi="ar-SA"/>
        </w:rPr>
        <w:t xml:space="preserve">iver (North Atlantic Coastal Plain Brackish/Fresh and Oligohaline) is predicted to lose almost </w:t>
      </w:r>
      <w:r w:rsidRPr="004416A8">
        <w:rPr>
          <w:color w:val="000000"/>
          <w:sz w:val="22"/>
          <w:szCs w:val="22"/>
          <w:lang w:bidi="ar-SA"/>
        </w:rPr>
        <w:t xml:space="preserve">one-fifth (17% loss) of its current extent. </w:t>
      </w:r>
      <w:r w:rsidR="001F4FED" w:rsidRPr="004416A8">
        <w:rPr>
          <w:color w:val="000000"/>
          <w:sz w:val="22"/>
          <w:szCs w:val="22"/>
          <w:lang w:bidi="ar-SA"/>
        </w:rPr>
        <w:t xml:space="preserve">Peatlands, it would seem, are mostly free from development pressure with four types of Northern Peatland (0.2% – 0.4% loss) and one Coastal Plain Peatland, Atlantic Coastal Plain Peatland </w:t>
      </w:r>
      <w:r w:rsidR="004A0ED1">
        <w:rPr>
          <w:color w:val="000000"/>
          <w:sz w:val="22"/>
          <w:szCs w:val="22"/>
          <w:lang w:bidi="ar-SA"/>
        </w:rPr>
        <w:t>Pocosin</w:t>
      </w:r>
      <w:r w:rsidR="001F4FED" w:rsidRPr="004416A8">
        <w:rPr>
          <w:color w:val="000000"/>
          <w:sz w:val="22"/>
          <w:szCs w:val="22"/>
          <w:lang w:bidi="ar-SA"/>
        </w:rPr>
        <w:t xml:space="preserve"> and </w:t>
      </w:r>
      <w:r w:rsidR="004A0ED1">
        <w:rPr>
          <w:color w:val="000000"/>
          <w:sz w:val="22"/>
          <w:szCs w:val="22"/>
          <w:lang w:bidi="ar-SA"/>
        </w:rPr>
        <w:t>canebrake</w:t>
      </w:r>
      <w:r w:rsidR="001F4FED" w:rsidRPr="004416A8">
        <w:rPr>
          <w:color w:val="000000"/>
          <w:sz w:val="22"/>
          <w:szCs w:val="22"/>
          <w:lang w:bidi="ar-SA"/>
        </w:rPr>
        <w:t xml:space="preserve"> (0.01% loss) having the least estimated development.</w:t>
      </w:r>
      <w:r w:rsidR="001F4FED">
        <w:rPr>
          <w:color w:val="000000"/>
          <w:sz w:val="22"/>
          <w:szCs w:val="22"/>
          <w:lang w:bidi="ar-SA"/>
        </w:rPr>
        <w:t xml:space="preserve"> </w:t>
      </w:r>
      <w:r w:rsidR="00690093">
        <w:rPr>
          <w:color w:val="000000"/>
          <w:sz w:val="22"/>
          <w:szCs w:val="22"/>
          <w:lang w:bidi="ar-SA"/>
        </w:rPr>
        <w:t>For more information about the project, please visit:</w:t>
      </w:r>
      <w:r w:rsidRPr="004416A8">
        <w:rPr>
          <w:color w:val="000000"/>
          <w:sz w:val="22"/>
          <w:szCs w:val="22"/>
          <w:lang w:bidi="ar-SA"/>
        </w:rPr>
        <w:t xml:space="preserve"> </w:t>
      </w:r>
      <w:hyperlink r:id="rId165" w:history="1">
        <w:r w:rsidR="00654ADF" w:rsidRPr="004416A8">
          <w:rPr>
            <w:rStyle w:val="Hyperlink"/>
            <w:sz w:val="22"/>
            <w:szCs w:val="22"/>
          </w:rPr>
          <w:t>https://www.conservationgateway.org/ConservationByGeography/NorthAmerica/UnitedStates/edc/Pages/geospatial.aspx</w:t>
        </w:r>
      </w:hyperlink>
      <w:r w:rsidR="00654ADF" w:rsidRPr="004416A8">
        <w:rPr>
          <w:sz w:val="22"/>
          <w:szCs w:val="22"/>
        </w:rPr>
        <w:t>.</w:t>
      </w:r>
    </w:p>
    <w:p w14:paraId="0CA86B9F" w14:textId="77777777" w:rsidR="00A84BD6" w:rsidRPr="004416A8" w:rsidRDefault="00A84BD6" w:rsidP="00E07BEA">
      <w:pPr>
        <w:autoSpaceDE w:val="0"/>
        <w:autoSpaceDN w:val="0"/>
        <w:adjustRightInd w:val="0"/>
        <w:spacing w:after="0" w:line="360" w:lineRule="auto"/>
        <w:contextualSpacing/>
        <w:rPr>
          <w:sz w:val="22"/>
          <w:szCs w:val="22"/>
        </w:rPr>
      </w:pPr>
    </w:p>
    <w:p w14:paraId="34357440" w14:textId="42AB80C6" w:rsidR="0027099E" w:rsidRDefault="007A110D" w:rsidP="007A15E8">
      <w:pPr>
        <w:autoSpaceDE w:val="0"/>
        <w:autoSpaceDN w:val="0"/>
        <w:adjustRightInd w:val="0"/>
        <w:spacing w:before="0" w:after="0" w:line="360" w:lineRule="auto"/>
        <w:rPr>
          <w:color w:val="000000"/>
          <w:sz w:val="22"/>
          <w:szCs w:val="22"/>
          <w:lang w:bidi="ar-SA"/>
        </w:rPr>
      </w:pPr>
      <w:r w:rsidRPr="004416A8">
        <w:rPr>
          <w:sz w:val="22"/>
          <w:szCs w:val="22"/>
        </w:rPr>
        <w:t xml:space="preserve">The </w:t>
      </w:r>
      <w:r w:rsidR="00654ADF" w:rsidRPr="004416A8">
        <w:rPr>
          <w:sz w:val="22"/>
          <w:szCs w:val="22"/>
        </w:rPr>
        <w:t>Landscape Context Index</w:t>
      </w:r>
      <w:r w:rsidR="00781373">
        <w:rPr>
          <w:sz w:val="22"/>
          <w:szCs w:val="22"/>
        </w:rPr>
        <w:fldChar w:fldCharType="begin"/>
      </w:r>
      <w:r w:rsidR="00781373">
        <w:instrText xml:space="preserve"> XE "</w:instrText>
      </w:r>
      <w:r w:rsidR="00781373" w:rsidRPr="000A4D92">
        <w:rPr>
          <w:sz w:val="22"/>
          <w:szCs w:val="22"/>
        </w:rPr>
        <w:instrText>Habitat</w:instrText>
      </w:r>
      <w:r w:rsidR="00781373" w:rsidRPr="000A4D92">
        <w:instrText>:metrics: landscape context index</w:instrText>
      </w:r>
      <w:r w:rsidR="00781373">
        <w:instrText xml:space="preserve">" </w:instrText>
      </w:r>
      <w:r w:rsidR="00781373">
        <w:rPr>
          <w:sz w:val="22"/>
          <w:szCs w:val="22"/>
        </w:rPr>
        <w:fldChar w:fldCharType="end"/>
      </w:r>
      <w:r w:rsidR="00654ADF" w:rsidRPr="004416A8">
        <w:rPr>
          <w:sz w:val="22"/>
          <w:szCs w:val="22"/>
        </w:rPr>
        <w:t xml:space="preserve"> (</w:t>
      </w:r>
      <w:r w:rsidRPr="004416A8">
        <w:rPr>
          <w:sz w:val="22"/>
          <w:szCs w:val="22"/>
        </w:rPr>
        <w:t>LCI</w:t>
      </w:r>
      <w:r w:rsidR="00654ADF" w:rsidRPr="004416A8">
        <w:rPr>
          <w:sz w:val="22"/>
          <w:szCs w:val="22"/>
        </w:rPr>
        <w:t xml:space="preserve">) </w:t>
      </w:r>
      <w:r w:rsidR="007A15E8" w:rsidRPr="004416A8">
        <w:rPr>
          <w:sz w:val="22"/>
          <w:szCs w:val="22"/>
        </w:rPr>
        <w:t>is</w:t>
      </w:r>
      <w:r w:rsidRPr="004416A8">
        <w:rPr>
          <w:sz w:val="22"/>
          <w:szCs w:val="22"/>
        </w:rPr>
        <w:t xml:space="preserve"> the relative amount of development, agriculture, quarries, roads</w:t>
      </w:r>
      <w:r w:rsidR="00554D64">
        <w:rPr>
          <w:sz w:val="22"/>
          <w:szCs w:val="22"/>
        </w:rPr>
        <w:fldChar w:fldCharType="begin"/>
      </w:r>
      <w:r w:rsidR="00554D64">
        <w:instrText xml:space="preserve"> XE "</w:instrText>
      </w:r>
      <w:r w:rsidR="00554D64" w:rsidRPr="007067EB">
        <w:rPr>
          <w:color w:val="000000"/>
          <w:sz w:val="22"/>
          <w:szCs w:val="22"/>
          <w:lang w:bidi="ar-SA"/>
        </w:rPr>
        <w:instrText>Threats</w:instrText>
      </w:r>
      <w:r w:rsidR="00554D64" w:rsidRPr="007067EB">
        <w:rPr>
          <w:color w:val="000000"/>
        </w:rPr>
        <w:instrText>:</w:instrText>
      </w:r>
      <w:r w:rsidR="00554D64" w:rsidRPr="007067EB">
        <w:instrText>roads</w:instrText>
      </w:r>
      <w:r w:rsidR="00554D64">
        <w:instrText xml:space="preserve">" </w:instrText>
      </w:r>
      <w:r w:rsidR="00554D64">
        <w:rPr>
          <w:sz w:val="22"/>
          <w:szCs w:val="22"/>
        </w:rPr>
        <w:fldChar w:fldCharType="end"/>
      </w:r>
      <w:r w:rsidRPr="004416A8">
        <w:rPr>
          <w:sz w:val="22"/>
          <w:szCs w:val="22"/>
        </w:rPr>
        <w:t xml:space="preserve">, or other fragmenting features within an area directly surrounding each (30m) cell of land </w:t>
      </w:r>
      <w:r w:rsidR="007A15E8" w:rsidRPr="004416A8">
        <w:rPr>
          <w:sz w:val="22"/>
          <w:szCs w:val="22"/>
        </w:rPr>
        <w:t xml:space="preserve">as </w:t>
      </w:r>
      <w:r w:rsidRPr="004416A8">
        <w:rPr>
          <w:sz w:val="22"/>
          <w:szCs w:val="22"/>
        </w:rPr>
        <w:t>analyzed in the Geospatial Condition Analysis</w:t>
      </w:r>
      <w:r w:rsidR="00554D64">
        <w:rPr>
          <w:sz w:val="22"/>
          <w:szCs w:val="22"/>
        </w:rPr>
        <w:fldChar w:fldCharType="begin"/>
      </w:r>
      <w:r w:rsidR="00554D64">
        <w:instrText xml:space="preserve"> XE "</w:instrText>
      </w:r>
      <w:r w:rsidR="00554D64" w:rsidRPr="00234A74">
        <w:rPr>
          <w:sz w:val="22"/>
          <w:szCs w:val="22"/>
        </w:rPr>
        <w:instrText>Projects</w:instrText>
      </w:r>
      <w:r w:rsidR="00554D64" w:rsidRPr="00234A74">
        <w:instrText>:Geospatial Condition Analysis</w:instrText>
      </w:r>
      <w:r w:rsidR="00554D64">
        <w:instrText xml:space="preserve">" </w:instrText>
      </w:r>
      <w:r w:rsidR="00554D64">
        <w:rPr>
          <w:sz w:val="22"/>
          <w:szCs w:val="22"/>
        </w:rPr>
        <w:fldChar w:fldCharType="end"/>
      </w:r>
      <w:r w:rsidRPr="004416A8">
        <w:rPr>
          <w:sz w:val="22"/>
          <w:szCs w:val="22"/>
        </w:rPr>
        <w:t xml:space="preserve">. It also provides an estimate of the isolation of and current encroachments on each cell. </w:t>
      </w:r>
      <w:r w:rsidRPr="004416A8">
        <w:rPr>
          <w:color w:val="000000"/>
          <w:sz w:val="22"/>
          <w:szCs w:val="22"/>
          <w:lang w:bidi="ar-SA"/>
        </w:rPr>
        <w:t>The mean LCI score for the natural habitats in the region ranged from a best score of 1.1 to a worst score of 140 with an average of 41. Th</w:t>
      </w:r>
      <w:r w:rsidR="007A15E8" w:rsidRPr="004416A8">
        <w:rPr>
          <w:color w:val="000000"/>
          <w:sz w:val="22"/>
          <w:szCs w:val="22"/>
          <w:lang w:bidi="ar-SA"/>
        </w:rPr>
        <w:t>is was</w:t>
      </w:r>
      <w:r w:rsidRPr="004416A8">
        <w:rPr>
          <w:color w:val="000000"/>
          <w:sz w:val="22"/>
          <w:szCs w:val="22"/>
          <w:lang w:bidi="ar-SA"/>
        </w:rPr>
        <w:t xml:space="preserve"> somewhat lower than the score for all lands in the region with developed and agricultural lands included (LCI=68). Upland habitats (LCI=40) had a lower average score than the wetland habitats (LCI=55). High elevation forests and patch systems scored the best with alpine, outcrops and summits, and northern spruce fir habitats all had scores below 10. The Glade, Barren, and Savanna macrogroup scored the wors</w:t>
      </w:r>
      <w:r w:rsidR="00FD5DCE">
        <w:rPr>
          <w:color w:val="000000"/>
          <w:sz w:val="22"/>
          <w:szCs w:val="22"/>
          <w:lang w:bidi="ar-SA"/>
        </w:rPr>
        <w:t>t</w:t>
      </w:r>
      <w:r w:rsidRPr="004416A8">
        <w:rPr>
          <w:color w:val="000000"/>
          <w:sz w:val="22"/>
          <w:szCs w:val="22"/>
          <w:lang w:bidi="ar-SA"/>
        </w:rPr>
        <w:t xml:space="preserve"> with an average LCI of 62. The Piedmont Hardpan Forest (111) and Eastern Serpentine Woodland (103) were the only terrestrial habitats to score over 100.</w:t>
      </w:r>
    </w:p>
    <w:p w14:paraId="01B98BA7" w14:textId="77777777" w:rsidR="00AC010D" w:rsidRPr="004416A8" w:rsidRDefault="00AC010D" w:rsidP="007A15E8">
      <w:pPr>
        <w:autoSpaceDE w:val="0"/>
        <w:autoSpaceDN w:val="0"/>
        <w:adjustRightInd w:val="0"/>
        <w:spacing w:before="0" w:after="0" w:line="360" w:lineRule="auto"/>
        <w:rPr>
          <w:color w:val="000000"/>
          <w:sz w:val="22"/>
          <w:szCs w:val="22"/>
          <w:lang w:bidi="ar-SA"/>
        </w:rPr>
      </w:pPr>
    </w:p>
    <w:p w14:paraId="462F3553" w14:textId="77777777" w:rsidR="007A110D" w:rsidRPr="004416A8" w:rsidRDefault="007A110D" w:rsidP="007A15E8">
      <w:pPr>
        <w:autoSpaceDE w:val="0"/>
        <w:autoSpaceDN w:val="0"/>
        <w:adjustRightInd w:val="0"/>
        <w:spacing w:before="0" w:after="0" w:line="360" w:lineRule="auto"/>
        <w:rPr>
          <w:b/>
          <w:bCs/>
          <w:color w:val="000000"/>
          <w:sz w:val="22"/>
          <w:szCs w:val="22"/>
          <w:lang w:bidi="ar-SA"/>
        </w:rPr>
      </w:pPr>
      <w:r w:rsidRPr="004416A8">
        <w:rPr>
          <w:color w:val="000000"/>
          <w:sz w:val="22"/>
          <w:szCs w:val="22"/>
          <w:lang w:bidi="ar-SA"/>
        </w:rPr>
        <w:t>Peatlands scored the best among wetlands, with Atlantic Coastal Plain Peatland Pocosin and Canebrake (LCI=1), Boreal-Laurentian Bog (LCI=4), Boreal-Laurentian-Acadian Acidic Basin Fen (LCI=7), and Northern Appalachian-Acadian Conifer-Hardwood Acidic Swamp (LCI=12) all with scores below 15. The habitats with the poorest scores included two of the limestone-related habitats: North- Central Interior and Appalachian Rich Swamp (LCI=92) and Central Interior Highlands and Appalachian Sinkhole and Depression Pond (LCI=140). Also scoring poorly were the North Atlantic Coastal Plain Basin Swamp and Wet Hardwood Forest (LCI=92) and North-Central Interior Wet Flatwoods (LCI=122).</w:t>
      </w:r>
    </w:p>
    <w:p w14:paraId="1C1D78B7" w14:textId="77777777" w:rsidR="008D01DD" w:rsidRPr="004416A8" w:rsidRDefault="008D01DD" w:rsidP="008D01DD">
      <w:pPr>
        <w:autoSpaceDE w:val="0"/>
        <w:autoSpaceDN w:val="0"/>
        <w:adjustRightInd w:val="0"/>
        <w:spacing w:before="0" w:after="0" w:line="240" w:lineRule="auto"/>
        <w:rPr>
          <w:color w:val="000000"/>
          <w:sz w:val="22"/>
          <w:szCs w:val="22"/>
          <w:lang w:bidi="ar-SA"/>
        </w:rPr>
      </w:pPr>
    </w:p>
    <w:p w14:paraId="31ACBA81" w14:textId="53EE20B9" w:rsidR="0027099E" w:rsidRDefault="00E302F7" w:rsidP="00B009D4">
      <w:pPr>
        <w:autoSpaceDE w:val="0"/>
        <w:autoSpaceDN w:val="0"/>
        <w:adjustRightInd w:val="0"/>
        <w:spacing w:after="0" w:line="360" w:lineRule="auto"/>
        <w:contextualSpacing/>
        <w:rPr>
          <w:color w:val="000000"/>
          <w:sz w:val="22"/>
          <w:szCs w:val="22"/>
          <w:lang w:bidi="ar-SA"/>
        </w:rPr>
      </w:pPr>
      <w:r>
        <w:rPr>
          <w:color w:val="000000"/>
          <w:sz w:val="22"/>
          <w:szCs w:val="22"/>
          <w:lang w:bidi="ar-SA"/>
        </w:rPr>
        <w:t>Roads</w:t>
      </w:r>
      <w:r w:rsidR="00554D64">
        <w:rPr>
          <w:color w:val="000000"/>
          <w:sz w:val="22"/>
          <w:szCs w:val="22"/>
          <w:lang w:bidi="ar-SA"/>
        </w:rPr>
        <w:fldChar w:fldCharType="begin"/>
      </w:r>
      <w:r w:rsidR="00554D64">
        <w:instrText xml:space="preserve"> XE "</w:instrText>
      </w:r>
      <w:r w:rsidR="00554D64" w:rsidRPr="00541A68">
        <w:rPr>
          <w:color w:val="000000"/>
          <w:sz w:val="22"/>
          <w:szCs w:val="22"/>
          <w:lang w:bidi="ar-SA"/>
        </w:rPr>
        <w:instrText>Threats</w:instrText>
      </w:r>
      <w:r w:rsidR="00554D64" w:rsidRPr="00541A68">
        <w:rPr>
          <w:color w:val="000000"/>
        </w:rPr>
        <w:instrText>:</w:instrText>
      </w:r>
      <w:r w:rsidR="00554D64" w:rsidRPr="00541A68">
        <w:instrText>roads</w:instrText>
      </w:r>
      <w:r w:rsidR="00554D64">
        <w:instrText xml:space="preserve">" </w:instrText>
      </w:r>
      <w:r w:rsidR="00554D64">
        <w:rPr>
          <w:color w:val="000000"/>
          <w:sz w:val="22"/>
          <w:szCs w:val="22"/>
          <w:lang w:bidi="ar-SA"/>
        </w:rPr>
        <w:fldChar w:fldCharType="end"/>
      </w:r>
      <w:r>
        <w:rPr>
          <w:color w:val="000000"/>
          <w:sz w:val="22"/>
          <w:szCs w:val="22"/>
          <w:lang w:bidi="ar-SA"/>
        </w:rPr>
        <w:t xml:space="preserve"> also represent a significant conservation threat to biodiversity in the </w:t>
      </w:r>
      <w:r w:rsidR="001F4FED">
        <w:rPr>
          <w:color w:val="000000"/>
          <w:sz w:val="22"/>
          <w:szCs w:val="22"/>
          <w:lang w:bidi="ar-SA"/>
        </w:rPr>
        <w:t>Northeast</w:t>
      </w:r>
      <w:r>
        <w:rPr>
          <w:color w:val="000000"/>
          <w:sz w:val="22"/>
          <w:szCs w:val="22"/>
          <w:lang w:bidi="ar-SA"/>
        </w:rPr>
        <w:t>.</w:t>
      </w:r>
      <w:r w:rsidR="0027099E">
        <w:rPr>
          <w:color w:val="000000"/>
          <w:sz w:val="22"/>
          <w:szCs w:val="22"/>
          <w:lang w:bidi="ar-SA"/>
        </w:rPr>
        <w:t xml:space="preserve"> </w:t>
      </w:r>
      <w:r w:rsidR="008D01DD" w:rsidRPr="004416A8">
        <w:rPr>
          <w:color w:val="000000"/>
          <w:sz w:val="22"/>
          <w:szCs w:val="22"/>
          <w:lang w:bidi="ar-SA"/>
        </w:rPr>
        <w:t>The Northeast region has over 732,000 miles of p</w:t>
      </w:r>
      <w:r w:rsidR="00707068" w:rsidRPr="004416A8">
        <w:rPr>
          <w:color w:val="000000"/>
          <w:sz w:val="22"/>
          <w:szCs w:val="22"/>
          <w:lang w:bidi="ar-SA"/>
        </w:rPr>
        <w:t>ermanent major and minor roads</w:t>
      </w:r>
      <w:r w:rsidR="008D01DD" w:rsidRPr="004416A8">
        <w:rPr>
          <w:color w:val="000000"/>
          <w:sz w:val="22"/>
          <w:szCs w:val="22"/>
          <w:lang w:bidi="ar-SA"/>
        </w:rPr>
        <w:t>. Nearly 63,880 miles of major roads form serious barriers for some habitat and species and cause major fragmentation</w:t>
      </w:r>
      <w:r w:rsidR="00554D64">
        <w:rPr>
          <w:color w:val="000000"/>
          <w:sz w:val="22"/>
          <w:szCs w:val="22"/>
          <w:lang w:bidi="ar-SA"/>
        </w:rPr>
        <w:fldChar w:fldCharType="begin"/>
      </w:r>
      <w:r w:rsidR="00554D64">
        <w:instrText xml:space="preserve"> XE "</w:instrText>
      </w:r>
      <w:r w:rsidR="00554D64" w:rsidRPr="008D2C4F">
        <w:rPr>
          <w:color w:val="000000"/>
          <w:sz w:val="22"/>
          <w:szCs w:val="22"/>
          <w:lang w:bidi="ar-SA"/>
        </w:rPr>
        <w:instrText>Threats</w:instrText>
      </w:r>
      <w:r w:rsidR="00554D64" w:rsidRPr="008D2C4F">
        <w:rPr>
          <w:color w:val="000000"/>
        </w:rPr>
        <w:instrText>:</w:instrText>
      </w:r>
      <w:r w:rsidR="00554D64" w:rsidRPr="008D2C4F">
        <w:instrText>fragmentation</w:instrText>
      </w:r>
      <w:r w:rsidR="00554D64">
        <w:instrText xml:space="preserve">" </w:instrText>
      </w:r>
      <w:r w:rsidR="00554D64">
        <w:rPr>
          <w:color w:val="000000"/>
          <w:sz w:val="22"/>
          <w:szCs w:val="22"/>
          <w:lang w:bidi="ar-SA"/>
        </w:rPr>
        <w:fldChar w:fldCharType="end"/>
      </w:r>
      <w:r w:rsidR="008D01DD" w:rsidRPr="004416A8">
        <w:rPr>
          <w:color w:val="000000"/>
          <w:sz w:val="22"/>
          <w:szCs w:val="22"/>
          <w:lang w:bidi="ar-SA"/>
        </w:rPr>
        <w:t>. These roads have caused shifts in the type and abundance of wildlife; including a decrease in forest interior species, a spike in the abundance of open habitat species, and an increase in forest generalists and game species. Roads affect forest systems primarily by providing access into forest interior regions, thus decreasing the amount of sheltered secluded habitat preferred by many species for breeding. Additionally, heavily-used paved roads create noisy edge habitat that many species avoid, and the roads themselves may form movement barriers to small mammals, reptiles, and amphibians (Anderson et al. 2013</w:t>
      </w:r>
      <w:r w:rsidR="0063744E" w:rsidRPr="004416A8">
        <w:rPr>
          <w:color w:val="000000"/>
          <w:sz w:val="22"/>
          <w:szCs w:val="22"/>
          <w:lang w:bidi="ar-SA"/>
        </w:rPr>
        <w:t>b</w:t>
      </w:r>
      <w:r w:rsidR="008D01DD" w:rsidRPr="004416A8">
        <w:rPr>
          <w:color w:val="000000"/>
          <w:sz w:val="22"/>
          <w:szCs w:val="22"/>
          <w:lang w:bidi="ar-SA"/>
        </w:rPr>
        <w:t>).</w:t>
      </w:r>
    </w:p>
    <w:p w14:paraId="4A7BBF47" w14:textId="77777777" w:rsidR="00A34816" w:rsidRPr="00E07BEA" w:rsidRDefault="00A34816" w:rsidP="008D01DD">
      <w:pPr>
        <w:autoSpaceDE w:val="0"/>
        <w:autoSpaceDN w:val="0"/>
        <w:adjustRightInd w:val="0"/>
        <w:spacing w:after="0" w:line="360" w:lineRule="auto"/>
        <w:contextualSpacing/>
        <w:rPr>
          <w:sz w:val="22"/>
          <w:szCs w:val="22"/>
        </w:rPr>
      </w:pPr>
    </w:p>
    <w:p w14:paraId="0865ED86" w14:textId="38AF034F" w:rsidR="00C41A2B" w:rsidRPr="00E07BEA" w:rsidRDefault="00C53BBB" w:rsidP="00C53BBB">
      <w:pPr>
        <w:pStyle w:val="Heading2"/>
      </w:pPr>
      <w:bookmarkStart w:id="150" w:name="_Toc361593529"/>
      <w:bookmarkStart w:id="151" w:name="_Toc424033278"/>
      <w:r w:rsidRPr="00B93C07">
        <w:t>Threats</w:t>
      </w:r>
      <w:r w:rsidRPr="00E07BEA">
        <w:t xml:space="preserve"> </w:t>
      </w:r>
      <w:r>
        <w:t>Identified</w:t>
      </w:r>
      <w:r w:rsidRPr="00E07BEA">
        <w:t xml:space="preserve"> </w:t>
      </w:r>
      <w:r>
        <w:t>in</w:t>
      </w:r>
      <w:r w:rsidRPr="00E07BEA">
        <w:t xml:space="preserve"> RCN</w:t>
      </w:r>
      <w:r w:rsidR="00DF28A0">
        <w:fldChar w:fldCharType="begin"/>
      </w:r>
      <w:r w:rsidR="00DF28A0">
        <w:instrText xml:space="preserve"> XE "</w:instrText>
      </w:r>
      <w:r w:rsidR="00DF28A0" w:rsidRPr="0054578B">
        <w:instrText>Regional Conservation Needs (RCN)</w:instrText>
      </w:r>
      <w:r w:rsidR="00DF28A0">
        <w:instrText xml:space="preserve">" </w:instrText>
      </w:r>
      <w:r w:rsidR="00DF28A0">
        <w:fldChar w:fldCharType="end"/>
      </w:r>
      <w:r w:rsidRPr="00E07BEA">
        <w:t xml:space="preserve"> </w:t>
      </w:r>
      <w:bookmarkEnd w:id="150"/>
      <w:r>
        <w:t>Collaborative Projects</w:t>
      </w:r>
      <w:bookmarkEnd w:id="151"/>
    </w:p>
    <w:p w14:paraId="4955E247" w14:textId="15632682" w:rsidR="00DD6120" w:rsidRPr="00E07BEA" w:rsidRDefault="00E302F7" w:rsidP="00E07BEA">
      <w:pPr>
        <w:autoSpaceDE w:val="0"/>
        <w:autoSpaceDN w:val="0"/>
        <w:adjustRightInd w:val="0"/>
        <w:spacing w:after="0" w:line="360" w:lineRule="auto"/>
        <w:contextualSpacing/>
        <w:rPr>
          <w:sz w:val="22"/>
          <w:szCs w:val="22"/>
        </w:rPr>
      </w:pPr>
      <w:r>
        <w:rPr>
          <w:sz w:val="22"/>
          <w:szCs w:val="22"/>
        </w:rPr>
        <w:t xml:space="preserve">Certain threats to species and their habitats have been the focus of the </w:t>
      </w:r>
      <w:r w:rsidR="000E2CDA">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0E2CDA">
        <w:rPr>
          <w:sz w:val="22"/>
          <w:szCs w:val="22"/>
        </w:rPr>
        <w:t xml:space="preserve"> Grant Program</w:t>
      </w:r>
      <w:r>
        <w:rPr>
          <w:sz w:val="22"/>
          <w:szCs w:val="22"/>
        </w:rPr>
        <w:t xml:space="preserve"> and the </w:t>
      </w:r>
      <w:r w:rsidR="00F76964">
        <w:rPr>
          <w:sz w:val="22"/>
          <w:szCs w:val="22"/>
        </w:rPr>
        <w:t xml:space="preserve">North Atlantic </w:t>
      </w:r>
      <w:r w:rsidR="00CD23F8">
        <w:rPr>
          <w:sz w:val="22"/>
          <w:szCs w:val="22"/>
        </w:rPr>
        <w:t>Landscape Conservation Cooperative (NALCC</w:t>
      </w:r>
      <w:r w:rsidR="00C82C04">
        <w:rPr>
          <w:sz w:val="22"/>
          <w:szCs w:val="22"/>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sz w:val="22"/>
          <w:szCs w:val="22"/>
        </w:rPr>
        <w:fldChar w:fldCharType="end"/>
      </w:r>
      <w:r w:rsidR="00CD23F8">
        <w:rPr>
          <w:sz w:val="22"/>
          <w:szCs w:val="22"/>
        </w:rPr>
        <w:t>)</w:t>
      </w:r>
      <w:r w:rsidR="00D0684A">
        <w:rPr>
          <w:sz w:val="22"/>
          <w:szCs w:val="22"/>
        </w:rPr>
        <w:t xml:space="preserve"> collaboration</w:t>
      </w:r>
      <w:r w:rsidR="00DD6120" w:rsidRPr="00E07BEA">
        <w:rPr>
          <w:sz w:val="22"/>
          <w:szCs w:val="22"/>
        </w:rPr>
        <w:t>.</w:t>
      </w:r>
      <w:r w:rsidR="0027099E">
        <w:rPr>
          <w:sz w:val="22"/>
          <w:szCs w:val="22"/>
        </w:rPr>
        <w:t xml:space="preserve"> </w:t>
      </w:r>
      <w:r w:rsidR="00DD6120" w:rsidRPr="00E07BEA">
        <w:rPr>
          <w:sz w:val="22"/>
          <w:szCs w:val="22"/>
        </w:rPr>
        <w:t xml:space="preserve">This chapter provides </w:t>
      </w:r>
      <w:r w:rsidR="00A27E1D">
        <w:rPr>
          <w:sz w:val="22"/>
          <w:szCs w:val="22"/>
        </w:rPr>
        <w:t>summary in</w:t>
      </w:r>
      <w:r w:rsidR="00DD6120" w:rsidRPr="00E07BEA">
        <w:rPr>
          <w:sz w:val="22"/>
          <w:szCs w:val="22"/>
        </w:rPr>
        <w:t>formation about the</w:t>
      </w:r>
      <w:r>
        <w:rPr>
          <w:sz w:val="22"/>
          <w:szCs w:val="22"/>
        </w:rPr>
        <w:t>se</w:t>
      </w:r>
      <w:r w:rsidR="00DD6120" w:rsidRPr="00E07BEA">
        <w:rPr>
          <w:sz w:val="22"/>
          <w:szCs w:val="22"/>
        </w:rPr>
        <w:t xml:space="preserve"> threats</w:t>
      </w:r>
      <w:r w:rsidR="00A27E1D">
        <w:rPr>
          <w:sz w:val="22"/>
          <w:szCs w:val="22"/>
        </w:rPr>
        <w:t xml:space="preserve"> and</w:t>
      </w:r>
      <w:r w:rsidR="00DD6120" w:rsidRPr="00E07BEA">
        <w:rPr>
          <w:sz w:val="22"/>
          <w:szCs w:val="22"/>
        </w:rPr>
        <w:t xml:space="preserve"> </w:t>
      </w:r>
      <w:r w:rsidR="00A71EA9">
        <w:rPr>
          <w:sz w:val="22"/>
          <w:szCs w:val="22"/>
        </w:rPr>
        <w:t>Chapter 4</w:t>
      </w:r>
      <w:r w:rsidR="00DD6120" w:rsidRPr="00E07BEA">
        <w:rPr>
          <w:sz w:val="22"/>
          <w:szCs w:val="22"/>
        </w:rPr>
        <w:t xml:space="preserve"> </w:t>
      </w:r>
      <w:r w:rsidR="00A27E1D">
        <w:rPr>
          <w:sz w:val="22"/>
          <w:szCs w:val="22"/>
        </w:rPr>
        <w:t>summarizes</w:t>
      </w:r>
      <w:r w:rsidR="00DD6120" w:rsidRPr="00E07BEA">
        <w:rPr>
          <w:sz w:val="22"/>
          <w:szCs w:val="22"/>
        </w:rPr>
        <w:t xml:space="preserve"> information about </w:t>
      </w:r>
      <w:r w:rsidR="00A71EA9">
        <w:rPr>
          <w:sz w:val="22"/>
          <w:szCs w:val="22"/>
        </w:rPr>
        <w:t>specific</w:t>
      </w:r>
      <w:r w:rsidR="00DD6120" w:rsidRPr="00E07BEA">
        <w:rPr>
          <w:sz w:val="22"/>
          <w:szCs w:val="22"/>
        </w:rPr>
        <w:t xml:space="preserve"> actions </w:t>
      </w:r>
      <w:r>
        <w:rPr>
          <w:sz w:val="22"/>
          <w:szCs w:val="22"/>
        </w:rPr>
        <w:t xml:space="preserve">that have been </w:t>
      </w:r>
      <w:r w:rsidR="00D7191F">
        <w:rPr>
          <w:sz w:val="22"/>
          <w:szCs w:val="22"/>
        </w:rPr>
        <w:t>identified in</w:t>
      </w:r>
      <w:r w:rsidR="00DD6120" w:rsidRPr="00E07BEA">
        <w:rPr>
          <w:sz w:val="22"/>
          <w:szCs w:val="22"/>
        </w:rPr>
        <w:t xml:space="preserve"> 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DD6120" w:rsidRPr="00E07BEA">
        <w:rPr>
          <w:sz w:val="22"/>
          <w:szCs w:val="22"/>
        </w:rPr>
        <w:t xml:space="preserve"> </w:t>
      </w:r>
      <w:r w:rsidR="00D7191F">
        <w:rPr>
          <w:sz w:val="22"/>
          <w:szCs w:val="22"/>
        </w:rPr>
        <w:t>projects</w:t>
      </w:r>
      <w:r w:rsidR="00DD6120" w:rsidRPr="00E07BEA">
        <w:rPr>
          <w:sz w:val="22"/>
          <w:szCs w:val="22"/>
        </w:rPr>
        <w:t xml:space="preserve"> to a</w:t>
      </w:r>
      <w:r w:rsidR="00A71EA9">
        <w:rPr>
          <w:sz w:val="22"/>
          <w:szCs w:val="22"/>
        </w:rPr>
        <w:t>bate</w:t>
      </w:r>
      <w:r w:rsidR="00DD6120" w:rsidRPr="00E07BEA">
        <w:rPr>
          <w:sz w:val="22"/>
          <w:szCs w:val="22"/>
        </w:rPr>
        <w:t xml:space="preserve"> these threats.</w:t>
      </w:r>
    </w:p>
    <w:p w14:paraId="7ED6AB42" w14:textId="77777777" w:rsidR="0027099E" w:rsidRPr="00C53BBB" w:rsidRDefault="00C53BBB" w:rsidP="00C53BBB">
      <w:pPr>
        <w:pStyle w:val="Heading3"/>
      </w:pPr>
      <w:bookmarkStart w:id="152" w:name="_Toc361593530"/>
      <w:bookmarkStart w:id="153" w:name="_Toc424033279"/>
      <w:r w:rsidRPr="00C53BBB">
        <w:t>Climate Change</w:t>
      </w:r>
      <w:bookmarkEnd w:id="152"/>
      <w:bookmarkEnd w:id="153"/>
    </w:p>
    <w:p w14:paraId="0C7511A5" w14:textId="2F212D11" w:rsidR="00E302F7" w:rsidRDefault="00DD6120" w:rsidP="00A27E1D">
      <w:pPr>
        <w:spacing w:after="0" w:line="360" w:lineRule="auto"/>
        <w:contextualSpacing/>
        <w:rPr>
          <w:sz w:val="22"/>
          <w:szCs w:val="22"/>
        </w:rPr>
      </w:pPr>
      <w:r w:rsidRPr="00E07BEA">
        <w:rPr>
          <w:sz w:val="22"/>
          <w:szCs w:val="22"/>
        </w:rPr>
        <w:t>Climate change</w:t>
      </w:r>
      <w:r w:rsidR="00C102B5">
        <w:rPr>
          <w:sz w:val="22"/>
          <w:szCs w:val="22"/>
        </w:rPr>
        <w:t xml:space="preserve"> (IUCN 11)</w:t>
      </w:r>
      <w:r w:rsidR="00554D64">
        <w:rPr>
          <w:sz w:val="22"/>
          <w:szCs w:val="22"/>
        </w:rPr>
        <w:fldChar w:fldCharType="begin"/>
      </w:r>
      <w:r w:rsidR="00554D64">
        <w:instrText xml:space="preserve"> XE "</w:instrText>
      </w:r>
      <w:r w:rsidR="00554D64" w:rsidRPr="00A23C1B">
        <w:rPr>
          <w:sz w:val="22"/>
          <w:szCs w:val="22"/>
        </w:rPr>
        <w:instrText>Threats</w:instrText>
      </w:r>
      <w:r w:rsidR="00554D64" w:rsidRPr="00A23C1B">
        <w:instrText>:climate change</w:instrText>
      </w:r>
      <w:r w:rsidR="00554D64">
        <w:instrText xml:space="preserve">" </w:instrText>
      </w:r>
      <w:r w:rsidR="00554D64">
        <w:rPr>
          <w:sz w:val="22"/>
          <w:szCs w:val="22"/>
        </w:rPr>
        <w:fldChar w:fldCharType="end"/>
      </w:r>
      <w:r w:rsidRPr="00E07BEA">
        <w:rPr>
          <w:sz w:val="22"/>
          <w:szCs w:val="22"/>
        </w:rPr>
        <w:t xml:space="preserve"> has the potential to alter species distributions and ecological relationships across the Northeast</w:t>
      </w:r>
      <w:r w:rsidR="008C3E8F" w:rsidRPr="00E07BEA">
        <w:rPr>
          <w:sz w:val="22"/>
          <w:szCs w:val="22"/>
        </w:rPr>
        <w:t xml:space="preserve"> (Manomet Center for Conservation Sciences and National Wildlife Federation 2012)</w:t>
      </w:r>
      <w:r w:rsidRPr="00E07BEA">
        <w:rPr>
          <w:sz w:val="22"/>
          <w:szCs w:val="22"/>
        </w:rPr>
        <w:t>.</w:t>
      </w:r>
      <w:r w:rsidR="0027099E">
        <w:rPr>
          <w:sz w:val="22"/>
          <w:szCs w:val="22"/>
        </w:rPr>
        <w:t xml:space="preserve"> </w:t>
      </w:r>
      <w:r w:rsidR="003A0AA8" w:rsidRPr="00E07BEA">
        <w:rPr>
          <w:sz w:val="22"/>
          <w:szCs w:val="22"/>
        </w:rPr>
        <w:t>Species distribution shifts</w:t>
      </w:r>
      <w:r w:rsidR="00554D64">
        <w:rPr>
          <w:sz w:val="22"/>
          <w:szCs w:val="22"/>
        </w:rPr>
        <w:t xml:space="preserve"> (IUCN 11.1)</w:t>
      </w:r>
      <w:r w:rsidR="003A0AA8" w:rsidRPr="00E07BEA">
        <w:rPr>
          <w:sz w:val="22"/>
          <w:szCs w:val="22"/>
        </w:rPr>
        <w:t xml:space="preserve"> have already been documented across the Northeast as the regional climate has warmed significantly over the past century.</w:t>
      </w:r>
      <w:r w:rsidR="0027099E">
        <w:rPr>
          <w:sz w:val="22"/>
          <w:szCs w:val="22"/>
        </w:rPr>
        <w:t xml:space="preserve"> </w:t>
      </w:r>
      <w:r w:rsidR="003A0AA8" w:rsidRPr="00E07BEA">
        <w:rPr>
          <w:sz w:val="22"/>
          <w:szCs w:val="22"/>
        </w:rPr>
        <w:t>In general, species distributions are moving up in latitude and elevation, as species respond to warmer climatic conditions.</w:t>
      </w:r>
      <w:r w:rsidR="0027099E">
        <w:rPr>
          <w:sz w:val="22"/>
          <w:szCs w:val="22"/>
        </w:rPr>
        <w:t xml:space="preserve"> </w:t>
      </w:r>
      <w:r w:rsidR="00FD5DCE">
        <w:rPr>
          <w:sz w:val="22"/>
          <w:szCs w:val="22"/>
        </w:rPr>
        <w:t>H</w:t>
      </w:r>
      <w:r w:rsidR="003A0AA8" w:rsidRPr="00E07BEA">
        <w:rPr>
          <w:sz w:val="22"/>
          <w:szCs w:val="22"/>
        </w:rPr>
        <w:t xml:space="preserve">abitat boundaries and ecological communities </w:t>
      </w:r>
      <w:r w:rsidR="002F5ABF">
        <w:rPr>
          <w:sz w:val="22"/>
          <w:szCs w:val="22"/>
        </w:rPr>
        <w:t xml:space="preserve">have </w:t>
      </w:r>
      <w:r w:rsidR="003A0AA8" w:rsidRPr="00E07BEA">
        <w:rPr>
          <w:sz w:val="22"/>
          <w:szCs w:val="22"/>
        </w:rPr>
        <w:t>also shift</w:t>
      </w:r>
      <w:r w:rsidR="002F5ABF">
        <w:rPr>
          <w:sz w:val="22"/>
          <w:szCs w:val="22"/>
        </w:rPr>
        <w:t>ed</w:t>
      </w:r>
      <w:r w:rsidR="003A0AA8" w:rsidRPr="00E07BEA">
        <w:rPr>
          <w:sz w:val="22"/>
          <w:szCs w:val="22"/>
        </w:rPr>
        <w:t>.</w:t>
      </w:r>
      <w:r w:rsidR="0027099E">
        <w:rPr>
          <w:sz w:val="22"/>
          <w:szCs w:val="22"/>
        </w:rPr>
        <w:t xml:space="preserve"> </w:t>
      </w:r>
      <w:r w:rsidR="00E302F7">
        <w:rPr>
          <w:sz w:val="22"/>
          <w:szCs w:val="22"/>
        </w:rPr>
        <w:t>Several 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E302F7">
        <w:rPr>
          <w:sz w:val="22"/>
          <w:szCs w:val="22"/>
        </w:rPr>
        <w:t xml:space="preserve"> and </w:t>
      </w:r>
      <w:r w:rsidR="00CD23F8">
        <w:rPr>
          <w:sz w:val="22"/>
          <w:szCs w:val="22"/>
        </w:rPr>
        <w:t>NA</w:t>
      </w:r>
      <w:r w:rsidR="00E302F7">
        <w:rPr>
          <w:sz w:val="22"/>
          <w:szCs w:val="22"/>
        </w:rPr>
        <w:t>LCC</w:t>
      </w:r>
      <w:r w:rsidR="00C82C04">
        <w:rPr>
          <w:sz w:val="22"/>
          <w:szCs w:val="22"/>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sz w:val="22"/>
          <w:szCs w:val="22"/>
        </w:rPr>
        <w:fldChar w:fldCharType="end"/>
      </w:r>
      <w:r w:rsidR="00E302F7">
        <w:rPr>
          <w:sz w:val="22"/>
          <w:szCs w:val="22"/>
        </w:rPr>
        <w:t xml:space="preserve"> projects have addressed various aspects of climate change.</w:t>
      </w:r>
    </w:p>
    <w:p w14:paraId="0232946D" w14:textId="77777777" w:rsidR="0027099E" w:rsidRDefault="00C53BBB" w:rsidP="00E302F7">
      <w:pPr>
        <w:pStyle w:val="Heading4"/>
      </w:pPr>
      <w:r>
        <w:rPr>
          <w:caps w:val="0"/>
        </w:rPr>
        <w:t xml:space="preserve">Habitat Vulnerability to </w:t>
      </w:r>
      <w:r w:rsidRPr="00E07BEA">
        <w:rPr>
          <w:caps w:val="0"/>
        </w:rPr>
        <w:t>Climate Change</w:t>
      </w:r>
    </w:p>
    <w:p w14:paraId="6974D6E3" w14:textId="361299CF" w:rsidR="0027099E" w:rsidRDefault="00DD6120" w:rsidP="00A27E1D">
      <w:pPr>
        <w:spacing w:after="0" w:line="360" w:lineRule="auto"/>
        <w:contextualSpacing/>
        <w:rPr>
          <w:sz w:val="22"/>
          <w:szCs w:val="22"/>
        </w:rPr>
      </w:pPr>
      <w:r w:rsidRPr="00E07BEA">
        <w:rPr>
          <w:sz w:val="22"/>
          <w:szCs w:val="22"/>
        </w:rPr>
        <w:t xml:space="preserve">Manomet Center for Conservation Sciences and National Wildlife Federation (2012) </w:t>
      </w:r>
      <w:r w:rsidR="008C3E8F" w:rsidRPr="00E07BEA">
        <w:rPr>
          <w:sz w:val="22"/>
          <w:szCs w:val="22"/>
        </w:rPr>
        <w:t>ha</w:t>
      </w:r>
      <w:r w:rsidR="002F5ABF">
        <w:rPr>
          <w:sz w:val="22"/>
          <w:szCs w:val="22"/>
        </w:rPr>
        <w:t>ve</w:t>
      </w:r>
      <w:r w:rsidRPr="00E07BEA">
        <w:rPr>
          <w:sz w:val="22"/>
          <w:szCs w:val="22"/>
        </w:rPr>
        <w:t xml:space="preserve"> assessed the vulnerability</w:t>
      </w:r>
      <w:r w:rsidR="00554D64">
        <w:rPr>
          <w:sz w:val="22"/>
          <w:szCs w:val="22"/>
        </w:rPr>
        <w:fldChar w:fldCharType="begin"/>
      </w:r>
      <w:r w:rsidR="00554D64">
        <w:instrText xml:space="preserve"> XE "</w:instrText>
      </w:r>
      <w:r w:rsidR="00554D64" w:rsidRPr="00DA3CA5">
        <w:rPr>
          <w:sz w:val="22"/>
          <w:szCs w:val="22"/>
        </w:rPr>
        <w:instrText>Threats</w:instrText>
      </w:r>
      <w:r w:rsidR="00554D64" w:rsidRPr="00DA3CA5">
        <w:instrText>:climate change: habitat vulnerability</w:instrText>
      </w:r>
      <w:r w:rsidR="00554D64">
        <w:instrText xml:space="preserve">" </w:instrText>
      </w:r>
      <w:r w:rsidR="00554D64">
        <w:rPr>
          <w:sz w:val="22"/>
          <w:szCs w:val="22"/>
        </w:rPr>
        <w:fldChar w:fldCharType="end"/>
      </w:r>
      <w:r w:rsidRPr="00E07BEA">
        <w:rPr>
          <w:sz w:val="22"/>
          <w:szCs w:val="22"/>
        </w:rPr>
        <w:t xml:space="preserve"> of Northeast fish and wildlife and their habitats to climate change</w:t>
      </w:r>
      <w:r w:rsidR="002F5ABF">
        <w:rPr>
          <w:sz w:val="22"/>
          <w:szCs w:val="22"/>
        </w:rPr>
        <w:t xml:space="preserve"> and</w:t>
      </w:r>
      <w:r w:rsidRPr="00E07BEA">
        <w:rPr>
          <w:sz w:val="22"/>
          <w:szCs w:val="22"/>
        </w:rPr>
        <w:t xml:space="preserve"> published a series of seven reports </w:t>
      </w:r>
      <w:r w:rsidR="00BF63B3">
        <w:rPr>
          <w:sz w:val="22"/>
          <w:szCs w:val="22"/>
        </w:rPr>
        <w:t>to help</w:t>
      </w:r>
      <w:r w:rsidRPr="00E07BEA">
        <w:rPr>
          <w:sz w:val="22"/>
          <w:szCs w:val="22"/>
        </w:rPr>
        <w:t xml:space="preserve"> effectively plan conservation efforts at state and regional scales under a changing climate regime. The</w:t>
      </w:r>
      <w:r w:rsidR="00D4438F">
        <w:rPr>
          <w:sz w:val="22"/>
          <w:szCs w:val="22"/>
        </w:rPr>
        <w:t>ir work</w:t>
      </w:r>
      <w:r w:rsidRPr="00E07BEA">
        <w:rPr>
          <w:sz w:val="22"/>
          <w:szCs w:val="22"/>
        </w:rPr>
        <w:t xml:space="preserve"> identifie</w:t>
      </w:r>
      <w:r w:rsidR="00D4438F">
        <w:rPr>
          <w:sz w:val="22"/>
          <w:szCs w:val="22"/>
        </w:rPr>
        <w:t>s</w:t>
      </w:r>
      <w:r w:rsidRPr="00E07BEA">
        <w:rPr>
          <w:sz w:val="22"/>
          <w:szCs w:val="22"/>
        </w:rPr>
        <w:t xml:space="preserve"> species and habitats that may be especially vulnerable to climate change and predicts how these species and habitats will adapt under different climate scenarios. In addition, the project</w:t>
      </w:r>
      <w:r w:rsidR="000677B5">
        <w:rPr>
          <w:sz w:val="22"/>
          <w:szCs w:val="22"/>
        </w:rPr>
        <w:t>s</w:t>
      </w:r>
      <w:r w:rsidR="00D4438F">
        <w:rPr>
          <w:sz w:val="22"/>
          <w:szCs w:val="22"/>
        </w:rPr>
        <w:t xml:space="preserve"> outline</w:t>
      </w:r>
      <w:r w:rsidRPr="00E07BEA">
        <w:rPr>
          <w:sz w:val="22"/>
          <w:szCs w:val="22"/>
        </w:rPr>
        <w:t xml:space="preserve"> potential adaptation options that can be used to safeguard </w:t>
      </w:r>
      <w:r w:rsidR="00D4438F">
        <w:rPr>
          <w:sz w:val="22"/>
          <w:szCs w:val="22"/>
        </w:rPr>
        <w:t xml:space="preserve">these </w:t>
      </w:r>
      <w:r w:rsidRPr="00E07BEA">
        <w:rPr>
          <w:sz w:val="22"/>
          <w:szCs w:val="22"/>
        </w:rPr>
        <w:t xml:space="preserve">vulnerable habitats and species. </w:t>
      </w:r>
      <w:r w:rsidR="00EB5677">
        <w:rPr>
          <w:sz w:val="22"/>
          <w:szCs w:val="22"/>
        </w:rPr>
        <w:t>T</w:t>
      </w:r>
      <w:r w:rsidR="001F4FED">
        <w:rPr>
          <w:sz w:val="22"/>
          <w:szCs w:val="22"/>
        </w:rPr>
        <w:t xml:space="preserve">able 3.2 and Figure 3.1 </w:t>
      </w:r>
      <w:r w:rsidR="00A27E1D">
        <w:rPr>
          <w:sz w:val="22"/>
          <w:szCs w:val="22"/>
        </w:rPr>
        <w:t>present</w:t>
      </w:r>
      <w:r w:rsidRPr="00E07BEA">
        <w:rPr>
          <w:sz w:val="22"/>
          <w:szCs w:val="22"/>
        </w:rPr>
        <w:t xml:space="preserve"> </w:t>
      </w:r>
      <w:r w:rsidR="000677B5">
        <w:rPr>
          <w:sz w:val="22"/>
          <w:szCs w:val="22"/>
        </w:rPr>
        <w:t>key</w:t>
      </w:r>
      <w:r w:rsidR="00EB5677" w:rsidRPr="00E07BEA">
        <w:rPr>
          <w:sz w:val="22"/>
          <w:szCs w:val="22"/>
        </w:rPr>
        <w:t xml:space="preserve"> </w:t>
      </w:r>
      <w:r w:rsidR="00EB5677">
        <w:rPr>
          <w:sz w:val="22"/>
          <w:szCs w:val="22"/>
        </w:rPr>
        <w:t>results</w:t>
      </w:r>
      <w:r w:rsidR="00EB5677" w:rsidRPr="00E07BEA">
        <w:rPr>
          <w:sz w:val="22"/>
          <w:szCs w:val="22"/>
        </w:rPr>
        <w:t xml:space="preserve"> </w:t>
      </w:r>
      <w:r w:rsidR="00A27E1D">
        <w:rPr>
          <w:sz w:val="22"/>
          <w:szCs w:val="22"/>
        </w:rPr>
        <w:t>on</w:t>
      </w:r>
      <w:r w:rsidR="00EB5677" w:rsidRPr="00E07BEA">
        <w:rPr>
          <w:sz w:val="22"/>
          <w:szCs w:val="22"/>
        </w:rPr>
        <w:t xml:space="preserve"> </w:t>
      </w:r>
      <w:r w:rsidRPr="00E07BEA">
        <w:rPr>
          <w:sz w:val="22"/>
          <w:szCs w:val="22"/>
        </w:rPr>
        <w:t>climate vulnerability for major habitat types in the Northeast.</w:t>
      </w:r>
    </w:p>
    <w:p w14:paraId="4264B2A3" w14:textId="77777777" w:rsidR="00DD6120" w:rsidRDefault="00805E32" w:rsidP="00C469DC">
      <w:pPr>
        <w:pStyle w:val="tabletitle"/>
      </w:pPr>
      <w:bookmarkStart w:id="154" w:name="_Toc423931583"/>
      <w:r w:rsidRPr="00A27E1D">
        <w:t>Table</w:t>
      </w:r>
      <w:r w:rsidR="0027099E">
        <w:t xml:space="preserve"> </w:t>
      </w:r>
      <w:r w:rsidRPr="00A27E1D">
        <w:t>3.</w:t>
      </w:r>
      <w:r w:rsidR="00432146">
        <w:t>2</w:t>
      </w:r>
      <w:r w:rsidRPr="00A27E1D">
        <w:t xml:space="preserve">. </w:t>
      </w:r>
      <w:r w:rsidRPr="00EB5677">
        <w:t xml:space="preserve">Estimated vulnerabilities </w:t>
      </w:r>
      <w:r w:rsidR="00884F89" w:rsidRPr="00EB5677">
        <w:t>of major habitat types</w:t>
      </w:r>
      <w:r w:rsidRPr="00EB5677">
        <w:t xml:space="preserve"> to climate change in </w:t>
      </w:r>
      <w:r w:rsidR="00884F89" w:rsidRPr="00EB5677">
        <w:t>thirteen</w:t>
      </w:r>
      <w:r w:rsidRPr="00EB5677">
        <w:t xml:space="preserve"> Northeastern United States</w:t>
      </w:r>
      <w:r w:rsidR="00884F89" w:rsidRPr="00EB5677">
        <w:t>.</w:t>
      </w:r>
      <w:r w:rsidR="00764B2B" w:rsidRPr="00EB5677">
        <w:t xml:space="preserve"> </w:t>
      </w:r>
      <w:r w:rsidR="00A4121F">
        <w:t xml:space="preserve">CV = Critically Vulnerable, </w:t>
      </w:r>
      <w:r w:rsidR="00764B2B" w:rsidRPr="00EB5677">
        <w:t>H</w:t>
      </w:r>
      <w:r w:rsidR="00FD5DCE">
        <w:t>V</w:t>
      </w:r>
      <w:r w:rsidR="00764B2B" w:rsidRPr="00EB5677">
        <w:t xml:space="preserve"> = Highly Vulnerable, V = Vulnerable,</w:t>
      </w:r>
      <w:r w:rsidR="0027099E">
        <w:t xml:space="preserve"> </w:t>
      </w:r>
      <w:r w:rsidR="00764B2B" w:rsidRPr="00EB5677">
        <w:t>LsV = Less Vulnerable; LtV = Least Vulnerable</w:t>
      </w:r>
      <w:r w:rsidR="00EB5677">
        <w:t>.</w:t>
      </w:r>
      <w:r w:rsidR="00A54B17">
        <w:t xml:space="preserve"> Source: </w:t>
      </w:r>
      <w:r w:rsidR="00F51329" w:rsidRPr="00F51329">
        <w:t>Manomet and National Wildlife Federation</w:t>
      </w:r>
      <w:r w:rsidR="00A54B17" w:rsidRPr="00F51329">
        <w:t xml:space="preserve"> 2012.</w:t>
      </w:r>
      <w:bookmarkEnd w:id="154"/>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9"/>
        <w:gridCol w:w="678"/>
        <w:gridCol w:w="740"/>
        <w:gridCol w:w="789"/>
        <w:gridCol w:w="701"/>
        <w:gridCol w:w="612"/>
        <w:gridCol w:w="610"/>
        <w:gridCol w:w="612"/>
        <w:gridCol w:w="528"/>
        <w:gridCol w:w="616"/>
        <w:gridCol w:w="528"/>
        <w:gridCol w:w="526"/>
        <w:gridCol w:w="528"/>
        <w:gridCol w:w="614"/>
      </w:tblGrid>
      <w:tr w:rsidR="00F51329" w:rsidRPr="00D9327D" w14:paraId="3D055689" w14:textId="77777777" w:rsidTr="00C469DC">
        <w:tc>
          <w:tcPr>
            <w:tcW w:w="710" w:type="pct"/>
          </w:tcPr>
          <w:p w14:paraId="2C25DE79" w14:textId="77777777" w:rsidR="00C41A2B" w:rsidRPr="00D9327D" w:rsidRDefault="00C41A2B" w:rsidP="00D9327D">
            <w:pPr>
              <w:spacing w:line="240" w:lineRule="auto"/>
              <w:contextualSpacing/>
              <w:rPr>
                <w:b/>
                <w:sz w:val="22"/>
                <w:szCs w:val="22"/>
              </w:rPr>
            </w:pPr>
            <w:r w:rsidRPr="00D9327D">
              <w:rPr>
                <w:b/>
                <w:sz w:val="22"/>
                <w:szCs w:val="22"/>
              </w:rPr>
              <w:t>Habitat</w:t>
            </w:r>
          </w:p>
        </w:tc>
        <w:tc>
          <w:tcPr>
            <w:tcW w:w="360" w:type="pct"/>
          </w:tcPr>
          <w:p w14:paraId="43D497D5" w14:textId="77777777" w:rsidR="00C41A2B" w:rsidRPr="00D9327D" w:rsidRDefault="00C41A2B" w:rsidP="00D9327D">
            <w:pPr>
              <w:spacing w:line="240" w:lineRule="auto"/>
              <w:contextualSpacing/>
              <w:rPr>
                <w:b/>
                <w:sz w:val="22"/>
                <w:szCs w:val="22"/>
              </w:rPr>
            </w:pPr>
            <w:r w:rsidRPr="00D9327D">
              <w:rPr>
                <w:b/>
                <w:sz w:val="22"/>
                <w:szCs w:val="22"/>
              </w:rPr>
              <w:t>ME</w:t>
            </w:r>
          </w:p>
        </w:tc>
        <w:tc>
          <w:tcPr>
            <w:tcW w:w="393" w:type="pct"/>
          </w:tcPr>
          <w:p w14:paraId="4DD191FB" w14:textId="77777777" w:rsidR="00C41A2B" w:rsidRPr="00D9327D" w:rsidRDefault="00C41A2B" w:rsidP="00D9327D">
            <w:pPr>
              <w:spacing w:line="240" w:lineRule="auto"/>
              <w:contextualSpacing/>
              <w:rPr>
                <w:b/>
                <w:sz w:val="22"/>
                <w:szCs w:val="22"/>
              </w:rPr>
            </w:pPr>
            <w:r w:rsidRPr="00D9327D">
              <w:rPr>
                <w:b/>
                <w:sz w:val="22"/>
                <w:szCs w:val="22"/>
              </w:rPr>
              <w:t>NH</w:t>
            </w:r>
          </w:p>
        </w:tc>
        <w:tc>
          <w:tcPr>
            <w:tcW w:w="419" w:type="pct"/>
          </w:tcPr>
          <w:p w14:paraId="7BDA2E96" w14:textId="77777777" w:rsidR="00C41A2B" w:rsidRPr="00D9327D" w:rsidRDefault="00C41A2B" w:rsidP="00D9327D">
            <w:pPr>
              <w:spacing w:line="240" w:lineRule="auto"/>
              <w:contextualSpacing/>
              <w:rPr>
                <w:b/>
                <w:sz w:val="22"/>
                <w:szCs w:val="22"/>
              </w:rPr>
            </w:pPr>
            <w:r w:rsidRPr="00D9327D">
              <w:rPr>
                <w:b/>
                <w:sz w:val="22"/>
                <w:szCs w:val="22"/>
              </w:rPr>
              <w:t>VT</w:t>
            </w:r>
          </w:p>
        </w:tc>
        <w:tc>
          <w:tcPr>
            <w:tcW w:w="372" w:type="pct"/>
          </w:tcPr>
          <w:p w14:paraId="7C3A199D" w14:textId="77777777" w:rsidR="00C41A2B" w:rsidRPr="00D9327D" w:rsidRDefault="00C41A2B" w:rsidP="00D9327D">
            <w:pPr>
              <w:spacing w:line="240" w:lineRule="auto"/>
              <w:contextualSpacing/>
              <w:rPr>
                <w:b/>
                <w:sz w:val="22"/>
                <w:szCs w:val="22"/>
              </w:rPr>
            </w:pPr>
            <w:r w:rsidRPr="00D9327D">
              <w:rPr>
                <w:b/>
                <w:sz w:val="22"/>
                <w:szCs w:val="22"/>
              </w:rPr>
              <w:t>NY</w:t>
            </w:r>
          </w:p>
        </w:tc>
        <w:tc>
          <w:tcPr>
            <w:tcW w:w="325" w:type="pct"/>
          </w:tcPr>
          <w:p w14:paraId="5BF5963E" w14:textId="77777777" w:rsidR="00C41A2B" w:rsidRPr="00D9327D" w:rsidRDefault="00C41A2B" w:rsidP="00D9327D">
            <w:pPr>
              <w:spacing w:line="240" w:lineRule="auto"/>
              <w:contextualSpacing/>
              <w:rPr>
                <w:b/>
                <w:sz w:val="22"/>
                <w:szCs w:val="22"/>
              </w:rPr>
            </w:pPr>
            <w:r w:rsidRPr="00D9327D">
              <w:rPr>
                <w:b/>
                <w:sz w:val="22"/>
                <w:szCs w:val="22"/>
              </w:rPr>
              <w:t>MA</w:t>
            </w:r>
          </w:p>
        </w:tc>
        <w:tc>
          <w:tcPr>
            <w:tcW w:w="324" w:type="pct"/>
          </w:tcPr>
          <w:p w14:paraId="7791AC40" w14:textId="77777777" w:rsidR="00C41A2B" w:rsidRPr="00D9327D" w:rsidRDefault="00C41A2B" w:rsidP="00D9327D">
            <w:pPr>
              <w:spacing w:line="240" w:lineRule="auto"/>
              <w:contextualSpacing/>
              <w:rPr>
                <w:b/>
                <w:sz w:val="22"/>
                <w:szCs w:val="22"/>
              </w:rPr>
            </w:pPr>
            <w:r w:rsidRPr="00D9327D">
              <w:rPr>
                <w:b/>
                <w:sz w:val="22"/>
                <w:szCs w:val="22"/>
              </w:rPr>
              <w:t>CT</w:t>
            </w:r>
          </w:p>
        </w:tc>
        <w:tc>
          <w:tcPr>
            <w:tcW w:w="325" w:type="pct"/>
          </w:tcPr>
          <w:p w14:paraId="2A8A0A63" w14:textId="77777777" w:rsidR="00C41A2B" w:rsidRPr="00D9327D" w:rsidRDefault="00C41A2B" w:rsidP="00D9327D">
            <w:pPr>
              <w:spacing w:line="240" w:lineRule="auto"/>
              <w:contextualSpacing/>
              <w:rPr>
                <w:b/>
                <w:sz w:val="22"/>
                <w:szCs w:val="22"/>
              </w:rPr>
            </w:pPr>
            <w:r w:rsidRPr="00D9327D">
              <w:rPr>
                <w:b/>
                <w:sz w:val="22"/>
                <w:szCs w:val="22"/>
              </w:rPr>
              <w:t>RI</w:t>
            </w:r>
          </w:p>
        </w:tc>
        <w:tc>
          <w:tcPr>
            <w:tcW w:w="280" w:type="pct"/>
          </w:tcPr>
          <w:p w14:paraId="0CBD4A9D" w14:textId="77777777" w:rsidR="00C41A2B" w:rsidRPr="00D9327D" w:rsidRDefault="00C41A2B" w:rsidP="00D9327D">
            <w:pPr>
              <w:spacing w:line="240" w:lineRule="auto"/>
              <w:contextualSpacing/>
              <w:rPr>
                <w:b/>
                <w:sz w:val="22"/>
                <w:szCs w:val="22"/>
              </w:rPr>
            </w:pPr>
            <w:r w:rsidRPr="00D9327D">
              <w:rPr>
                <w:b/>
                <w:sz w:val="22"/>
                <w:szCs w:val="22"/>
              </w:rPr>
              <w:t>NJ</w:t>
            </w:r>
          </w:p>
        </w:tc>
        <w:tc>
          <w:tcPr>
            <w:tcW w:w="327" w:type="pct"/>
          </w:tcPr>
          <w:p w14:paraId="54E429EC" w14:textId="77777777" w:rsidR="00C41A2B" w:rsidRPr="00D9327D" w:rsidRDefault="00C41A2B" w:rsidP="00D9327D">
            <w:pPr>
              <w:spacing w:line="240" w:lineRule="auto"/>
              <w:contextualSpacing/>
              <w:rPr>
                <w:b/>
                <w:sz w:val="22"/>
                <w:szCs w:val="22"/>
              </w:rPr>
            </w:pPr>
            <w:r w:rsidRPr="00D9327D">
              <w:rPr>
                <w:b/>
                <w:sz w:val="22"/>
                <w:szCs w:val="22"/>
              </w:rPr>
              <w:t>MD</w:t>
            </w:r>
          </w:p>
        </w:tc>
        <w:tc>
          <w:tcPr>
            <w:tcW w:w="280" w:type="pct"/>
          </w:tcPr>
          <w:p w14:paraId="5029281D" w14:textId="77777777" w:rsidR="00C41A2B" w:rsidRPr="00D9327D" w:rsidRDefault="00C41A2B" w:rsidP="00D9327D">
            <w:pPr>
              <w:spacing w:line="240" w:lineRule="auto"/>
              <w:contextualSpacing/>
              <w:rPr>
                <w:b/>
                <w:sz w:val="22"/>
                <w:szCs w:val="22"/>
              </w:rPr>
            </w:pPr>
            <w:r w:rsidRPr="00D9327D">
              <w:rPr>
                <w:b/>
                <w:sz w:val="22"/>
                <w:szCs w:val="22"/>
              </w:rPr>
              <w:t>DE</w:t>
            </w:r>
          </w:p>
        </w:tc>
        <w:tc>
          <w:tcPr>
            <w:tcW w:w="279" w:type="pct"/>
          </w:tcPr>
          <w:p w14:paraId="55F4B128" w14:textId="77777777" w:rsidR="00C41A2B" w:rsidRPr="00D9327D" w:rsidRDefault="00C41A2B" w:rsidP="00D9327D">
            <w:pPr>
              <w:spacing w:line="240" w:lineRule="auto"/>
              <w:contextualSpacing/>
              <w:rPr>
                <w:b/>
                <w:sz w:val="22"/>
                <w:szCs w:val="22"/>
              </w:rPr>
            </w:pPr>
            <w:r w:rsidRPr="00D9327D">
              <w:rPr>
                <w:b/>
                <w:sz w:val="22"/>
                <w:szCs w:val="22"/>
              </w:rPr>
              <w:t>PA</w:t>
            </w:r>
          </w:p>
        </w:tc>
        <w:tc>
          <w:tcPr>
            <w:tcW w:w="280" w:type="pct"/>
          </w:tcPr>
          <w:p w14:paraId="273D3675" w14:textId="77777777" w:rsidR="00C41A2B" w:rsidRPr="00D9327D" w:rsidRDefault="00C41A2B" w:rsidP="00D9327D">
            <w:pPr>
              <w:spacing w:line="240" w:lineRule="auto"/>
              <w:contextualSpacing/>
              <w:rPr>
                <w:b/>
                <w:sz w:val="22"/>
                <w:szCs w:val="22"/>
              </w:rPr>
            </w:pPr>
            <w:r w:rsidRPr="00D9327D">
              <w:rPr>
                <w:b/>
                <w:sz w:val="22"/>
                <w:szCs w:val="22"/>
              </w:rPr>
              <w:t>VA</w:t>
            </w:r>
          </w:p>
        </w:tc>
        <w:tc>
          <w:tcPr>
            <w:tcW w:w="327" w:type="pct"/>
          </w:tcPr>
          <w:p w14:paraId="725EE1B2" w14:textId="77777777" w:rsidR="00C41A2B" w:rsidRPr="00D9327D" w:rsidRDefault="00C41A2B" w:rsidP="00F51329">
            <w:pPr>
              <w:spacing w:line="240" w:lineRule="auto"/>
              <w:contextualSpacing/>
              <w:rPr>
                <w:b/>
                <w:sz w:val="22"/>
                <w:szCs w:val="22"/>
              </w:rPr>
            </w:pPr>
            <w:r w:rsidRPr="00D9327D">
              <w:rPr>
                <w:b/>
                <w:sz w:val="22"/>
                <w:szCs w:val="22"/>
              </w:rPr>
              <w:t>W</w:t>
            </w:r>
            <w:r w:rsidR="00F51329">
              <w:rPr>
                <w:b/>
                <w:sz w:val="22"/>
                <w:szCs w:val="22"/>
              </w:rPr>
              <w:t>V</w:t>
            </w:r>
          </w:p>
        </w:tc>
      </w:tr>
      <w:tr w:rsidR="00F51329" w:rsidRPr="00F51329" w14:paraId="4AC71C80" w14:textId="77777777" w:rsidTr="00554D64">
        <w:tc>
          <w:tcPr>
            <w:tcW w:w="710" w:type="pct"/>
          </w:tcPr>
          <w:p w14:paraId="10D59CC4" w14:textId="77777777" w:rsidR="00C41A2B" w:rsidRPr="00F51329" w:rsidRDefault="00C41A2B" w:rsidP="00D9327D">
            <w:pPr>
              <w:spacing w:line="240" w:lineRule="auto"/>
              <w:contextualSpacing/>
              <w:rPr>
                <w:sz w:val="22"/>
                <w:szCs w:val="22"/>
              </w:rPr>
            </w:pPr>
            <w:r w:rsidRPr="00F51329">
              <w:rPr>
                <w:sz w:val="22"/>
                <w:szCs w:val="22"/>
              </w:rPr>
              <w:t>Tundra</w:t>
            </w:r>
          </w:p>
        </w:tc>
        <w:tc>
          <w:tcPr>
            <w:tcW w:w="360" w:type="pct"/>
            <w:shd w:val="clear" w:color="auto" w:fill="FABF8F" w:themeFill="accent6" w:themeFillTint="99"/>
          </w:tcPr>
          <w:p w14:paraId="6DEBBA41" w14:textId="77777777" w:rsidR="00C41A2B" w:rsidRPr="00F51329" w:rsidRDefault="00C41A2B" w:rsidP="00D9327D">
            <w:pPr>
              <w:spacing w:line="240" w:lineRule="auto"/>
              <w:contextualSpacing/>
              <w:rPr>
                <w:sz w:val="22"/>
                <w:szCs w:val="22"/>
              </w:rPr>
            </w:pPr>
            <w:r w:rsidRPr="00F51329">
              <w:rPr>
                <w:sz w:val="22"/>
                <w:szCs w:val="22"/>
              </w:rPr>
              <w:t>HV</w:t>
            </w:r>
          </w:p>
        </w:tc>
        <w:tc>
          <w:tcPr>
            <w:tcW w:w="393" w:type="pct"/>
            <w:shd w:val="clear" w:color="auto" w:fill="FABF8F" w:themeFill="accent6" w:themeFillTint="99"/>
          </w:tcPr>
          <w:p w14:paraId="07555284" w14:textId="77777777" w:rsidR="00C41A2B" w:rsidRPr="00F51329" w:rsidRDefault="00C41A2B" w:rsidP="00D9327D">
            <w:pPr>
              <w:spacing w:line="240" w:lineRule="auto"/>
              <w:contextualSpacing/>
              <w:rPr>
                <w:sz w:val="22"/>
                <w:szCs w:val="22"/>
              </w:rPr>
            </w:pPr>
            <w:r w:rsidRPr="00F51329">
              <w:rPr>
                <w:sz w:val="22"/>
                <w:szCs w:val="22"/>
              </w:rPr>
              <w:t>HV</w:t>
            </w:r>
          </w:p>
        </w:tc>
        <w:tc>
          <w:tcPr>
            <w:tcW w:w="419" w:type="pct"/>
            <w:shd w:val="clear" w:color="auto" w:fill="FABF8F" w:themeFill="accent6" w:themeFillTint="99"/>
          </w:tcPr>
          <w:p w14:paraId="6F4B5204" w14:textId="77777777" w:rsidR="00C41A2B" w:rsidRPr="00F51329" w:rsidRDefault="00C41A2B" w:rsidP="00D9327D">
            <w:pPr>
              <w:spacing w:line="240" w:lineRule="auto"/>
              <w:contextualSpacing/>
              <w:rPr>
                <w:sz w:val="22"/>
                <w:szCs w:val="22"/>
              </w:rPr>
            </w:pPr>
            <w:r w:rsidRPr="00F51329">
              <w:rPr>
                <w:sz w:val="22"/>
                <w:szCs w:val="22"/>
              </w:rPr>
              <w:t>HV</w:t>
            </w:r>
          </w:p>
        </w:tc>
        <w:tc>
          <w:tcPr>
            <w:tcW w:w="372" w:type="pct"/>
            <w:shd w:val="clear" w:color="auto" w:fill="FABF8F" w:themeFill="accent6" w:themeFillTint="99"/>
          </w:tcPr>
          <w:p w14:paraId="379648E8" w14:textId="77777777" w:rsidR="00C41A2B" w:rsidRPr="00F51329" w:rsidRDefault="00C41A2B" w:rsidP="00D9327D">
            <w:pPr>
              <w:spacing w:line="240" w:lineRule="auto"/>
              <w:contextualSpacing/>
              <w:rPr>
                <w:sz w:val="22"/>
                <w:szCs w:val="22"/>
              </w:rPr>
            </w:pPr>
            <w:r w:rsidRPr="00F51329">
              <w:rPr>
                <w:sz w:val="22"/>
                <w:szCs w:val="22"/>
              </w:rPr>
              <w:t>HV</w:t>
            </w:r>
          </w:p>
        </w:tc>
        <w:tc>
          <w:tcPr>
            <w:tcW w:w="325" w:type="pct"/>
          </w:tcPr>
          <w:p w14:paraId="1B77C406" w14:textId="77777777" w:rsidR="00C41A2B" w:rsidRPr="00F51329" w:rsidRDefault="00C41A2B" w:rsidP="00D9327D">
            <w:pPr>
              <w:spacing w:line="240" w:lineRule="auto"/>
              <w:contextualSpacing/>
              <w:rPr>
                <w:sz w:val="22"/>
                <w:szCs w:val="22"/>
              </w:rPr>
            </w:pPr>
          </w:p>
        </w:tc>
        <w:tc>
          <w:tcPr>
            <w:tcW w:w="324" w:type="pct"/>
          </w:tcPr>
          <w:p w14:paraId="5CA7E88E" w14:textId="77777777" w:rsidR="00C41A2B" w:rsidRPr="00F51329" w:rsidRDefault="00C41A2B" w:rsidP="00D9327D">
            <w:pPr>
              <w:spacing w:line="240" w:lineRule="auto"/>
              <w:contextualSpacing/>
              <w:rPr>
                <w:sz w:val="22"/>
                <w:szCs w:val="22"/>
              </w:rPr>
            </w:pPr>
          </w:p>
        </w:tc>
        <w:tc>
          <w:tcPr>
            <w:tcW w:w="325" w:type="pct"/>
          </w:tcPr>
          <w:p w14:paraId="30916947" w14:textId="77777777" w:rsidR="00C41A2B" w:rsidRPr="00F51329" w:rsidRDefault="00C41A2B" w:rsidP="00D9327D">
            <w:pPr>
              <w:spacing w:line="240" w:lineRule="auto"/>
              <w:contextualSpacing/>
              <w:rPr>
                <w:sz w:val="22"/>
                <w:szCs w:val="22"/>
              </w:rPr>
            </w:pPr>
          </w:p>
        </w:tc>
        <w:tc>
          <w:tcPr>
            <w:tcW w:w="280" w:type="pct"/>
          </w:tcPr>
          <w:p w14:paraId="55808C87" w14:textId="77777777" w:rsidR="00C41A2B" w:rsidRPr="00F51329" w:rsidRDefault="00C41A2B" w:rsidP="00D9327D">
            <w:pPr>
              <w:spacing w:line="240" w:lineRule="auto"/>
              <w:contextualSpacing/>
              <w:rPr>
                <w:sz w:val="22"/>
                <w:szCs w:val="22"/>
              </w:rPr>
            </w:pPr>
          </w:p>
        </w:tc>
        <w:tc>
          <w:tcPr>
            <w:tcW w:w="327" w:type="pct"/>
          </w:tcPr>
          <w:p w14:paraId="3F9BF8AD" w14:textId="77777777" w:rsidR="00C41A2B" w:rsidRPr="00F51329" w:rsidRDefault="00C41A2B" w:rsidP="00D9327D">
            <w:pPr>
              <w:spacing w:line="240" w:lineRule="auto"/>
              <w:contextualSpacing/>
              <w:rPr>
                <w:sz w:val="22"/>
                <w:szCs w:val="22"/>
              </w:rPr>
            </w:pPr>
          </w:p>
        </w:tc>
        <w:tc>
          <w:tcPr>
            <w:tcW w:w="280" w:type="pct"/>
          </w:tcPr>
          <w:p w14:paraId="5D9FD252" w14:textId="77777777" w:rsidR="00C41A2B" w:rsidRPr="00F51329" w:rsidRDefault="00C41A2B" w:rsidP="00D9327D">
            <w:pPr>
              <w:spacing w:line="240" w:lineRule="auto"/>
              <w:contextualSpacing/>
              <w:rPr>
                <w:sz w:val="22"/>
                <w:szCs w:val="22"/>
              </w:rPr>
            </w:pPr>
          </w:p>
        </w:tc>
        <w:tc>
          <w:tcPr>
            <w:tcW w:w="279" w:type="pct"/>
          </w:tcPr>
          <w:p w14:paraId="57548CF2" w14:textId="77777777" w:rsidR="00C41A2B" w:rsidRPr="00F51329" w:rsidRDefault="00C41A2B" w:rsidP="00D9327D">
            <w:pPr>
              <w:spacing w:line="240" w:lineRule="auto"/>
              <w:contextualSpacing/>
              <w:rPr>
                <w:sz w:val="22"/>
                <w:szCs w:val="22"/>
              </w:rPr>
            </w:pPr>
          </w:p>
        </w:tc>
        <w:tc>
          <w:tcPr>
            <w:tcW w:w="280" w:type="pct"/>
          </w:tcPr>
          <w:p w14:paraId="61B0151A" w14:textId="77777777" w:rsidR="00C41A2B" w:rsidRPr="00F51329" w:rsidRDefault="00C41A2B" w:rsidP="00D9327D">
            <w:pPr>
              <w:spacing w:line="240" w:lineRule="auto"/>
              <w:contextualSpacing/>
              <w:rPr>
                <w:sz w:val="22"/>
                <w:szCs w:val="22"/>
              </w:rPr>
            </w:pPr>
          </w:p>
        </w:tc>
        <w:tc>
          <w:tcPr>
            <w:tcW w:w="327" w:type="pct"/>
          </w:tcPr>
          <w:p w14:paraId="3B266395" w14:textId="77777777" w:rsidR="00C41A2B" w:rsidRPr="00F51329" w:rsidRDefault="00C41A2B" w:rsidP="00D9327D">
            <w:pPr>
              <w:spacing w:line="240" w:lineRule="auto"/>
              <w:contextualSpacing/>
              <w:rPr>
                <w:sz w:val="22"/>
                <w:szCs w:val="22"/>
              </w:rPr>
            </w:pPr>
          </w:p>
        </w:tc>
      </w:tr>
      <w:tr w:rsidR="00F51329" w:rsidRPr="00F51329" w14:paraId="3AF2AE17" w14:textId="77777777" w:rsidTr="00554D64">
        <w:tc>
          <w:tcPr>
            <w:tcW w:w="710" w:type="pct"/>
          </w:tcPr>
          <w:p w14:paraId="539D3E61" w14:textId="77777777" w:rsidR="00C41A2B" w:rsidRPr="00F51329" w:rsidRDefault="00C41A2B" w:rsidP="00D9327D">
            <w:pPr>
              <w:spacing w:line="240" w:lineRule="auto"/>
              <w:contextualSpacing/>
              <w:rPr>
                <w:sz w:val="22"/>
                <w:szCs w:val="22"/>
              </w:rPr>
            </w:pPr>
            <w:r w:rsidRPr="00F51329">
              <w:rPr>
                <w:sz w:val="22"/>
                <w:szCs w:val="22"/>
              </w:rPr>
              <w:t>Montane Spruce-Fir Forest</w:t>
            </w:r>
          </w:p>
        </w:tc>
        <w:tc>
          <w:tcPr>
            <w:tcW w:w="360" w:type="pct"/>
            <w:shd w:val="clear" w:color="auto" w:fill="FABF8F" w:themeFill="accent6" w:themeFillTint="99"/>
          </w:tcPr>
          <w:p w14:paraId="526EEDF2" w14:textId="77777777" w:rsidR="00C41A2B" w:rsidRPr="00F51329" w:rsidRDefault="00C41A2B" w:rsidP="00D9327D">
            <w:pPr>
              <w:spacing w:line="240" w:lineRule="auto"/>
              <w:contextualSpacing/>
              <w:rPr>
                <w:sz w:val="22"/>
                <w:szCs w:val="22"/>
              </w:rPr>
            </w:pPr>
            <w:r w:rsidRPr="00F51329">
              <w:rPr>
                <w:sz w:val="22"/>
                <w:szCs w:val="22"/>
              </w:rPr>
              <w:t>V/HV</w:t>
            </w:r>
          </w:p>
        </w:tc>
        <w:tc>
          <w:tcPr>
            <w:tcW w:w="393" w:type="pct"/>
            <w:shd w:val="clear" w:color="auto" w:fill="FABF8F" w:themeFill="accent6" w:themeFillTint="99"/>
          </w:tcPr>
          <w:p w14:paraId="04AB4D89" w14:textId="77777777" w:rsidR="00C41A2B" w:rsidRPr="00F51329" w:rsidRDefault="00C41A2B" w:rsidP="00D9327D">
            <w:pPr>
              <w:spacing w:line="240" w:lineRule="auto"/>
              <w:contextualSpacing/>
              <w:rPr>
                <w:sz w:val="22"/>
                <w:szCs w:val="22"/>
              </w:rPr>
            </w:pPr>
            <w:r w:rsidRPr="00F51329">
              <w:rPr>
                <w:sz w:val="22"/>
                <w:szCs w:val="22"/>
              </w:rPr>
              <w:t>V/HV</w:t>
            </w:r>
          </w:p>
        </w:tc>
        <w:tc>
          <w:tcPr>
            <w:tcW w:w="419" w:type="pct"/>
            <w:shd w:val="clear" w:color="auto" w:fill="FABF8F" w:themeFill="accent6" w:themeFillTint="99"/>
          </w:tcPr>
          <w:p w14:paraId="3ACA3478" w14:textId="77777777" w:rsidR="00C41A2B" w:rsidRPr="00F51329" w:rsidRDefault="00C41A2B" w:rsidP="00D9327D">
            <w:pPr>
              <w:spacing w:line="240" w:lineRule="auto"/>
              <w:contextualSpacing/>
              <w:rPr>
                <w:sz w:val="22"/>
                <w:szCs w:val="22"/>
              </w:rPr>
            </w:pPr>
            <w:r w:rsidRPr="00F51329">
              <w:rPr>
                <w:sz w:val="22"/>
                <w:szCs w:val="22"/>
              </w:rPr>
              <w:t>V/HV</w:t>
            </w:r>
          </w:p>
        </w:tc>
        <w:tc>
          <w:tcPr>
            <w:tcW w:w="372" w:type="pct"/>
            <w:shd w:val="clear" w:color="auto" w:fill="FABF8F" w:themeFill="accent6" w:themeFillTint="99"/>
          </w:tcPr>
          <w:p w14:paraId="7A4BC62B" w14:textId="77777777" w:rsidR="00C41A2B" w:rsidRPr="00F51329" w:rsidRDefault="00C41A2B" w:rsidP="00D9327D">
            <w:pPr>
              <w:spacing w:line="240" w:lineRule="auto"/>
              <w:contextualSpacing/>
              <w:rPr>
                <w:sz w:val="22"/>
                <w:szCs w:val="22"/>
              </w:rPr>
            </w:pPr>
            <w:r w:rsidRPr="00F51329">
              <w:rPr>
                <w:sz w:val="22"/>
                <w:szCs w:val="22"/>
              </w:rPr>
              <w:t>V/HV</w:t>
            </w:r>
          </w:p>
        </w:tc>
        <w:tc>
          <w:tcPr>
            <w:tcW w:w="325" w:type="pct"/>
            <w:shd w:val="clear" w:color="auto" w:fill="FABF8F" w:themeFill="accent6" w:themeFillTint="99"/>
          </w:tcPr>
          <w:p w14:paraId="47FE5303" w14:textId="77777777" w:rsidR="00C41A2B" w:rsidRPr="00F51329" w:rsidRDefault="00C41A2B" w:rsidP="00D9327D">
            <w:pPr>
              <w:spacing w:line="240" w:lineRule="auto"/>
              <w:contextualSpacing/>
              <w:rPr>
                <w:sz w:val="22"/>
                <w:szCs w:val="22"/>
              </w:rPr>
            </w:pPr>
            <w:r w:rsidRPr="00F51329">
              <w:rPr>
                <w:sz w:val="22"/>
                <w:szCs w:val="22"/>
              </w:rPr>
              <w:t>HV</w:t>
            </w:r>
          </w:p>
        </w:tc>
        <w:tc>
          <w:tcPr>
            <w:tcW w:w="324" w:type="pct"/>
          </w:tcPr>
          <w:p w14:paraId="02C36971" w14:textId="77777777" w:rsidR="00C41A2B" w:rsidRPr="00F51329" w:rsidRDefault="00C41A2B" w:rsidP="00D9327D">
            <w:pPr>
              <w:spacing w:line="240" w:lineRule="auto"/>
              <w:contextualSpacing/>
              <w:rPr>
                <w:sz w:val="22"/>
                <w:szCs w:val="22"/>
              </w:rPr>
            </w:pPr>
          </w:p>
        </w:tc>
        <w:tc>
          <w:tcPr>
            <w:tcW w:w="325" w:type="pct"/>
          </w:tcPr>
          <w:p w14:paraId="1DB0D53E" w14:textId="77777777" w:rsidR="00C41A2B" w:rsidRPr="00F51329" w:rsidRDefault="00C41A2B" w:rsidP="00D9327D">
            <w:pPr>
              <w:spacing w:line="240" w:lineRule="auto"/>
              <w:contextualSpacing/>
              <w:rPr>
                <w:sz w:val="22"/>
                <w:szCs w:val="22"/>
              </w:rPr>
            </w:pPr>
          </w:p>
        </w:tc>
        <w:tc>
          <w:tcPr>
            <w:tcW w:w="280" w:type="pct"/>
          </w:tcPr>
          <w:p w14:paraId="23F1600D" w14:textId="77777777" w:rsidR="00C41A2B" w:rsidRPr="00F51329" w:rsidRDefault="00C41A2B" w:rsidP="00D9327D">
            <w:pPr>
              <w:spacing w:line="240" w:lineRule="auto"/>
              <w:contextualSpacing/>
              <w:rPr>
                <w:sz w:val="22"/>
                <w:szCs w:val="22"/>
              </w:rPr>
            </w:pPr>
          </w:p>
        </w:tc>
        <w:tc>
          <w:tcPr>
            <w:tcW w:w="327" w:type="pct"/>
          </w:tcPr>
          <w:p w14:paraId="7DFEA9DC" w14:textId="77777777" w:rsidR="00C41A2B" w:rsidRPr="00F51329" w:rsidRDefault="00C41A2B" w:rsidP="00D9327D">
            <w:pPr>
              <w:spacing w:line="240" w:lineRule="auto"/>
              <w:contextualSpacing/>
              <w:rPr>
                <w:sz w:val="22"/>
                <w:szCs w:val="22"/>
              </w:rPr>
            </w:pPr>
          </w:p>
        </w:tc>
        <w:tc>
          <w:tcPr>
            <w:tcW w:w="280" w:type="pct"/>
          </w:tcPr>
          <w:p w14:paraId="2DC766A4" w14:textId="77777777" w:rsidR="00C41A2B" w:rsidRPr="00F51329" w:rsidRDefault="00C41A2B" w:rsidP="00D9327D">
            <w:pPr>
              <w:spacing w:line="240" w:lineRule="auto"/>
              <w:contextualSpacing/>
              <w:rPr>
                <w:sz w:val="22"/>
                <w:szCs w:val="22"/>
              </w:rPr>
            </w:pPr>
          </w:p>
        </w:tc>
        <w:tc>
          <w:tcPr>
            <w:tcW w:w="279" w:type="pct"/>
          </w:tcPr>
          <w:p w14:paraId="55B97605" w14:textId="77777777" w:rsidR="00C41A2B" w:rsidRPr="00F51329" w:rsidRDefault="00C41A2B" w:rsidP="00D9327D">
            <w:pPr>
              <w:spacing w:line="240" w:lineRule="auto"/>
              <w:contextualSpacing/>
              <w:rPr>
                <w:sz w:val="22"/>
                <w:szCs w:val="22"/>
              </w:rPr>
            </w:pPr>
          </w:p>
        </w:tc>
        <w:tc>
          <w:tcPr>
            <w:tcW w:w="280" w:type="pct"/>
          </w:tcPr>
          <w:p w14:paraId="46F192DB" w14:textId="77777777" w:rsidR="00C41A2B" w:rsidRPr="00F51329" w:rsidRDefault="00C41A2B" w:rsidP="00D9327D">
            <w:pPr>
              <w:spacing w:line="240" w:lineRule="auto"/>
              <w:contextualSpacing/>
              <w:rPr>
                <w:sz w:val="22"/>
                <w:szCs w:val="22"/>
              </w:rPr>
            </w:pPr>
          </w:p>
        </w:tc>
        <w:tc>
          <w:tcPr>
            <w:tcW w:w="327" w:type="pct"/>
          </w:tcPr>
          <w:p w14:paraId="3C9BAAC2" w14:textId="77777777" w:rsidR="00C41A2B" w:rsidRPr="00F51329" w:rsidRDefault="00C41A2B" w:rsidP="00D9327D">
            <w:pPr>
              <w:spacing w:line="240" w:lineRule="auto"/>
              <w:contextualSpacing/>
              <w:rPr>
                <w:sz w:val="22"/>
                <w:szCs w:val="22"/>
              </w:rPr>
            </w:pPr>
          </w:p>
        </w:tc>
      </w:tr>
      <w:tr w:rsidR="00F51329" w:rsidRPr="00F51329" w14:paraId="7940C78C" w14:textId="77777777" w:rsidTr="00C102B5">
        <w:tc>
          <w:tcPr>
            <w:tcW w:w="710" w:type="pct"/>
          </w:tcPr>
          <w:p w14:paraId="0B0D8B7D" w14:textId="77777777" w:rsidR="00C41A2B" w:rsidRPr="00F51329" w:rsidRDefault="00C41A2B" w:rsidP="00D9327D">
            <w:pPr>
              <w:spacing w:line="240" w:lineRule="auto"/>
              <w:contextualSpacing/>
              <w:rPr>
                <w:sz w:val="22"/>
                <w:szCs w:val="22"/>
              </w:rPr>
            </w:pPr>
            <w:r w:rsidRPr="00F51329">
              <w:rPr>
                <w:sz w:val="22"/>
                <w:szCs w:val="22"/>
              </w:rPr>
              <w:t>Northern Hardwood Forest</w:t>
            </w:r>
          </w:p>
        </w:tc>
        <w:tc>
          <w:tcPr>
            <w:tcW w:w="360" w:type="pct"/>
            <w:shd w:val="clear" w:color="auto" w:fill="C2D69B" w:themeFill="accent3" w:themeFillTint="99"/>
          </w:tcPr>
          <w:p w14:paraId="21ACF9CD" w14:textId="77777777" w:rsidR="00C41A2B" w:rsidRPr="00F51329" w:rsidRDefault="00C41A2B" w:rsidP="00D9327D">
            <w:pPr>
              <w:spacing w:line="240" w:lineRule="auto"/>
              <w:contextualSpacing/>
              <w:rPr>
                <w:sz w:val="22"/>
                <w:szCs w:val="22"/>
              </w:rPr>
            </w:pPr>
            <w:r w:rsidRPr="00F51329">
              <w:rPr>
                <w:sz w:val="22"/>
                <w:szCs w:val="22"/>
              </w:rPr>
              <w:t>LsV/V</w:t>
            </w:r>
          </w:p>
        </w:tc>
        <w:tc>
          <w:tcPr>
            <w:tcW w:w="393" w:type="pct"/>
            <w:shd w:val="clear" w:color="auto" w:fill="C2D69B" w:themeFill="accent3" w:themeFillTint="99"/>
          </w:tcPr>
          <w:p w14:paraId="03F7FA94" w14:textId="77777777" w:rsidR="00C41A2B" w:rsidRPr="00F51329" w:rsidRDefault="00C41A2B" w:rsidP="00D9327D">
            <w:pPr>
              <w:spacing w:line="240" w:lineRule="auto"/>
              <w:contextualSpacing/>
              <w:rPr>
                <w:sz w:val="22"/>
                <w:szCs w:val="22"/>
              </w:rPr>
            </w:pPr>
            <w:r w:rsidRPr="00F51329">
              <w:rPr>
                <w:sz w:val="22"/>
                <w:szCs w:val="22"/>
              </w:rPr>
              <w:t>LsV/V</w:t>
            </w:r>
          </w:p>
        </w:tc>
        <w:tc>
          <w:tcPr>
            <w:tcW w:w="419" w:type="pct"/>
            <w:shd w:val="clear" w:color="auto" w:fill="C2D69B" w:themeFill="accent3" w:themeFillTint="99"/>
          </w:tcPr>
          <w:p w14:paraId="5B54AFB8" w14:textId="77777777" w:rsidR="00C41A2B" w:rsidRPr="00F51329" w:rsidRDefault="00C41A2B" w:rsidP="00D9327D">
            <w:pPr>
              <w:spacing w:line="240" w:lineRule="auto"/>
              <w:contextualSpacing/>
              <w:rPr>
                <w:sz w:val="22"/>
                <w:szCs w:val="22"/>
              </w:rPr>
            </w:pPr>
            <w:r w:rsidRPr="00F51329">
              <w:rPr>
                <w:sz w:val="22"/>
                <w:szCs w:val="22"/>
              </w:rPr>
              <w:t>LsV/V</w:t>
            </w:r>
          </w:p>
        </w:tc>
        <w:tc>
          <w:tcPr>
            <w:tcW w:w="372" w:type="pct"/>
            <w:shd w:val="clear" w:color="auto" w:fill="C2D69B" w:themeFill="accent3" w:themeFillTint="99"/>
          </w:tcPr>
          <w:p w14:paraId="5AE60946" w14:textId="77777777" w:rsidR="00C41A2B" w:rsidRPr="00F51329" w:rsidRDefault="00C41A2B" w:rsidP="00D9327D">
            <w:pPr>
              <w:spacing w:line="240" w:lineRule="auto"/>
              <w:contextualSpacing/>
              <w:rPr>
                <w:sz w:val="22"/>
                <w:szCs w:val="22"/>
              </w:rPr>
            </w:pPr>
            <w:r w:rsidRPr="00F51329">
              <w:rPr>
                <w:sz w:val="22"/>
                <w:szCs w:val="22"/>
              </w:rPr>
              <w:t>LsV/V</w:t>
            </w:r>
          </w:p>
        </w:tc>
        <w:tc>
          <w:tcPr>
            <w:tcW w:w="325" w:type="pct"/>
            <w:shd w:val="clear" w:color="auto" w:fill="DDD9C3" w:themeFill="background2" w:themeFillShade="E6"/>
          </w:tcPr>
          <w:p w14:paraId="45FE9DB1" w14:textId="77777777" w:rsidR="00C41A2B" w:rsidRPr="00F51329" w:rsidRDefault="00C41A2B" w:rsidP="00D9327D">
            <w:pPr>
              <w:spacing w:line="240" w:lineRule="auto"/>
              <w:contextualSpacing/>
              <w:rPr>
                <w:sz w:val="22"/>
                <w:szCs w:val="22"/>
              </w:rPr>
            </w:pPr>
            <w:r w:rsidRPr="00F51329">
              <w:rPr>
                <w:sz w:val="22"/>
                <w:szCs w:val="22"/>
              </w:rPr>
              <w:t>V</w:t>
            </w:r>
          </w:p>
        </w:tc>
        <w:tc>
          <w:tcPr>
            <w:tcW w:w="324" w:type="pct"/>
            <w:shd w:val="clear" w:color="auto" w:fill="DDD9C3" w:themeFill="background2" w:themeFillShade="E6"/>
          </w:tcPr>
          <w:p w14:paraId="53F47248" w14:textId="77777777" w:rsidR="00C41A2B" w:rsidRPr="00F51329" w:rsidRDefault="00C41A2B" w:rsidP="00D9327D">
            <w:pPr>
              <w:spacing w:line="240" w:lineRule="auto"/>
              <w:contextualSpacing/>
              <w:rPr>
                <w:sz w:val="22"/>
                <w:szCs w:val="22"/>
              </w:rPr>
            </w:pPr>
            <w:r w:rsidRPr="00F51329">
              <w:rPr>
                <w:sz w:val="22"/>
                <w:szCs w:val="22"/>
              </w:rPr>
              <w:t>V</w:t>
            </w:r>
          </w:p>
        </w:tc>
        <w:tc>
          <w:tcPr>
            <w:tcW w:w="325" w:type="pct"/>
            <w:shd w:val="clear" w:color="auto" w:fill="DDD9C3" w:themeFill="background2" w:themeFillShade="E6"/>
          </w:tcPr>
          <w:p w14:paraId="63D10BF8" w14:textId="77777777" w:rsidR="00C41A2B" w:rsidRPr="00F51329" w:rsidRDefault="00C41A2B" w:rsidP="00D9327D">
            <w:pPr>
              <w:spacing w:line="240" w:lineRule="auto"/>
              <w:contextualSpacing/>
              <w:rPr>
                <w:sz w:val="22"/>
                <w:szCs w:val="22"/>
              </w:rPr>
            </w:pPr>
            <w:r w:rsidRPr="00F51329">
              <w:rPr>
                <w:sz w:val="22"/>
                <w:szCs w:val="22"/>
              </w:rPr>
              <w:t>V</w:t>
            </w:r>
          </w:p>
        </w:tc>
        <w:tc>
          <w:tcPr>
            <w:tcW w:w="280" w:type="pct"/>
            <w:shd w:val="clear" w:color="auto" w:fill="DDD9C3" w:themeFill="background2" w:themeFillShade="E6"/>
          </w:tcPr>
          <w:p w14:paraId="65C524CC" w14:textId="77777777" w:rsidR="00C41A2B" w:rsidRPr="00F51329" w:rsidRDefault="00C41A2B" w:rsidP="00D9327D">
            <w:pPr>
              <w:spacing w:line="240" w:lineRule="auto"/>
              <w:contextualSpacing/>
              <w:rPr>
                <w:sz w:val="22"/>
                <w:szCs w:val="22"/>
              </w:rPr>
            </w:pPr>
            <w:r w:rsidRPr="00F51329">
              <w:rPr>
                <w:sz w:val="22"/>
                <w:szCs w:val="22"/>
              </w:rPr>
              <w:t>V</w:t>
            </w:r>
          </w:p>
        </w:tc>
        <w:tc>
          <w:tcPr>
            <w:tcW w:w="327" w:type="pct"/>
            <w:shd w:val="clear" w:color="auto" w:fill="FABF8F" w:themeFill="accent6" w:themeFillTint="99"/>
          </w:tcPr>
          <w:p w14:paraId="5721A20A" w14:textId="77777777" w:rsidR="00C41A2B" w:rsidRPr="00F51329" w:rsidRDefault="00C41A2B" w:rsidP="00D9327D">
            <w:pPr>
              <w:spacing w:line="240" w:lineRule="auto"/>
              <w:contextualSpacing/>
              <w:rPr>
                <w:sz w:val="22"/>
                <w:szCs w:val="22"/>
              </w:rPr>
            </w:pPr>
            <w:r w:rsidRPr="00F51329">
              <w:rPr>
                <w:sz w:val="22"/>
                <w:szCs w:val="22"/>
              </w:rPr>
              <w:t>HV</w:t>
            </w:r>
          </w:p>
        </w:tc>
        <w:tc>
          <w:tcPr>
            <w:tcW w:w="280" w:type="pct"/>
            <w:shd w:val="clear" w:color="auto" w:fill="FABF8F" w:themeFill="accent6" w:themeFillTint="99"/>
          </w:tcPr>
          <w:p w14:paraId="4052441B" w14:textId="77777777" w:rsidR="00C41A2B" w:rsidRPr="00F51329" w:rsidRDefault="00C41A2B" w:rsidP="00D9327D">
            <w:pPr>
              <w:spacing w:line="240" w:lineRule="auto"/>
              <w:contextualSpacing/>
              <w:rPr>
                <w:sz w:val="22"/>
                <w:szCs w:val="22"/>
              </w:rPr>
            </w:pPr>
            <w:r w:rsidRPr="00F51329">
              <w:rPr>
                <w:sz w:val="22"/>
                <w:szCs w:val="22"/>
              </w:rPr>
              <w:t>HV</w:t>
            </w:r>
          </w:p>
        </w:tc>
        <w:tc>
          <w:tcPr>
            <w:tcW w:w="279" w:type="pct"/>
            <w:shd w:val="clear" w:color="auto" w:fill="DDD9C3" w:themeFill="background2" w:themeFillShade="E6"/>
          </w:tcPr>
          <w:p w14:paraId="2F0B9DEB" w14:textId="77777777" w:rsidR="00C41A2B" w:rsidRPr="00F51329" w:rsidRDefault="00C41A2B" w:rsidP="00D9327D">
            <w:pPr>
              <w:spacing w:line="240" w:lineRule="auto"/>
              <w:contextualSpacing/>
              <w:rPr>
                <w:sz w:val="22"/>
                <w:szCs w:val="22"/>
              </w:rPr>
            </w:pPr>
            <w:r w:rsidRPr="00F51329">
              <w:rPr>
                <w:sz w:val="22"/>
                <w:szCs w:val="22"/>
              </w:rPr>
              <w:t>V</w:t>
            </w:r>
          </w:p>
        </w:tc>
        <w:tc>
          <w:tcPr>
            <w:tcW w:w="280" w:type="pct"/>
            <w:shd w:val="clear" w:color="auto" w:fill="FABF8F" w:themeFill="accent6" w:themeFillTint="99"/>
          </w:tcPr>
          <w:p w14:paraId="6BB61F9A" w14:textId="77777777" w:rsidR="00C41A2B" w:rsidRPr="00F51329" w:rsidRDefault="00C41A2B" w:rsidP="00D9327D">
            <w:pPr>
              <w:spacing w:line="240" w:lineRule="auto"/>
              <w:contextualSpacing/>
              <w:rPr>
                <w:sz w:val="22"/>
                <w:szCs w:val="22"/>
              </w:rPr>
            </w:pPr>
            <w:r w:rsidRPr="00F51329">
              <w:rPr>
                <w:sz w:val="22"/>
                <w:szCs w:val="22"/>
              </w:rPr>
              <w:t>HV</w:t>
            </w:r>
          </w:p>
        </w:tc>
        <w:tc>
          <w:tcPr>
            <w:tcW w:w="327" w:type="pct"/>
            <w:shd w:val="clear" w:color="auto" w:fill="FABF8F" w:themeFill="accent6" w:themeFillTint="99"/>
          </w:tcPr>
          <w:p w14:paraId="44E751FA" w14:textId="77777777" w:rsidR="00C41A2B" w:rsidRPr="00F51329" w:rsidRDefault="00C41A2B" w:rsidP="00D9327D">
            <w:pPr>
              <w:spacing w:line="240" w:lineRule="auto"/>
              <w:contextualSpacing/>
              <w:rPr>
                <w:sz w:val="22"/>
                <w:szCs w:val="22"/>
              </w:rPr>
            </w:pPr>
            <w:r w:rsidRPr="00F51329">
              <w:rPr>
                <w:sz w:val="22"/>
                <w:szCs w:val="22"/>
              </w:rPr>
              <w:t>HV</w:t>
            </w:r>
          </w:p>
        </w:tc>
      </w:tr>
      <w:tr w:rsidR="00F51329" w:rsidRPr="00F51329" w14:paraId="74B15F05" w14:textId="77777777" w:rsidTr="00C102B5">
        <w:tc>
          <w:tcPr>
            <w:tcW w:w="710" w:type="pct"/>
          </w:tcPr>
          <w:p w14:paraId="45343CFF" w14:textId="77777777" w:rsidR="009F04A8" w:rsidRPr="00F51329" w:rsidRDefault="009F04A8" w:rsidP="00D9327D">
            <w:pPr>
              <w:spacing w:line="240" w:lineRule="auto"/>
              <w:contextualSpacing/>
              <w:rPr>
                <w:sz w:val="22"/>
                <w:szCs w:val="22"/>
              </w:rPr>
            </w:pPr>
            <w:r w:rsidRPr="00F51329">
              <w:rPr>
                <w:sz w:val="22"/>
                <w:szCs w:val="22"/>
              </w:rPr>
              <w:t>Appalachian</w:t>
            </w:r>
          </w:p>
          <w:p w14:paraId="0014D549" w14:textId="77777777" w:rsidR="00C41A2B" w:rsidRPr="00F51329" w:rsidRDefault="00C41A2B" w:rsidP="00D9327D">
            <w:pPr>
              <w:spacing w:line="240" w:lineRule="auto"/>
              <w:contextualSpacing/>
              <w:rPr>
                <w:sz w:val="22"/>
                <w:szCs w:val="22"/>
              </w:rPr>
            </w:pPr>
            <w:r w:rsidRPr="00F51329">
              <w:rPr>
                <w:sz w:val="22"/>
                <w:szCs w:val="22"/>
              </w:rPr>
              <w:t>Northern Hardwood Forest</w:t>
            </w:r>
          </w:p>
        </w:tc>
        <w:tc>
          <w:tcPr>
            <w:tcW w:w="360" w:type="pct"/>
          </w:tcPr>
          <w:p w14:paraId="3A471268" w14:textId="77777777" w:rsidR="00C41A2B" w:rsidRPr="00F51329" w:rsidRDefault="00C41A2B" w:rsidP="00D9327D">
            <w:pPr>
              <w:spacing w:line="240" w:lineRule="auto"/>
              <w:contextualSpacing/>
              <w:rPr>
                <w:sz w:val="22"/>
                <w:szCs w:val="22"/>
              </w:rPr>
            </w:pPr>
          </w:p>
        </w:tc>
        <w:tc>
          <w:tcPr>
            <w:tcW w:w="393" w:type="pct"/>
          </w:tcPr>
          <w:p w14:paraId="539A0529" w14:textId="77777777" w:rsidR="00C41A2B" w:rsidRPr="00F51329" w:rsidRDefault="00C41A2B" w:rsidP="00D9327D">
            <w:pPr>
              <w:spacing w:line="240" w:lineRule="auto"/>
              <w:contextualSpacing/>
              <w:rPr>
                <w:sz w:val="22"/>
                <w:szCs w:val="22"/>
              </w:rPr>
            </w:pPr>
          </w:p>
        </w:tc>
        <w:tc>
          <w:tcPr>
            <w:tcW w:w="419" w:type="pct"/>
          </w:tcPr>
          <w:p w14:paraId="56C4D427" w14:textId="77777777" w:rsidR="00C41A2B" w:rsidRPr="00F51329" w:rsidRDefault="00C41A2B" w:rsidP="00D9327D">
            <w:pPr>
              <w:spacing w:line="240" w:lineRule="auto"/>
              <w:contextualSpacing/>
              <w:rPr>
                <w:sz w:val="22"/>
                <w:szCs w:val="22"/>
              </w:rPr>
            </w:pPr>
          </w:p>
        </w:tc>
        <w:tc>
          <w:tcPr>
            <w:tcW w:w="372" w:type="pct"/>
          </w:tcPr>
          <w:p w14:paraId="580BC956" w14:textId="77777777" w:rsidR="00C41A2B" w:rsidRPr="00F51329" w:rsidRDefault="00C41A2B" w:rsidP="00D9327D">
            <w:pPr>
              <w:spacing w:line="240" w:lineRule="auto"/>
              <w:contextualSpacing/>
              <w:rPr>
                <w:sz w:val="22"/>
                <w:szCs w:val="22"/>
              </w:rPr>
            </w:pPr>
          </w:p>
        </w:tc>
        <w:tc>
          <w:tcPr>
            <w:tcW w:w="325" w:type="pct"/>
          </w:tcPr>
          <w:p w14:paraId="5737DB08" w14:textId="77777777" w:rsidR="00C41A2B" w:rsidRPr="00F51329" w:rsidRDefault="00C41A2B" w:rsidP="00D9327D">
            <w:pPr>
              <w:spacing w:line="240" w:lineRule="auto"/>
              <w:contextualSpacing/>
              <w:rPr>
                <w:sz w:val="22"/>
                <w:szCs w:val="22"/>
              </w:rPr>
            </w:pPr>
          </w:p>
        </w:tc>
        <w:tc>
          <w:tcPr>
            <w:tcW w:w="324" w:type="pct"/>
          </w:tcPr>
          <w:p w14:paraId="14DAA63D" w14:textId="77777777" w:rsidR="00C41A2B" w:rsidRPr="00F51329" w:rsidRDefault="00C41A2B" w:rsidP="00D9327D">
            <w:pPr>
              <w:spacing w:line="240" w:lineRule="auto"/>
              <w:contextualSpacing/>
              <w:rPr>
                <w:sz w:val="22"/>
                <w:szCs w:val="22"/>
              </w:rPr>
            </w:pPr>
          </w:p>
        </w:tc>
        <w:tc>
          <w:tcPr>
            <w:tcW w:w="325" w:type="pct"/>
          </w:tcPr>
          <w:p w14:paraId="23282DF4" w14:textId="77777777" w:rsidR="00C41A2B" w:rsidRPr="00F51329" w:rsidRDefault="00C41A2B" w:rsidP="00D9327D">
            <w:pPr>
              <w:spacing w:line="240" w:lineRule="auto"/>
              <w:contextualSpacing/>
              <w:rPr>
                <w:sz w:val="22"/>
                <w:szCs w:val="22"/>
              </w:rPr>
            </w:pPr>
          </w:p>
        </w:tc>
        <w:tc>
          <w:tcPr>
            <w:tcW w:w="280" w:type="pct"/>
          </w:tcPr>
          <w:p w14:paraId="5777C188" w14:textId="77777777" w:rsidR="00C41A2B" w:rsidRPr="00F51329" w:rsidRDefault="00C41A2B" w:rsidP="00D9327D">
            <w:pPr>
              <w:spacing w:line="240" w:lineRule="auto"/>
              <w:contextualSpacing/>
              <w:rPr>
                <w:sz w:val="22"/>
                <w:szCs w:val="22"/>
              </w:rPr>
            </w:pPr>
          </w:p>
        </w:tc>
        <w:tc>
          <w:tcPr>
            <w:tcW w:w="327" w:type="pct"/>
            <w:shd w:val="clear" w:color="auto" w:fill="FABF8F" w:themeFill="accent6" w:themeFillTint="99"/>
          </w:tcPr>
          <w:p w14:paraId="28485AB8" w14:textId="77777777" w:rsidR="00C41A2B" w:rsidRPr="00F51329" w:rsidRDefault="00C41A2B" w:rsidP="00D9327D">
            <w:pPr>
              <w:spacing w:line="240" w:lineRule="auto"/>
              <w:contextualSpacing/>
              <w:rPr>
                <w:sz w:val="22"/>
                <w:szCs w:val="22"/>
              </w:rPr>
            </w:pPr>
            <w:r w:rsidRPr="00F51329">
              <w:rPr>
                <w:sz w:val="22"/>
                <w:szCs w:val="22"/>
              </w:rPr>
              <w:t>HV</w:t>
            </w:r>
          </w:p>
        </w:tc>
        <w:tc>
          <w:tcPr>
            <w:tcW w:w="280" w:type="pct"/>
            <w:shd w:val="clear" w:color="auto" w:fill="FABF8F" w:themeFill="accent6" w:themeFillTint="99"/>
          </w:tcPr>
          <w:p w14:paraId="7ACD164A" w14:textId="77777777" w:rsidR="00C41A2B" w:rsidRPr="00F51329" w:rsidRDefault="00C41A2B" w:rsidP="00D9327D">
            <w:pPr>
              <w:spacing w:line="240" w:lineRule="auto"/>
              <w:contextualSpacing/>
              <w:rPr>
                <w:sz w:val="22"/>
                <w:szCs w:val="22"/>
              </w:rPr>
            </w:pPr>
            <w:r w:rsidRPr="00F51329">
              <w:rPr>
                <w:sz w:val="22"/>
                <w:szCs w:val="22"/>
              </w:rPr>
              <w:t>HV</w:t>
            </w:r>
          </w:p>
        </w:tc>
        <w:tc>
          <w:tcPr>
            <w:tcW w:w="279" w:type="pct"/>
            <w:shd w:val="clear" w:color="auto" w:fill="DDD9C3" w:themeFill="background2" w:themeFillShade="E6"/>
          </w:tcPr>
          <w:p w14:paraId="28DCFFBB" w14:textId="77777777" w:rsidR="00C41A2B" w:rsidRPr="00F51329" w:rsidRDefault="00C41A2B" w:rsidP="00D9327D">
            <w:pPr>
              <w:spacing w:line="240" w:lineRule="auto"/>
              <w:contextualSpacing/>
              <w:rPr>
                <w:sz w:val="22"/>
                <w:szCs w:val="22"/>
              </w:rPr>
            </w:pPr>
            <w:r w:rsidRPr="00F51329">
              <w:rPr>
                <w:sz w:val="22"/>
                <w:szCs w:val="22"/>
              </w:rPr>
              <w:t>V</w:t>
            </w:r>
          </w:p>
        </w:tc>
        <w:tc>
          <w:tcPr>
            <w:tcW w:w="280" w:type="pct"/>
            <w:shd w:val="clear" w:color="auto" w:fill="FABF8F" w:themeFill="accent6" w:themeFillTint="99"/>
          </w:tcPr>
          <w:p w14:paraId="414B83AC" w14:textId="77777777" w:rsidR="00C41A2B" w:rsidRPr="00F51329" w:rsidRDefault="00C41A2B" w:rsidP="00D9327D">
            <w:pPr>
              <w:spacing w:line="240" w:lineRule="auto"/>
              <w:contextualSpacing/>
              <w:rPr>
                <w:sz w:val="22"/>
                <w:szCs w:val="22"/>
              </w:rPr>
            </w:pPr>
            <w:r w:rsidRPr="00F51329">
              <w:rPr>
                <w:sz w:val="22"/>
                <w:szCs w:val="22"/>
              </w:rPr>
              <w:t>HV</w:t>
            </w:r>
          </w:p>
        </w:tc>
        <w:tc>
          <w:tcPr>
            <w:tcW w:w="327" w:type="pct"/>
            <w:shd w:val="clear" w:color="auto" w:fill="FABF8F" w:themeFill="accent6" w:themeFillTint="99"/>
          </w:tcPr>
          <w:p w14:paraId="0907360E" w14:textId="77777777" w:rsidR="00C41A2B" w:rsidRPr="00F51329" w:rsidRDefault="00C41A2B" w:rsidP="00D9327D">
            <w:pPr>
              <w:spacing w:line="240" w:lineRule="auto"/>
              <w:contextualSpacing/>
              <w:rPr>
                <w:sz w:val="22"/>
                <w:szCs w:val="22"/>
              </w:rPr>
            </w:pPr>
            <w:r w:rsidRPr="00F51329">
              <w:rPr>
                <w:sz w:val="22"/>
                <w:szCs w:val="22"/>
              </w:rPr>
              <w:t>HV</w:t>
            </w:r>
          </w:p>
        </w:tc>
      </w:tr>
      <w:tr w:rsidR="00F51329" w:rsidRPr="00F51329" w14:paraId="356871CF" w14:textId="77777777" w:rsidTr="00C102B5">
        <w:tc>
          <w:tcPr>
            <w:tcW w:w="710" w:type="pct"/>
          </w:tcPr>
          <w:p w14:paraId="53973BE6" w14:textId="77777777" w:rsidR="00C41A2B" w:rsidRPr="00F51329" w:rsidRDefault="00C41A2B" w:rsidP="00D9327D">
            <w:pPr>
              <w:spacing w:line="240" w:lineRule="auto"/>
              <w:contextualSpacing/>
              <w:rPr>
                <w:sz w:val="22"/>
                <w:szCs w:val="22"/>
              </w:rPr>
            </w:pPr>
            <w:r w:rsidRPr="00F51329">
              <w:rPr>
                <w:sz w:val="22"/>
                <w:szCs w:val="22"/>
              </w:rPr>
              <w:t>Central Oak-Pine Forest</w:t>
            </w:r>
          </w:p>
        </w:tc>
        <w:tc>
          <w:tcPr>
            <w:tcW w:w="360" w:type="pct"/>
            <w:shd w:val="clear" w:color="auto" w:fill="C2D69B" w:themeFill="accent3" w:themeFillTint="99"/>
          </w:tcPr>
          <w:p w14:paraId="6BE1D4C6" w14:textId="77777777" w:rsidR="00C41A2B" w:rsidRPr="00F51329" w:rsidRDefault="00C41A2B" w:rsidP="00D9327D">
            <w:pPr>
              <w:spacing w:line="240" w:lineRule="auto"/>
              <w:contextualSpacing/>
              <w:rPr>
                <w:sz w:val="22"/>
                <w:szCs w:val="22"/>
              </w:rPr>
            </w:pPr>
            <w:r w:rsidRPr="00F51329">
              <w:rPr>
                <w:sz w:val="22"/>
                <w:szCs w:val="22"/>
              </w:rPr>
              <w:t>LtV</w:t>
            </w:r>
          </w:p>
        </w:tc>
        <w:tc>
          <w:tcPr>
            <w:tcW w:w="393" w:type="pct"/>
            <w:shd w:val="clear" w:color="auto" w:fill="C2D69B" w:themeFill="accent3" w:themeFillTint="99"/>
          </w:tcPr>
          <w:p w14:paraId="51AC9130" w14:textId="77777777" w:rsidR="00C41A2B" w:rsidRPr="00F51329" w:rsidRDefault="00C41A2B" w:rsidP="00D9327D">
            <w:pPr>
              <w:spacing w:line="240" w:lineRule="auto"/>
              <w:contextualSpacing/>
              <w:rPr>
                <w:sz w:val="22"/>
                <w:szCs w:val="22"/>
              </w:rPr>
            </w:pPr>
            <w:r w:rsidRPr="00F51329">
              <w:rPr>
                <w:sz w:val="22"/>
                <w:szCs w:val="22"/>
              </w:rPr>
              <w:t>LtV</w:t>
            </w:r>
          </w:p>
        </w:tc>
        <w:tc>
          <w:tcPr>
            <w:tcW w:w="419" w:type="pct"/>
            <w:shd w:val="clear" w:color="auto" w:fill="C2D69B" w:themeFill="accent3" w:themeFillTint="99"/>
          </w:tcPr>
          <w:p w14:paraId="644AAF95" w14:textId="77777777" w:rsidR="00C41A2B" w:rsidRPr="00F51329" w:rsidRDefault="00C41A2B" w:rsidP="00D9327D">
            <w:pPr>
              <w:spacing w:line="240" w:lineRule="auto"/>
              <w:contextualSpacing/>
              <w:rPr>
                <w:sz w:val="22"/>
                <w:szCs w:val="22"/>
              </w:rPr>
            </w:pPr>
            <w:r w:rsidRPr="00F51329">
              <w:rPr>
                <w:sz w:val="22"/>
                <w:szCs w:val="22"/>
              </w:rPr>
              <w:t>LtV</w:t>
            </w:r>
          </w:p>
        </w:tc>
        <w:tc>
          <w:tcPr>
            <w:tcW w:w="372" w:type="pct"/>
            <w:shd w:val="clear" w:color="auto" w:fill="C2D69B" w:themeFill="accent3" w:themeFillTint="99"/>
          </w:tcPr>
          <w:p w14:paraId="203EDC78" w14:textId="77777777" w:rsidR="00C41A2B" w:rsidRPr="00F51329" w:rsidRDefault="00C41A2B" w:rsidP="00D9327D">
            <w:pPr>
              <w:spacing w:line="240" w:lineRule="auto"/>
              <w:contextualSpacing/>
              <w:rPr>
                <w:sz w:val="22"/>
                <w:szCs w:val="22"/>
              </w:rPr>
            </w:pPr>
            <w:r w:rsidRPr="00F51329">
              <w:rPr>
                <w:sz w:val="22"/>
                <w:szCs w:val="22"/>
              </w:rPr>
              <w:t>LtV</w:t>
            </w:r>
          </w:p>
        </w:tc>
        <w:tc>
          <w:tcPr>
            <w:tcW w:w="325" w:type="pct"/>
            <w:shd w:val="clear" w:color="auto" w:fill="C2D69B" w:themeFill="accent3" w:themeFillTint="99"/>
          </w:tcPr>
          <w:p w14:paraId="269CAC4E" w14:textId="77777777" w:rsidR="00C41A2B" w:rsidRPr="00F51329" w:rsidRDefault="00C41A2B" w:rsidP="00D9327D">
            <w:pPr>
              <w:spacing w:line="240" w:lineRule="auto"/>
              <w:contextualSpacing/>
              <w:rPr>
                <w:sz w:val="22"/>
                <w:szCs w:val="22"/>
              </w:rPr>
            </w:pPr>
            <w:r w:rsidRPr="00F51329">
              <w:rPr>
                <w:sz w:val="22"/>
                <w:szCs w:val="22"/>
              </w:rPr>
              <w:t>LtV</w:t>
            </w:r>
          </w:p>
        </w:tc>
        <w:tc>
          <w:tcPr>
            <w:tcW w:w="324" w:type="pct"/>
            <w:shd w:val="clear" w:color="auto" w:fill="C2D69B" w:themeFill="accent3" w:themeFillTint="99"/>
          </w:tcPr>
          <w:p w14:paraId="638AF577" w14:textId="77777777" w:rsidR="00C41A2B" w:rsidRPr="00F51329" w:rsidRDefault="00C41A2B" w:rsidP="00D9327D">
            <w:pPr>
              <w:spacing w:line="240" w:lineRule="auto"/>
              <w:contextualSpacing/>
              <w:rPr>
                <w:sz w:val="22"/>
                <w:szCs w:val="22"/>
              </w:rPr>
            </w:pPr>
            <w:r w:rsidRPr="00F51329">
              <w:rPr>
                <w:sz w:val="22"/>
                <w:szCs w:val="22"/>
              </w:rPr>
              <w:t>LtV</w:t>
            </w:r>
          </w:p>
        </w:tc>
        <w:tc>
          <w:tcPr>
            <w:tcW w:w="325" w:type="pct"/>
            <w:shd w:val="clear" w:color="auto" w:fill="C2D69B" w:themeFill="accent3" w:themeFillTint="99"/>
          </w:tcPr>
          <w:p w14:paraId="64F7BADB" w14:textId="77777777" w:rsidR="00C41A2B" w:rsidRPr="00F51329" w:rsidRDefault="00C41A2B" w:rsidP="00D9327D">
            <w:pPr>
              <w:spacing w:line="240" w:lineRule="auto"/>
              <w:contextualSpacing/>
              <w:rPr>
                <w:sz w:val="22"/>
                <w:szCs w:val="22"/>
              </w:rPr>
            </w:pPr>
            <w:r w:rsidRPr="00F51329">
              <w:rPr>
                <w:sz w:val="22"/>
                <w:szCs w:val="22"/>
              </w:rPr>
              <w:t>LtV</w:t>
            </w:r>
          </w:p>
        </w:tc>
        <w:tc>
          <w:tcPr>
            <w:tcW w:w="280" w:type="pct"/>
            <w:shd w:val="clear" w:color="auto" w:fill="C2D69B" w:themeFill="accent3" w:themeFillTint="99"/>
          </w:tcPr>
          <w:p w14:paraId="0EC86197" w14:textId="77777777" w:rsidR="00C41A2B" w:rsidRPr="00F51329" w:rsidRDefault="00C41A2B" w:rsidP="00D9327D">
            <w:pPr>
              <w:spacing w:line="240" w:lineRule="auto"/>
              <w:contextualSpacing/>
              <w:rPr>
                <w:sz w:val="22"/>
                <w:szCs w:val="22"/>
              </w:rPr>
            </w:pPr>
            <w:r w:rsidRPr="00F51329">
              <w:rPr>
                <w:sz w:val="22"/>
                <w:szCs w:val="22"/>
              </w:rPr>
              <w:t>LtV</w:t>
            </w:r>
          </w:p>
        </w:tc>
        <w:tc>
          <w:tcPr>
            <w:tcW w:w="327" w:type="pct"/>
            <w:shd w:val="clear" w:color="auto" w:fill="DDD9C3" w:themeFill="background2" w:themeFillShade="E6"/>
          </w:tcPr>
          <w:p w14:paraId="3854A543" w14:textId="77777777" w:rsidR="00C41A2B" w:rsidRPr="00F51329" w:rsidRDefault="00C41A2B" w:rsidP="00D9327D">
            <w:pPr>
              <w:spacing w:line="240" w:lineRule="auto"/>
              <w:contextualSpacing/>
              <w:rPr>
                <w:sz w:val="22"/>
                <w:szCs w:val="22"/>
              </w:rPr>
            </w:pPr>
            <w:r w:rsidRPr="00F51329">
              <w:rPr>
                <w:sz w:val="22"/>
                <w:szCs w:val="22"/>
              </w:rPr>
              <w:t>V</w:t>
            </w:r>
          </w:p>
        </w:tc>
        <w:tc>
          <w:tcPr>
            <w:tcW w:w="280" w:type="pct"/>
            <w:shd w:val="clear" w:color="auto" w:fill="DDD9C3" w:themeFill="background2" w:themeFillShade="E6"/>
          </w:tcPr>
          <w:p w14:paraId="2254D927" w14:textId="77777777" w:rsidR="00C41A2B" w:rsidRPr="00F51329" w:rsidRDefault="00C41A2B" w:rsidP="00D9327D">
            <w:pPr>
              <w:spacing w:line="240" w:lineRule="auto"/>
              <w:contextualSpacing/>
              <w:rPr>
                <w:sz w:val="22"/>
                <w:szCs w:val="22"/>
              </w:rPr>
            </w:pPr>
            <w:r w:rsidRPr="00F51329">
              <w:rPr>
                <w:sz w:val="22"/>
                <w:szCs w:val="22"/>
              </w:rPr>
              <w:t>V</w:t>
            </w:r>
          </w:p>
        </w:tc>
        <w:tc>
          <w:tcPr>
            <w:tcW w:w="279" w:type="pct"/>
            <w:shd w:val="clear" w:color="auto" w:fill="C2D69B" w:themeFill="accent3" w:themeFillTint="99"/>
          </w:tcPr>
          <w:p w14:paraId="2C1B7088" w14:textId="77777777" w:rsidR="00C41A2B" w:rsidRPr="00F51329" w:rsidRDefault="00C41A2B" w:rsidP="00D9327D">
            <w:pPr>
              <w:spacing w:line="240" w:lineRule="auto"/>
              <w:contextualSpacing/>
              <w:rPr>
                <w:sz w:val="22"/>
                <w:szCs w:val="22"/>
              </w:rPr>
            </w:pPr>
            <w:r w:rsidRPr="00F51329">
              <w:rPr>
                <w:sz w:val="22"/>
                <w:szCs w:val="22"/>
              </w:rPr>
              <w:t>LtV</w:t>
            </w:r>
          </w:p>
        </w:tc>
        <w:tc>
          <w:tcPr>
            <w:tcW w:w="280" w:type="pct"/>
            <w:shd w:val="clear" w:color="auto" w:fill="DDD9C3" w:themeFill="background2" w:themeFillShade="E6"/>
          </w:tcPr>
          <w:p w14:paraId="33B8D032" w14:textId="77777777" w:rsidR="00C41A2B" w:rsidRPr="00F51329" w:rsidRDefault="00C41A2B" w:rsidP="00D9327D">
            <w:pPr>
              <w:spacing w:line="240" w:lineRule="auto"/>
              <w:contextualSpacing/>
              <w:rPr>
                <w:sz w:val="22"/>
                <w:szCs w:val="22"/>
              </w:rPr>
            </w:pPr>
            <w:r w:rsidRPr="00F51329">
              <w:rPr>
                <w:sz w:val="22"/>
                <w:szCs w:val="22"/>
              </w:rPr>
              <w:t>V</w:t>
            </w:r>
          </w:p>
        </w:tc>
        <w:tc>
          <w:tcPr>
            <w:tcW w:w="327" w:type="pct"/>
            <w:shd w:val="clear" w:color="auto" w:fill="DDD9C3" w:themeFill="background2" w:themeFillShade="E6"/>
          </w:tcPr>
          <w:p w14:paraId="5417F03F" w14:textId="77777777" w:rsidR="00C41A2B" w:rsidRPr="00F51329" w:rsidRDefault="00C41A2B" w:rsidP="00D9327D">
            <w:pPr>
              <w:spacing w:line="240" w:lineRule="auto"/>
              <w:contextualSpacing/>
              <w:rPr>
                <w:sz w:val="22"/>
                <w:szCs w:val="22"/>
              </w:rPr>
            </w:pPr>
            <w:r w:rsidRPr="00F51329">
              <w:rPr>
                <w:sz w:val="22"/>
                <w:szCs w:val="22"/>
              </w:rPr>
              <w:t>V</w:t>
            </w:r>
          </w:p>
        </w:tc>
      </w:tr>
      <w:tr w:rsidR="00F51329" w:rsidRPr="00F51329" w14:paraId="29EC7E8A" w14:textId="77777777" w:rsidTr="00554D64">
        <w:tc>
          <w:tcPr>
            <w:tcW w:w="710" w:type="pct"/>
          </w:tcPr>
          <w:p w14:paraId="02E2F2A3" w14:textId="77777777" w:rsidR="00C41A2B" w:rsidRPr="00F51329" w:rsidRDefault="00C41A2B" w:rsidP="00D9327D">
            <w:pPr>
              <w:spacing w:line="240" w:lineRule="auto"/>
              <w:contextualSpacing/>
              <w:rPr>
                <w:sz w:val="22"/>
                <w:szCs w:val="22"/>
              </w:rPr>
            </w:pPr>
            <w:r w:rsidRPr="00F51329">
              <w:rPr>
                <w:sz w:val="22"/>
                <w:szCs w:val="22"/>
              </w:rPr>
              <w:t>Pitch Pine Barrens</w:t>
            </w:r>
          </w:p>
        </w:tc>
        <w:tc>
          <w:tcPr>
            <w:tcW w:w="360" w:type="pct"/>
            <w:shd w:val="clear" w:color="auto" w:fill="C2D69B" w:themeFill="accent3" w:themeFillTint="99"/>
          </w:tcPr>
          <w:p w14:paraId="578301EC" w14:textId="77777777" w:rsidR="00C41A2B" w:rsidRPr="00F51329" w:rsidRDefault="00C41A2B" w:rsidP="00D9327D">
            <w:pPr>
              <w:spacing w:line="240" w:lineRule="auto"/>
              <w:contextualSpacing/>
              <w:rPr>
                <w:sz w:val="22"/>
                <w:szCs w:val="22"/>
              </w:rPr>
            </w:pPr>
            <w:r w:rsidRPr="00F51329">
              <w:rPr>
                <w:sz w:val="22"/>
                <w:szCs w:val="22"/>
              </w:rPr>
              <w:t>LtV</w:t>
            </w:r>
          </w:p>
        </w:tc>
        <w:tc>
          <w:tcPr>
            <w:tcW w:w="393" w:type="pct"/>
            <w:shd w:val="clear" w:color="auto" w:fill="C2D69B" w:themeFill="accent3" w:themeFillTint="99"/>
          </w:tcPr>
          <w:p w14:paraId="57EDA91B" w14:textId="77777777" w:rsidR="00C41A2B" w:rsidRPr="00F51329" w:rsidRDefault="00C41A2B" w:rsidP="00D9327D">
            <w:pPr>
              <w:spacing w:line="240" w:lineRule="auto"/>
              <w:contextualSpacing/>
              <w:rPr>
                <w:sz w:val="22"/>
                <w:szCs w:val="22"/>
              </w:rPr>
            </w:pPr>
            <w:r w:rsidRPr="00F51329">
              <w:rPr>
                <w:sz w:val="22"/>
                <w:szCs w:val="22"/>
              </w:rPr>
              <w:t>LtV</w:t>
            </w:r>
          </w:p>
        </w:tc>
        <w:tc>
          <w:tcPr>
            <w:tcW w:w="419" w:type="pct"/>
            <w:shd w:val="clear" w:color="auto" w:fill="C2D69B" w:themeFill="accent3" w:themeFillTint="99"/>
          </w:tcPr>
          <w:p w14:paraId="537D50A4" w14:textId="77777777" w:rsidR="00C41A2B" w:rsidRPr="00F51329" w:rsidRDefault="00C41A2B" w:rsidP="00D9327D">
            <w:pPr>
              <w:spacing w:line="240" w:lineRule="auto"/>
              <w:contextualSpacing/>
              <w:rPr>
                <w:sz w:val="22"/>
                <w:szCs w:val="22"/>
              </w:rPr>
            </w:pPr>
            <w:r w:rsidRPr="00F51329">
              <w:rPr>
                <w:sz w:val="22"/>
                <w:szCs w:val="22"/>
              </w:rPr>
              <w:t>LtV</w:t>
            </w:r>
          </w:p>
        </w:tc>
        <w:tc>
          <w:tcPr>
            <w:tcW w:w="372" w:type="pct"/>
            <w:shd w:val="clear" w:color="auto" w:fill="C2D69B" w:themeFill="accent3" w:themeFillTint="99"/>
          </w:tcPr>
          <w:p w14:paraId="098B89A2" w14:textId="77777777" w:rsidR="00C41A2B" w:rsidRPr="00F51329" w:rsidRDefault="00C41A2B" w:rsidP="00D9327D">
            <w:pPr>
              <w:spacing w:line="240" w:lineRule="auto"/>
              <w:contextualSpacing/>
              <w:rPr>
                <w:sz w:val="22"/>
                <w:szCs w:val="22"/>
              </w:rPr>
            </w:pPr>
            <w:r w:rsidRPr="00F51329">
              <w:rPr>
                <w:sz w:val="22"/>
                <w:szCs w:val="22"/>
              </w:rPr>
              <w:t>LtV</w:t>
            </w:r>
          </w:p>
        </w:tc>
        <w:tc>
          <w:tcPr>
            <w:tcW w:w="325" w:type="pct"/>
            <w:shd w:val="clear" w:color="auto" w:fill="C2D69B" w:themeFill="accent3" w:themeFillTint="99"/>
          </w:tcPr>
          <w:p w14:paraId="492BCE76" w14:textId="77777777" w:rsidR="00C41A2B" w:rsidRPr="00F51329" w:rsidRDefault="00C41A2B" w:rsidP="00D9327D">
            <w:pPr>
              <w:spacing w:line="240" w:lineRule="auto"/>
              <w:contextualSpacing/>
              <w:rPr>
                <w:sz w:val="22"/>
                <w:szCs w:val="22"/>
              </w:rPr>
            </w:pPr>
            <w:r w:rsidRPr="00F51329">
              <w:rPr>
                <w:sz w:val="22"/>
                <w:szCs w:val="22"/>
              </w:rPr>
              <w:t>LtV</w:t>
            </w:r>
          </w:p>
        </w:tc>
        <w:tc>
          <w:tcPr>
            <w:tcW w:w="324" w:type="pct"/>
            <w:shd w:val="clear" w:color="auto" w:fill="C2D69B" w:themeFill="accent3" w:themeFillTint="99"/>
          </w:tcPr>
          <w:p w14:paraId="309C7111" w14:textId="77777777" w:rsidR="00C41A2B" w:rsidRPr="00F51329" w:rsidRDefault="00C41A2B" w:rsidP="00D9327D">
            <w:pPr>
              <w:spacing w:line="240" w:lineRule="auto"/>
              <w:contextualSpacing/>
              <w:rPr>
                <w:sz w:val="22"/>
                <w:szCs w:val="22"/>
              </w:rPr>
            </w:pPr>
            <w:r w:rsidRPr="00F51329">
              <w:rPr>
                <w:sz w:val="22"/>
                <w:szCs w:val="22"/>
              </w:rPr>
              <w:t>LtV</w:t>
            </w:r>
          </w:p>
        </w:tc>
        <w:tc>
          <w:tcPr>
            <w:tcW w:w="325" w:type="pct"/>
            <w:shd w:val="clear" w:color="auto" w:fill="C2D69B" w:themeFill="accent3" w:themeFillTint="99"/>
          </w:tcPr>
          <w:p w14:paraId="7CAA57BD" w14:textId="77777777" w:rsidR="00C41A2B" w:rsidRPr="00F51329" w:rsidRDefault="00C41A2B" w:rsidP="00D9327D">
            <w:pPr>
              <w:spacing w:line="240" w:lineRule="auto"/>
              <w:contextualSpacing/>
              <w:rPr>
                <w:sz w:val="22"/>
                <w:szCs w:val="22"/>
              </w:rPr>
            </w:pPr>
            <w:r w:rsidRPr="00F51329">
              <w:rPr>
                <w:sz w:val="22"/>
                <w:szCs w:val="22"/>
              </w:rPr>
              <w:t>LtV</w:t>
            </w:r>
          </w:p>
        </w:tc>
        <w:tc>
          <w:tcPr>
            <w:tcW w:w="280" w:type="pct"/>
            <w:shd w:val="clear" w:color="auto" w:fill="C2D69B" w:themeFill="accent3" w:themeFillTint="99"/>
          </w:tcPr>
          <w:p w14:paraId="2DF4E133" w14:textId="77777777" w:rsidR="00C41A2B" w:rsidRPr="00F51329" w:rsidRDefault="00C41A2B" w:rsidP="00D9327D">
            <w:pPr>
              <w:spacing w:line="240" w:lineRule="auto"/>
              <w:contextualSpacing/>
              <w:rPr>
                <w:sz w:val="22"/>
                <w:szCs w:val="22"/>
              </w:rPr>
            </w:pPr>
            <w:r w:rsidRPr="00F51329">
              <w:rPr>
                <w:sz w:val="22"/>
                <w:szCs w:val="22"/>
              </w:rPr>
              <w:t>LtV</w:t>
            </w:r>
          </w:p>
        </w:tc>
        <w:tc>
          <w:tcPr>
            <w:tcW w:w="327" w:type="pct"/>
            <w:shd w:val="clear" w:color="auto" w:fill="C2D69B" w:themeFill="accent3" w:themeFillTint="99"/>
          </w:tcPr>
          <w:p w14:paraId="26703EF7" w14:textId="77777777" w:rsidR="00C41A2B" w:rsidRPr="00F51329" w:rsidRDefault="00C41A2B" w:rsidP="00D9327D">
            <w:pPr>
              <w:spacing w:line="240" w:lineRule="auto"/>
              <w:contextualSpacing/>
              <w:rPr>
                <w:sz w:val="22"/>
                <w:szCs w:val="22"/>
              </w:rPr>
            </w:pPr>
            <w:r w:rsidRPr="00F51329">
              <w:rPr>
                <w:sz w:val="22"/>
                <w:szCs w:val="22"/>
              </w:rPr>
              <w:t>LtV</w:t>
            </w:r>
          </w:p>
        </w:tc>
        <w:tc>
          <w:tcPr>
            <w:tcW w:w="280" w:type="pct"/>
            <w:shd w:val="clear" w:color="auto" w:fill="C2D69B" w:themeFill="accent3" w:themeFillTint="99"/>
          </w:tcPr>
          <w:p w14:paraId="3B2C509D" w14:textId="77777777" w:rsidR="00C41A2B" w:rsidRPr="00F51329" w:rsidRDefault="00C41A2B" w:rsidP="00D9327D">
            <w:pPr>
              <w:spacing w:line="240" w:lineRule="auto"/>
              <w:contextualSpacing/>
              <w:rPr>
                <w:sz w:val="22"/>
                <w:szCs w:val="22"/>
              </w:rPr>
            </w:pPr>
            <w:r w:rsidRPr="00F51329">
              <w:rPr>
                <w:sz w:val="22"/>
                <w:szCs w:val="22"/>
              </w:rPr>
              <w:t>LtV</w:t>
            </w:r>
          </w:p>
        </w:tc>
        <w:tc>
          <w:tcPr>
            <w:tcW w:w="279" w:type="pct"/>
            <w:shd w:val="clear" w:color="auto" w:fill="C2D69B" w:themeFill="accent3" w:themeFillTint="99"/>
          </w:tcPr>
          <w:p w14:paraId="2E1D6A6F" w14:textId="77777777" w:rsidR="00C41A2B" w:rsidRPr="00F51329" w:rsidRDefault="00C41A2B" w:rsidP="00D9327D">
            <w:pPr>
              <w:spacing w:line="240" w:lineRule="auto"/>
              <w:contextualSpacing/>
              <w:rPr>
                <w:sz w:val="22"/>
                <w:szCs w:val="22"/>
              </w:rPr>
            </w:pPr>
            <w:r w:rsidRPr="00F51329">
              <w:rPr>
                <w:sz w:val="22"/>
                <w:szCs w:val="22"/>
              </w:rPr>
              <w:t>LtV</w:t>
            </w:r>
          </w:p>
        </w:tc>
        <w:tc>
          <w:tcPr>
            <w:tcW w:w="280" w:type="pct"/>
            <w:shd w:val="clear" w:color="auto" w:fill="C2D69B" w:themeFill="accent3" w:themeFillTint="99"/>
          </w:tcPr>
          <w:p w14:paraId="3988DE2B" w14:textId="77777777" w:rsidR="00C41A2B" w:rsidRPr="00F51329" w:rsidRDefault="00C41A2B" w:rsidP="00D9327D">
            <w:pPr>
              <w:spacing w:line="240" w:lineRule="auto"/>
              <w:contextualSpacing/>
              <w:rPr>
                <w:sz w:val="22"/>
                <w:szCs w:val="22"/>
              </w:rPr>
            </w:pPr>
            <w:r w:rsidRPr="00F51329">
              <w:rPr>
                <w:sz w:val="22"/>
                <w:szCs w:val="22"/>
              </w:rPr>
              <w:t>LtV</w:t>
            </w:r>
          </w:p>
        </w:tc>
        <w:tc>
          <w:tcPr>
            <w:tcW w:w="327" w:type="pct"/>
            <w:shd w:val="clear" w:color="auto" w:fill="C2D69B" w:themeFill="accent3" w:themeFillTint="99"/>
          </w:tcPr>
          <w:p w14:paraId="52BFFA27" w14:textId="77777777" w:rsidR="00C41A2B" w:rsidRPr="00F51329" w:rsidRDefault="00C41A2B" w:rsidP="00D9327D">
            <w:pPr>
              <w:spacing w:line="240" w:lineRule="auto"/>
              <w:contextualSpacing/>
              <w:rPr>
                <w:sz w:val="22"/>
                <w:szCs w:val="22"/>
              </w:rPr>
            </w:pPr>
            <w:r w:rsidRPr="00F51329">
              <w:rPr>
                <w:sz w:val="22"/>
                <w:szCs w:val="22"/>
              </w:rPr>
              <w:t>LtV</w:t>
            </w:r>
          </w:p>
        </w:tc>
      </w:tr>
      <w:tr w:rsidR="00F51329" w:rsidRPr="00F51329" w14:paraId="67A8542D" w14:textId="77777777" w:rsidTr="00554D64">
        <w:tc>
          <w:tcPr>
            <w:tcW w:w="710" w:type="pct"/>
          </w:tcPr>
          <w:p w14:paraId="70BF3BD6" w14:textId="77777777" w:rsidR="00C41A2B" w:rsidRPr="00F51329" w:rsidRDefault="00C41A2B" w:rsidP="00D9327D">
            <w:pPr>
              <w:spacing w:line="240" w:lineRule="auto"/>
              <w:contextualSpacing/>
              <w:rPr>
                <w:sz w:val="22"/>
                <w:szCs w:val="22"/>
              </w:rPr>
            </w:pPr>
            <w:r w:rsidRPr="00F51329">
              <w:rPr>
                <w:sz w:val="22"/>
                <w:szCs w:val="22"/>
              </w:rPr>
              <w:t>Southern Spruce-Fir Forest</w:t>
            </w:r>
          </w:p>
        </w:tc>
        <w:tc>
          <w:tcPr>
            <w:tcW w:w="360" w:type="pct"/>
          </w:tcPr>
          <w:p w14:paraId="73677A6C" w14:textId="77777777" w:rsidR="00C41A2B" w:rsidRPr="00F51329" w:rsidRDefault="00C41A2B" w:rsidP="00D9327D">
            <w:pPr>
              <w:spacing w:line="240" w:lineRule="auto"/>
              <w:contextualSpacing/>
              <w:rPr>
                <w:sz w:val="22"/>
                <w:szCs w:val="22"/>
              </w:rPr>
            </w:pPr>
          </w:p>
        </w:tc>
        <w:tc>
          <w:tcPr>
            <w:tcW w:w="393" w:type="pct"/>
          </w:tcPr>
          <w:p w14:paraId="63D080D6" w14:textId="77777777" w:rsidR="00C41A2B" w:rsidRPr="00F51329" w:rsidRDefault="00C41A2B" w:rsidP="00D9327D">
            <w:pPr>
              <w:spacing w:line="240" w:lineRule="auto"/>
              <w:contextualSpacing/>
              <w:rPr>
                <w:sz w:val="22"/>
                <w:szCs w:val="22"/>
              </w:rPr>
            </w:pPr>
          </w:p>
        </w:tc>
        <w:tc>
          <w:tcPr>
            <w:tcW w:w="419" w:type="pct"/>
          </w:tcPr>
          <w:p w14:paraId="50EB7878" w14:textId="77777777" w:rsidR="00C41A2B" w:rsidRPr="00F51329" w:rsidRDefault="00C41A2B" w:rsidP="00D9327D">
            <w:pPr>
              <w:spacing w:line="240" w:lineRule="auto"/>
              <w:contextualSpacing/>
              <w:rPr>
                <w:sz w:val="22"/>
                <w:szCs w:val="22"/>
              </w:rPr>
            </w:pPr>
          </w:p>
        </w:tc>
        <w:tc>
          <w:tcPr>
            <w:tcW w:w="372" w:type="pct"/>
          </w:tcPr>
          <w:p w14:paraId="74796E8E" w14:textId="77777777" w:rsidR="00C41A2B" w:rsidRPr="00F51329" w:rsidRDefault="00C41A2B" w:rsidP="00D9327D">
            <w:pPr>
              <w:spacing w:line="240" w:lineRule="auto"/>
              <w:contextualSpacing/>
              <w:rPr>
                <w:sz w:val="22"/>
                <w:szCs w:val="22"/>
              </w:rPr>
            </w:pPr>
          </w:p>
        </w:tc>
        <w:tc>
          <w:tcPr>
            <w:tcW w:w="325" w:type="pct"/>
          </w:tcPr>
          <w:p w14:paraId="71932B0E" w14:textId="77777777" w:rsidR="00C41A2B" w:rsidRPr="00F51329" w:rsidRDefault="00C41A2B" w:rsidP="00D9327D">
            <w:pPr>
              <w:spacing w:line="240" w:lineRule="auto"/>
              <w:contextualSpacing/>
              <w:rPr>
                <w:sz w:val="22"/>
                <w:szCs w:val="22"/>
              </w:rPr>
            </w:pPr>
          </w:p>
        </w:tc>
        <w:tc>
          <w:tcPr>
            <w:tcW w:w="324" w:type="pct"/>
          </w:tcPr>
          <w:p w14:paraId="35E7A076" w14:textId="77777777" w:rsidR="00C41A2B" w:rsidRPr="00F51329" w:rsidRDefault="00C41A2B" w:rsidP="00D9327D">
            <w:pPr>
              <w:spacing w:line="240" w:lineRule="auto"/>
              <w:contextualSpacing/>
              <w:rPr>
                <w:sz w:val="22"/>
                <w:szCs w:val="22"/>
              </w:rPr>
            </w:pPr>
          </w:p>
        </w:tc>
        <w:tc>
          <w:tcPr>
            <w:tcW w:w="325" w:type="pct"/>
          </w:tcPr>
          <w:p w14:paraId="1203A9C2" w14:textId="77777777" w:rsidR="00C41A2B" w:rsidRPr="00F51329" w:rsidRDefault="00C41A2B" w:rsidP="00D9327D">
            <w:pPr>
              <w:spacing w:line="240" w:lineRule="auto"/>
              <w:contextualSpacing/>
              <w:rPr>
                <w:sz w:val="22"/>
                <w:szCs w:val="22"/>
              </w:rPr>
            </w:pPr>
          </w:p>
        </w:tc>
        <w:tc>
          <w:tcPr>
            <w:tcW w:w="280" w:type="pct"/>
          </w:tcPr>
          <w:p w14:paraId="3194379E" w14:textId="77777777" w:rsidR="00C41A2B" w:rsidRPr="00F51329" w:rsidRDefault="00C41A2B" w:rsidP="00D9327D">
            <w:pPr>
              <w:spacing w:line="240" w:lineRule="auto"/>
              <w:contextualSpacing/>
              <w:rPr>
                <w:sz w:val="22"/>
                <w:szCs w:val="22"/>
              </w:rPr>
            </w:pPr>
          </w:p>
        </w:tc>
        <w:tc>
          <w:tcPr>
            <w:tcW w:w="327" w:type="pct"/>
          </w:tcPr>
          <w:p w14:paraId="1E266E75" w14:textId="77777777" w:rsidR="00C41A2B" w:rsidRPr="00F51329" w:rsidRDefault="00C41A2B" w:rsidP="00D9327D">
            <w:pPr>
              <w:spacing w:line="240" w:lineRule="auto"/>
              <w:contextualSpacing/>
              <w:rPr>
                <w:sz w:val="22"/>
                <w:szCs w:val="22"/>
              </w:rPr>
            </w:pPr>
          </w:p>
        </w:tc>
        <w:tc>
          <w:tcPr>
            <w:tcW w:w="280" w:type="pct"/>
          </w:tcPr>
          <w:p w14:paraId="436851F9" w14:textId="77777777" w:rsidR="00C41A2B" w:rsidRPr="00F51329" w:rsidRDefault="00C41A2B" w:rsidP="00D9327D">
            <w:pPr>
              <w:spacing w:line="240" w:lineRule="auto"/>
              <w:contextualSpacing/>
              <w:rPr>
                <w:sz w:val="22"/>
                <w:szCs w:val="22"/>
              </w:rPr>
            </w:pPr>
          </w:p>
        </w:tc>
        <w:tc>
          <w:tcPr>
            <w:tcW w:w="279" w:type="pct"/>
          </w:tcPr>
          <w:p w14:paraId="141DA4A3" w14:textId="77777777" w:rsidR="00C41A2B" w:rsidRPr="00F51329" w:rsidRDefault="00C41A2B" w:rsidP="00D9327D">
            <w:pPr>
              <w:spacing w:line="240" w:lineRule="auto"/>
              <w:contextualSpacing/>
              <w:rPr>
                <w:sz w:val="22"/>
                <w:szCs w:val="22"/>
              </w:rPr>
            </w:pPr>
          </w:p>
        </w:tc>
        <w:tc>
          <w:tcPr>
            <w:tcW w:w="280" w:type="pct"/>
            <w:shd w:val="clear" w:color="auto" w:fill="E36C0A" w:themeFill="accent6" w:themeFillShade="BF"/>
          </w:tcPr>
          <w:p w14:paraId="5041B943" w14:textId="77777777" w:rsidR="00C41A2B" w:rsidRPr="00F51329" w:rsidRDefault="00C41A2B" w:rsidP="00D9327D">
            <w:pPr>
              <w:spacing w:line="240" w:lineRule="auto"/>
              <w:contextualSpacing/>
              <w:rPr>
                <w:sz w:val="22"/>
                <w:szCs w:val="22"/>
              </w:rPr>
            </w:pPr>
            <w:r w:rsidRPr="00F51329">
              <w:rPr>
                <w:sz w:val="22"/>
                <w:szCs w:val="22"/>
              </w:rPr>
              <w:t>CV</w:t>
            </w:r>
          </w:p>
        </w:tc>
        <w:tc>
          <w:tcPr>
            <w:tcW w:w="327" w:type="pct"/>
            <w:shd w:val="clear" w:color="auto" w:fill="E36C0A" w:themeFill="accent6" w:themeFillShade="BF"/>
          </w:tcPr>
          <w:p w14:paraId="046D1416" w14:textId="77777777" w:rsidR="00C41A2B" w:rsidRPr="00F51329" w:rsidRDefault="00C41A2B" w:rsidP="00D9327D">
            <w:pPr>
              <w:spacing w:line="240" w:lineRule="auto"/>
              <w:contextualSpacing/>
              <w:rPr>
                <w:sz w:val="22"/>
                <w:szCs w:val="22"/>
              </w:rPr>
            </w:pPr>
            <w:r w:rsidRPr="00F51329">
              <w:rPr>
                <w:sz w:val="22"/>
                <w:szCs w:val="22"/>
              </w:rPr>
              <w:t>CV</w:t>
            </w:r>
          </w:p>
        </w:tc>
      </w:tr>
      <w:tr w:rsidR="00F51329" w:rsidRPr="00F51329" w14:paraId="087F31DF" w14:textId="77777777" w:rsidTr="00554D64">
        <w:tc>
          <w:tcPr>
            <w:tcW w:w="710" w:type="pct"/>
          </w:tcPr>
          <w:p w14:paraId="3FB2276D" w14:textId="77777777" w:rsidR="00C41A2B" w:rsidRPr="00F51329" w:rsidRDefault="00C41A2B" w:rsidP="00D9327D">
            <w:pPr>
              <w:spacing w:line="240" w:lineRule="auto"/>
              <w:contextualSpacing/>
              <w:rPr>
                <w:sz w:val="22"/>
                <w:szCs w:val="22"/>
              </w:rPr>
            </w:pPr>
            <w:r w:rsidRPr="00F51329">
              <w:rPr>
                <w:sz w:val="22"/>
                <w:szCs w:val="22"/>
              </w:rPr>
              <w:t>White Cedar Swamp</w:t>
            </w:r>
          </w:p>
        </w:tc>
        <w:tc>
          <w:tcPr>
            <w:tcW w:w="360" w:type="pct"/>
          </w:tcPr>
          <w:p w14:paraId="309F5BB6" w14:textId="77777777" w:rsidR="00C41A2B" w:rsidRPr="00F51329" w:rsidRDefault="00C41A2B" w:rsidP="00D9327D">
            <w:pPr>
              <w:spacing w:line="240" w:lineRule="auto"/>
              <w:contextualSpacing/>
              <w:rPr>
                <w:sz w:val="22"/>
                <w:szCs w:val="22"/>
              </w:rPr>
            </w:pPr>
          </w:p>
        </w:tc>
        <w:tc>
          <w:tcPr>
            <w:tcW w:w="393" w:type="pct"/>
          </w:tcPr>
          <w:p w14:paraId="6C8E2A29" w14:textId="77777777" w:rsidR="00C41A2B" w:rsidRPr="00F51329" w:rsidRDefault="00C41A2B" w:rsidP="00D9327D">
            <w:pPr>
              <w:spacing w:line="240" w:lineRule="auto"/>
              <w:contextualSpacing/>
              <w:rPr>
                <w:sz w:val="22"/>
                <w:szCs w:val="22"/>
              </w:rPr>
            </w:pPr>
          </w:p>
        </w:tc>
        <w:tc>
          <w:tcPr>
            <w:tcW w:w="419" w:type="pct"/>
          </w:tcPr>
          <w:p w14:paraId="24F446F4" w14:textId="77777777" w:rsidR="00C41A2B" w:rsidRPr="00F51329" w:rsidRDefault="00C41A2B" w:rsidP="00D9327D">
            <w:pPr>
              <w:spacing w:line="240" w:lineRule="auto"/>
              <w:contextualSpacing/>
              <w:rPr>
                <w:sz w:val="22"/>
                <w:szCs w:val="22"/>
              </w:rPr>
            </w:pPr>
          </w:p>
        </w:tc>
        <w:tc>
          <w:tcPr>
            <w:tcW w:w="372" w:type="pct"/>
            <w:shd w:val="clear" w:color="auto" w:fill="C2D69B" w:themeFill="accent3" w:themeFillTint="99"/>
          </w:tcPr>
          <w:p w14:paraId="4A52D362" w14:textId="77777777" w:rsidR="00C41A2B" w:rsidRPr="00F51329" w:rsidRDefault="00C41A2B" w:rsidP="00D9327D">
            <w:pPr>
              <w:spacing w:line="240" w:lineRule="auto"/>
              <w:contextualSpacing/>
              <w:rPr>
                <w:sz w:val="22"/>
                <w:szCs w:val="22"/>
              </w:rPr>
            </w:pPr>
            <w:r w:rsidRPr="00F51329">
              <w:rPr>
                <w:sz w:val="22"/>
                <w:szCs w:val="22"/>
              </w:rPr>
              <w:t>LsV</w:t>
            </w:r>
          </w:p>
        </w:tc>
        <w:tc>
          <w:tcPr>
            <w:tcW w:w="325" w:type="pct"/>
            <w:shd w:val="clear" w:color="auto" w:fill="C2D69B" w:themeFill="accent3" w:themeFillTint="99"/>
          </w:tcPr>
          <w:p w14:paraId="66844126" w14:textId="77777777" w:rsidR="00C41A2B" w:rsidRPr="00F51329" w:rsidRDefault="00C41A2B" w:rsidP="00D9327D">
            <w:pPr>
              <w:spacing w:line="240" w:lineRule="auto"/>
              <w:contextualSpacing/>
              <w:rPr>
                <w:sz w:val="22"/>
                <w:szCs w:val="22"/>
              </w:rPr>
            </w:pPr>
            <w:r w:rsidRPr="00F51329">
              <w:rPr>
                <w:sz w:val="22"/>
                <w:szCs w:val="22"/>
              </w:rPr>
              <w:t>LsV</w:t>
            </w:r>
          </w:p>
        </w:tc>
        <w:tc>
          <w:tcPr>
            <w:tcW w:w="324" w:type="pct"/>
            <w:shd w:val="clear" w:color="auto" w:fill="C2D69B" w:themeFill="accent3" w:themeFillTint="99"/>
          </w:tcPr>
          <w:p w14:paraId="7AC433E1" w14:textId="77777777" w:rsidR="00C41A2B" w:rsidRPr="00F51329" w:rsidRDefault="00C41A2B" w:rsidP="00D9327D">
            <w:pPr>
              <w:spacing w:line="240" w:lineRule="auto"/>
              <w:contextualSpacing/>
              <w:rPr>
                <w:sz w:val="22"/>
                <w:szCs w:val="22"/>
              </w:rPr>
            </w:pPr>
            <w:r w:rsidRPr="00F51329">
              <w:rPr>
                <w:sz w:val="22"/>
                <w:szCs w:val="22"/>
              </w:rPr>
              <w:t>LsV</w:t>
            </w:r>
          </w:p>
        </w:tc>
        <w:tc>
          <w:tcPr>
            <w:tcW w:w="325" w:type="pct"/>
            <w:shd w:val="clear" w:color="auto" w:fill="C2D69B" w:themeFill="accent3" w:themeFillTint="99"/>
          </w:tcPr>
          <w:p w14:paraId="54074037" w14:textId="77777777" w:rsidR="00C41A2B" w:rsidRPr="00F51329" w:rsidRDefault="00C41A2B" w:rsidP="00D9327D">
            <w:pPr>
              <w:spacing w:line="240" w:lineRule="auto"/>
              <w:contextualSpacing/>
              <w:rPr>
                <w:sz w:val="22"/>
                <w:szCs w:val="22"/>
              </w:rPr>
            </w:pPr>
            <w:r w:rsidRPr="00F51329">
              <w:rPr>
                <w:sz w:val="22"/>
                <w:szCs w:val="22"/>
              </w:rPr>
              <w:t>LsV</w:t>
            </w:r>
          </w:p>
        </w:tc>
        <w:tc>
          <w:tcPr>
            <w:tcW w:w="280" w:type="pct"/>
            <w:shd w:val="clear" w:color="auto" w:fill="C2D69B" w:themeFill="accent3" w:themeFillTint="99"/>
          </w:tcPr>
          <w:p w14:paraId="35375306" w14:textId="77777777" w:rsidR="00C41A2B" w:rsidRPr="00F51329" w:rsidRDefault="00C41A2B" w:rsidP="00D9327D">
            <w:pPr>
              <w:spacing w:line="240" w:lineRule="auto"/>
              <w:contextualSpacing/>
              <w:rPr>
                <w:sz w:val="22"/>
                <w:szCs w:val="22"/>
              </w:rPr>
            </w:pPr>
            <w:r w:rsidRPr="00F51329">
              <w:rPr>
                <w:sz w:val="22"/>
                <w:szCs w:val="22"/>
              </w:rPr>
              <w:t>LsV</w:t>
            </w:r>
          </w:p>
        </w:tc>
        <w:tc>
          <w:tcPr>
            <w:tcW w:w="327" w:type="pct"/>
            <w:shd w:val="clear" w:color="auto" w:fill="C2D69B" w:themeFill="accent3" w:themeFillTint="99"/>
          </w:tcPr>
          <w:p w14:paraId="2678ED3D" w14:textId="77777777" w:rsidR="00C41A2B" w:rsidRPr="00F51329" w:rsidRDefault="00C41A2B" w:rsidP="00D9327D">
            <w:pPr>
              <w:spacing w:line="240" w:lineRule="auto"/>
              <w:contextualSpacing/>
              <w:rPr>
                <w:sz w:val="22"/>
                <w:szCs w:val="22"/>
              </w:rPr>
            </w:pPr>
            <w:r w:rsidRPr="00F51329">
              <w:rPr>
                <w:sz w:val="22"/>
                <w:szCs w:val="22"/>
              </w:rPr>
              <w:t>LsV</w:t>
            </w:r>
          </w:p>
        </w:tc>
        <w:tc>
          <w:tcPr>
            <w:tcW w:w="280" w:type="pct"/>
            <w:shd w:val="clear" w:color="auto" w:fill="C2D69B" w:themeFill="accent3" w:themeFillTint="99"/>
          </w:tcPr>
          <w:p w14:paraId="083211C2" w14:textId="77777777" w:rsidR="00C41A2B" w:rsidRPr="00F51329" w:rsidRDefault="00C41A2B" w:rsidP="00D9327D">
            <w:pPr>
              <w:spacing w:line="240" w:lineRule="auto"/>
              <w:contextualSpacing/>
              <w:rPr>
                <w:sz w:val="22"/>
                <w:szCs w:val="22"/>
              </w:rPr>
            </w:pPr>
            <w:r w:rsidRPr="00F51329">
              <w:rPr>
                <w:sz w:val="22"/>
                <w:szCs w:val="22"/>
              </w:rPr>
              <w:t>LsV</w:t>
            </w:r>
          </w:p>
        </w:tc>
        <w:tc>
          <w:tcPr>
            <w:tcW w:w="279" w:type="pct"/>
          </w:tcPr>
          <w:p w14:paraId="03DFF5BB" w14:textId="77777777" w:rsidR="00C41A2B" w:rsidRPr="00F51329" w:rsidRDefault="00C41A2B" w:rsidP="00D9327D">
            <w:pPr>
              <w:spacing w:line="240" w:lineRule="auto"/>
              <w:contextualSpacing/>
              <w:rPr>
                <w:sz w:val="22"/>
                <w:szCs w:val="22"/>
              </w:rPr>
            </w:pPr>
          </w:p>
        </w:tc>
        <w:tc>
          <w:tcPr>
            <w:tcW w:w="280" w:type="pct"/>
          </w:tcPr>
          <w:p w14:paraId="41E2A787" w14:textId="77777777" w:rsidR="00C41A2B" w:rsidRPr="00F51329" w:rsidRDefault="00C41A2B" w:rsidP="00D9327D">
            <w:pPr>
              <w:spacing w:line="240" w:lineRule="auto"/>
              <w:contextualSpacing/>
              <w:rPr>
                <w:sz w:val="22"/>
                <w:szCs w:val="22"/>
              </w:rPr>
            </w:pPr>
          </w:p>
        </w:tc>
        <w:tc>
          <w:tcPr>
            <w:tcW w:w="327" w:type="pct"/>
          </w:tcPr>
          <w:p w14:paraId="2F41C068" w14:textId="77777777" w:rsidR="00C41A2B" w:rsidRPr="00F51329" w:rsidRDefault="00C41A2B" w:rsidP="00D9327D">
            <w:pPr>
              <w:spacing w:line="240" w:lineRule="auto"/>
              <w:contextualSpacing/>
              <w:rPr>
                <w:sz w:val="22"/>
                <w:szCs w:val="22"/>
              </w:rPr>
            </w:pPr>
          </w:p>
        </w:tc>
      </w:tr>
      <w:tr w:rsidR="00F51329" w:rsidRPr="00F51329" w14:paraId="53EC228F" w14:textId="77777777" w:rsidTr="00554D64">
        <w:tc>
          <w:tcPr>
            <w:tcW w:w="710" w:type="pct"/>
          </w:tcPr>
          <w:p w14:paraId="12A8F48F" w14:textId="77777777" w:rsidR="00C41A2B" w:rsidRPr="00F51329" w:rsidRDefault="00C41A2B" w:rsidP="00D9327D">
            <w:pPr>
              <w:spacing w:line="240" w:lineRule="auto"/>
              <w:contextualSpacing/>
              <w:rPr>
                <w:sz w:val="22"/>
                <w:szCs w:val="22"/>
              </w:rPr>
            </w:pPr>
            <w:r w:rsidRPr="00F51329">
              <w:rPr>
                <w:sz w:val="22"/>
                <w:szCs w:val="22"/>
              </w:rPr>
              <w:t>Boreal Bog/Fen/</w:t>
            </w:r>
            <w:r w:rsidR="00310233" w:rsidRPr="00F51329">
              <w:rPr>
                <w:sz w:val="22"/>
                <w:szCs w:val="22"/>
              </w:rPr>
              <w:t xml:space="preserve"> </w:t>
            </w:r>
            <w:r w:rsidRPr="00F51329">
              <w:rPr>
                <w:sz w:val="22"/>
                <w:szCs w:val="22"/>
              </w:rPr>
              <w:t>Peatlands</w:t>
            </w:r>
          </w:p>
        </w:tc>
        <w:tc>
          <w:tcPr>
            <w:tcW w:w="360" w:type="pct"/>
            <w:shd w:val="clear" w:color="auto" w:fill="FABF8F" w:themeFill="accent6" w:themeFillTint="99"/>
          </w:tcPr>
          <w:p w14:paraId="76BABC6E" w14:textId="77777777" w:rsidR="00C41A2B" w:rsidRPr="00F51329" w:rsidRDefault="00C41A2B" w:rsidP="00D9327D">
            <w:pPr>
              <w:spacing w:line="240" w:lineRule="auto"/>
              <w:contextualSpacing/>
              <w:rPr>
                <w:sz w:val="22"/>
                <w:szCs w:val="22"/>
              </w:rPr>
            </w:pPr>
            <w:r w:rsidRPr="00F51329">
              <w:rPr>
                <w:sz w:val="22"/>
                <w:szCs w:val="22"/>
              </w:rPr>
              <w:t>HV/HV</w:t>
            </w:r>
          </w:p>
        </w:tc>
        <w:tc>
          <w:tcPr>
            <w:tcW w:w="393" w:type="pct"/>
            <w:shd w:val="clear" w:color="auto" w:fill="FABF8F" w:themeFill="accent6" w:themeFillTint="99"/>
          </w:tcPr>
          <w:p w14:paraId="74DBC7C9" w14:textId="77777777" w:rsidR="00C41A2B" w:rsidRPr="00F51329" w:rsidRDefault="00C41A2B" w:rsidP="00D9327D">
            <w:pPr>
              <w:spacing w:line="240" w:lineRule="auto"/>
              <w:contextualSpacing/>
              <w:rPr>
                <w:sz w:val="22"/>
                <w:szCs w:val="22"/>
              </w:rPr>
            </w:pPr>
            <w:r w:rsidRPr="00F51329">
              <w:rPr>
                <w:sz w:val="22"/>
                <w:szCs w:val="22"/>
              </w:rPr>
              <w:t>HV/HV</w:t>
            </w:r>
          </w:p>
        </w:tc>
        <w:tc>
          <w:tcPr>
            <w:tcW w:w="419" w:type="pct"/>
            <w:shd w:val="clear" w:color="auto" w:fill="FABF8F" w:themeFill="accent6" w:themeFillTint="99"/>
          </w:tcPr>
          <w:p w14:paraId="2E8C65BA" w14:textId="77777777" w:rsidR="00C41A2B" w:rsidRPr="00F51329" w:rsidRDefault="00C41A2B" w:rsidP="00D9327D">
            <w:pPr>
              <w:spacing w:line="240" w:lineRule="auto"/>
              <w:contextualSpacing/>
              <w:rPr>
                <w:sz w:val="22"/>
                <w:szCs w:val="22"/>
              </w:rPr>
            </w:pPr>
            <w:r w:rsidRPr="00F51329">
              <w:rPr>
                <w:sz w:val="22"/>
                <w:szCs w:val="22"/>
              </w:rPr>
              <w:t>HV/HV</w:t>
            </w:r>
          </w:p>
        </w:tc>
        <w:tc>
          <w:tcPr>
            <w:tcW w:w="372" w:type="pct"/>
            <w:shd w:val="clear" w:color="auto" w:fill="FABF8F" w:themeFill="accent6" w:themeFillTint="99"/>
          </w:tcPr>
          <w:p w14:paraId="5B276636" w14:textId="77777777" w:rsidR="00C41A2B" w:rsidRPr="00F51329" w:rsidRDefault="00C41A2B" w:rsidP="00D9327D">
            <w:pPr>
              <w:spacing w:line="240" w:lineRule="auto"/>
              <w:contextualSpacing/>
              <w:rPr>
                <w:sz w:val="22"/>
                <w:szCs w:val="22"/>
              </w:rPr>
            </w:pPr>
            <w:r w:rsidRPr="00F51329">
              <w:rPr>
                <w:sz w:val="22"/>
                <w:szCs w:val="22"/>
              </w:rPr>
              <w:t>HV/HV</w:t>
            </w:r>
          </w:p>
        </w:tc>
        <w:tc>
          <w:tcPr>
            <w:tcW w:w="325" w:type="pct"/>
            <w:shd w:val="clear" w:color="auto" w:fill="FABF8F" w:themeFill="accent6" w:themeFillTint="99"/>
          </w:tcPr>
          <w:p w14:paraId="11891710" w14:textId="77777777" w:rsidR="00C41A2B" w:rsidRPr="00F51329" w:rsidRDefault="00C41A2B" w:rsidP="00D9327D">
            <w:pPr>
              <w:spacing w:line="240" w:lineRule="auto"/>
              <w:contextualSpacing/>
              <w:rPr>
                <w:sz w:val="22"/>
                <w:szCs w:val="22"/>
              </w:rPr>
            </w:pPr>
            <w:r w:rsidRPr="00F51329">
              <w:rPr>
                <w:sz w:val="22"/>
                <w:szCs w:val="22"/>
              </w:rPr>
              <w:t>HV</w:t>
            </w:r>
          </w:p>
        </w:tc>
        <w:tc>
          <w:tcPr>
            <w:tcW w:w="324" w:type="pct"/>
            <w:shd w:val="clear" w:color="auto" w:fill="FABF8F" w:themeFill="accent6" w:themeFillTint="99"/>
          </w:tcPr>
          <w:p w14:paraId="53467470" w14:textId="77777777" w:rsidR="00C41A2B" w:rsidRPr="00F51329" w:rsidRDefault="00C41A2B" w:rsidP="00D9327D">
            <w:pPr>
              <w:spacing w:line="240" w:lineRule="auto"/>
              <w:contextualSpacing/>
              <w:rPr>
                <w:sz w:val="22"/>
                <w:szCs w:val="22"/>
              </w:rPr>
            </w:pPr>
            <w:r w:rsidRPr="00F51329">
              <w:rPr>
                <w:sz w:val="22"/>
                <w:szCs w:val="22"/>
              </w:rPr>
              <w:t>HV</w:t>
            </w:r>
          </w:p>
        </w:tc>
        <w:tc>
          <w:tcPr>
            <w:tcW w:w="325" w:type="pct"/>
            <w:shd w:val="clear" w:color="auto" w:fill="FABF8F" w:themeFill="accent6" w:themeFillTint="99"/>
          </w:tcPr>
          <w:p w14:paraId="50EDCC4C" w14:textId="77777777" w:rsidR="00C41A2B" w:rsidRPr="00F51329" w:rsidRDefault="00C41A2B" w:rsidP="00D9327D">
            <w:pPr>
              <w:spacing w:line="240" w:lineRule="auto"/>
              <w:contextualSpacing/>
              <w:rPr>
                <w:sz w:val="22"/>
                <w:szCs w:val="22"/>
              </w:rPr>
            </w:pPr>
            <w:r w:rsidRPr="00F51329">
              <w:rPr>
                <w:sz w:val="22"/>
                <w:szCs w:val="22"/>
              </w:rPr>
              <w:t>HV</w:t>
            </w:r>
          </w:p>
        </w:tc>
        <w:tc>
          <w:tcPr>
            <w:tcW w:w="280" w:type="pct"/>
          </w:tcPr>
          <w:p w14:paraId="4DC350C2" w14:textId="77777777" w:rsidR="00C41A2B" w:rsidRPr="00F51329" w:rsidRDefault="00C41A2B" w:rsidP="00D9327D">
            <w:pPr>
              <w:spacing w:line="240" w:lineRule="auto"/>
              <w:contextualSpacing/>
              <w:rPr>
                <w:sz w:val="22"/>
                <w:szCs w:val="22"/>
              </w:rPr>
            </w:pPr>
          </w:p>
        </w:tc>
        <w:tc>
          <w:tcPr>
            <w:tcW w:w="327" w:type="pct"/>
          </w:tcPr>
          <w:p w14:paraId="58FDF173" w14:textId="77777777" w:rsidR="00C41A2B" w:rsidRPr="00F51329" w:rsidRDefault="00C41A2B" w:rsidP="00D9327D">
            <w:pPr>
              <w:spacing w:line="240" w:lineRule="auto"/>
              <w:contextualSpacing/>
              <w:rPr>
                <w:sz w:val="22"/>
                <w:szCs w:val="22"/>
              </w:rPr>
            </w:pPr>
          </w:p>
        </w:tc>
        <w:tc>
          <w:tcPr>
            <w:tcW w:w="280" w:type="pct"/>
          </w:tcPr>
          <w:p w14:paraId="2124B3DA" w14:textId="77777777" w:rsidR="00C41A2B" w:rsidRPr="00F51329" w:rsidRDefault="00C41A2B" w:rsidP="00D9327D">
            <w:pPr>
              <w:spacing w:line="240" w:lineRule="auto"/>
              <w:contextualSpacing/>
              <w:rPr>
                <w:sz w:val="22"/>
                <w:szCs w:val="22"/>
              </w:rPr>
            </w:pPr>
          </w:p>
        </w:tc>
        <w:tc>
          <w:tcPr>
            <w:tcW w:w="279" w:type="pct"/>
            <w:shd w:val="clear" w:color="auto" w:fill="FABF8F" w:themeFill="accent6" w:themeFillTint="99"/>
          </w:tcPr>
          <w:p w14:paraId="18147B54" w14:textId="77777777" w:rsidR="00C41A2B" w:rsidRPr="00F51329" w:rsidRDefault="00C41A2B" w:rsidP="00D9327D">
            <w:pPr>
              <w:spacing w:line="240" w:lineRule="auto"/>
              <w:contextualSpacing/>
              <w:rPr>
                <w:sz w:val="22"/>
                <w:szCs w:val="22"/>
              </w:rPr>
            </w:pPr>
            <w:r w:rsidRPr="00F51329">
              <w:rPr>
                <w:sz w:val="22"/>
                <w:szCs w:val="22"/>
              </w:rPr>
              <w:t>HV</w:t>
            </w:r>
          </w:p>
        </w:tc>
        <w:tc>
          <w:tcPr>
            <w:tcW w:w="280" w:type="pct"/>
          </w:tcPr>
          <w:p w14:paraId="64CC03C7" w14:textId="77777777" w:rsidR="00C41A2B" w:rsidRPr="00F51329" w:rsidRDefault="00C41A2B" w:rsidP="00D9327D">
            <w:pPr>
              <w:spacing w:line="240" w:lineRule="auto"/>
              <w:contextualSpacing/>
              <w:rPr>
                <w:sz w:val="22"/>
                <w:szCs w:val="22"/>
              </w:rPr>
            </w:pPr>
          </w:p>
        </w:tc>
        <w:tc>
          <w:tcPr>
            <w:tcW w:w="327" w:type="pct"/>
          </w:tcPr>
          <w:p w14:paraId="01B9E754" w14:textId="77777777" w:rsidR="00C41A2B" w:rsidRPr="00F51329" w:rsidRDefault="00C41A2B" w:rsidP="00D9327D">
            <w:pPr>
              <w:spacing w:line="240" w:lineRule="auto"/>
              <w:contextualSpacing/>
              <w:rPr>
                <w:sz w:val="22"/>
                <w:szCs w:val="22"/>
              </w:rPr>
            </w:pPr>
          </w:p>
        </w:tc>
      </w:tr>
      <w:tr w:rsidR="00F51329" w:rsidRPr="00F51329" w14:paraId="2339817D" w14:textId="77777777" w:rsidTr="00554D64">
        <w:tc>
          <w:tcPr>
            <w:tcW w:w="710" w:type="pct"/>
          </w:tcPr>
          <w:p w14:paraId="24F6A5C4" w14:textId="77777777" w:rsidR="00C41A2B" w:rsidRPr="00F51329" w:rsidRDefault="00C41A2B" w:rsidP="00D9327D">
            <w:pPr>
              <w:spacing w:line="240" w:lineRule="auto"/>
              <w:contextualSpacing/>
              <w:rPr>
                <w:sz w:val="22"/>
                <w:szCs w:val="22"/>
              </w:rPr>
            </w:pPr>
            <w:r w:rsidRPr="00F51329">
              <w:rPr>
                <w:sz w:val="22"/>
                <w:szCs w:val="22"/>
              </w:rPr>
              <w:t>Shrub Swamps</w:t>
            </w:r>
          </w:p>
        </w:tc>
        <w:tc>
          <w:tcPr>
            <w:tcW w:w="360" w:type="pct"/>
            <w:shd w:val="clear" w:color="auto" w:fill="C2D69B" w:themeFill="accent3" w:themeFillTint="99"/>
          </w:tcPr>
          <w:p w14:paraId="25420435" w14:textId="77777777" w:rsidR="00C41A2B" w:rsidRPr="00F51329" w:rsidRDefault="00C41A2B" w:rsidP="00D9327D">
            <w:pPr>
              <w:spacing w:line="240" w:lineRule="auto"/>
              <w:contextualSpacing/>
              <w:rPr>
                <w:sz w:val="22"/>
                <w:szCs w:val="22"/>
              </w:rPr>
            </w:pPr>
            <w:r w:rsidRPr="00F51329">
              <w:rPr>
                <w:sz w:val="22"/>
                <w:szCs w:val="22"/>
              </w:rPr>
              <w:t>LsV/LsV</w:t>
            </w:r>
          </w:p>
        </w:tc>
        <w:tc>
          <w:tcPr>
            <w:tcW w:w="393" w:type="pct"/>
            <w:shd w:val="clear" w:color="auto" w:fill="C2D69B" w:themeFill="accent3" w:themeFillTint="99"/>
          </w:tcPr>
          <w:p w14:paraId="70A81AFA" w14:textId="77777777" w:rsidR="00C41A2B" w:rsidRPr="00F51329" w:rsidRDefault="00C41A2B" w:rsidP="00D9327D">
            <w:pPr>
              <w:spacing w:line="240" w:lineRule="auto"/>
              <w:contextualSpacing/>
              <w:rPr>
                <w:sz w:val="22"/>
                <w:szCs w:val="22"/>
              </w:rPr>
            </w:pPr>
            <w:r w:rsidRPr="00F51329">
              <w:rPr>
                <w:sz w:val="22"/>
                <w:szCs w:val="22"/>
              </w:rPr>
              <w:t>LsV/LsV</w:t>
            </w:r>
          </w:p>
        </w:tc>
        <w:tc>
          <w:tcPr>
            <w:tcW w:w="419" w:type="pct"/>
            <w:shd w:val="clear" w:color="auto" w:fill="C2D69B" w:themeFill="accent3" w:themeFillTint="99"/>
          </w:tcPr>
          <w:p w14:paraId="7C1FCBB9" w14:textId="77777777" w:rsidR="00C41A2B" w:rsidRPr="00F51329" w:rsidRDefault="00C41A2B" w:rsidP="00D9327D">
            <w:pPr>
              <w:spacing w:line="240" w:lineRule="auto"/>
              <w:contextualSpacing/>
              <w:rPr>
                <w:sz w:val="22"/>
                <w:szCs w:val="22"/>
              </w:rPr>
            </w:pPr>
            <w:r w:rsidRPr="00F51329">
              <w:rPr>
                <w:sz w:val="22"/>
                <w:szCs w:val="22"/>
              </w:rPr>
              <w:t>LsV/LsV</w:t>
            </w:r>
          </w:p>
        </w:tc>
        <w:tc>
          <w:tcPr>
            <w:tcW w:w="372" w:type="pct"/>
            <w:shd w:val="clear" w:color="auto" w:fill="C2D69B" w:themeFill="accent3" w:themeFillTint="99"/>
          </w:tcPr>
          <w:p w14:paraId="6AD76F6A" w14:textId="77777777" w:rsidR="00C41A2B" w:rsidRPr="00F51329" w:rsidRDefault="00C41A2B" w:rsidP="00D9327D">
            <w:pPr>
              <w:spacing w:line="240" w:lineRule="auto"/>
              <w:contextualSpacing/>
              <w:rPr>
                <w:sz w:val="22"/>
                <w:szCs w:val="22"/>
              </w:rPr>
            </w:pPr>
            <w:r w:rsidRPr="00F51329">
              <w:rPr>
                <w:sz w:val="22"/>
                <w:szCs w:val="22"/>
              </w:rPr>
              <w:t>LsV/LsV</w:t>
            </w:r>
          </w:p>
        </w:tc>
        <w:tc>
          <w:tcPr>
            <w:tcW w:w="325" w:type="pct"/>
            <w:shd w:val="clear" w:color="auto" w:fill="C2D69B" w:themeFill="accent3" w:themeFillTint="99"/>
          </w:tcPr>
          <w:p w14:paraId="65DA3569" w14:textId="77777777" w:rsidR="00C41A2B" w:rsidRPr="00F51329" w:rsidRDefault="00C41A2B" w:rsidP="00D9327D">
            <w:pPr>
              <w:spacing w:line="240" w:lineRule="auto"/>
              <w:contextualSpacing/>
              <w:rPr>
                <w:sz w:val="22"/>
                <w:szCs w:val="22"/>
              </w:rPr>
            </w:pPr>
            <w:r w:rsidRPr="00F51329">
              <w:rPr>
                <w:sz w:val="22"/>
                <w:szCs w:val="22"/>
              </w:rPr>
              <w:t>LsV</w:t>
            </w:r>
          </w:p>
        </w:tc>
        <w:tc>
          <w:tcPr>
            <w:tcW w:w="324" w:type="pct"/>
            <w:shd w:val="clear" w:color="auto" w:fill="C2D69B" w:themeFill="accent3" w:themeFillTint="99"/>
          </w:tcPr>
          <w:p w14:paraId="7F3FD961" w14:textId="77777777" w:rsidR="00C41A2B" w:rsidRPr="00F51329" w:rsidRDefault="00C41A2B" w:rsidP="00D9327D">
            <w:pPr>
              <w:spacing w:line="240" w:lineRule="auto"/>
              <w:contextualSpacing/>
              <w:rPr>
                <w:sz w:val="22"/>
                <w:szCs w:val="22"/>
              </w:rPr>
            </w:pPr>
            <w:r w:rsidRPr="00F51329">
              <w:rPr>
                <w:sz w:val="22"/>
                <w:szCs w:val="22"/>
              </w:rPr>
              <w:t>LsV</w:t>
            </w:r>
          </w:p>
        </w:tc>
        <w:tc>
          <w:tcPr>
            <w:tcW w:w="325" w:type="pct"/>
            <w:shd w:val="clear" w:color="auto" w:fill="C2D69B" w:themeFill="accent3" w:themeFillTint="99"/>
          </w:tcPr>
          <w:p w14:paraId="4F834F14" w14:textId="77777777" w:rsidR="00C41A2B" w:rsidRPr="00F51329" w:rsidRDefault="00C41A2B" w:rsidP="00D9327D">
            <w:pPr>
              <w:spacing w:line="240" w:lineRule="auto"/>
              <w:contextualSpacing/>
              <w:rPr>
                <w:sz w:val="22"/>
                <w:szCs w:val="22"/>
              </w:rPr>
            </w:pPr>
            <w:r w:rsidRPr="00F51329">
              <w:rPr>
                <w:sz w:val="22"/>
                <w:szCs w:val="22"/>
              </w:rPr>
              <w:t>LsV</w:t>
            </w:r>
          </w:p>
        </w:tc>
        <w:tc>
          <w:tcPr>
            <w:tcW w:w="280" w:type="pct"/>
            <w:shd w:val="clear" w:color="auto" w:fill="C2D69B" w:themeFill="accent3" w:themeFillTint="99"/>
          </w:tcPr>
          <w:p w14:paraId="7B7DA162" w14:textId="77777777" w:rsidR="00C41A2B" w:rsidRPr="00F51329" w:rsidRDefault="00C41A2B" w:rsidP="00D9327D">
            <w:pPr>
              <w:spacing w:line="240" w:lineRule="auto"/>
              <w:contextualSpacing/>
              <w:rPr>
                <w:sz w:val="22"/>
                <w:szCs w:val="22"/>
              </w:rPr>
            </w:pPr>
            <w:r w:rsidRPr="00F51329">
              <w:rPr>
                <w:sz w:val="22"/>
                <w:szCs w:val="22"/>
              </w:rPr>
              <w:t>LsV</w:t>
            </w:r>
          </w:p>
        </w:tc>
        <w:tc>
          <w:tcPr>
            <w:tcW w:w="327" w:type="pct"/>
            <w:shd w:val="clear" w:color="auto" w:fill="C2D69B" w:themeFill="accent3" w:themeFillTint="99"/>
          </w:tcPr>
          <w:p w14:paraId="1DA514C1" w14:textId="77777777" w:rsidR="00C41A2B" w:rsidRPr="00F51329" w:rsidRDefault="00C41A2B" w:rsidP="00D9327D">
            <w:pPr>
              <w:spacing w:line="240" w:lineRule="auto"/>
              <w:contextualSpacing/>
              <w:rPr>
                <w:sz w:val="22"/>
                <w:szCs w:val="22"/>
              </w:rPr>
            </w:pPr>
            <w:r w:rsidRPr="00F51329">
              <w:rPr>
                <w:sz w:val="22"/>
                <w:szCs w:val="22"/>
              </w:rPr>
              <w:t>LsV</w:t>
            </w:r>
          </w:p>
        </w:tc>
        <w:tc>
          <w:tcPr>
            <w:tcW w:w="280" w:type="pct"/>
            <w:shd w:val="clear" w:color="auto" w:fill="C2D69B" w:themeFill="accent3" w:themeFillTint="99"/>
          </w:tcPr>
          <w:p w14:paraId="6119F62B" w14:textId="77777777" w:rsidR="00C41A2B" w:rsidRPr="00F51329" w:rsidRDefault="00C41A2B" w:rsidP="00D9327D">
            <w:pPr>
              <w:spacing w:line="240" w:lineRule="auto"/>
              <w:contextualSpacing/>
              <w:rPr>
                <w:sz w:val="22"/>
                <w:szCs w:val="22"/>
              </w:rPr>
            </w:pPr>
            <w:r w:rsidRPr="00F51329">
              <w:rPr>
                <w:sz w:val="22"/>
                <w:szCs w:val="22"/>
              </w:rPr>
              <w:t>LsV</w:t>
            </w:r>
          </w:p>
        </w:tc>
        <w:tc>
          <w:tcPr>
            <w:tcW w:w="279" w:type="pct"/>
            <w:shd w:val="clear" w:color="auto" w:fill="C2D69B" w:themeFill="accent3" w:themeFillTint="99"/>
          </w:tcPr>
          <w:p w14:paraId="3C05C974" w14:textId="77777777" w:rsidR="00C41A2B" w:rsidRPr="00F51329" w:rsidRDefault="00C41A2B" w:rsidP="00D9327D">
            <w:pPr>
              <w:spacing w:line="240" w:lineRule="auto"/>
              <w:contextualSpacing/>
              <w:rPr>
                <w:sz w:val="22"/>
                <w:szCs w:val="22"/>
              </w:rPr>
            </w:pPr>
            <w:r w:rsidRPr="00F51329">
              <w:rPr>
                <w:sz w:val="22"/>
                <w:szCs w:val="22"/>
              </w:rPr>
              <w:t>LsV</w:t>
            </w:r>
          </w:p>
        </w:tc>
        <w:tc>
          <w:tcPr>
            <w:tcW w:w="280" w:type="pct"/>
            <w:shd w:val="clear" w:color="auto" w:fill="C2D69B" w:themeFill="accent3" w:themeFillTint="99"/>
          </w:tcPr>
          <w:p w14:paraId="450E4E51" w14:textId="77777777" w:rsidR="00C41A2B" w:rsidRPr="00F51329" w:rsidRDefault="00C41A2B" w:rsidP="00D9327D">
            <w:pPr>
              <w:spacing w:line="240" w:lineRule="auto"/>
              <w:contextualSpacing/>
              <w:rPr>
                <w:sz w:val="22"/>
                <w:szCs w:val="22"/>
              </w:rPr>
            </w:pPr>
            <w:r w:rsidRPr="00F51329">
              <w:rPr>
                <w:sz w:val="22"/>
                <w:szCs w:val="22"/>
              </w:rPr>
              <w:t>LsV</w:t>
            </w:r>
          </w:p>
        </w:tc>
        <w:tc>
          <w:tcPr>
            <w:tcW w:w="327" w:type="pct"/>
            <w:shd w:val="clear" w:color="auto" w:fill="C2D69B" w:themeFill="accent3" w:themeFillTint="99"/>
          </w:tcPr>
          <w:p w14:paraId="50DF57D6" w14:textId="77777777" w:rsidR="00C41A2B" w:rsidRPr="00F51329" w:rsidRDefault="00C41A2B" w:rsidP="00D9327D">
            <w:pPr>
              <w:spacing w:line="240" w:lineRule="auto"/>
              <w:contextualSpacing/>
              <w:rPr>
                <w:sz w:val="22"/>
                <w:szCs w:val="22"/>
              </w:rPr>
            </w:pPr>
            <w:r w:rsidRPr="00F51329">
              <w:rPr>
                <w:sz w:val="22"/>
                <w:szCs w:val="22"/>
              </w:rPr>
              <w:t>Ls V</w:t>
            </w:r>
          </w:p>
        </w:tc>
      </w:tr>
      <w:tr w:rsidR="00F51329" w:rsidRPr="00F51329" w14:paraId="55E48D33" w14:textId="77777777" w:rsidTr="00554D64">
        <w:tc>
          <w:tcPr>
            <w:tcW w:w="710" w:type="pct"/>
          </w:tcPr>
          <w:p w14:paraId="70295C98" w14:textId="77777777" w:rsidR="00C41A2B" w:rsidRPr="00F51329" w:rsidRDefault="00C41A2B" w:rsidP="00D9327D">
            <w:pPr>
              <w:spacing w:line="240" w:lineRule="auto"/>
              <w:contextualSpacing/>
              <w:rPr>
                <w:sz w:val="22"/>
                <w:szCs w:val="22"/>
              </w:rPr>
            </w:pPr>
            <w:r w:rsidRPr="00F51329">
              <w:rPr>
                <w:sz w:val="22"/>
                <w:szCs w:val="22"/>
              </w:rPr>
              <w:t>Freshwater Marsh</w:t>
            </w:r>
          </w:p>
        </w:tc>
        <w:tc>
          <w:tcPr>
            <w:tcW w:w="360" w:type="pct"/>
            <w:shd w:val="clear" w:color="auto" w:fill="C2D69B" w:themeFill="accent3" w:themeFillTint="99"/>
          </w:tcPr>
          <w:p w14:paraId="7DD2184B" w14:textId="77777777" w:rsidR="00C41A2B" w:rsidRPr="00F51329" w:rsidRDefault="00C41A2B" w:rsidP="00D9327D">
            <w:pPr>
              <w:spacing w:line="240" w:lineRule="auto"/>
              <w:contextualSpacing/>
              <w:rPr>
                <w:sz w:val="22"/>
                <w:szCs w:val="22"/>
              </w:rPr>
            </w:pPr>
            <w:r w:rsidRPr="00F51329">
              <w:rPr>
                <w:sz w:val="22"/>
                <w:szCs w:val="22"/>
              </w:rPr>
              <w:t>LsV/LsV</w:t>
            </w:r>
          </w:p>
        </w:tc>
        <w:tc>
          <w:tcPr>
            <w:tcW w:w="393" w:type="pct"/>
            <w:shd w:val="clear" w:color="auto" w:fill="C2D69B" w:themeFill="accent3" w:themeFillTint="99"/>
          </w:tcPr>
          <w:p w14:paraId="7FFAF6CB" w14:textId="77777777" w:rsidR="00C41A2B" w:rsidRPr="00F51329" w:rsidRDefault="00C41A2B" w:rsidP="00D9327D">
            <w:pPr>
              <w:spacing w:line="240" w:lineRule="auto"/>
              <w:contextualSpacing/>
              <w:rPr>
                <w:sz w:val="22"/>
                <w:szCs w:val="22"/>
              </w:rPr>
            </w:pPr>
            <w:r w:rsidRPr="00F51329">
              <w:rPr>
                <w:sz w:val="22"/>
                <w:szCs w:val="22"/>
              </w:rPr>
              <w:t>LsV/LsV</w:t>
            </w:r>
          </w:p>
        </w:tc>
        <w:tc>
          <w:tcPr>
            <w:tcW w:w="419" w:type="pct"/>
            <w:shd w:val="clear" w:color="auto" w:fill="C2D69B" w:themeFill="accent3" w:themeFillTint="99"/>
          </w:tcPr>
          <w:p w14:paraId="59DACC32" w14:textId="77777777" w:rsidR="00C41A2B" w:rsidRPr="00F51329" w:rsidRDefault="00C41A2B" w:rsidP="00D9327D">
            <w:pPr>
              <w:spacing w:line="240" w:lineRule="auto"/>
              <w:contextualSpacing/>
              <w:rPr>
                <w:sz w:val="22"/>
                <w:szCs w:val="22"/>
              </w:rPr>
            </w:pPr>
            <w:r w:rsidRPr="00F51329">
              <w:rPr>
                <w:sz w:val="22"/>
                <w:szCs w:val="22"/>
              </w:rPr>
              <w:t>LsV/LsV</w:t>
            </w:r>
          </w:p>
        </w:tc>
        <w:tc>
          <w:tcPr>
            <w:tcW w:w="372" w:type="pct"/>
            <w:shd w:val="clear" w:color="auto" w:fill="C2D69B" w:themeFill="accent3" w:themeFillTint="99"/>
          </w:tcPr>
          <w:p w14:paraId="39D87D25" w14:textId="77777777" w:rsidR="00C41A2B" w:rsidRPr="00F51329" w:rsidRDefault="00C41A2B" w:rsidP="00D9327D">
            <w:pPr>
              <w:spacing w:line="240" w:lineRule="auto"/>
              <w:contextualSpacing/>
              <w:rPr>
                <w:sz w:val="22"/>
                <w:szCs w:val="22"/>
              </w:rPr>
            </w:pPr>
            <w:r w:rsidRPr="00F51329">
              <w:rPr>
                <w:sz w:val="22"/>
                <w:szCs w:val="22"/>
              </w:rPr>
              <w:t>LsV/LsV</w:t>
            </w:r>
          </w:p>
        </w:tc>
        <w:tc>
          <w:tcPr>
            <w:tcW w:w="325" w:type="pct"/>
            <w:shd w:val="clear" w:color="auto" w:fill="C2D69B" w:themeFill="accent3" w:themeFillTint="99"/>
          </w:tcPr>
          <w:p w14:paraId="4145CC42" w14:textId="77777777" w:rsidR="00C41A2B" w:rsidRPr="00F51329" w:rsidRDefault="00C41A2B" w:rsidP="00D9327D">
            <w:pPr>
              <w:spacing w:line="240" w:lineRule="auto"/>
              <w:contextualSpacing/>
              <w:rPr>
                <w:sz w:val="22"/>
                <w:szCs w:val="22"/>
              </w:rPr>
            </w:pPr>
            <w:r w:rsidRPr="00F51329">
              <w:rPr>
                <w:sz w:val="22"/>
                <w:szCs w:val="22"/>
              </w:rPr>
              <w:t>LsV</w:t>
            </w:r>
          </w:p>
        </w:tc>
        <w:tc>
          <w:tcPr>
            <w:tcW w:w="324" w:type="pct"/>
            <w:shd w:val="clear" w:color="auto" w:fill="C2D69B" w:themeFill="accent3" w:themeFillTint="99"/>
          </w:tcPr>
          <w:p w14:paraId="2DB9D552" w14:textId="77777777" w:rsidR="00C41A2B" w:rsidRPr="00F51329" w:rsidRDefault="00C41A2B" w:rsidP="00D9327D">
            <w:pPr>
              <w:spacing w:line="240" w:lineRule="auto"/>
              <w:contextualSpacing/>
              <w:rPr>
                <w:sz w:val="22"/>
                <w:szCs w:val="22"/>
              </w:rPr>
            </w:pPr>
            <w:r w:rsidRPr="00F51329">
              <w:rPr>
                <w:sz w:val="22"/>
                <w:szCs w:val="22"/>
              </w:rPr>
              <w:t>LsV</w:t>
            </w:r>
          </w:p>
        </w:tc>
        <w:tc>
          <w:tcPr>
            <w:tcW w:w="325" w:type="pct"/>
            <w:shd w:val="clear" w:color="auto" w:fill="C2D69B" w:themeFill="accent3" w:themeFillTint="99"/>
          </w:tcPr>
          <w:p w14:paraId="4D39805B" w14:textId="77777777" w:rsidR="00C41A2B" w:rsidRPr="00F51329" w:rsidRDefault="00C41A2B" w:rsidP="00D9327D">
            <w:pPr>
              <w:spacing w:line="240" w:lineRule="auto"/>
              <w:contextualSpacing/>
              <w:rPr>
                <w:sz w:val="22"/>
                <w:szCs w:val="22"/>
              </w:rPr>
            </w:pPr>
            <w:r w:rsidRPr="00F51329">
              <w:rPr>
                <w:sz w:val="22"/>
                <w:szCs w:val="22"/>
              </w:rPr>
              <w:t>LsV</w:t>
            </w:r>
          </w:p>
        </w:tc>
        <w:tc>
          <w:tcPr>
            <w:tcW w:w="280" w:type="pct"/>
            <w:shd w:val="clear" w:color="auto" w:fill="C2D69B" w:themeFill="accent3" w:themeFillTint="99"/>
          </w:tcPr>
          <w:p w14:paraId="31FE0D88" w14:textId="77777777" w:rsidR="00C41A2B" w:rsidRPr="00F51329" w:rsidRDefault="00C41A2B" w:rsidP="00D9327D">
            <w:pPr>
              <w:spacing w:line="240" w:lineRule="auto"/>
              <w:contextualSpacing/>
              <w:rPr>
                <w:sz w:val="22"/>
                <w:szCs w:val="22"/>
              </w:rPr>
            </w:pPr>
            <w:r w:rsidRPr="00F51329">
              <w:rPr>
                <w:sz w:val="22"/>
                <w:szCs w:val="22"/>
              </w:rPr>
              <w:t>LsV</w:t>
            </w:r>
          </w:p>
        </w:tc>
        <w:tc>
          <w:tcPr>
            <w:tcW w:w="327" w:type="pct"/>
            <w:shd w:val="clear" w:color="auto" w:fill="C2D69B" w:themeFill="accent3" w:themeFillTint="99"/>
          </w:tcPr>
          <w:p w14:paraId="7A59F883" w14:textId="77777777" w:rsidR="00C41A2B" w:rsidRPr="00F51329" w:rsidRDefault="00C41A2B" w:rsidP="00D9327D">
            <w:pPr>
              <w:spacing w:line="240" w:lineRule="auto"/>
              <w:contextualSpacing/>
              <w:rPr>
                <w:sz w:val="22"/>
                <w:szCs w:val="22"/>
              </w:rPr>
            </w:pPr>
            <w:r w:rsidRPr="00F51329">
              <w:rPr>
                <w:sz w:val="22"/>
                <w:szCs w:val="22"/>
              </w:rPr>
              <w:t>LsV</w:t>
            </w:r>
          </w:p>
        </w:tc>
        <w:tc>
          <w:tcPr>
            <w:tcW w:w="280" w:type="pct"/>
            <w:shd w:val="clear" w:color="auto" w:fill="C2D69B" w:themeFill="accent3" w:themeFillTint="99"/>
          </w:tcPr>
          <w:p w14:paraId="689FBF2F" w14:textId="77777777" w:rsidR="00C41A2B" w:rsidRPr="00F51329" w:rsidRDefault="00C41A2B" w:rsidP="00D9327D">
            <w:pPr>
              <w:spacing w:line="240" w:lineRule="auto"/>
              <w:contextualSpacing/>
              <w:rPr>
                <w:sz w:val="22"/>
                <w:szCs w:val="22"/>
              </w:rPr>
            </w:pPr>
            <w:r w:rsidRPr="00F51329">
              <w:rPr>
                <w:sz w:val="22"/>
                <w:szCs w:val="22"/>
              </w:rPr>
              <w:t>LsV</w:t>
            </w:r>
          </w:p>
        </w:tc>
        <w:tc>
          <w:tcPr>
            <w:tcW w:w="279" w:type="pct"/>
            <w:shd w:val="clear" w:color="auto" w:fill="C2D69B" w:themeFill="accent3" w:themeFillTint="99"/>
          </w:tcPr>
          <w:p w14:paraId="5376692E" w14:textId="77777777" w:rsidR="00C41A2B" w:rsidRPr="00F51329" w:rsidRDefault="00C41A2B" w:rsidP="00D9327D">
            <w:pPr>
              <w:spacing w:line="240" w:lineRule="auto"/>
              <w:contextualSpacing/>
              <w:rPr>
                <w:sz w:val="22"/>
                <w:szCs w:val="22"/>
              </w:rPr>
            </w:pPr>
            <w:r w:rsidRPr="00F51329">
              <w:rPr>
                <w:sz w:val="22"/>
                <w:szCs w:val="22"/>
              </w:rPr>
              <w:t>LsV</w:t>
            </w:r>
          </w:p>
        </w:tc>
        <w:tc>
          <w:tcPr>
            <w:tcW w:w="280" w:type="pct"/>
            <w:shd w:val="clear" w:color="auto" w:fill="C2D69B" w:themeFill="accent3" w:themeFillTint="99"/>
          </w:tcPr>
          <w:p w14:paraId="00ADF443" w14:textId="77777777" w:rsidR="00C41A2B" w:rsidRPr="00F51329" w:rsidRDefault="00C41A2B" w:rsidP="00D9327D">
            <w:pPr>
              <w:spacing w:line="240" w:lineRule="auto"/>
              <w:contextualSpacing/>
              <w:rPr>
                <w:sz w:val="22"/>
                <w:szCs w:val="22"/>
              </w:rPr>
            </w:pPr>
            <w:r w:rsidRPr="00F51329">
              <w:rPr>
                <w:sz w:val="22"/>
                <w:szCs w:val="22"/>
              </w:rPr>
              <w:t>LsV</w:t>
            </w:r>
          </w:p>
        </w:tc>
        <w:tc>
          <w:tcPr>
            <w:tcW w:w="327" w:type="pct"/>
            <w:shd w:val="clear" w:color="auto" w:fill="C2D69B" w:themeFill="accent3" w:themeFillTint="99"/>
          </w:tcPr>
          <w:p w14:paraId="2C806D0E" w14:textId="77777777" w:rsidR="00C41A2B" w:rsidRPr="00F51329" w:rsidRDefault="00C41A2B" w:rsidP="00D9327D">
            <w:pPr>
              <w:spacing w:line="240" w:lineRule="auto"/>
              <w:contextualSpacing/>
              <w:rPr>
                <w:sz w:val="22"/>
                <w:szCs w:val="22"/>
              </w:rPr>
            </w:pPr>
            <w:r w:rsidRPr="00F51329">
              <w:rPr>
                <w:sz w:val="22"/>
                <w:szCs w:val="22"/>
              </w:rPr>
              <w:t>LsV</w:t>
            </w:r>
          </w:p>
        </w:tc>
      </w:tr>
    </w:tbl>
    <w:p w14:paraId="3C09BE13" w14:textId="77777777" w:rsidR="00884F89" w:rsidRDefault="00884F89" w:rsidP="00E07BEA">
      <w:pPr>
        <w:spacing w:line="360" w:lineRule="auto"/>
        <w:contextualSpacing/>
        <w:rPr>
          <w:sz w:val="22"/>
          <w:szCs w:val="22"/>
        </w:rPr>
      </w:pPr>
    </w:p>
    <w:p w14:paraId="5CCDA748" w14:textId="77777777" w:rsidR="0027099E" w:rsidRDefault="00343F08" w:rsidP="00432146">
      <w:pPr>
        <w:spacing w:line="360" w:lineRule="auto"/>
        <w:contextualSpacing/>
        <w:jc w:val="center"/>
        <w:rPr>
          <w:noProof/>
          <w:sz w:val="22"/>
          <w:szCs w:val="22"/>
          <w:lang w:bidi="ar-SA"/>
        </w:rPr>
      </w:pPr>
      <w:r>
        <w:rPr>
          <w:noProof/>
          <w:sz w:val="22"/>
          <w:szCs w:val="22"/>
          <w:lang w:bidi="ar-SA"/>
        </w:rPr>
        <w:drawing>
          <wp:inline distT="0" distB="0" distL="0" distR="0" wp14:anchorId="4633AD4B" wp14:editId="478BE49F">
            <wp:extent cx="5764390" cy="7089569"/>
            <wp:effectExtent l="19050" t="0" r="7760" b="0"/>
            <wp:docPr id="18" name="Picture 1" descr="C:\Users\mawdsley\AppData\Local\Microsoft\Windows\Temporary Internet Files\Content.Outlook\MTXUTZGH\ZonesofVulnerability_w_st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wdsley\AppData\Local\Microsoft\Windows\Temporary Internet Files\Content.Outlook\MTXUTZGH\ZonesofVulnerability_w_states.jpg"/>
                    <pic:cNvPicPr>
                      <a:picLocks noChangeAspect="1" noChangeArrowheads="1"/>
                    </pic:cNvPicPr>
                  </pic:nvPicPr>
                  <pic:blipFill>
                    <a:blip r:embed="rId166" cstate="print"/>
                    <a:srcRect t="2310" b="2446"/>
                    <a:stretch>
                      <a:fillRect/>
                    </a:stretch>
                  </pic:blipFill>
                  <pic:spPr bwMode="auto">
                    <a:xfrm>
                      <a:off x="0" y="0"/>
                      <a:ext cx="5763550" cy="7088536"/>
                    </a:xfrm>
                    <a:prstGeom prst="rect">
                      <a:avLst/>
                    </a:prstGeom>
                    <a:noFill/>
                    <a:ln w="9525">
                      <a:noFill/>
                      <a:miter lim="800000"/>
                      <a:headEnd/>
                      <a:tailEnd/>
                    </a:ln>
                  </pic:spPr>
                </pic:pic>
              </a:graphicData>
            </a:graphic>
          </wp:inline>
        </w:drawing>
      </w:r>
    </w:p>
    <w:p w14:paraId="589760D4" w14:textId="2BE9CE2C" w:rsidR="002A03CD" w:rsidRPr="0063744E" w:rsidRDefault="00A54B17" w:rsidP="007A3222">
      <w:pPr>
        <w:pStyle w:val="figurecaption"/>
      </w:pPr>
      <w:bookmarkStart w:id="155" w:name="_Toc424027172"/>
      <w:r w:rsidRPr="0063744E">
        <w:t>Figure 3.</w:t>
      </w:r>
      <w:r w:rsidR="00343F08">
        <w:t>1.</w:t>
      </w:r>
      <w:r w:rsidRPr="0063744E">
        <w:t xml:space="preserve"> Ecosystem Vulnerability </w:t>
      </w:r>
      <w:r w:rsidR="00343F08">
        <w:t>Assessment by Zone.</w:t>
      </w:r>
      <w:r w:rsidR="0027099E">
        <w:t xml:space="preserve"> </w:t>
      </w:r>
      <w:r w:rsidR="00343F08">
        <w:t>Source: Ga</w:t>
      </w:r>
      <w:r w:rsidRPr="0063744E">
        <w:t>lbraith et al. 2012</w:t>
      </w:r>
      <w:r w:rsidR="004612EE" w:rsidRPr="0063744E">
        <w:t xml:space="preserve"> data </w:t>
      </w:r>
      <w:r w:rsidR="005B340D">
        <w:t>enhanced</w:t>
      </w:r>
      <w:r w:rsidR="004612EE" w:rsidRPr="0063744E">
        <w:t xml:space="preserve"> by NALCC</w:t>
      </w:r>
      <w:r w:rsidR="00C82C04">
        <w:fldChar w:fldCharType="begin"/>
      </w:r>
      <w:r w:rsidR="00C82C04">
        <w:instrText xml:space="preserve"> XE "</w:instrText>
      </w:r>
      <w:r w:rsidR="00C82C04" w:rsidRPr="0079107E">
        <w:instrText>North Atlantic Landscape Conservation Cooperative (NALCC)</w:instrText>
      </w:r>
      <w:r w:rsidR="00C82C04">
        <w:instrText xml:space="preserve">" </w:instrText>
      </w:r>
      <w:r w:rsidR="00C82C04">
        <w:fldChar w:fldCharType="end"/>
      </w:r>
      <w:r w:rsidRPr="0063744E">
        <w:t>.</w:t>
      </w:r>
      <w:bookmarkEnd w:id="155"/>
    </w:p>
    <w:p w14:paraId="426A7F87" w14:textId="77777777" w:rsidR="00566E06" w:rsidRPr="005C378D" w:rsidRDefault="00566E06" w:rsidP="005C378D">
      <w:pPr>
        <w:spacing w:line="360" w:lineRule="auto"/>
        <w:contextualSpacing/>
        <w:rPr>
          <w:b/>
          <w:i/>
          <w:sz w:val="22"/>
          <w:szCs w:val="22"/>
        </w:rPr>
      </w:pPr>
    </w:p>
    <w:p w14:paraId="0AAB4812" w14:textId="3C49508E" w:rsidR="0027099E" w:rsidRDefault="00566E06" w:rsidP="002009B6">
      <w:pPr>
        <w:spacing w:after="0" w:line="360" w:lineRule="auto"/>
        <w:rPr>
          <w:sz w:val="22"/>
          <w:szCs w:val="22"/>
        </w:rPr>
      </w:pPr>
      <w:r w:rsidRPr="002009B6">
        <w:rPr>
          <w:bCs/>
          <w:color w:val="000000"/>
          <w:sz w:val="22"/>
          <w:szCs w:val="22"/>
        </w:rPr>
        <w:t>Th</w:t>
      </w:r>
      <w:r w:rsidR="002009B6" w:rsidRPr="002009B6">
        <w:rPr>
          <w:bCs/>
          <w:color w:val="000000"/>
          <w:sz w:val="22"/>
          <w:szCs w:val="22"/>
        </w:rPr>
        <w:t>is</w:t>
      </w:r>
      <w:r w:rsidRPr="002009B6">
        <w:rPr>
          <w:bCs/>
          <w:color w:val="000000"/>
          <w:sz w:val="22"/>
          <w:szCs w:val="22"/>
        </w:rPr>
        <w:t xml:space="preserve"> collaborative work with Manomet</w:t>
      </w:r>
      <w:r w:rsidR="002009B6" w:rsidRPr="002009B6">
        <w:rPr>
          <w:bCs/>
          <w:color w:val="000000"/>
          <w:sz w:val="22"/>
          <w:szCs w:val="22"/>
        </w:rPr>
        <w:t>,</w:t>
      </w:r>
      <w:r w:rsidR="00322691">
        <w:rPr>
          <w:bCs/>
          <w:color w:val="000000"/>
          <w:sz w:val="22"/>
          <w:szCs w:val="22"/>
        </w:rPr>
        <w:t xml:space="preserve"> </w:t>
      </w:r>
      <w:r w:rsidR="002009B6" w:rsidRPr="002009B6">
        <w:rPr>
          <w:bCs/>
          <w:color w:val="000000"/>
          <w:sz w:val="22"/>
          <w:szCs w:val="22"/>
        </w:rPr>
        <w:t>the National Wildlife Federation and NALCC</w:t>
      </w:r>
      <w:r w:rsidR="00C82C04">
        <w:rPr>
          <w:bCs/>
          <w:color w:val="000000"/>
          <w:sz w:val="22"/>
          <w:szCs w:val="22"/>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bCs/>
          <w:color w:val="000000"/>
          <w:sz w:val="22"/>
          <w:szCs w:val="22"/>
        </w:rPr>
        <w:fldChar w:fldCharType="end"/>
      </w:r>
      <w:r w:rsidR="00A27E1D" w:rsidRPr="002009B6">
        <w:rPr>
          <w:bCs/>
          <w:color w:val="000000"/>
          <w:sz w:val="22"/>
          <w:szCs w:val="22"/>
        </w:rPr>
        <w:t xml:space="preserve"> </w:t>
      </w:r>
      <w:r w:rsidR="00D12A2E" w:rsidRPr="002009B6">
        <w:rPr>
          <w:bCs/>
          <w:color w:val="000000"/>
          <w:sz w:val="22"/>
          <w:szCs w:val="22"/>
        </w:rPr>
        <w:t xml:space="preserve">focused on </w:t>
      </w:r>
      <w:r w:rsidRPr="002009B6">
        <w:rPr>
          <w:bCs/>
          <w:color w:val="000000"/>
          <w:sz w:val="22"/>
          <w:szCs w:val="22"/>
        </w:rPr>
        <w:t xml:space="preserve">vulnerability to climate change of </w:t>
      </w:r>
      <w:r w:rsidR="00D12A2E" w:rsidRPr="002009B6">
        <w:rPr>
          <w:bCs/>
          <w:color w:val="000000"/>
          <w:sz w:val="22"/>
          <w:szCs w:val="22"/>
        </w:rPr>
        <w:t>ten</w:t>
      </w:r>
      <w:r w:rsidRPr="002009B6">
        <w:rPr>
          <w:bCs/>
          <w:color w:val="000000"/>
          <w:sz w:val="22"/>
          <w:szCs w:val="22"/>
        </w:rPr>
        <w:t xml:space="preserve"> additional </w:t>
      </w:r>
      <w:r w:rsidR="00A27E1D" w:rsidRPr="002009B6">
        <w:rPr>
          <w:bCs/>
          <w:color w:val="000000"/>
          <w:sz w:val="22"/>
          <w:szCs w:val="22"/>
        </w:rPr>
        <w:t>N</w:t>
      </w:r>
      <w:r w:rsidRPr="002009B6">
        <w:rPr>
          <w:bCs/>
          <w:color w:val="000000"/>
          <w:sz w:val="22"/>
          <w:szCs w:val="22"/>
        </w:rPr>
        <w:t>ortheast habitat types, including forests, wetlands, aquatic systems</w:t>
      </w:r>
      <w:r w:rsidR="00D12A2E" w:rsidRPr="002009B6">
        <w:rPr>
          <w:bCs/>
          <w:color w:val="000000"/>
          <w:sz w:val="22"/>
          <w:szCs w:val="22"/>
        </w:rPr>
        <w:t xml:space="preserve">, and </w:t>
      </w:r>
      <w:r w:rsidRPr="002009B6">
        <w:rPr>
          <w:bCs/>
          <w:color w:val="000000"/>
          <w:sz w:val="22"/>
          <w:szCs w:val="22"/>
        </w:rPr>
        <w:t>tidally-influenced habitats</w:t>
      </w:r>
      <w:r w:rsidR="00D12A2E" w:rsidRPr="002009B6">
        <w:rPr>
          <w:bCs/>
          <w:color w:val="000000"/>
          <w:sz w:val="22"/>
          <w:szCs w:val="22"/>
        </w:rPr>
        <w:t>.</w:t>
      </w:r>
      <w:r w:rsidR="0027099E">
        <w:rPr>
          <w:bCs/>
          <w:color w:val="000000"/>
          <w:sz w:val="22"/>
          <w:szCs w:val="22"/>
        </w:rPr>
        <w:t xml:space="preserve"> </w:t>
      </w:r>
      <w:r w:rsidR="00D12A2E" w:rsidRPr="002009B6">
        <w:rPr>
          <w:bCs/>
          <w:color w:val="000000"/>
          <w:sz w:val="22"/>
          <w:szCs w:val="22"/>
        </w:rPr>
        <w:t xml:space="preserve">A </w:t>
      </w:r>
      <w:r w:rsidRPr="002009B6">
        <w:rPr>
          <w:bCs/>
          <w:color w:val="000000"/>
          <w:sz w:val="22"/>
          <w:szCs w:val="22"/>
        </w:rPr>
        <w:t xml:space="preserve">database (NEclimateUS.org) has been developed in collaboration with </w:t>
      </w:r>
      <w:r w:rsidR="00CD23F8">
        <w:rPr>
          <w:bCs/>
          <w:color w:val="000000"/>
          <w:sz w:val="22"/>
          <w:szCs w:val="22"/>
        </w:rPr>
        <w:t>National Oceanographic and Atmospheric Administration (NOAA)</w:t>
      </w:r>
      <w:r w:rsidRPr="002009B6">
        <w:rPr>
          <w:bCs/>
          <w:color w:val="000000"/>
          <w:sz w:val="22"/>
          <w:szCs w:val="22"/>
        </w:rPr>
        <w:t xml:space="preserve"> and other partners (</w:t>
      </w:r>
      <w:r w:rsidR="00343F08">
        <w:rPr>
          <w:bCs/>
          <w:color w:val="000000"/>
          <w:sz w:val="22"/>
          <w:szCs w:val="22"/>
        </w:rPr>
        <w:t xml:space="preserve">for more information, please visit: </w:t>
      </w:r>
      <w:hyperlink r:id="rId167" w:history="1">
        <w:r w:rsidRPr="002009B6">
          <w:rPr>
            <w:rStyle w:val="Hyperlink"/>
            <w:sz w:val="22"/>
            <w:szCs w:val="22"/>
          </w:rPr>
          <w:t>http://neclimateus.org/</w:t>
        </w:r>
      </w:hyperlink>
      <w:r w:rsidRPr="002009B6">
        <w:rPr>
          <w:sz w:val="22"/>
          <w:szCs w:val="22"/>
        </w:rPr>
        <w:t>).</w:t>
      </w:r>
      <w:r w:rsidR="0027099E">
        <w:rPr>
          <w:sz w:val="22"/>
          <w:szCs w:val="22"/>
        </w:rPr>
        <w:t xml:space="preserve"> </w:t>
      </w:r>
      <w:r w:rsidRPr="002009B6">
        <w:rPr>
          <w:sz w:val="22"/>
          <w:szCs w:val="22"/>
        </w:rPr>
        <w:t>Th</w:t>
      </w:r>
      <w:r w:rsidR="00D12A2E" w:rsidRPr="002009B6">
        <w:rPr>
          <w:sz w:val="22"/>
          <w:szCs w:val="22"/>
        </w:rPr>
        <w:t>e</w:t>
      </w:r>
      <w:r w:rsidRPr="002009B6">
        <w:rPr>
          <w:sz w:val="22"/>
          <w:szCs w:val="22"/>
        </w:rPr>
        <w:t xml:space="preserve"> website</w:t>
      </w:r>
      <w:r w:rsidRPr="002009B6">
        <w:rPr>
          <w:rFonts w:ascii="Arial" w:hAnsi="Arial" w:cs="Arial"/>
          <w:b/>
          <w:bCs/>
          <w:color w:val="303030"/>
          <w:sz w:val="22"/>
          <w:szCs w:val="22"/>
        </w:rPr>
        <w:t xml:space="preserve"> </w:t>
      </w:r>
      <w:r w:rsidRPr="002009B6">
        <w:rPr>
          <w:sz w:val="22"/>
          <w:szCs w:val="22"/>
        </w:rPr>
        <w:t xml:space="preserve">is a searchable online database that provides a gateway to climate information for the </w:t>
      </w:r>
      <w:r w:rsidR="00CD23F8">
        <w:rPr>
          <w:sz w:val="22"/>
          <w:szCs w:val="22"/>
        </w:rPr>
        <w:t>e</w:t>
      </w:r>
      <w:r w:rsidRPr="002009B6">
        <w:rPr>
          <w:sz w:val="22"/>
          <w:szCs w:val="22"/>
        </w:rPr>
        <w:t xml:space="preserve">astern </w:t>
      </w:r>
      <w:r w:rsidR="00CD23F8">
        <w:rPr>
          <w:sz w:val="22"/>
          <w:szCs w:val="22"/>
        </w:rPr>
        <w:t>United States</w:t>
      </w:r>
      <w:r w:rsidR="00554D64">
        <w:rPr>
          <w:sz w:val="22"/>
          <w:szCs w:val="22"/>
        </w:rPr>
        <w:t xml:space="preserve"> and Canada</w:t>
      </w:r>
      <w:r w:rsidRPr="002009B6">
        <w:rPr>
          <w:sz w:val="22"/>
          <w:szCs w:val="22"/>
        </w:rPr>
        <w:t>. It summarizes needs for climate information as articulated in publications; identifies available data, products and services; and captures planned and on-going projects.</w:t>
      </w:r>
      <w:r w:rsidR="0027099E">
        <w:rPr>
          <w:sz w:val="22"/>
          <w:szCs w:val="22"/>
        </w:rPr>
        <w:t xml:space="preserve"> </w:t>
      </w:r>
      <w:r w:rsidR="005C378D" w:rsidRPr="002009B6">
        <w:rPr>
          <w:sz w:val="22"/>
          <w:szCs w:val="22"/>
        </w:rPr>
        <w:t>It provides</w:t>
      </w:r>
      <w:r w:rsidRPr="002009B6">
        <w:rPr>
          <w:sz w:val="22"/>
          <w:szCs w:val="22"/>
        </w:rPr>
        <w:t xml:space="preserve"> a tool to search for regionally relevant climate information, and to facilitate collaborative opportunities across the network of climate-focused programs and partners in the </w:t>
      </w:r>
      <w:r w:rsidR="00CD23F8">
        <w:rPr>
          <w:sz w:val="22"/>
          <w:szCs w:val="22"/>
        </w:rPr>
        <w:t>e</w:t>
      </w:r>
      <w:r w:rsidRPr="002009B6">
        <w:rPr>
          <w:sz w:val="22"/>
          <w:szCs w:val="22"/>
        </w:rPr>
        <w:t xml:space="preserve">astern </w:t>
      </w:r>
      <w:r w:rsidR="00CD23F8">
        <w:rPr>
          <w:sz w:val="22"/>
          <w:szCs w:val="22"/>
        </w:rPr>
        <w:t>United States</w:t>
      </w:r>
      <w:r w:rsidRPr="002009B6">
        <w:rPr>
          <w:sz w:val="22"/>
          <w:szCs w:val="22"/>
        </w:rPr>
        <w:t xml:space="preserve">. </w:t>
      </w:r>
      <w:r w:rsidR="005C378D" w:rsidRPr="002009B6">
        <w:rPr>
          <w:sz w:val="22"/>
          <w:szCs w:val="22"/>
        </w:rPr>
        <w:t xml:space="preserve">Since </w:t>
      </w:r>
      <w:r w:rsidRPr="002009B6">
        <w:rPr>
          <w:sz w:val="22"/>
          <w:szCs w:val="22"/>
        </w:rPr>
        <w:t>NeclimateUS.org</w:t>
      </w:r>
      <w:r w:rsidR="002009B6" w:rsidRPr="002009B6">
        <w:rPr>
          <w:sz w:val="22"/>
          <w:szCs w:val="22"/>
        </w:rPr>
        <w:t xml:space="preserve"> </w:t>
      </w:r>
      <w:r w:rsidRPr="002009B6">
        <w:rPr>
          <w:sz w:val="22"/>
          <w:szCs w:val="22"/>
        </w:rPr>
        <w:t>is in its early stages of development</w:t>
      </w:r>
      <w:r w:rsidR="005C378D" w:rsidRPr="002009B6">
        <w:rPr>
          <w:sz w:val="22"/>
          <w:szCs w:val="22"/>
        </w:rPr>
        <w:t>, c</w:t>
      </w:r>
      <w:r w:rsidRPr="002009B6">
        <w:rPr>
          <w:sz w:val="22"/>
          <w:szCs w:val="22"/>
        </w:rPr>
        <w:t>ontent will change with time to reflect developments in climate work within the region, and in response to individual sector needs</w:t>
      </w:r>
      <w:r w:rsidR="002009B6" w:rsidRPr="002009B6">
        <w:rPr>
          <w:sz w:val="22"/>
          <w:szCs w:val="22"/>
        </w:rPr>
        <w:t>.</w:t>
      </w:r>
    </w:p>
    <w:p w14:paraId="67F88ED6" w14:textId="421F5B0E" w:rsidR="00ED1707" w:rsidRDefault="002009B6" w:rsidP="00343F08">
      <w:pPr>
        <w:spacing w:after="0" w:line="360" w:lineRule="auto"/>
        <w:rPr>
          <w:sz w:val="22"/>
          <w:szCs w:val="22"/>
        </w:rPr>
      </w:pPr>
      <w:r w:rsidRPr="002009B6">
        <w:rPr>
          <w:sz w:val="22"/>
          <w:szCs w:val="22"/>
        </w:rPr>
        <w:t xml:space="preserve">The </w:t>
      </w:r>
      <w:r w:rsidR="00CD23F8">
        <w:rPr>
          <w:sz w:val="22"/>
          <w:szCs w:val="22"/>
        </w:rPr>
        <w:t>Climate Change Vulnerability Index (</w:t>
      </w:r>
      <w:r>
        <w:rPr>
          <w:sz w:val="22"/>
          <w:szCs w:val="22"/>
        </w:rPr>
        <w:t>CCVI</w:t>
      </w:r>
      <w:r w:rsidR="00554D64">
        <w:rPr>
          <w:sz w:val="22"/>
          <w:szCs w:val="22"/>
        </w:rPr>
        <w:fldChar w:fldCharType="begin"/>
      </w:r>
      <w:r w:rsidR="00554D64">
        <w:instrText xml:space="preserve"> XE "</w:instrText>
      </w:r>
      <w:r w:rsidR="00554D64" w:rsidRPr="004D181A">
        <w:rPr>
          <w:sz w:val="22"/>
          <w:szCs w:val="22"/>
        </w:rPr>
        <w:instrText>Climate Change Vulnerability Index</w:instrText>
      </w:r>
      <w:r w:rsidR="00554D64">
        <w:instrText xml:space="preserve">" </w:instrText>
      </w:r>
      <w:r w:rsidR="00554D64">
        <w:rPr>
          <w:sz w:val="22"/>
          <w:szCs w:val="22"/>
        </w:rPr>
        <w:fldChar w:fldCharType="end"/>
      </w:r>
      <w:r w:rsidR="00CD23F8">
        <w:rPr>
          <w:sz w:val="22"/>
          <w:szCs w:val="22"/>
        </w:rPr>
        <w:t>)</w:t>
      </w:r>
      <w:r>
        <w:rPr>
          <w:sz w:val="22"/>
          <w:szCs w:val="22"/>
        </w:rPr>
        <w:t xml:space="preserve"> </w:t>
      </w:r>
      <w:r w:rsidRPr="002009B6">
        <w:rPr>
          <w:sz w:val="22"/>
          <w:szCs w:val="22"/>
        </w:rPr>
        <w:t>project reports describe the model, the expert panel assembled, as well as the result of the model on key northeast</w:t>
      </w:r>
      <w:r>
        <w:rPr>
          <w:sz w:val="22"/>
          <w:szCs w:val="22"/>
        </w:rPr>
        <w:t xml:space="preserve"> habitats including </w:t>
      </w:r>
      <w:r w:rsidR="00ED1707">
        <w:rPr>
          <w:sz w:val="22"/>
          <w:szCs w:val="22"/>
        </w:rPr>
        <w:t>cold water streams (</w:t>
      </w:r>
      <w:r w:rsidR="00ED1707" w:rsidRPr="002009B6">
        <w:rPr>
          <w:sz w:val="22"/>
          <w:szCs w:val="22"/>
        </w:rPr>
        <w:t xml:space="preserve">Manomet Center for Conservation </w:t>
      </w:r>
      <w:r w:rsidR="00ED1707" w:rsidRPr="00343F08">
        <w:rPr>
          <w:sz w:val="22"/>
          <w:szCs w:val="22"/>
        </w:rPr>
        <w:t>Sciences and the National Wildlife Federation. 2012)</w:t>
      </w:r>
      <w:r w:rsidR="00432146">
        <w:rPr>
          <w:sz w:val="22"/>
          <w:szCs w:val="22"/>
        </w:rPr>
        <w:t>.</w:t>
      </w:r>
    </w:p>
    <w:p w14:paraId="458C9FB4" w14:textId="77777777" w:rsidR="00432146" w:rsidRDefault="00432146" w:rsidP="00343F08">
      <w:pPr>
        <w:spacing w:after="0" w:line="360" w:lineRule="auto"/>
        <w:rPr>
          <w:sz w:val="22"/>
          <w:szCs w:val="22"/>
        </w:rPr>
      </w:pPr>
      <w:r w:rsidRPr="00432146">
        <w:rPr>
          <w:sz w:val="22"/>
          <w:szCs w:val="22"/>
        </w:rPr>
        <w:t xml:space="preserve">Final reports are available for download at: </w:t>
      </w:r>
      <w:hyperlink r:id="rId168" w:history="1">
        <w:r w:rsidRPr="00377BB0">
          <w:rPr>
            <w:rStyle w:val="Hyperlink"/>
            <w:sz w:val="22"/>
            <w:szCs w:val="22"/>
          </w:rPr>
          <w:t>http://rcngrants.org/content/assessing-likely-impacts-climate-change-northeastern-fish-and-wildlife-habitats-and-species</w:t>
        </w:r>
      </w:hyperlink>
    </w:p>
    <w:p w14:paraId="3ED78ED0" w14:textId="77777777" w:rsidR="00432146" w:rsidRPr="00432146" w:rsidRDefault="00432146" w:rsidP="00432146">
      <w:pPr>
        <w:spacing w:after="0" w:line="360" w:lineRule="auto"/>
        <w:ind w:left="720" w:hanging="360"/>
        <w:rPr>
          <w:sz w:val="22"/>
          <w:szCs w:val="22"/>
        </w:rPr>
      </w:pPr>
      <w:r w:rsidRPr="00432146">
        <w:rPr>
          <w:sz w:val="22"/>
          <w:szCs w:val="22"/>
        </w:rPr>
        <w:t>•</w:t>
      </w:r>
      <w:r w:rsidRPr="00432146">
        <w:rPr>
          <w:sz w:val="22"/>
          <w:szCs w:val="22"/>
        </w:rPr>
        <w:tab/>
        <w:t>Climate Change and Cold Water Fish Habitat in the Northeast: A Vulnerability Assessment</w:t>
      </w:r>
    </w:p>
    <w:p w14:paraId="77FD1823" w14:textId="77777777" w:rsidR="001D7A93" w:rsidRDefault="00F92922" w:rsidP="00307C85">
      <w:pPr>
        <w:spacing w:after="0" w:line="360" w:lineRule="auto"/>
        <w:ind w:left="720"/>
        <w:rPr>
          <w:sz w:val="22"/>
          <w:szCs w:val="22"/>
        </w:rPr>
      </w:pPr>
      <w:hyperlink r:id="rId169" w:history="1">
        <w:r w:rsidR="001D7A93" w:rsidRPr="001D7A93">
          <w:rPr>
            <w:rStyle w:val="Hyperlink"/>
            <w:sz w:val="22"/>
            <w:szCs w:val="22"/>
          </w:rPr>
          <w:t>http://rcngrants.org/sites/default/files/final_reports/Cold_Water_Fish_Habitat_Vulnerability_2013.pdf</w:t>
        </w:r>
      </w:hyperlink>
    </w:p>
    <w:p w14:paraId="6ECD1D05" w14:textId="4393FD10" w:rsidR="00432146" w:rsidRPr="00432146" w:rsidRDefault="00432146" w:rsidP="00432146">
      <w:pPr>
        <w:spacing w:after="0" w:line="360" w:lineRule="auto"/>
        <w:ind w:left="720" w:hanging="360"/>
        <w:rPr>
          <w:sz w:val="22"/>
          <w:szCs w:val="22"/>
        </w:rPr>
      </w:pPr>
      <w:r w:rsidRPr="00432146">
        <w:rPr>
          <w:sz w:val="22"/>
          <w:szCs w:val="22"/>
        </w:rPr>
        <w:t>•</w:t>
      </w:r>
      <w:r w:rsidRPr="00432146">
        <w:rPr>
          <w:sz w:val="22"/>
          <w:szCs w:val="22"/>
        </w:rPr>
        <w:tab/>
        <w:t>The Vulnerability of Fish and Wildlife Habitats in the Northeast to Climate Change</w:t>
      </w:r>
    </w:p>
    <w:p w14:paraId="4DDF3ED4" w14:textId="0E826FC4" w:rsidR="00432146" w:rsidRPr="00307C85" w:rsidRDefault="00F92922" w:rsidP="00432146">
      <w:pPr>
        <w:spacing w:after="0" w:line="360" w:lineRule="auto"/>
        <w:ind w:left="720"/>
        <w:rPr>
          <w:sz w:val="24"/>
          <w:szCs w:val="24"/>
        </w:rPr>
      </w:pPr>
      <w:hyperlink r:id="rId170" w:history="1">
        <w:r w:rsidR="00E601CA" w:rsidRPr="00E833EF">
          <w:rPr>
            <w:rStyle w:val="Hyperlink"/>
            <w:sz w:val="24"/>
            <w:szCs w:val="24"/>
          </w:rPr>
          <w:t>http://northatlanticlcc.org/projects/vulnerabilities-climate-change-northeast-fish-wildlife-habitats/document-the-vulnerabilities-of-northeastern-fish-and-wildlife-habitats-to-climate-change</w:t>
        </w:r>
      </w:hyperlink>
    </w:p>
    <w:p w14:paraId="087A2828" w14:textId="77777777" w:rsidR="00432146" w:rsidRPr="00432146" w:rsidRDefault="00432146" w:rsidP="00432146">
      <w:pPr>
        <w:spacing w:after="0" w:line="360" w:lineRule="auto"/>
        <w:ind w:left="720" w:hanging="360"/>
        <w:rPr>
          <w:sz w:val="22"/>
          <w:szCs w:val="22"/>
        </w:rPr>
      </w:pPr>
      <w:r w:rsidRPr="00432146">
        <w:rPr>
          <w:sz w:val="22"/>
          <w:szCs w:val="22"/>
        </w:rPr>
        <w:t>•</w:t>
      </w:r>
      <w:r w:rsidRPr="00432146">
        <w:rPr>
          <w:sz w:val="22"/>
          <w:szCs w:val="22"/>
        </w:rPr>
        <w:tab/>
        <w:t>The Vulnerability of Northeastern Fish and Wildlife Habitats to Sea Level Rise</w:t>
      </w:r>
    </w:p>
    <w:p w14:paraId="097E6851" w14:textId="28AD6BCB" w:rsidR="00307C85" w:rsidRPr="001D7A93" w:rsidRDefault="00F92922" w:rsidP="00307C85">
      <w:pPr>
        <w:spacing w:after="0" w:line="360" w:lineRule="auto"/>
        <w:ind w:left="720"/>
        <w:rPr>
          <w:sz w:val="22"/>
          <w:szCs w:val="22"/>
        </w:rPr>
      </w:pPr>
      <w:hyperlink r:id="rId171" w:history="1">
        <w:r w:rsidR="00307C85" w:rsidRPr="00307C85">
          <w:rPr>
            <w:rStyle w:val="Hyperlink"/>
            <w:sz w:val="22"/>
            <w:szCs w:val="22"/>
          </w:rPr>
          <w:t>http://rcngrants.org/sites/default/files/final_reports/Galbraith%202014%20-%20The%20vulnerabilities%20of%20northeastern%20fish%20and%20wildlife%20habitats%20to%20sea%20level%20rise.pdf</w:t>
        </w:r>
      </w:hyperlink>
    </w:p>
    <w:p w14:paraId="5163318A" w14:textId="2A0F368B" w:rsidR="00432146" w:rsidRPr="00432146" w:rsidRDefault="00432146" w:rsidP="00432146">
      <w:pPr>
        <w:spacing w:after="0" w:line="360" w:lineRule="auto"/>
        <w:ind w:left="720"/>
        <w:rPr>
          <w:sz w:val="22"/>
          <w:szCs w:val="22"/>
        </w:rPr>
      </w:pPr>
    </w:p>
    <w:p w14:paraId="65705F03" w14:textId="0EC496A8" w:rsidR="0027099E" w:rsidRDefault="00432146" w:rsidP="00343F08">
      <w:pPr>
        <w:spacing w:after="0" w:line="360" w:lineRule="auto"/>
        <w:rPr>
          <w:rStyle w:val="Hyperlink"/>
          <w:b/>
          <w:color w:val="4F81BD" w:themeColor="accent1"/>
          <w:sz w:val="22"/>
          <w:szCs w:val="22"/>
        </w:rPr>
      </w:pPr>
      <w:r w:rsidRPr="00432146">
        <w:rPr>
          <w:sz w:val="22"/>
          <w:szCs w:val="22"/>
        </w:rPr>
        <w:t>The NEAFWA Habitat Vulnerability Assessment Model</w:t>
      </w:r>
      <w:r w:rsidR="00554D64">
        <w:rPr>
          <w:sz w:val="22"/>
          <w:szCs w:val="22"/>
        </w:rPr>
        <w:fldChar w:fldCharType="begin"/>
      </w:r>
      <w:r w:rsidR="00554D64">
        <w:instrText xml:space="preserve"> XE "</w:instrText>
      </w:r>
      <w:r w:rsidR="00554D64" w:rsidRPr="00A260B1">
        <w:rPr>
          <w:sz w:val="22"/>
          <w:szCs w:val="22"/>
        </w:rPr>
        <w:instrText>Projects</w:instrText>
      </w:r>
      <w:r w:rsidR="00554D64" w:rsidRPr="00A260B1">
        <w:instrText>:NEAFWA Habitat Vulnerability Assessment Model</w:instrText>
      </w:r>
      <w:r w:rsidR="00554D64">
        <w:instrText xml:space="preserve">" </w:instrText>
      </w:r>
      <w:r w:rsidR="00554D64">
        <w:rPr>
          <w:sz w:val="22"/>
          <w:szCs w:val="22"/>
        </w:rPr>
        <w:fldChar w:fldCharType="end"/>
      </w:r>
      <w:r w:rsidRPr="00432146">
        <w:rPr>
          <w:sz w:val="22"/>
          <w:szCs w:val="22"/>
        </w:rPr>
        <w:t xml:space="preserve"> is now being used by 6 states to complete their state vulnerability assessments. In addition, the model has been used as an important component of training courses for </w:t>
      </w:r>
      <w:r w:rsidR="00CD23F8">
        <w:rPr>
          <w:sz w:val="22"/>
          <w:szCs w:val="22"/>
        </w:rPr>
        <w:t>f</w:t>
      </w:r>
      <w:r w:rsidRPr="00432146">
        <w:rPr>
          <w:sz w:val="22"/>
          <w:szCs w:val="22"/>
        </w:rPr>
        <w:t xml:space="preserve">ederal and </w:t>
      </w:r>
      <w:r w:rsidR="00CD23F8">
        <w:rPr>
          <w:sz w:val="22"/>
          <w:szCs w:val="22"/>
        </w:rPr>
        <w:t>non-governmental organization</w:t>
      </w:r>
      <w:r w:rsidRPr="00432146">
        <w:rPr>
          <w:sz w:val="22"/>
          <w:szCs w:val="22"/>
        </w:rPr>
        <w:t xml:space="preserve"> practitioners in vulnerability assessment.</w:t>
      </w:r>
      <w:r>
        <w:rPr>
          <w:sz w:val="22"/>
          <w:szCs w:val="22"/>
        </w:rPr>
        <w:t xml:space="preserve"> </w:t>
      </w:r>
      <w:r w:rsidR="00343F08" w:rsidRPr="00343F08">
        <w:rPr>
          <w:color w:val="000000" w:themeColor="text1"/>
          <w:sz w:val="22"/>
          <w:szCs w:val="22"/>
        </w:rPr>
        <w:t>For more information, please visit:</w:t>
      </w:r>
      <w:r>
        <w:rPr>
          <w:color w:val="4F81BD" w:themeColor="accent1"/>
          <w:sz w:val="22"/>
          <w:szCs w:val="22"/>
        </w:rPr>
        <w:t xml:space="preserve"> </w:t>
      </w:r>
      <w:hyperlink r:id="rId172" w:history="1">
        <w:r w:rsidR="00CE4163" w:rsidRPr="00432146">
          <w:rPr>
            <w:rStyle w:val="Hyperlink"/>
            <w:sz w:val="22"/>
            <w:szCs w:val="22"/>
          </w:rPr>
          <w:t>http://www.northatlanticlcc.org/projects/vulnerabilities-to-climate-change-of-northeast-fish-and-wildlife-habitats-phase-ii/vulnerabilities-to-climate-change-of-northeast-fish-and-wildlife-habitats-phase-ii</w:t>
        </w:r>
      </w:hyperlink>
    </w:p>
    <w:p w14:paraId="22F9D4CD" w14:textId="77777777" w:rsidR="0027099E" w:rsidRDefault="00C53BBB" w:rsidP="00C53BBB">
      <w:pPr>
        <w:pStyle w:val="Heading4"/>
      </w:pPr>
      <w:r w:rsidRPr="00B835E4">
        <w:t xml:space="preserve">Regional Focal Areas </w:t>
      </w:r>
      <w:r>
        <w:t>f</w:t>
      </w:r>
      <w:r w:rsidRPr="00B835E4">
        <w:t xml:space="preserve">or Species </w:t>
      </w:r>
      <w:r>
        <w:t>o</w:t>
      </w:r>
      <w:r w:rsidRPr="00B835E4">
        <w:t xml:space="preserve">f Greatest Conservation Need Based </w:t>
      </w:r>
      <w:r>
        <w:t>o</w:t>
      </w:r>
      <w:r w:rsidRPr="00B835E4">
        <w:t xml:space="preserve">n Site Adaptive Capacity, Network Resilience </w:t>
      </w:r>
      <w:r>
        <w:t>a</w:t>
      </w:r>
      <w:r w:rsidRPr="00B835E4">
        <w:t>nd Connectivity</w:t>
      </w:r>
    </w:p>
    <w:p w14:paraId="656586BA" w14:textId="067BB183" w:rsidR="000617FC" w:rsidRPr="000617FC" w:rsidRDefault="000617FC" w:rsidP="000617FC">
      <w:pPr>
        <w:spacing w:line="360" w:lineRule="auto"/>
        <w:rPr>
          <w:sz w:val="22"/>
          <w:szCs w:val="22"/>
        </w:rPr>
      </w:pPr>
      <w:r w:rsidRPr="000617FC">
        <w:rPr>
          <w:sz w:val="22"/>
          <w:szCs w:val="22"/>
        </w:rPr>
        <w:t xml:space="preserve">This </w:t>
      </w:r>
      <w:r w:rsidR="00E302F7">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E302F7">
        <w:rPr>
          <w:sz w:val="22"/>
          <w:szCs w:val="22"/>
        </w:rPr>
        <w:t xml:space="preserve"> </w:t>
      </w:r>
      <w:r w:rsidRPr="000617FC">
        <w:rPr>
          <w:sz w:val="22"/>
          <w:szCs w:val="22"/>
        </w:rPr>
        <w:t xml:space="preserve">project integrates the most resilient examples of key geophysical settings with locations of SGCN to identify the places in the Northeast where conservation is most likely to succeed under </w:t>
      </w:r>
      <w:r w:rsidR="00E302F7">
        <w:rPr>
          <w:sz w:val="22"/>
          <w:szCs w:val="22"/>
        </w:rPr>
        <w:t>altered climate regimes</w:t>
      </w:r>
      <w:r w:rsidRPr="000617FC">
        <w:rPr>
          <w:sz w:val="22"/>
          <w:szCs w:val="22"/>
        </w:rPr>
        <w:t>. Site resilience</w:t>
      </w:r>
      <w:r w:rsidR="00554D64">
        <w:rPr>
          <w:sz w:val="22"/>
          <w:szCs w:val="22"/>
        </w:rPr>
        <w:fldChar w:fldCharType="begin"/>
      </w:r>
      <w:r w:rsidR="00554D64">
        <w:instrText xml:space="preserve"> XE "</w:instrText>
      </w:r>
      <w:r w:rsidR="00554D64" w:rsidRPr="007B045E">
        <w:rPr>
          <w:sz w:val="22"/>
          <w:szCs w:val="22"/>
        </w:rPr>
        <w:instrText>Threats</w:instrText>
      </w:r>
      <w:r w:rsidR="00554D64" w:rsidRPr="007B045E">
        <w:instrText>:climate change: resilience</w:instrText>
      </w:r>
      <w:r w:rsidR="00554D64">
        <w:instrText xml:space="preserve">" </w:instrText>
      </w:r>
      <w:r w:rsidR="00554D64">
        <w:rPr>
          <w:sz w:val="22"/>
          <w:szCs w:val="22"/>
        </w:rPr>
        <w:fldChar w:fldCharType="end"/>
      </w:r>
      <w:r w:rsidRPr="000617FC">
        <w:rPr>
          <w:sz w:val="22"/>
          <w:szCs w:val="22"/>
        </w:rPr>
        <w:t xml:space="preserve"> was estimated by measuring the </w:t>
      </w:r>
      <w:r w:rsidR="00455A7F">
        <w:rPr>
          <w:sz w:val="22"/>
          <w:szCs w:val="22"/>
        </w:rPr>
        <w:t xml:space="preserve">topographic </w:t>
      </w:r>
      <w:r w:rsidRPr="000617FC">
        <w:rPr>
          <w:sz w:val="22"/>
          <w:szCs w:val="22"/>
        </w:rPr>
        <w:t>complexity</w:t>
      </w:r>
      <w:r w:rsidR="00455A7F">
        <w:rPr>
          <w:sz w:val="22"/>
          <w:szCs w:val="22"/>
        </w:rPr>
        <w:t>, wetland density</w:t>
      </w:r>
      <w:r w:rsidRPr="000617FC">
        <w:rPr>
          <w:sz w:val="22"/>
          <w:szCs w:val="22"/>
        </w:rPr>
        <w:t xml:space="preserve"> and permeability of the landscape using a GIS. This information was combined with data on the known distribution of species to identify the most resilient sites for each geophysical setting. </w:t>
      </w:r>
      <w:r w:rsidR="00455A7F">
        <w:rPr>
          <w:sz w:val="22"/>
          <w:szCs w:val="22"/>
        </w:rPr>
        <w:t xml:space="preserve">Further work assessing </w:t>
      </w:r>
      <w:r w:rsidRPr="000617FC">
        <w:rPr>
          <w:sz w:val="22"/>
          <w:szCs w:val="22"/>
        </w:rPr>
        <w:t xml:space="preserve">permeability gradients </w:t>
      </w:r>
      <w:r w:rsidR="00455A7F">
        <w:rPr>
          <w:sz w:val="22"/>
          <w:szCs w:val="22"/>
        </w:rPr>
        <w:t>is</w:t>
      </w:r>
      <w:r w:rsidRPr="000617FC">
        <w:rPr>
          <w:sz w:val="22"/>
          <w:szCs w:val="22"/>
        </w:rPr>
        <w:t xml:space="preserve"> also </w:t>
      </w:r>
      <w:r w:rsidR="00455A7F">
        <w:rPr>
          <w:sz w:val="22"/>
          <w:szCs w:val="22"/>
        </w:rPr>
        <w:t xml:space="preserve">underway, </w:t>
      </w:r>
      <w:r w:rsidRPr="000617FC">
        <w:rPr>
          <w:sz w:val="22"/>
          <w:szCs w:val="22"/>
        </w:rPr>
        <w:t>analyz</w:t>
      </w:r>
      <w:r w:rsidR="00455A7F">
        <w:rPr>
          <w:sz w:val="22"/>
          <w:szCs w:val="22"/>
        </w:rPr>
        <w:t>ing</w:t>
      </w:r>
      <w:r w:rsidRPr="000617FC">
        <w:rPr>
          <w:sz w:val="22"/>
          <w:szCs w:val="22"/>
        </w:rPr>
        <w:t xml:space="preserve"> areas where ecological flows and species movements potentially become concentrated. The results of </w:t>
      </w:r>
      <w:r w:rsidR="00455A7F">
        <w:rPr>
          <w:sz w:val="22"/>
          <w:szCs w:val="22"/>
        </w:rPr>
        <w:t>both</w:t>
      </w:r>
      <w:r w:rsidRPr="000617FC">
        <w:rPr>
          <w:sz w:val="22"/>
          <w:szCs w:val="22"/>
        </w:rPr>
        <w:t xml:space="preserve"> project are maps that can be incorporated into land use planning and protection efforts at state and local scales</w:t>
      </w:r>
      <w:r w:rsidR="00596E16">
        <w:rPr>
          <w:sz w:val="22"/>
          <w:szCs w:val="22"/>
        </w:rPr>
        <w:t>.</w:t>
      </w:r>
      <w:r w:rsidR="0027099E">
        <w:rPr>
          <w:sz w:val="22"/>
          <w:szCs w:val="22"/>
        </w:rPr>
        <w:t xml:space="preserve"> </w:t>
      </w:r>
      <w:hyperlink r:id="rId173" w:history="1">
        <w:r w:rsidRPr="000617FC">
          <w:rPr>
            <w:color w:val="0000FF"/>
            <w:sz w:val="22"/>
            <w:szCs w:val="22"/>
            <w:u w:val="single"/>
          </w:rPr>
          <w:t xml:space="preserve">http://static.rcngrants.org/sites/default/files/final_reports/Resilient-Sites-for-Species-Conservation%281%29.pdf </w:t>
        </w:r>
      </w:hyperlink>
    </w:p>
    <w:p w14:paraId="02EE67A3" w14:textId="1FA36C5C" w:rsidR="0027099E" w:rsidRDefault="005C378D" w:rsidP="001941AC">
      <w:pPr>
        <w:pStyle w:val="Heading4"/>
        <w:rPr>
          <w:shd w:val="clear" w:color="auto" w:fill="FFFFFF"/>
        </w:rPr>
      </w:pPr>
      <w:r>
        <w:rPr>
          <w:shd w:val="clear" w:color="auto" w:fill="FFFFFF"/>
        </w:rPr>
        <w:t>S</w:t>
      </w:r>
      <w:r w:rsidR="00A41C6E">
        <w:rPr>
          <w:shd w:val="clear" w:color="auto" w:fill="FFFFFF"/>
        </w:rPr>
        <w:t>pecies</w:t>
      </w:r>
      <w:r>
        <w:rPr>
          <w:shd w:val="clear" w:color="auto" w:fill="FFFFFF"/>
        </w:rPr>
        <w:t xml:space="preserve"> </w:t>
      </w:r>
      <w:r w:rsidR="00A41C6E">
        <w:rPr>
          <w:shd w:val="clear" w:color="auto" w:fill="FFFFFF"/>
        </w:rPr>
        <w:t>C</w:t>
      </w:r>
      <w:r w:rsidR="00BF2926">
        <w:rPr>
          <w:shd w:val="clear" w:color="auto" w:fill="FFFFFF"/>
        </w:rPr>
        <w:t xml:space="preserve">limate </w:t>
      </w:r>
      <w:r w:rsidR="00A41C6E">
        <w:rPr>
          <w:shd w:val="clear" w:color="auto" w:fill="FFFFFF"/>
        </w:rPr>
        <w:t>C</w:t>
      </w:r>
      <w:r w:rsidR="00BF2926">
        <w:rPr>
          <w:shd w:val="clear" w:color="auto" w:fill="FFFFFF"/>
        </w:rPr>
        <w:t xml:space="preserve">hange </w:t>
      </w:r>
      <w:r>
        <w:rPr>
          <w:shd w:val="clear" w:color="auto" w:fill="FFFFFF"/>
        </w:rPr>
        <w:t>V</w:t>
      </w:r>
      <w:r w:rsidR="00A41C6E">
        <w:rPr>
          <w:shd w:val="clear" w:color="auto" w:fill="FFFFFF"/>
        </w:rPr>
        <w:t>ulnerability</w:t>
      </w:r>
      <w:r>
        <w:rPr>
          <w:shd w:val="clear" w:color="auto" w:fill="FFFFFF"/>
        </w:rPr>
        <w:t xml:space="preserve"> I</w:t>
      </w:r>
      <w:r w:rsidR="00A41C6E">
        <w:rPr>
          <w:shd w:val="clear" w:color="auto" w:fill="FFFFFF"/>
        </w:rPr>
        <w:t>ndex</w:t>
      </w:r>
      <w:r w:rsidR="00554D64">
        <w:rPr>
          <w:shd w:val="clear" w:color="auto" w:fill="FFFFFF"/>
        </w:rPr>
        <w:fldChar w:fldCharType="begin"/>
      </w:r>
      <w:r w:rsidR="00554D64">
        <w:instrText xml:space="preserve"> XE "</w:instrText>
      </w:r>
      <w:r w:rsidR="00554D64" w:rsidRPr="004D181A">
        <w:instrText>Climate Change Vulnerability Index</w:instrText>
      </w:r>
      <w:r w:rsidR="00554D64">
        <w:instrText xml:space="preserve">" </w:instrText>
      </w:r>
      <w:r w:rsidR="00554D64">
        <w:rPr>
          <w:shd w:val="clear" w:color="auto" w:fill="FFFFFF"/>
        </w:rPr>
        <w:fldChar w:fldCharType="end"/>
      </w:r>
    </w:p>
    <w:p w14:paraId="0E2FF8C2" w14:textId="77777777" w:rsidR="001B17F0" w:rsidRDefault="00D3511A" w:rsidP="00EB5677">
      <w:pPr>
        <w:spacing w:line="360" w:lineRule="auto"/>
        <w:contextualSpacing/>
        <w:rPr>
          <w:sz w:val="22"/>
          <w:szCs w:val="22"/>
        </w:rPr>
      </w:pPr>
      <w:r w:rsidRPr="00D3511A">
        <w:rPr>
          <w:sz w:val="22"/>
          <w:szCs w:val="22"/>
        </w:rPr>
        <w:t xml:space="preserve">NatureServe and </w:t>
      </w:r>
      <w:r w:rsidR="00E302F7">
        <w:rPr>
          <w:sz w:val="22"/>
          <w:szCs w:val="22"/>
        </w:rPr>
        <w:t xml:space="preserve">its </w:t>
      </w:r>
      <w:r w:rsidRPr="00D3511A">
        <w:rPr>
          <w:sz w:val="22"/>
          <w:szCs w:val="22"/>
        </w:rPr>
        <w:t xml:space="preserve">Heritage Program collaborators have developed </w:t>
      </w:r>
      <w:r w:rsidR="00CD23F8">
        <w:rPr>
          <w:sz w:val="22"/>
          <w:szCs w:val="22"/>
        </w:rPr>
        <w:t>the CCVI</w:t>
      </w:r>
      <w:r w:rsidR="00554D64">
        <w:rPr>
          <w:sz w:val="22"/>
          <w:szCs w:val="22"/>
        </w:rPr>
        <w:fldChar w:fldCharType="begin"/>
      </w:r>
      <w:r w:rsidR="00554D64">
        <w:instrText xml:space="preserve"> XE "</w:instrText>
      </w:r>
      <w:r w:rsidR="00554D64" w:rsidRPr="004D181A">
        <w:rPr>
          <w:sz w:val="22"/>
          <w:szCs w:val="22"/>
        </w:rPr>
        <w:instrText>Climate Change Vulnerability Index</w:instrText>
      </w:r>
      <w:r w:rsidR="00554D64">
        <w:instrText xml:space="preserve">" </w:instrText>
      </w:r>
      <w:r w:rsidR="00554D64">
        <w:rPr>
          <w:sz w:val="22"/>
          <w:szCs w:val="22"/>
        </w:rPr>
        <w:fldChar w:fldCharType="end"/>
      </w:r>
      <w:r w:rsidRPr="00D3511A">
        <w:rPr>
          <w:sz w:val="22"/>
          <w:szCs w:val="22"/>
        </w:rPr>
        <w:t xml:space="preserve"> to provide a rapid, scientifically defensible assessment of species’ vulnerability to climate change. The CCVI</w:t>
      </w:r>
      <w:r w:rsidR="00554D64">
        <w:rPr>
          <w:sz w:val="22"/>
          <w:szCs w:val="22"/>
        </w:rPr>
        <w:fldChar w:fldCharType="begin"/>
      </w:r>
      <w:r w:rsidR="00554D64">
        <w:instrText xml:space="preserve"> XE "</w:instrText>
      </w:r>
      <w:r w:rsidR="00554D64" w:rsidRPr="004D181A">
        <w:rPr>
          <w:sz w:val="22"/>
          <w:szCs w:val="22"/>
        </w:rPr>
        <w:instrText>Climate Change Vulnerability Index</w:instrText>
      </w:r>
      <w:r w:rsidR="00554D64">
        <w:instrText xml:space="preserve">" </w:instrText>
      </w:r>
      <w:r w:rsidR="00554D64">
        <w:rPr>
          <w:sz w:val="22"/>
          <w:szCs w:val="22"/>
        </w:rPr>
        <w:fldChar w:fldCharType="end"/>
      </w:r>
      <w:r w:rsidRPr="00D3511A">
        <w:rPr>
          <w:sz w:val="22"/>
          <w:szCs w:val="22"/>
        </w:rPr>
        <w:t xml:space="preserve"> integrates information about exposure to altered climates and species-specific sensitivity factors known to be associated with vulnerability to climate change.</w:t>
      </w:r>
      <w:r w:rsidR="0027099E">
        <w:rPr>
          <w:sz w:val="22"/>
          <w:szCs w:val="22"/>
        </w:rPr>
        <w:t xml:space="preserve"> </w:t>
      </w:r>
    </w:p>
    <w:p w14:paraId="7DEC935D" w14:textId="75075063" w:rsidR="001B17F0" w:rsidRPr="001B17F0" w:rsidRDefault="001B17F0" w:rsidP="001B17F0">
      <w:pPr>
        <w:spacing w:line="360" w:lineRule="auto"/>
        <w:rPr>
          <w:sz w:val="22"/>
          <w:szCs w:val="22"/>
        </w:rPr>
      </w:pPr>
      <w:r w:rsidRPr="001B17F0">
        <w:rPr>
          <w:sz w:val="22"/>
          <w:szCs w:val="22"/>
        </w:rPr>
        <w:t>This project, funded by NALCC</w:t>
      </w:r>
      <w:r w:rsidR="00C82C04">
        <w:rPr>
          <w:sz w:val="22"/>
          <w:szCs w:val="22"/>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sz w:val="22"/>
          <w:szCs w:val="22"/>
        </w:rPr>
        <w:fldChar w:fldCharType="end"/>
      </w:r>
      <w:r w:rsidRPr="001B17F0">
        <w:rPr>
          <w:sz w:val="22"/>
          <w:szCs w:val="22"/>
        </w:rPr>
        <w:t xml:space="preserve"> and performed by NatureServe, investigated the climate vulnerability of 64 species</w:t>
      </w:r>
      <w:r>
        <w:rPr>
          <w:sz w:val="22"/>
          <w:szCs w:val="22"/>
        </w:rPr>
        <w:t xml:space="preserve"> using the CCVI</w:t>
      </w:r>
      <w:r w:rsidRPr="001B17F0">
        <w:rPr>
          <w:sz w:val="22"/>
          <w:szCs w:val="22"/>
        </w:rPr>
        <w:t>. Foundation species, species of high regional concern, and representative species of plants, birds, invertebrates, mammals, fishes, reptiles, and amphibians were selected. The species were distributed among northeastern habitats. Comparisons were made with previous studies in NY and PA (2011) and are reported in the Discussion.</w:t>
      </w:r>
    </w:p>
    <w:p w14:paraId="77DE576F" w14:textId="7872896F" w:rsidR="001B17F0" w:rsidRPr="001B17F0" w:rsidRDefault="001B17F0" w:rsidP="001B17F0">
      <w:pPr>
        <w:spacing w:line="360" w:lineRule="auto"/>
        <w:rPr>
          <w:sz w:val="22"/>
          <w:szCs w:val="22"/>
        </w:rPr>
      </w:pPr>
      <w:r w:rsidRPr="001B17F0">
        <w:rPr>
          <w:sz w:val="22"/>
          <w:szCs w:val="22"/>
        </w:rPr>
        <w:t>In general, species found to be vulnerable to climate change were either coastal species affected by sea level rise and/or increased storm severity, or species with specialized or restricted habitat. Species restricted to high elevation or cool climate habitats (red spruce, balsam fir, and spruce grouse) or isolated wetlands (black spruce, pitcher plant, barbed-bristle bulrush, and Hessel’s hairstreak) are vulnerable due to restricted habitat requirements. Many species that are found throughout the region have lower vulnerabilities in the northern part of their range and higher vulnerability in the mid-Atlantic coast area. Birds were less vulnerable to climate change due to their dispersal abilities, but coastal birds were still vulnerable because the entire coastline is facing greater inundation and storm severity. Hessel’s hairstreak (a butterfly inhabiting Atlantic white cedar swamps) was the only species determined to be “extremely vulnerable” in the Northern Appalachians and Maritime Canada. Five species were rated as “Increase Likely” in at least one sub-region: red-shouldered hawk, cerulean warbler</w:t>
      </w:r>
      <w:r w:rsidR="00413B29">
        <w:rPr>
          <w:sz w:val="22"/>
          <w:szCs w:val="22"/>
        </w:rPr>
        <w:fldChar w:fldCharType="begin"/>
      </w:r>
      <w:r w:rsidR="00413B29">
        <w:instrText xml:space="preserve"> XE "</w:instrText>
      </w:r>
      <w:r w:rsidR="00413B29" w:rsidRPr="00A4663F">
        <w:rPr>
          <w:bCs/>
          <w:sz w:val="22"/>
          <w:szCs w:val="22"/>
        </w:rPr>
        <w:instrText>Species</w:instrText>
      </w:r>
      <w:r w:rsidR="00413B29" w:rsidRPr="00A4663F">
        <w:rPr>
          <w:bCs/>
        </w:rPr>
        <w:instrText>:</w:instrText>
      </w:r>
      <w:r w:rsidR="00413B29" w:rsidRPr="00A4663F">
        <w:instrText>birds: cerulean warbler</w:instrText>
      </w:r>
      <w:r w:rsidR="00413B29">
        <w:instrText xml:space="preserve">" </w:instrText>
      </w:r>
      <w:r w:rsidR="00413B29">
        <w:rPr>
          <w:sz w:val="22"/>
          <w:szCs w:val="22"/>
        </w:rPr>
        <w:fldChar w:fldCharType="end"/>
      </w:r>
      <w:r w:rsidRPr="001B17F0">
        <w:rPr>
          <w:sz w:val="22"/>
          <w:szCs w:val="22"/>
        </w:rPr>
        <w:t>, moose, Northern goshawk, and sugar maple.</w:t>
      </w:r>
    </w:p>
    <w:p w14:paraId="27CD38E2" w14:textId="0C24059C" w:rsidR="001B17F0" w:rsidRPr="001B17F0" w:rsidRDefault="001B17F0" w:rsidP="001B17F0">
      <w:pPr>
        <w:spacing w:line="360" w:lineRule="auto"/>
        <w:rPr>
          <w:sz w:val="22"/>
          <w:szCs w:val="22"/>
        </w:rPr>
      </w:pPr>
      <w:r w:rsidRPr="001B17F0">
        <w:rPr>
          <w:sz w:val="22"/>
          <w:szCs w:val="22"/>
        </w:rPr>
        <w:t>The conclusions of the report echo recom</w:t>
      </w:r>
      <w:r>
        <w:rPr>
          <w:sz w:val="22"/>
          <w:szCs w:val="22"/>
        </w:rPr>
        <w:t>mendations made by others</w:t>
      </w:r>
      <w:r w:rsidRPr="001B17F0">
        <w:rPr>
          <w:sz w:val="22"/>
          <w:szCs w:val="22"/>
        </w:rPr>
        <w:t xml:space="preserve"> that actions should focus on habitat preservation rather than species, critical functions of ecosystems, connectivity of habitats, and reductions in non-climate-related stressors. A number of monitoring and data needs are also identified.</w:t>
      </w:r>
    </w:p>
    <w:p w14:paraId="248680FE" w14:textId="62FE2BAC" w:rsidR="0027099E" w:rsidRDefault="00C82C04" w:rsidP="008D3484">
      <w:pPr>
        <w:spacing w:after="0" w:line="360" w:lineRule="auto"/>
        <w:rPr>
          <w:sz w:val="22"/>
          <w:szCs w:val="22"/>
        </w:rPr>
      </w:pPr>
      <w:r>
        <w:rPr>
          <w:sz w:val="22"/>
          <w:szCs w:val="22"/>
        </w:rPr>
        <w:fldChar w:fldCharType="begin"/>
      </w:r>
      <w:r>
        <w:instrText xml:space="preserve"> XE "</w:instrText>
      </w:r>
      <w:r w:rsidRPr="0079107E">
        <w:rPr>
          <w:sz w:val="22"/>
          <w:szCs w:val="22"/>
        </w:rPr>
        <w:instrText>North Atlantic Landscape Conservation Cooperative (NALCC)</w:instrText>
      </w:r>
      <w:r>
        <w:instrText xml:space="preserve">" </w:instrText>
      </w:r>
      <w:r>
        <w:rPr>
          <w:sz w:val="22"/>
          <w:szCs w:val="22"/>
        </w:rPr>
        <w:fldChar w:fldCharType="end"/>
      </w:r>
      <w:hyperlink r:id="rId174" w:history="1">
        <w:r w:rsidR="00AD0F41" w:rsidRPr="00DF5CF7">
          <w:rPr>
            <w:rStyle w:val="Hyperlink"/>
            <w:sz w:val="22"/>
            <w:szCs w:val="22"/>
          </w:rPr>
          <w:t>http://www.northatlanticlcc.org/projects/completing-northeast-regional-vulnerability-assessment-incorporating-the-natureserve-climate-change-vulnerability-index/completing-northeast-regional-vulnerability-assessment-incorporating-the-natureserve-climate-change-vulnerability-index</w:t>
        </w:r>
      </w:hyperlink>
    </w:p>
    <w:p w14:paraId="570F5043" w14:textId="2BE012D1" w:rsidR="00AD0F41" w:rsidRPr="00DF5CF7" w:rsidRDefault="00CD23F8" w:rsidP="008D3484">
      <w:pPr>
        <w:spacing w:after="0" w:line="360" w:lineRule="auto"/>
        <w:rPr>
          <w:sz w:val="22"/>
          <w:szCs w:val="22"/>
        </w:rPr>
      </w:pPr>
      <w:r>
        <w:rPr>
          <w:sz w:val="22"/>
          <w:szCs w:val="22"/>
        </w:rPr>
        <w:t>T</w:t>
      </w:r>
      <w:r w:rsidR="00DF5CF7" w:rsidRPr="00DF5CF7">
        <w:rPr>
          <w:sz w:val="22"/>
          <w:szCs w:val="22"/>
        </w:rPr>
        <w:t>he CCVI</w:t>
      </w:r>
      <w:r w:rsidR="00554D64">
        <w:rPr>
          <w:sz w:val="22"/>
          <w:szCs w:val="22"/>
        </w:rPr>
        <w:fldChar w:fldCharType="begin"/>
      </w:r>
      <w:r w:rsidR="00554D64">
        <w:instrText xml:space="preserve"> XE "</w:instrText>
      </w:r>
      <w:r w:rsidR="00554D64" w:rsidRPr="004D181A">
        <w:rPr>
          <w:sz w:val="22"/>
          <w:szCs w:val="22"/>
        </w:rPr>
        <w:instrText>Climate Change Vulnerability Index</w:instrText>
      </w:r>
      <w:r w:rsidR="00554D64">
        <w:instrText xml:space="preserve">" </w:instrText>
      </w:r>
      <w:r w:rsidR="00554D64">
        <w:rPr>
          <w:sz w:val="22"/>
          <w:szCs w:val="22"/>
        </w:rPr>
        <w:fldChar w:fldCharType="end"/>
      </w:r>
      <w:r w:rsidR="00DF5CF7" w:rsidRPr="00DF5CF7">
        <w:rPr>
          <w:sz w:val="22"/>
          <w:szCs w:val="22"/>
        </w:rPr>
        <w:t xml:space="preserve"> assessment tool is found at:</w:t>
      </w:r>
    </w:p>
    <w:p w14:paraId="0186F8D4" w14:textId="4BDE4385" w:rsidR="00EE7523" w:rsidRDefault="00F92922" w:rsidP="008D3484">
      <w:pPr>
        <w:spacing w:line="360" w:lineRule="auto"/>
        <w:contextualSpacing/>
      </w:pPr>
      <w:hyperlink r:id="rId175" w:history="1">
        <w:r w:rsidR="00EF3A95">
          <w:rPr>
            <w:rStyle w:val="Hyperlink"/>
            <w:sz w:val="22"/>
            <w:szCs w:val="22"/>
          </w:rPr>
          <w:t>https://connect.natureserve.org/science/climate-change/ccvi</w:t>
        </w:r>
      </w:hyperlink>
    </w:p>
    <w:p w14:paraId="3204925E" w14:textId="77777777" w:rsidR="00CD23F8" w:rsidRPr="00DF5CF7" w:rsidRDefault="00CD23F8" w:rsidP="008D3484">
      <w:pPr>
        <w:spacing w:line="360" w:lineRule="auto"/>
        <w:contextualSpacing/>
        <w:rPr>
          <w:sz w:val="22"/>
          <w:szCs w:val="22"/>
        </w:rPr>
      </w:pPr>
    </w:p>
    <w:p w14:paraId="746FE036" w14:textId="77777777" w:rsidR="007132A2" w:rsidRDefault="007132A2" w:rsidP="00BF2926">
      <w:pPr>
        <w:pStyle w:val="Heading4"/>
      </w:pPr>
      <w:r w:rsidRPr="001F494B">
        <w:t>Forecast Effects of Accelerating Sea-level Rise on the Habitat of Atlantic Coast Piping Plovers and Responsive Conservation Strategies</w:t>
      </w:r>
    </w:p>
    <w:p w14:paraId="02F96893" w14:textId="1C497EEE" w:rsidR="00EE7523" w:rsidRDefault="007132A2" w:rsidP="00EB5677">
      <w:pPr>
        <w:spacing w:line="360" w:lineRule="auto"/>
        <w:rPr>
          <w:rStyle w:val="Hyperlink"/>
          <w:sz w:val="22"/>
          <w:szCs w:val="22"/>
        </w:rPr>
      </w:pPr>
      <w:r>
        <w:rPr>
          <w:sz w:val="22"/>
          <w:szCs w:val="22"/>
        </w:rPr>
        <w:t>The piping plover</w:t>
      </w:r>
      <w:r w:rsidR="00413B29">
        <w:rPr>
          <w:sz w:val="22"/>
          <w:szCs w:val="22"/>
        </w:rPr>
        <w:fldChar w:fldCharType="begin"/>
      </w:r>
      <w:r w:rsidR="00413B29">
        <w:instrText xml:space="preserve"> XE "</w:instrText>
      </w:r>
      <w:r w:rsidR="00413B29" w:rsidRPr="00897578">
        <w:rPr>
          <w:sz w:val="22"/>
          <w:szCs w:val="22"/>
        </w:rPr>
        <w:instrText>Species</w:instrText>
      </w:r>
      <w:r w:rsidR="00413B29" w:rsidRPr="00897578">
        <w:instrText>:birds: piping plover</w:instrText>
      </w:r>
      <w:r w:rsidR="00413B29">
        <w:instrText xml:space="preserve">" </w:instrText>
      </w:r>
      <w:r w:rsidR="00413B29">
        <w:rPr>
          <w:sz w:val="22"/>
          <w:szCs w:val="22"/>
        </w:rPr>
        <w:fldChar w:fldCharType="end"/>
      </w:r>
      <w:r>
        <w:rPr>
          <w:sz w:val="22"/>
          <w:szCs w:val="22"/>
        </w:rPr>
        <w:t xml:space="preserve"> is a </w:t>
      </w:r>
      <w:r w:rsidR="003F250C">
        <w:rPr>
          <w:sz w:val="22"/>
          <w:szCs w:val="22"/>
        </w:rPr>
        <w:t xml:space="preserve">species </w:t>
      </w:r>
      <w:r w:rsidR="00F824D4">
        <w:rPr>
          <w:sz w:val="22"/>
          <w:szCs w:val="22"/>
        </w:rPr>
        <w:t xml:space="preserve">of high concern and responsibility in the Northeast as the region </w:t>
      </w:r>
      <w:r w:rsidR="003E340C">
        <w:rPr>
          <w:sz w:val="22"/>
          <w:szCs w:val="22"/>
        </w:rPr>
        <w:t>encompasses</w:t>
      </w:r>
      <w:r w:rsidR="00F824D4">
        <w:rPr>
          <w:sz w:val="22"/>
          <w:szCs w:val="22"/>
        </w:rPr>
        <w:t xml:space="preserve"> all of the US breeding range of the Atlantic population.</w:t>
      </w:r>
      <w:r>
        <w:rPr>
          <w:sz w:val="22"/>
          <w:szCs w:val="22"/>
        </w:rPr>
        <w:t xml:space="preserve"> </w:t>
      </w:r>
      <w:r w:rsidR="00EE7523" w:rsidRPr="00EB5677">
        <w:rPr>
          <w:sz w:val="22"/>
          <w:szCs w:val="22"/>
        </w:rPr>
        <w:t>A NAL</w:t>
      </w:r>
      <w:r w:rsidR="00E302F7">
        <w:rPr>
          <w:sz w:val="22"/>
          <w:szCs w:val="22"/>
        </w:rPr>
        <w:t>CC</w:t>
      </w:r>
      <w:r w:rsidR="00C82C04">
        <w:rPr>
          <w:sz w:val="22"/>
          <w:szCs w:val="22"/>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sz w:val="22"/>
          <w:szCs w:val="22"/>
        </w:rPr>
        <w:fldChar w:fldCharType="end"/>
      </w:r>
      <w:r w:rsidR="00E302F7">
        <w:rPr>
          <w:sz w:val="22"/>
          <w:szCs w:val="22"/>
        </w:rPr>
        <w:t xml:space="preserve"> collaborative project with Virginia</w:t>
      </w:r>
      <w:r w:rsidR="00EE7523" w:rsidRPr="00EB5677">
        <w:rPr>
          <w:sz w:val="22"/>
          <w:szCs w:val="22"/>
        </w:rPr>
        <w:t xml:space="preserve"> Tech </w:t>
      </w:r>
      <w:r w:rsidR="00CB4943" w:rsidRPr="00CB4943">
        <w:rPr>
          <w:sz w:val="22"/>
          <w:szCs w:val="22"/>
        </w:rPr>
        <w:t>researchers forecasts the effects of accelerating sea-level rise</w:t>
      </w:r>
      <w:r w:rsidR="00554D64">
        <w:rPr>
          <w:sz w:val="22"/>
          <w:szCs w:val="22"/>
        </w:rPr>
        <w:fldChar w:fldCharType="begin"/>
      </w:r>
      <w:r w:rsidR="00554D64">
        <w:instrText xml:space="preserve"> XE "</w:instrText>
      </w:r>
      <w:r w:rsidR="00554D64" w:rsidRPr="009B7488">
        <w:rPr>
          <w:sz w:val="22"/>
          <w:szCs w:val="22"/>
        </w:rPr>
        <w:instrText>Threats</w:instrText>
      </w:r>
      <w:r w:rsidR="00554D64" w:rsidRPr="009B7488">
        <w:instrText>:climate change: sea level rise</w:instrText>
      </w:r>
      <w:r w:rsidR="00554D64">
        <w:instrText xml:space="preserve">" </w:instrText>
      </w:r>
      <w:r w:rsidR="00554D64">
        <w:rPr>
          <w:sz w:val="22"/>
          <w:szCs w:val="22"/>
        </w:rPr>
        <w:fldChar w:fldCharType="end"/>
      </w:r>
      <w:r w:rsidR="00CB4943" w:rsidRPr="00CB4943">
        <w:rPr>
          <w:sz w:val="22"/>
          <w:szCs w:val="22"/>
        </w:rPr>
        <w:t xml:space="preserve"> on the habitat of </w:t>
      </w:r>
      <w:r w:rsidR="00CB4943">
        <w:rPr>
          <w:sz w:val="22"/>
          <w:szCs w:val="22"/>
        </w:rPr>
        <w:t>A</w:t>
      </w:r>
      <w:r w:rsidR="00CB4943" w:rsidRPr="00CB4943">
        <w:rPr>
          <w:sz w:val="22"/>
          <w:szCs w:val="22"/>
        </w:rPr>
        <w:t>tlantic coast piping plovers and</w:t>
      </w:r>
      <w:r w:rsidR="003E340C">
        <w:rPr>
          <w:sz w:val="22"/>
          <w:szCs w:val="22"/>
        </w:rPr>
        <w:t xml:space="preserve"> further</w:t>
      </w:r>
      <w:r w:rsidR="00CB4943" w:rsidRPr="00CB4943">
        <w:rPr>
          <w:sz w:val="22"/>
          <w:szCs w:val="22"/>
        </w:rPr>
        <w:t xml:space="preserve"> identifies responsive conservation strategies.</w:t>
      </w:r>
      <w:r w:rsidR="0027099E">
        <w:rPr>
          <w:sz w:val="22"/>
          <w:szCs w:val="22"/>
        </w:rPr>
        <w:t xml:space="preserve"> </w:t>
      </w:r>
      <w:r w:rsidR="00EE7523" w:rsidRPr="00EB5677">
        <w:rPr>
          <w:bCs/>
          <w:color w:val="000000"/>
          <w:sz w:val="22"/>
          <w:szCs w:val="22"/>
        </w:rPr>
        <w:t xml:space="preserve">This collaborative project of the </w:t>
      </w:r>
      <w:r w:rsidR="00CD23F8">
        <w:rPr>
          <w:bCs/>
          <w:color w:val="000000"/>
          <w:sz w:val="22"/>
          <w:szCs w:val="22"/>
        </w:rPr>
        <w:t>NALCC</w:t>
      </w:r>
      <w:r w:rsidR="00C82C04">
        <w:rPr>
          <w:bCs/>
          <w:color w:val="000000"/>
          <w:sz w:val="22"/>
          <w:szCs w:val="22"/>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bCs/>
          <w:color w:val="000000"/>
          <w:sz w:val="22"/>
          <w:szCs w:val="22"/>
        </w:rPr>
        <w:fldChar w:fldCharType="end"/>
      </w:r>
      <w:r w:rsidR="00EE7523" w:rsidRPr="00EB5677">
        <w:rPr>
          <w:bCs/>
          <w:color w:val="000000"/>
          <w:sz w:val="22"/>
          <w:szCs w:val="22"/>
        </w:rPr>
        <w:t xml:space="preserve"> provide</w:t>
      </w:r>
      <w:r w:rsidR="00CB4943">
        <w:rPr>
          <w:bCs/>
          <w:color w:val="000000"/>
          <w:sz w:val="22"/>
          <w:szCs w:val="22"/>
        </w:rPr>
        <w:t>s</w:t>
      </w:r>
      <w:r w:rsidR="00EE7523" w:rsidRPr="00EB5677">
        <w:rPr>
          <w:bCs/>
          <w:color w:val="000000"/>
          <w:sz w:val="22"/>
          <w:szCs w:val="22"/>
        </w:rPr>
        <w:t xml:space="preserve"> biologists and managers along the Atlantic coast with tools to predict effects of accelerating sea-level rise on the distribution of piping plover</w:t>
      </w:r>
      <w:r w:rsidR="00413B29">
        <w:rPr>
          <w:bCs/>
          <w:color w:val="000000"/>
          <w:sz w:val="22"/>
          <w:szCs w:val="22"/>
        </w:rPr>
        <w:fldChar w:fldCharType="begin"/>
      </w:r>
      <w:r w:rsidR="00413B29">
        <w:instrText xml:space="preserve"> XE "</w:instrText>
      </w:r>
      <w:r w:rsidR="00413B29" w:rsidRPr="00140B8E">
        <w:rPr>
          <w:bCs/>
          <w:color w:val="000000"/>
          <w:sz w:val="22"/>
          <w:szCs w:val="22"/>
        </w:rPr>
        <w:instrText>Species</w:instrText>
      </w:r>
      <w:r w:rsidR="00413B29" w:rsidRPr="00140B8E">
        <w:rPr>
          <w:bCs/>
          <w:color w:val="000000"/>
        </w:rPr>
        <w:instrText>:</w:instrText>
      </w:r>
      <w:r w:rsidR="00413B29" w:rsidRPr="00140B8E">
        <w:instrText>birds: piping plover</w:instrText>
      </w:r>
      <w:r w:rsidR="00413B29">
        <w:instrText xml:space="preserve">" </w:instrText>
      </w:r>
      <w:r w:rsidR="00413B29">
        <w:rPr>
          <w:bCs/>
          <w:color w:val="000000"/>
          <w:sz w:val="22"/>
          <w:szCs w:val="22"/>
        </w:rPr>
        <w:fldChar w:fldCharType="end"/>
      </w:r>
      <w:r w:rsidR="00EE7523" w:rsidRPr="00EB5677">
        <w:rPr>
          <w:bCs/>
          <w:color w:val="000000"/>
          <w:sz w:val="22"/>
          <w:szCs w:val="22"/>
        </w:rPr>
        <w:t xml:space="preserve"> breeding habitat, test those predictions, and feed results back into the modeling framework to improve predictive capabilities. </w:t>
      </w:r>
      <w:r w:rsidR="00CB4943">
        <w:rPr>
          <w:bCs/>
          <w:color w:val="000000"/>
          <w:sz w:val="22"/>
          <w:szCs w:val="22"/>
        </w:rPr>
        <w:t>M</w:t>
      </w:r>
      <w:r w:rsidR="00EE7523" w:rsidRPr="00EB5677">
        <w:rPr>
          <w:bCs/>
          <w:color w:val="000000"/>
          <w:sz w:val="22"/>
          <w:szCs w:val="22"/>
        </w:rPr>
        <w:t>odel results inform a coast-wide assessment of threats from sea-level rise and related habitat conservation recommendations that can be implemented by land managers and inform recommendations to regulators. Case studies incorporating explicit measures to preserve resilience</w:t>
      </w:r>
      <w:r w:rsidR="007F0752">
        <w:rPr>
          <w:bCs/>
          <w:color w:val="000000"/>
          <w:sz w:val="22"/>
          <w:szCs w:val="22"/>
        </w:rPr>
        <w:fldChar w:fldCharType="begin"/>
      </w:r>
      <w:r w:rsidR="007F0752">
        <w:instrText xml:space="preserve"> XE "</w:instrText>
      </w:r>
      <w:r w:rsidR="007F0752" w:rsidRPr="00F22036">
        <w:rPr>
          <w:sz w:val="22"/>
          <w:szCs w:val="22"/>
        </w:rPr>
        <w:instrText>resilience</w:instrText>
      </w:r>
      <w:r w:rsidR="007F0752">
        <w:instrText xml:space="preserve">" </w:instrText>
      </w:r>
      <w:r w:rsidR="007F0752">
        <w:rPr>
          <w:bCs/>
          <w:color w:val="000000"/>
          <w:sz w:val="22"/>
          <w:szCs w:val="22"/>
        </w:rPr>
        <w:fldChar w:fldCharType="end"/>
      </w:r>
      <w:r w:rsidR="00EE7523" w:rsidRPr="00EB5677">
        <w:rPr>
          <w:bCs/>
          <w:color w:val="000000"/>
          <w:sz w:val="22"/>
          <w:szCs w:val="22"/>
        </w:rPr>
        <w:t xml:space="preserve"> of piping plover</w:t>
      </w:r>
      <w:r w:rsidR="00413B29">
        <w:rPr>
          <w:bCs/>
          <w:color w:val="000000"/>
          <w:sz w:val="22"/>
          <w:szCs w:val="22"/>
        </w:rPr>
        <w:fldChar w:fldCharType="begin"/>
      </w:r>
      <w:r w:rsidR="00413B29">
        <w:instrText xml:space="preserve"> XE "</w:instrText>
      </w:r>
      <w:r w:rsidR="00413B29" w:rsidRPr="00897578">
        <w:rPr>
          <w:sz w:val="22"/>
          <w:szCs w:val="22"/>
        </w:rPr>
        <w:instrText>Species</w:instrText>
      </w:r>
      <w:r w:rsidR="00413B29" w:rsidRPr="00897578">
        <w:instrText>:birds: piping plover</w:instrText>
      </w:r>
      <w:r w:rsidR="00413B29">
        <w:instrText xml:space="preserve">" </w:instrText>
      </w:r>
      <w:r w:rsidR="00413B29">
        <w:rPr>
          <w:bCs/>
          <w:color w:val="000000"/>
          <w:sz w:val="22"/>
          <w:szCs w:val="22"/>
        </w:rPr>
        <w:fldChar w:fldCharType="end"/>
      </w:r>
      <w:r w:rsidR="00EE7523" w:rsidRPr="00EB5677">
        <w:rPr>
          <w:bCs/>
          <w:color w:val="000000"/>
          <w:sz w:val="22"/>
          <w:szCs w:val="22"/>
        </w:rPr>
        <w:t xml:space="preserve"> habitat to sea level rise into management plans for specific locations demonstrate potential applications.</w:t>
      </w:r>
      <w:r w:rsidR="00B7119D">
        <w:rPr>
          <w:bCs/>
          <w:color w:val="000000"/>
          <w:sz w:val="22"/>
          <w:szCs w:val="22"/>
        </w:rPr>
        <w:t xml:space="preserve"> More detailed results can be accessed at</w:t>
      </w:r>
      <w:r w:rsidR="00EE7523" w:rsidRPr="00EB5677">
        <w:rPr>
          <w:b/>
          <w:sz w:val="22"/>
          <w:szCs w:val="22"/>
        </w:rPr>
        <w:t>:</w:t>
      </w:r>
      <w:r w:rsidR="00EE7523" w:rsidRPr="00EB5677">
        <w:rPr>
          <w:sz w:val="22"/>
          <w:szCs w:val="22"/>
        </w:rPr>
        <w:t xml:space="preserve"> </w:t>
      </w:r>
      <w:hyperlink r:id="rId176" w:history="1">
        <w:r w:rsidR="00EE7523" w:rsidRPr="00EB5677">
          <w:rPr>
            <w:rStyle w:val="Hyperlink"/>
            <w:sz w:val="22"/>
            <w:szCs w:val="22"/>
          </w:rPr>
          <w:t>http://www.northatlanticlcc.org/projects/forecast-effects-of-accelerating-sea-level-rise-on-the-habitat-of-atlantic-coast-piping-plovers-and-identify-responsive-conservation-strategies/forecast-effects-of-accelerating-sea-level-rise-on-the-habitat-of-atlantic-coast-piping-plovers-and-identify-responsive-conservation-strategies</w:t>
        </w:r>
      </w:hyperlink>
      <w:r w:rsidR="00EB5677">
        <w:rPr>
          <w:rStyle w:val="Hyperlink"/>
          <w:sz w:val="22"/>
          <w:szCs w:val="22"/>
        </w:rPr>
        <w:t>.</w:t>
      </w:r>
    </w:p>
    <w:p w14:paraId="2FDFEDF2" w14:textId="77777777" w:rsidR="00CD23F8" w:rsidRPr="00EB5677" w:rsidRDefault="00CD23F8" w:rsidP="00EB5677">
      <w:pPr>
        <w:spacing w:line="360" w:lineRule="auto"/>
        <w:rPr>
          <w:b/>
          <w:sz w:val="22"/>
          <w:szCs w:val="22"/>
        </w:rPr>
      </w:pPr>
    </w:p>
    <w:p w14:paraId="3CB82D63" w14:textId="4A97273C" w:rsidR="00EE7523" w:rsidRPr="00EB5677" w:rsidRDefault="00BF2926" w:rsidP="00BF2926">
      <w:pPr>
        <w:pStyle w:val="Heading4"/>
        <w:rPr>
          <w:bCs/>
          <w:color w:val="000000"/>
        </w:rPr>
      </w:pPr>
      <w:r w:rsidRPr="00EB5677">
        <w:t xml:space="preserve">Vulnerability of Priority Amphibian </w:t>
      </w:r>
      <w:r w:rsidR="00A41C6E">
        <w:t>and</w:t>
      </w:r>
      <w:r w:rsidRPr="00EB5677">
        <w:t xml:space="preserve"> Reptile Conservation Areas </w:t>
      </w:r>
      <w:r w:rsidR="00A41C6E">
        <w:t>t</w:t>
      </w:r>
      <w:r w:rsidRPr="00EB5677">
        <w:t>o Climate Change</w:t>
      </w:r>
    </w:p>
    <w:p w14:paraId="00B20BF4" w14:textId="28D11D95" w:rsidR="00DF1042" w:rsidRPr="00EB5677" w:rsidRDefault="00BF2926" w:rsidP="00EB5677">
      <w:pPr>
        <w:spacing w:after="0" w:line="360" w:lineRule="auto"/>
        <w:rPr>
          <w:sz w:val="22"/>
          <w:szCs w:val="22"/>
        </w:rPr>
      </w:pPr>
      <w:r>
        <w:rPr>
          <w:sz w:val="22"/>
          <w:szCs w:val="22"/>
        </w:rPr>
        <w:t>The v</w:t>
      </w:r>
      <w:r w:rsidR="004F43E9" w:rsidRPr="00EB5677">
        <w:rPr>
          <w:sz w:val="22"/>
          <w:szCs w:val="22"/>
        </w:rPr>
        <w:t xml:space="preserve">ulnerability of </w:t>
      </w:r>
      <w:r>
        <w:rPr>
          <w:sz w:val="22"/>
          <w:szCs w:val="22"/>
        </w:rPr>
        <w:t>P</w:t>
      </w:r>
      <w:r w:rsidR="00DF1042" w:rsidRPr="00EB5677">
        <w:rPr>
          <w:sz w:val="22"/>
          <w:szCs w:val="22"/>
        </w:rPr>
        <w:t>riority Amphibian &amp; Reptile Conservation Areas</w:t>
      </w:r>
      <w:r w:rsidR="00554D64">
        <w:rPr>
          <w:sz w:val="22"/>
          <w:szCs w:val="22"/>
        </w:rPr>
        <w:fldChar w:fldCharType="begin"/>
      </w:r>
      <w:r w:rsidR="00554D64">
        <w:instrText xml:space="preserve"> XE "</w:instrText>
      </w:r>
      <w:r w:rsidR="00554D64" w:rsidRPr="00210328">
        <w:rPr>
          <w:sz w:val="22"/>
          <w:szCs w:val="22"/>
        </w:rPr>
        <w:instrText>Projects</w:instrText>
      </w:r>
      <w:r w:rsidR="00554D64" w:rsidRPr="00210328">
        <w:instrText>:Priority Amphibian &amp; Reptile Conservation Areas</w:instrText>
      </w:r>
      <w:r w:rsidR="00554D64">
        <w:instrText xml:space="preserve">" </w:instrText>
      </w:r>
      <w:r w:rsidR="00554D64">
        <w:rPr>
          <w:sz w:val="22"/>
          <w:szCs w:val="22"/>
        </w:rPr>
        <w:fldChar w:fldCharType="end"/>
      </w:r>
      <w:r w:rsidR="00DF1042" w:rsidRPr="00EB5677">
        <w:rPr>
          <w:sz w:val="22"/>
          <w:szCs w:val="22"/>
        </w:rPr>
        <w:t xml:space="preserve"> (PARCAs) to Climate Change is being assessed in a collaborative project with the </w:t>
      </w:r>
      <w:r w:rsidR="00CD23F8">
        <w:rPr>
          <w:sz w:val="22"/>
          <w:szCs w:val="22"/>
        </w:rPr>
        <w:t>NALCC</w:t>
      </w:r>
      <w:r w:rsidR="00C82C04">
        <w:rPr>
          <w:sz w:val="22"/>
          <w:szCs w:val="22"/>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sz w:val="22"/>
          <w:szCs w:val="22"/>
        </w:rPr>
        <w:fldChar w:fldCharType="end"/>
      </w:r>
      <w:r w:rsidR="00DF1042" w:rsidRPr="00EB5677">
        <w:rPr>
          <w:sz w:val="22"/>
          <w:szCs w:val="22"/>
        </w:rPr>
        <w:t xml:space="preserve">, </w:t>
      </w:r>
      <w:r w:rsidR="00CD23F8">
        <w:rPr>
          <w:sz w:val="22"/>
          <w:szCs w:val="22"/>
        </w:rPr>
        <w:t>Association of Fish and Wildlife Agencies (</w:t>
      </w:r>
      <w:r w:rsidR="00DF1042" w:rsidRPr="00EB5677">
        <w:rPr>
          <w:sz w:val="22"/>
          <w:szCs w:val="22"/>
        </w:rPr>
        <w:t>AFWA</w:t>
      </w:r>
      <w:r w:rsidR="00CD23F8">
        <w:rPr>
          <w:sz w:val="22"/>
          <w:szCs w:val="22"/>
        </w:rPr>
        <w:t>)</w:t>
      </w:r>
      <w:r w:rsidR="00DF1042" w:rsidRPr="00EB5677">
        <w:rPr>
          <w:sz w:val="22"/>
          <w:szCs w:val="22"/>
        </w:rPr>
        <w:t xml:space="preserve">, and </w:t>
      </w:r>
      <w:r w:rsidR="00CD23F8">
        <w:rPr>
          <w:sz w:val="22"/>
          <w:szCs w:val="22"/>
        </w:rPr>
        <w:t>the Northeast Partners for Amphibian and Reptile Conservation (</w:t>
      </w:r>
      <w:r w:rsidR="00DF1042" w:rsidRPr="00EB5677">
        <w:rPr>
          <w:sz w:val="22"/>
          <w:szCs w:val="22"/>
        </w:rPr>
        <w:t>NEPARC</w:t>
      </w:r>
      <w:r w:rsidR="00CD23F8">
        <w:rPr>
          <w:sz w:val="22"/>
          <w:szCs w:val="22"/>
        </w:rPr>
        <w:t>)</w:t>
      </w:r>
      <w:r w:rsidR="00DF1042" w:rsidRPr="00EB5677">
        <w:rPr>
          <w:sz w:val="22"/>
          <w:szCs w:val="22"/>
        </w:rPr>
        <w:t>.</w:t>
      </w:r>
      <w:r w:rsidR="004F43E9" w:rsidRPr="00EB5677">
        <w:rPr>
          <w:bCs/>
          <w:color w:val="000000"/>
          <w:sz w:val="22"/>
          <w:szCs w:val="22"/>
        </w:rPr>
        <w:t xml:space="preserve"> As climate changes </w:t>
      </w:r>
      <w:r w:rsidRPr="00EB5677">
        <w:rPr>
          <w:bCs/>
          <w:color w:val="000000"/>
          <w:sz w:val="22"/>
          <w:szCs w:val="22"/>
        </w:rPr>
        <w:t xml:space="preserve">rapidly </w:t>
      </w:r>
      <w:r w:rsidR="004F43E9" w:rsidRPr="00EB5677">
        <w:rPr>
          <w:bCs/>
          <w:color w:val="000000"/>
          <w:sz w:val="22"/>
          <w:szCs w:val="22"/>
        </w:rPr>
        <w:t xml:space="preserve">it is possible that areas currently deemed suitable for these species might also change. To address future shifts and </w:t>
      </w:r>
      <w:r w:rsidR="00DB3693" w:rsidRPr="00EB5677">
        <w:rPr>
          <w:bCs/>
          <w:color w:val="000000"/>
          <w:sz w:val="22"/>
          <w:szCs w:val="22"/>
        </w:rPr>
        <w:t>conservation</w:t>
      </w:r>
      <w:r w:rsidR="004F43E9" w:rsidRPr="00EB5677">
        <w:rPr>
          <w:bCs/>
          <w:color w:val="000000"/>
          <w:sz w:val="22"/>
          <w:szCs w:val="22"/>
        </w:rPr>
        <w:t xml:space="preserve"> needs, this project identifies discrete areas most vital to reptile and amphibian diversity, as well as regions of current and future climatic suitability for a number of priority reptiles and amphibians.</w:t>
      </w:r>
      <w:r w:rsidR="0027099E">
        <w:rPr>
          <w:bCs/>
          <w:color w:val="000000"/>
          <w:sz w:val="22"/>
          <w:szCs w:val="22"/>
        </w:rPr>
        <w:t xml:space="preserve"> </w:t>
      </w:r>
      <w:r w:rsidR="007D2119">
        <w:rPr>
          <w:bCs/>
          <w:color w:val="000000"/>
          <w:sz w:val="22"/>
          <w:szCs w:val="22"/>
        </w:rPr>
        <w:t xml:space="preserve">This project </w:t>
      </w:r>
      <w:r w:rsidR="00710A20" w:rsidRPr="00EB5677">
        <w:rPr>
          <w:bCs/>
          <w:color w:val="000000"/>
          <w:sz w:val="22"/>
          <w:szCs w:val="22"/>
        </w:rPr>
        <w:t xml:space="preserve">will offer a long-term assessment of resiliency of PARCAs identified with respect to those that may provide refugia as the climate changes. </w:t>
      </w:r>
      <w:r w:rsidR="007D2119">
        <w:rPr>
          <w:bCs/>
          <w:color w:val="000000"/>
          <w:sz w:val="22"/>
          <w:szCs w:val="22"/>
        </w:rPr>
        <w:t xml:space="preserve">As of December 2014, this project timeframe is being extended. </w:t>
      </w:r>
      <w:r w:rsidR="00710A20" w:rsidRPr="00EB5677">
        <w:rPr>
          <w:bCs/>
          <w:color w:val="000000"/>
          <w:sz w:val="22"/>
          <w:szCs w:val="22"/>
        </w:rPr>
        <w:t>For p</w:t>
      </w:r>
      <w:r w:rsidR="004F43E9" w:rsidRPr="00EB5677">
        <w:rPr>
          <w:bCs/>
          <w:color w:val="000000"/>
          <w:sz w:val="22"/>
          <w:szCs w:val="22"/>
        </w:rPr>
        <w:t>roject</w:t>
      </w:r>
      <w:r w:rsidR="00710A20" w:rsidRPr="00EB5677">
        <w:rPr>
          <w:bCs/>
          <w:color w:val="000000"/>
          <w:sz w:val="22"/>
          <w:szCs w:val="22"/>
        </w:rPr>
        <w:t xml:space="preserve"> information and updates please see</w:t>
      </w:r>
      <w:r w:rsidR="00DF1042" w:rsidRPr="00EB5677">
        <w:rPr>
          <w:b/>
          <w:sz w:val="22"/>
          <w:szCs w:val="22"/>
        </w:rPr>
        <w:t>:</w:t>
      </w:r>
      <w:r w:rsidR="00DF1042" w:rsidRPr="00EB5677">
        <w:rPr>
          <w:sz w:val="22"/>
          <w:szCs w:val="22"/>
        </w:rPr>
        <w:t xml:space="preserve"> </w:t>
      </w:r>
      <w:hyperlink r:id="rId177" w:history="1">
        <w:r w:rsidR="00DF1042" w:rsidRPr="00EB5677">
          <w:rPr>
            <w:rStyle w:val="Hyperlink"/>
            <w:sz w:val="22"/>
            <w:szCs w:val="22"/>
          </w:rPr>
          <w:t>http://www.northatlanticlcc.org/projects/assessing-priority-amphibian-reptile-conservation-areas-parcas-and-vulnerability-to-climate-change-in-the-north-atlantic-landscape-conservation-cooperative-lcc/assessing-priority-amphibian-reptile-conservation-areas-parcas-and-vulnerability-to-climate-change-in-the-north-atlantic-landscape-conservation-cooperative-lcc</w:t>
        </w:r>
      </w:hyperlink>
    </w:p>
    <w:p w14:paraId="49815313" w14:textId="77777777" w:rsidR="0027099E" w:rsidRDefault="00C53BBB" w:rsidP="00C53BBB">
      <w:pPr>
        <w:pStyle w:val="Heading3"/>
      </w:pPr>
      <w:bookmarkStart w:id="156" w:name="_Toc424033280"/>
      <w:bookmarkStart w:id="157" w:name="_Toc365283698"/>
      <w:r>
        <w:t>Threats to Aquatic Systems</w:t>
      </w:r>
      <w:bookmarkEnd w:id="156"/>
    </w:p>
    <w:p w14:paraId="015CEC07" w14:textId="6B5E064E" w:rsidR="00F93553" w:rsidRDefault="003F250C" w:rsidP="00EB5677">
      <w:pPr>
        <w:spacing w:line="360" w:lineRule="auto"/>
        <w:rPr>
          <w:rStyle w:val="Hyperlink"/>
          <w:sz w:val="22"/>
          <w:szCs w:val="22"/>
        </w:rPr>
      </w:pPr>
      <w:r>
        <w:rPr>
          <w:sz w:val="22"/>
          <w:szCs w:val="22"/>
        </w:rPr>
        <w:t>C</w:t>
      </w:r>
      <w:r w:rsidR="00F93553" w:rsidRPr="00EB5677">
        <w:rPr>
          <w:sz w:val="22"/>
          <w:szCs w:val="22"/>
        </w:rPr>
        <w:t>hanges in aquatic systems and the resilience</w:t>
      </w:r>
      <w:r w:rsidR="007F0752">
        <w:rPr>
          <w:sz w:val="22"/>
          <w:szCs w:val="22"/>
        </w:rPr>
        <w:fldChar w:fldCharType="begin"/>
      </w:r>
      <w:r w:rsidR="007F0752">
        <w:instrText xml:space="preserve"> XE "</w:instrText>
      </w:r>
      <w:r w:rsidR="007F0752" w:rsidRPr="00F22036">
        <w:rPr>
          <w:sz w:val="22"/>
          <w:szCs w:val="22"/>
        </w:rPr>
        <w:instrText>resilience</w:instrText>
      </w:r>
      <w:r w:rsidR="007F0752">
        <w:instrText xml:space="preserve">" </w:instrText>
      </w:r>
      <w:r w:rsidR="007F0752">
        <w:rPr>
          <w:sz w:val="22"/>
          <w:szCs w:val="22"/>
        </w:rPr>
        <w:fldChar w:fldCharType="end"/>
      </w:r>
      <w:r w:rsidR="00F93553" w:rsidRPr="00EB5677">
        <w:rPr>
          <w:sz w:val="22"/>
          <w:szCs w:val="22"/>
        </w:rPr>
        <w:t xml:space="preserve"> of aquatic populations</w:t>
      </w:r>
      <w:r w:rsidR="001D479E">
        <w:rPr>
          <w:sz w:val="22"/>
          <w:szCs w:val="22"/>
        </w:rPr>
        <w:t xml:space="preserve"> have been</w:t>
      </w:r>
      <w:r>
        <w:rPr>
          <w:sz w:val="22"/>
          <w:szCs w:val="22"/>
        </w:rPr>
        <w:t xml:space="preserve"> forecast for</w:t>
      </w:r>
      <w:r w:rsidR="001D479E">
        <w:rPr>
          <w:sz w:val="22"/>
          <w:szCs w:val="22"/>
        </w:rPr>
        <w:t xml:space="preserve"> the Northeast</w:t>
      </w:r>
      <w:r w:rsidR="00F93553" w:rsidRPr="00EB5677">
        <w:rPr>
          <w:sz w:val="22"/>
          <w:szCs w:val="22"/>
        </w:rPr>
        <w:t>.</w:t>
      </w:r>
      <w:r w:rsidR="0027099E">
        <w:rPr>
          <w:sz w:val="22"/>
          <w:szCs w:val="22"/>
        </w:rPr>
        <w:t xml:space="preserve"> </w:t>
      </w:r>
      <w:r w:rsidR="0074418D" w:rsidRPr="00EB5677">
        <w:rPr>
          <w:rFonts w:cs="Helvetica"/>
          <w:color w:val="000000"/>
          <w:sz w:val="22"/>
          <w:szCs w:val="22"/>
          <w:lang w:bidi="ar-SA"/>
        </w:rPr>
        <w:t xml:space="preserve">The </w:t>
      </w:r>
      <w:r w:rsidR="00F93553" w:rsidRPr="00EB5677">
        <w:rPr>
          <w:rFonts w:cs="Helvetica"/>
          <w:color w:val="000000"/>
          <w:sz w:val="22"/>
          <w:szCs w:val="22"/>
          <w:lang w:bidi="ar-SA"/>
        </w:rPr>
        <w:t>effects of alternative management scenarios on local population persistence of brook trout</w:t>
      </w:r>
      <w:r w:rsidR="007D2119">
        <w:rPr>
          <w:rFonts w:cs="Helvetica"/>
          <w:color w:val="000000"/>
          <w:sz w:val="22"/>
          <w:szCs w:val="22"/>
          <w:lang w:bidi="ar-SA"/>
        </w:rPr>
        <w:fldChar w:fldCharType="begin"/>
      </w:r>
      <w:r w:rsidR="007D2119">
        <w:instrText xml:space="preserve"> XE "</w:instrText>
      </w:r>
      <w:r w:rsidR="007D2119" w:rsidRPr="0052194E">
        <w:rPr>
          <w:rFonts w:cs="Helvetica"/>
          <w:color w:val="000000"/>
          <w:sz w:val="22"/>
          <w:szCs w:val="22"/>
          <w:lang w:bidi="ar-SA"/>
        </w:rPr>
        <w:instrText>Species</w:instrText>
      </w:r>
      <w:r w:rsidR="007D2119" w:rsidRPr="0052194E">
        <w:rPr>
          <w:rFonts w:cs="Helvetica"/>
          <w:color w:val="000000"/>
        </w:rPr>
        <w:instrText>:</w:instrText>
      </w:r>
      <w:r w:rsidR="007D2119" w:rsidRPr="0052194E">
        <w:instrText>Fish: brook trout</w:instrText>
      </w:r>
      <w:r w:rsidR="007D2119">
        <w:instrText xml:space="preserve">" </w:instrText>
      </w:r>
      <w:r w:rsidR="007D2119">
        <w:rPr>
          <w:rFonts w:cs="Helvetica"/>
          <w:color w:val="000000"/>
          <w:sz w:val="22"/>
          <w:szCs w:val="22"/>
          <w:lang w:bidi="ar-SA"/>
        </w:rPr>
        <w:fldChar w:fldCharType="end"/>
      </w:r>
      <w:r w:rsidR="0074418D" w:rsidRPr="00EB5677">
        <w:rPr>
          <w:rFonts w:cs="Helvetica"/>
          <w:color w:val="000000"/>
          <w:sz w:val="22"/>
          <w:szCs w:val="22"/>
          <w:lang w:bidi="ar-SA"/>
        </w:rPr>
        <w:t xml:space="preserve"> can </w:t>
      </w:r>
      <w:r>
        <w:rPr>
          <w:rFonts w:cs="Helvetica"/>
          <w:color w:val="000000"/>
          <w:sz w:val="22"/>
          <w:szCs w:val="22"/>
          <w:lang w:bidi="ar-SA"/>
        </w:rPr>
        <w:t xml:space="preserve">now </w:t>
      </w:r>
      <w:r w:rsidR="0074418D" w:rsidRPr="00EB5677">
        <w:rPr>
          <w:rFonts w:cs="Helvetica"/>
          <w:color w:val="000000"/>
          <w:sz w:val="22"/>
          <w:szCs w:val="22"/>
          <w:lang w:bidi="ar-SA"/>
        </w:rPr>
        <w:t>be evaluated</w:t>
      </w:r>
      <w:r w:rsidR="00F93553" w:rsidRPr="00EB5677">
        <w:rPr>
          <w:rFonts w:cs="Helvetica"/>
          <w:color w:val="000000"/>
          <w:sz w:val="22"/>
          <w:szCs w:val="22"/>
          <w:lang w:bidi="ar-SA"/>
        </w:rPr>
        <w:t xml:space="preserve"> under different climate change scenarios</w:t>
      </w:r>
      <w:r w:rsidR="0074418D" w:rsidRPr="00EB5677">
        <w:rPr>
          <w:rFonts w:cs="Helvetica"/>
          <w:color w:val="000000"/>
          <w:sz w:val="22"/>
          <w:szCs w:val="22"/>
          <w:lang w:bidi="ar-SA"/>
        </w:rPr>
        <w:t xml:space="preserve"> via a web-based decision support system.</w:t>
      </w:r>
      <w:r w:rsidR="007D2119">
        <w:rPr>
          <w:rFonts w:cs="Helvetica"/>
          <w:color w:val="000000"/>
          <w:sz w:val="22"/>
          <w:szCs w:val="22"/>
          <w:lang w:bidi="ar-SA"/>
        </w:rPr>
        <w:t xml:space="preserve"> Models for winter flounder</w:t>
      </w:r>
      <w:r w:rsidR="007D2119">
        <w:rPr>
          <w:rFonts w:cs="Helvetica"/>
          <w:color w:val="000000"/>
          <w:sz w:val="22"/>
          <w:szCs w:val="22"/>
          <w:lang w:bidi="ar-SA"/>
        </w:rPr>
        <w:fldChar w:fldCharType="begin"/>
      </w:r>
      <w:r w:rsidR="007D2119">
        <w:instrText xml:space="preserve"> XE "</w:instrText>
      </w:r>
      <w:r w:rsidR="007D2119" w:rsidRPr="009200DD">
        <w:rPr>
          <w:rFonts w:cs="Helvetica"/>
          <w:color w:val="000000"/>
          <w:sz w:val="22"/>
          <w:szCs w:val="22"/>
          <w:lang w:bidi="ar-SA"/>
        </w:rPr>
        <w:instrText>Species</w:instrText>
      </w:r>
      <w:r w:rsidR="007D2119" w:rsidRPr="009200DD">
        <w:rPr>
          <w:rFonts w:cs="Helvetica"/>
          <w:color w:val="000000"/>
        </w:rPr>
        <w:instrText>:</w:instrText>
      </w:r>
      <w:r w:rsidR="007D2119" w:rsidRPr="009200DD">
        <w:instrText>Fish: winter flounder</w:instrText>
      </w:r>
      <w:r w:rsidR="007D2119">
        <w:instrText xml:space="preserve">" </w:instrText>
      </w:r>
      <w:r w:rsidR="007D2119">
        <w:rPr>
          <w:rFonts w:cs="Helvetica"/>
          <w:color w:val="000000"/>
          <w:sz w:val="22"/>
          <w:szCs w:val="22"/>
          <w:lang w:bidi="ar-SA"/>
        </w:rPr>
        <w:fldChar w:fldCharType="end"/>
      </w:r>
      <w:r w:rsidR="007D2119">
        <w:rPr>
          <w:rFonts w:cs="Helvetica"/>
          <w:color w:val="000000"/>
          <w:sz w:val="22"/>
          <w:szCs w:val="22"/>
          <w:lang w:bidi="ar-SA"/>
        </w:rPr>
        <w:t xml:space="preserve"> are being finalized as of December 2014, and a model for river herring</w:t>
      </w:r>
      <w:r w:rsidR="007D2119">
        <w:rPr>
          <w:rFonts w:cs="Helvetica"/>
          <w:color w:val="000000"/>
          <w:sz w:val="22"/>
          <w:szCs w:val="22"/>
          <w:lang w:bidi="ar-SA"/>
        </w:rPr>
        <w:fldChar w:fldCharType="begin"/>
      </w:r>
      <w:r w:rsidR="007D2119">
        <w:instrText xml:space="preserve"> XE "</w:instrText>
      </w:r>
      <w:r w:rsidR="007D2119" w:rsidRPr="002C4129">
        <w:rPr>
          <w:rFonts w:cs="Helvetica"/>
          <w:color w:val="000000"/>
          <w:sz w:val="22"/>
          <w:szCs w:val="22"/>
          <w:lang w:bidi="ar-SA"/>
        </w:rPr>
        <w:instrText>Species</w:instrText>
      </w:r>
      <w:r w:rsidR="007D2119" w:rsidRPr="002C4129">
        <w:rPr>
          <w:rFonts w:cs="Helvetica"/>
          <w:color w:val="000000"/>
        </w:rPr>
        <w:instrText>:</w:instrText>
      </w:r>
      <w:r w:rsidR="007D2119" w:rsidRPr="002C4129">
        <w:instrText>Fish: river herring</w:instrText>
      </w:r>
      <w:r w:rsidR="007D2119">
        <w:instrText xml:space="preserve">" </w:instrText>
      </w:r>
      <w:r w:rsidR="007D2119">
        <w:rPr>
          <w:rFonts w:cs="Helvetica"/>
          <w:color w:val="000000"/>
          <w:sz w:val="22"/>
          <w:szCs w:val="22"/>
          <w:lang w:bidi="ar-SA"/>
        </w:rPr>
        <w:fldChar w:fldCharType="end"/>
      </w:r>
      <w:r w:rsidR="007D2119">
        <w:rPr>
          <w:rFonts w:cs="Helvetica"/>
          <w:color w:val="000000"/>
          <w:sz w:val="22"/>
          <w:szCs w:val="22"/>
          <w:lang w:bidi="ar-SA"/>
        </w:rPr>
        <w:t xml:space="preserve"> is being explored.</w:t>
      </w:r>
      <w:r w:rsidR="00B744DF" w:rsidRPr="00EB5677">
        <w:rPr>
          <w:rFonts w:cs="Helvetica"/>
          <w:color w:val="000000"/>
          <w:sz w:val="22"/>
          <w:szCs w:val="22"/>
          <w:lang w:bidi="ar-SA"/>
        </w:rPr>
        <w:t xml:space="preserve"> Additional info</w:t>
      </w:r>
      <w:r w:rsidR="00BF2926">
        <w:rPr>
          <w:rFonts w:cs="Helvetica"/>
          <w:color w:val="000000"/>
          <w:sz w:val="22"/>
          <w:szCs w:val="22"/>
          <w:lang w:bidi="ar-SA"/>
        </w:rPr>
        <w:t>rmation</w:t>
      </w:r>
      <w:r w:rsidR="00B744DF" w:rsidRPr="00EB5677">
        <w:rPr>
          <w:rFonts w:cs="Helvetica"/>
          <w:color w:val="000000"/>
          <w:sz w:val="22"/>
          <w:szCs w:val="22"/>
          <w:lang w:bidi="ar-SA"/>
        </w:rPr>
        <w:t xml:space="preserve"> and project updates can be accessed at: </w:t>
      </w:r>
      <w:hyperlink r:id="rId178" w:history="1">
        <w:r w:rsidR="00F93553" w:rsidRPr="00EB5677">
          <w:rPr>
            <w:rStyle w:val="Hyperlink"/>
            <w:sz w:val="22"/>
            <w:szCs w:val="22"/>
          </w:rPr>
          <w:t>http://www.northatlanticlcc.org/projects/forecasting-changes-in-aquatic-systems-and-resilience-of-aquatic-populations-in-the-nalcc-decision-support-tools-for-conservation/forecasting-changes-in-aquatic-systems-and-resilience-of-aquatic-populations-in-the-nalcc-decision-support-tools-for-conservation</w:t>
        </w:r>
      </w:hyperlink>
      <w:r w:rsidR="00C621B8">
        <w:rPr>
          <w:rStyle w:val="Hyperlink"/>
          <w:sz w:val="22"/>
          <w:szCs w:val="22"/>
        </w:rPr>
        <w:t>.</w:t>
      </w:r>
    </w:p>
    <w:p w14:paraId="64D78B9A" w14:textId="77777777" w:rsidR="00CD230A" w:rsidRDefault="00CD230A" w:rsidP="00FD0AD8">
      <w:pPr>
        <w:pStyle w:val="Heading4"/>
      </w:pPr>
      <w:r>
        <w:t>Water Management</w:t>
      </w:r>
      <w:r w:rsidR="004416A8">
        <w:t xml:space="preserve"> and </w:t>
      </w:r>
      <w:r w:rsidR="00A41C6E">
        <w:t>U</w:t>
      </w:r>
      <w:r w:rsidR="004416A8">
        <w:t>se</w:t>
      </w:r>
    </w:p>
    <w:p w14:paraId="5622A4FF" w14:textId="4117DB94" w:rsidR="00D7387B" w:rsidRDefault="00791EBD" w:rsidP="00C621B8">
      <w:pPr>
        <w:spacing w:line="360" w:lineRule="auto"/>
        <w:rPr>
          <w:sz w:val="22"/>
          <w:szCs w:val="22"/>
        </w:rPr>
      </w:pPr>
      <w:r w:rsidRPr="001941AC">
        <w:rPr>
          <w:sz w:val="22"/>
          <w:szCs w:val="22"/>
        </w:rPr>
        <w:t>Water withdrawal</w:t>
      </w:r>
      <w:r w:rsidR="007D2119">
        <w:rPr>
          <w:sz w:val="22"/>
          <w:szCs w:val="22"/>
        </w:rPr>
        <w:fldChar w:fldCharType="begin"/>
      </w:r>
      <w:r w:rsidR="007D2119">
        <w:instrText xml:space="preserve"> XE "</w:instrText>
      </w:r>
      <w:r w:rsidR="007D2119" w:rsidRPr="00400AF1">
        <w:rPr>
          <w:sz w:val="22"/>
          <w:szCs w:val="22"/>
        </w:rPr>
        <w:instrText>Threats</w:instrText>
      </w:r>
      <w:r w:rsidR="007D2119" w:rsidRPr="00400AF1">
        <w:instrText>:water management</w:instrText>
      </w:r>
      <w:r w:rsidR="007D2119">
        <w:instrText xml:space="preserve">" </w:instrText>
      </w:r>
      <w:r w:rsidR="007D2119">
        <w:rPr>
          <w:sz w:val="22"/>
          <w:szCs w:val="22"/>
        </w:rPr>
        <w:fldChar w:fldCharType="end"/>
      </w:r>
      <w:r w:rsidRPr="001941AC">
        <w:rPr>
          <w:sz w:val="22"/>
          <w:szCs w:val="22"/>
        </w:rPr>
        <w:t xml:space="preserve"> and its impact on Instream Flow</w:t>
      </w:r>
      <w:r w:rsidR="006F282C">
        <w:rPr>
          <w:sz w:val="22"/>
          <w:szCs w:val="22"/>
        </w:rPr>
        <w:fldChar w:fldCharType="begin"/>
      </w:r>
      <w:r w:rsidR="006F282C">
        <w:instrText xml:space="preserve"> XE "</w:instrText>
      </w:r>
      <w:r w:rsidR="006F282C" w:rsidRPr="0068162F">
        <w:rPr>
          <w:sz w:val="22"/>
          <w:szCs w:val="22"/>
        </w:rPr>
        <w:instrText>Hydrology</w:instrText>
      </w:r>
      <w:r w:rsidR="006F282C">
        <w:instrText xml:space="preserve">" </w:instrText>
      </w:r>
      <w:r w:rsidR="006F282C">
        <w:rPr>
          <w:sz w:val="22"/>
          <w:szCs w:val="22"/>
        </w:rPr>
        <w:fldChar w:fldCharType="end"/>
      </w:r>
      <w:r w:rsidRPr="001941AC">
        <w:rPr>
          <w:sz w:val="22"/>
          <w:szCs w:val="22"/>
        </w:rPr>
        <w:t xml:space="preserve"> for the Great Lakes Basin of New York and Pennsylvania</w:t>
      </w:r>
      <w:r w:rsidR="007D2119">
        <w:rPr>
          <w:sz w:val="22"/>
          <w:szCs w:val="22"/>
        </w:rPr>
        <w:fldChar w:fldCharType="begin"/>
      </w:r>
      <w:r w:rsidR="007D2119">
        <w:instrText xml:space="preserve"> XE "</w:instrText>
      </w:r>
      <w:r w:rsidR="007D2119" w:rsidRPr="00401A59">
        <w:rPr>
          <w:sz w:val="22"/>
          <w:szCs w:val="22"/>
        </w:rPr>
        <w:instrText>Projects</w:instrText>
      </w:r>
      <w:r w:rsidR="007D2119" w:rsidRPr="00401A59">
        <w:instrText>:Instream Flow for the Great Lakes Basin of New Instream Flow for the Great Lakes Basin of New York and Pennsylvania</w:instrText>
      </w:r>
      <w:r w:rsidR="007D2119">
        <w:instrText xml:space="preserve">" </w:instrText>
      </w:r>
      <w:r w:rsidR="007D2119">
        <w:rPr>
          <w:sz w:val="22"/>
          <w:szCs w:val="22"/>
        </w:rPr>
        <w:fldChar w:fldCharType="end"/>
      </w:r>
      <w:r w:rsidRPr="001941AC">
        <w:rPr>
          <w:sz w:val="22"/>
          <w:szCs w:val="22"/>
        </w:rPr>
        <w:t xml:space="preserve"> </w:t>
      </w:r>
      <w:r w:rsidR="00D7387B">
        <w:rPr>
          <w:sz w:val="22"/>
          <w:szCs w:val="22"/>
        </w:rPr>
        <w:t>was</w:t>
      </w:r>
      <w:r w:rsidRPr="001941AC">
        <w:rPr>
          <w:sz w:val="22"/>
          <w:szCs w:val="22"/>
        </w:rPr>
        <w:t xml:space="preserve"> investigated using the Ecological Limits of Hydrologic Alteration (</w:t>
      </w:r>
      <w:r w:rsidRPr="006F282C">
        <w:rPr>
          <w:sz w:val="22"/>
          <w:szCs w:val="22"/>
        </w:rPr>
        <w:t>ELOHA</w:t>
      </w:r>
      <w:r w:rsidR="006F282C">
        <w:rPr>
          <w:sz w:val="22"/>
          <w:szCs w:val="22"/>
        </w:rPr>
        <w:fldChar w:fldCharType="begin"/>
      </w:r>
      <w:r w:rsidR="006F282C">
        <w:instrText xml:space="preserve"> XE "</w:instrText>
      </w:r>
      <w:r w:rsidR="006F282C" w:rsidRPr="0068162F">
        <w:rPr>
          <w:sz w:val="22"/>
          <w:szCs w:val="22"/>
        </w:rPr>
        <w:instrText>ELOHA (Ecol. Lim. of Hyd. Alt.)</w:instrText>
      </w:r>
      <w:r w:rsidR="006F282C">
        <w:instrText xml:space="preserve">" </w:instrText>
      </w:r>
      <w:r w:rsidR="006F282C">
        <w:rPr>
          <w:sz w:val="22"/>
          <w:szCs w:val="22"/>
        </w:rPr>
        <w:fldChar w:fldCharType="end"/>
      </w:r>
      <w:r w:rsidRPr="001941AC">
        <w:rPr>
          <w:sz w:val="22"/>
          <w:szCs w:val="22"/>
        </w:rPr>
        <w:t>) framework.</w:t>
      </w:r>
      <w:r w:rsidR="0027099E">
        <w:rPr>
          <w:sz w:val="22"/>
          <w:szCs w:val="22"/>
        </w:rPr>
        <w:t xml:space="preserve"> </w:t>
      </w:r>
      <w:r w:rsidR="00D7387B">
        <w:rPr>
          <w:sz w:val="22"/>
          <w:szCs w:val="22"/>
        </w:rPr>
        <w:t>This project provides clear recommendations for Low/Seasonal/High flows in water bodies as small as headwaters and as large as rivers</w:t>
      </w:r>
      <w:r w:rsidR="006F282C">
        <w:rPr>
          <w:sz w:val="22"/>
          <w:szCs w:val="22"/>
        </w:rPr>
        <w:t xml:space="preserve"> to avoid “cumulative adverse impacts” – a target set in the </w:t>
      </w:r>
      <w:hyperlink r:id="rId179" w:tgtFrame="_blank" w:history="1">
        <w:r w:rsidR="006F282C" w:rsidRPr="001941AC">
          <w:rPr>
            <w:rStyle w:val="Hyperlink"/>
            <w:sz w:val="22"/>
            <w:szCs w:val="22"/>
          </w:rPr>
          <w:t>Great Lakes Compact</w:t>
        </w:r>
      </w:hyperlink>
      <w:r w:rsidR="00D7387B">
        <w:rPr>
          <w:sz w:val="22"/>
          <w:szCs w:val="22"/>
        </w:rPr>
        <w:t>. To implement the recommendations, report names two tools: passby flows, to preserve the vital minimum flows during periods of low water, and withdrawal limits, to preserve the natural variability in seasonal flows necessary for diverse aquatic life. The recommended flow requirements are based on 43 species of flow-sensitive fish and mussels and 5 gu</w:t>
      </w:r>
      <w:r w:rsidR="006F282C">
        <w:rPr>
          <w:sz w:val="22"/>
          <w:szCs w:val="22"/>
        </w:rPr>
        <w:t>ilds of other aquatic organisms. The life history requirements of target species were combined with typical hydrographs for streams of different types to frame 54 hypotheses of how these species would respond to specific alterations in flow components. Aggregating these hypotheses generated 11 general flow needs which were further evaluated by reviewing over 300 scientific publications.</w:t>
      </w:r>
    </w:p>
    <w:p w14:paraId="223E6364" w14:textId="77777777" w:rsidR="00D7387B" w:rsidRDefault="00D7387B" w:rsidP="00C621B8">
      <w:pPr>
        <w:spacing w:line="360" w:lineRule="auto"/>
        <w:rPr>
          <w:sz w:val="22"/>
          <w:szCs w:val="22"/>
        </w:rPr>
      </w:pPr>
    </w:p>
    <w:p w14:paraId="3C138297" w14:textId="6E448D5D" w:rsidR="0027099E" w:rsidRDefault="00791EBD" w:rsidP="00C621B8">
      <w:pPr>
        <w:spacing w:line="360" w:lineRule="auto"/>
        <w:rPr>
          <w:sz w:val="22"/>
          <w:szCs w:val="22"/>
        </w:rPr>
      </w:pPr>
      <w:r w:rsidRPr="001941AC">
        <w:rPr>
          <w:sz w:val="22"/>
          <w:szCs w:val="22"/>
        </w:rPr>
        <w:t xml:space="preserve">For additional information please see: </w:t>
      </w:r>
      <w:hyperlink r:id="rId180" w:history="1">
        <w:r w:rsidR="001941AC" w:rsidRPr="00E303B3">
          <w:rPr>
            <w:rStyle w:val="Hyperlink"/>
            <w:sz w:val="22"/>
            <w:szCs w:val="22"/>
          </w:rPr>
          <w:t>http://rcngrants.org/content/instream-flow-recommendations-great-lakes-basin-new-york-and-pennsylvania</w:t>
        </w:r>
      </w:hyperlink>
      <w:r w:rsidR="001941AC">
        <w:rPr>
          <w:sz w:val="22"/>
          <w:szCs w:val="22"/>
        </w:rPr>
        <w:t>.</w:t>
      </w:r>
    </w:p>
    <w:p w14:paraId="5385B285" w14:textId="77777777" w:rsidR="0044099A" w:rsidRPr="00E07BEA" w:rsidRDefault="00C80FC7" w:rsidP="00CD230A">
      <w:pPr>
        <w:pStyle w:val="Heading4"/>
      </w:pPr>
      <w:bookmarkStart w:id="158" w:name="_Toc361593532"/>
      <w:bookmarkEnd w:id="157"/>
      <w:r w:rsidRPr="00E07BEA">
        <w:t>Barriers to Aquatic Connectivity</w:t>
      </w:r>
      <w:bookmarkEnd w:id="158"/>
    </w:p>
    <w:p w14:paraId="4B1E8616" w14:textId="59485A1B" w:rsidR="000D6FAC" w:rsidRPr="00432146" w:rsidRDefault="00FC5FBF" w:rsidP="00432146">
      <w:pPr>
        <w:autoSpaceDE w:val="0"/>
        <w:autoSpaceDN w:val="0"/>
        <w:adjustRightInd w:val="0"/>
        <w:spacing w:after="0" w:line="360" w:lineRule="auto"/>
        <w:contextualSpacing/>
        <w:rPr>
          <w:color w:val="0000FF"/>
          <w:sz w:val="22"/>
          <w:szCs w:val="22"/>
          <w:u w:val="single"/>
        </w:rPr>
      </w:pPr>
      <w:r w:rsidRPr="00E07BEA">
        <w:rPr>
          <w:sz w:val="22"/>
          <w:szCs w:val="22"/>
        </w:rPr>
        <w:t>The Northeast has the highest density of dams</w:t>
      </w:r>
      <w:r w:rsidR="007D2119">
        <w:rPr>
          <w:sz w:val="22"/>
          <w:szCs w:val="22"/>
        </w:rPr>
        <w:fldChar w:fldCharType="begin"/>
      </w:r>
      <w:r w:rsidR="007D2119">
        <w:instrText xml:space="preserve"> XE "</w:instrText>
      </w:r>
      <w:r w:rsidR="007D2119" w:rsidRPr="00C61AFA">
        <w:rPr>
          <w:sz w:val="22"/>
          <w:szCs w:val="22"/>
        </w:rPr>
        <w:instrText>Threats</w:instrText>
      </w:r>
      <w:r w:rsidR="007D2119" w:rsidRPr="00C61AFA">
        <w:instrText>:dams</w:instrText>
      </w:r>
      <w:r w:rsidR="007D2119">
        <w:instrText xml:space="preserve">" </w:instrText>
      </w:r>
      <w:r w:rsidR="007D2119">
        <w:rPr>
          <w:sz w:val="22"/>
          <w:szCs w:val="22"/>
        </w:rPr>
        <w:fldChar w:fldCharType="end"/>
      </w:r>
      <w:r w:rsidRPr="00E07BEA">
        <w:rPr>
          <w:sz w:val="22"/>
          <w:szCs w:val="22"/>
        </w:rPr>
        <w:t xml:space="preserve"> and road</w:t>
      </w:r>
      <w:r w:rsidR="00245AA7">
        <w:rPr>
          <w:sz w:val="22"/>
          <w:szCs w:val="22"/>
        </w:rPr>
        <w:fldChar w:fldCharType="begin"/>
      </w:r>
      <w:r w:rsidR="00245AA7">
        <w:instrText xml:space="preserve"> XE "</w:instrText>
      </w:r>
      <w:r w:rsidR="00245AA7" w:rsidRPr="00560B69">
        <w:rPr>
          <w:color w:val="000000"/>
          <w:sz w:val="22"/>
          <w:szCs w:val="22"/>
        </w:rPr>
        <w:instrText>Threats</w:instrText>
      </w:r>
      <w:r w:rsidR="00245AA7" w:rsidRPr="00560B69">
        <w:rPr>
          <w:color w:val="000000"/>
        </w:rPr>
        <w:instrText>:</w:instrText>
      </w:r>
      <w:r w:rsidR="00245AA7" w:rsidRPr="00560B69">
        <w:instrText>roads</w:instrText>
      </w:r>
      <w:r w:rsidR="00245AA7">
        <w:instrText xml:space="preserve">" </w:instrText>
      </w:r>
      <w:r w:rsidR="00245AA7">
        <w:rPr>
          <w:sz w:val="22"/>
          <w:szCs w:val="22"/>
        </w:rPr>
        <w:fldChar w:fldCharType="end"/>
      </w:r>
      <w:r w:rsidRPr="00E07BEA">
        <w:rPr>
          <w:sz w:val="22"/>
          <w:szCs w:val="22"/>
        </w:rPr>
        <w:t xml:space="preserve"> crossings in the country, with an average of </w:t>
      </w:r>
      <w:r w:rsidR="00FB6FA5">
        <w:rPr>
          <w:sz w:val="22"/>
          <w:szCs w:val="22"/>
        </w:rPr>
        <w:t>seven</w:t>
      </w:r>
      <w:r w:rsidRPr="00E07BEA">
        <w:rPr>
          <w:sz w:val="22"/>
          <w:szCs w:val="22"/>
        </w:rPr>
        <w:t xml:space="preserve"> dams</w:t>
      </w:r>
      <w:r w:rsidR="007D2119">
        <w:rPr>
          <w:sz w:val="22"/>
          <w:szCs w:val="22"/>
        </w:rPr>
        <w:fldChar w:fldCharType="begin"/>
      </w:r>
      <w:r w:rsidR="007D2119">
        <w:instrText xml:space="preserve"> XE "</w:instrText>
      </w:r>
      <w:r w:rsidR="007D2119" w:rsidRPr="00C61AFA">
        <w:rPr>
          <w:sz w:val="22"/>
          <w:szCs w:val="22"/>
        </w:rPr>
        <w:instrText>Threats</w:instrText>
      </w:r>
      <w:r w:rsidR="007D2119" w:rsidRPr="00C61AFA">
        <w:instrText>:dams</w:instrText>
      </w:r>
      <w:r w:rsidR="007D2119">
        <w:instrText xml:space="preserve">" </w:instrText>
      </w:r>
      <w:r w:rsidR="007D2119">
        <w:rPr>
          <w:sz w:val="22"/>
          <w:szCs w:val="22"/>
        </w:rPr>
        <w:fldChar w:fldCharType="end"/>
      </w:r>
      <w:r w:rsidRPr="00E07BEA">
        <w:rPr>
          <w:sz w:val="22"/>
          <w:szCs w:val="22"/>
        </w:rPr>
        <w:t xml:space="preserve"> and 106 road</w:t>
      </w:r>
      <w:r w:rsidR="00245AA7">
        <w:rPr>
          <w:sz w:val="22"/>
          <w:szCs w:val="22"/>
        </w:rPr>
        <w:fldChar w:fldCharType="begin"/>
      </w:r>
      <w:r w:rsidR="00245AA7">
        <w:instrText xml:space="preserve"> XE "</w:instrText>
      </w:r>
      <w:r w:rsidR="00245AA7" w:rsidRPr="00560B69">
        <w:rPr>
          <w:color w:val="000000"/>
          <w:sz w:val="22"/>
          <w:szCs w:val="22"/>
        </w:rPr>
        <w:instrText>Threats</w:instrText>
      </w:r>
      <w:r w:rsidR="00245AA7" w:rsidRPr="00560B69">
        <w:rPr>
          <w:color w:val="000000"/>
        </w:rPr>
        <w:instrText>:</w:instrText>
      </w:r>
      <w:r w:rsidR="00245AA7" w:rsidRPr="00560B69">
        <w:instrText>roads</w:instrText>
      </w:r>
      <w:r w:rsidR="00245AA7">
        <w:instrText xml:space="preserve">" </w:instrText>
      </w:r>
      <w:r w:rsidR="00245AA7">
        <w:rPr>
          <w:sz w:val="22"/>
          <w:szCs w:val="22"/>
        </w:rPr>
        <w:fldChar w:fldCharType="end"/>
      </w:r>
      <w:r w:rsidRPr="00E07BEA">
        <w:rPr>
          <w:rFonts w:ascii="Cambria Math" w:hAnsi="Cambria Math" w:cs="Cambria Math"/>
          <w:sz w:val="22"/>
          <w:szCs w:val="22"/>
        </w:rPr>
        <w:t>‐</w:t>
      </w:r>
      <w:r w:rsidRPr="00E07BEA">
        <w:rPr>
          <w:sz w:val="22"/>
          <w:szCs w:val="22"/>
        </w:rPr>
        <w:t>stream crossings per 100 miles of river (Anderson and Olivero Sheldon 2011).</w:t>
      </w:r>
      <w:r w:rsidR="0027099E">
        <w:rPr>
          <w:sz w:val="22"/>
          <w:szCs w:val="22"/>
        </w:rPr>
        <w:t xml:space="preserve"> </w:t>
      </w:r>
      <w:r w:rsidR="003A0AA8" w:rsidRPr="00E07BEA">
        <w:rPr>
          <w:sz w:val="22"/>
          <w:szCs w:val="22"/>
        </w:rPr>
        <w:t>These barriers segment and fragment populations, and in some cases prevent migratory fish species from reaching their traditional spawning grounds.</w:t>
      </w:r>
      <w:r w:rsidR="0027099E">
        <w:rPr>
          <w:sz w:val="22"/>
          <w:szCs w:val="22"/>
        </w:rPr>
        <w:t xml:space="preserve"> </w:t>
      </w:r>
      <w:r w:rsidR="003A0AA8" w:rsidRPr="00E07BEA">
        <w:rPr>
          <w:sz w:val="22"/>
          <w:szCs w:val="22"/>
        </w:rPr>
        <w:t>Dams also alter patterns of river flow, hydrology, and geomorphology.</w:t>
      </w:r>
      <w:r w:rsidR="0027099E">
        <w:rPr>
          <w:sz w:val="22"/>
          <w:szCs w:val="22"/>
        </w:rPr>
        <w:t xml:space="preserve"> </w:t>
      </w:r>
      <w:r w:rsidR="003A0AA8" w:rsidRPr="00E07BEA">
        <w:rPr>
          <w:sz w:val="22"/>
          <w:szCs w:val="22"/>
        </w:rPr>
        <w:t>Legacy dams</w:t>
      </w:r>
      <w:r w:rsidR="007D2119">
        <w:rPr>
          <w:sz w:val="22"/>
          <w:szCs w:val="22"/>
        </w:rPr>
        <w:fldChar w:fldCharType="begin"/>
      </w:r>
      <w:r w:rsidR="007D2119">
        <w:instrText xml:space="preserve"> XE "</w:instrText>
      </w:r>
      <w:r w:rsidR="007D2119" w:rsidRPr="00C61AFA">
        <w:rPr>
          <w:sz w:val="22"/>
          <w:szCs w:val="22"/>
        </w:rPr>
        <w:instrText>Threats</w:instrText>
      </w:r>
      <w:r w:rsidR="007D2119" w:rsidRPr="00C61AFA">
        <w:instrText>:dams</w:instrText>
      </w:r>
      <w:r w:rsidR="007D2119">
        <w:instrText xml:space="preserve">" </w:instrText>
      </w:r>
      <w:r w:rsidR="007D2119">
        <w:rPr>
          <w:sz w:val="22"/>
          <w:szCs w:val="22"/>
        </w:rPr>
        <w:fldChar w:fldCharType="end"/>
      </w:r>
      <w:r w:rsidR="003A0AA8" w:rsidRPr="00E07BEA">
        <w:rPr>
          <w:sz w:val="22"/>
          <w:szCs w:val="22"/>
        </w:rPr>
        <w:t xml:space="preserve"> – those no longer used by humans – pose a particular threat to human health as well as aquatic organisms.</w:t>
      </w:r>
      <w:r w:rsidR="0027099E">
        <w:rPr>
          <w:sz w:val="22"/>
          <w:szCs w:val="22"/>
        </w:rPr>
        <w:t xml:space="preserve"> </w:t>
      </w:r>
      <w:r w:rsidR="003A0AA8" w:rsidRPr="00E07BEA">
        <w:rPr>
          <w:sz w:val="22"/>
          <w:szCs w:val="22"/>
        </w:rPr>
        <w:t xml:space="preserve">Several </w:t>
      </w:r>
      <w:r w:rsidR="00D6766D" w:rsidRPr="00E07BEA">
        <w:rPr>
          <w:sz w:val="22"/>
          <w:szCs w:val="22"/>
        </w:rPr>
        <w:t>Northeast states</w:t>
      </w:r>
      <w:r w:rsidR="003A0AA8" w:rsidRPr="00E07BEA">
        <w:rPr>
          <w:sz w:val="22"/>
          <w:szCs w:val="22"/>
        </w:rPr>
        <w:t xml:space="preserve"> have programs in place to remove unwanted dams</w:t>
      </w:r>
      <w:r w:rsidR="007D2119">
        <w:rPr>
          <w:sz w:val="22"/>
          <w:szCs w:val="22"/>
        </w:rPr>
        <w:fldChar w:fldCharType="begin"/>
      </w:r>
      <w:r w:rsidR="007D2119">
        <w:instrText xml:space="preserve"> XE "</w:instrText>
      </w:r>
      <w:r w:rsidR="007D2119" w:rsidRPr="00C61AFA">
        <w:rPr>
          <w:sz w:val="22"/>
          <w:szCs w:val="22"/>
        </w:rPr>
        <w:instrText>Threats</w:instrText>
      </w:r>
      <w:r w:rsidR="007D2119" w:rsidRPr="00C61AFA">
        <w:instrText>:dams</w:instrText>
      </w:r>
      <w:r w:rsidR="007D2119">
        <w:instrText xml:space="preserve">" </w:instrText>
      </w:r>
      <w:r w:rsidR="007D2119">
        <w:rPr>
          <w:sz w:val="22"/>
          <w:szCs w:val="22"/>
        </w:rPr>
        <w:fldChar w:fldCharType="end"/>
      </w:r>
      <w:r w:rsidR="003A0AA8" w:rsidRPr="00E07BEA">
        <w:rPr>
          <w:sz w:val="22"/>
          <w:szCs w:val="22"/>
        </w:rPr>
        <w:t xml:space="preserve"> and restore habitat connectivity for aquatic organisms.</w:t>
      </w:r>
      <w:r w:rsidR="002311BC" w:rsidRPr="00E07BEA">
        <w:rPr>
          <w:sz w:val="22"/>
          <w:szCs w:val="22"/>
        </w:rPr>
        <w:t xml:space="preserve"> With </w:t>
      </w:r>
      <w:r w:rsidR="003F250C">
        <w:rPr>
          <w:sz w:val="22"/>
          <w:szCs w:val="22"/>
        </w:rPr>
        <w:t>NEAFWA</w:t>
      </w:r>
      <w:r w:rsidR="00B41C7C">
        <w:rPr>
          <w:sz w:val="22"/>
          <w:szCs w:val="22"/>
        </w:rPr>
        <w:t xml:space="preserve"> </w:t>
      </w:r>
      <w:r w:rsidR="002311BC" w:rsidRPr="00E07BEA">
        <w:rPr>
          <w:sz w:val="22"/>
          <w:szCs w:val="22"/>
        </w:rPr>
        <w:t>funding</w:t>
      </w:r>
      <w:r w:rsidR="00B41C7C">
        <w:rPr>
          <w:sz w:val="22"/>
          <w:szCs w:val="22"/>
        </w:rPr>
        <w:t xml:space="preserve"> </w:t>
      </w:r>
      <w:r w:rsidR="003F250C">
        <w:rPr>
          <w:sz w:val="22"/>
          <w:szCs w:val="22"/>
        </w:rPr>
        <w:t xml:space="preserve">through the </w:t>
      </w:r>
      <w:r w:rsidR="000E2CDA">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0E2CDA">
        <w:rPr>
          <w:sz w:val="22"/>
          <w:szCs w:val="22"/>
        </w:rPr>
        <w:t xml:space="preserve"> Grant Program</w:t>
      </w:r>
      <w:r w:rsidR="003F250C">
        <w:rPr>
          <w:sz w:val="22"/>
          <w:szCs w:val="22"/>
        </w:rPr>
        <w:t>,</w:t>
      </w:r>
      <w:r w:rsidR="002311BC" w:rsidRPr="00E07BEA">
        <w:rPr>
          <w:sz w:val="22"/>
          <w:szCs w:val="22"/>
        </w:rPr>
        <w:t xml:space="preserve"> </w:t>
      </w:r>
      <w:r w:rsidR="00CD23F8">
        <w:rPr>
          <w:sz w:val="22"/>
          <w:szCs w:val="22"/>
        </w:rPr>
        <w:t>T</w:t>
      </w:r>
      <w:r w:rsidR="002311BC" w:rsidRPr="00E07BEA">
        <w:rPr>
          <w:sz w:val="22"/>
          <w:szCs w:val="22"/>
        </w:rPr>
        <w:t xml:space="preserve">he Nature Conservancy </w:t>
      </w:r>
      <w:r w:rsidR="00CD23F8">
        <w:rPr>
          <w:sz w:val="22"/>
          <w:szCs w:val="22"/>
        </w:rPr>
        <w:t xml:space="preserve">(TNC) </w:t>
      </w:r>
      <w:r w:rsidR="002311BC" w:rsidRPr="00E07BEA">
        <w:rPr>
          <w:sz w:val="22"/>
          <w:szCs w:val="22"/>
        </w:rPr>
        <w:t>prepared the first regional assessment of aquatic habitat connectivity</w:t>
      </w:r>
      <w:r w:rsidR="00A03756" w:rsidRPr="00E07BEA">
        <w:rPr>
          <w:sz w:val="22"/>
          <w:szCs w:val="22"/>
        </w:rPr>
        <w:t xml:space="preserve"> (</w:t>
      </w:r>
      <w:r w:rsidR="00A03756" w:rsidRPr="00607B03">
        <w:rPr>
          <w:sz w:val="22"/>
          <w:szCs w:val="22"/>
        </w:rPr>
        <w:t>Martin and Apse 2011</w:t>
      </w:r>
      <w:r w:rsidR="00A03756" w:rsidRPr="00E07BEA">
        <w:rPr>
          <w:sz w:val="22"/>
          <w:szCs w:val="22"/>
        </w:rPr>
        <w:t>)</w:t>
      </w:r>
      <w:r w:rsidR="002311BC" w:rsidRPr="00E07BEA">
        <w:rPr>
          <w:sz w:val="22"/>
          <w:szCs w:val="22"/>
        </w:rPr>
        <w:t xml:space="preserve">, described in more detail in </w:t>
      </w:r>
      <w:r w:rsidR="00FB6FA5">
        <w:rPr>
          <w:sz w:val="22"/>
          <w:szCs w:val="22"/>
        </w:rPr>
        <w:t>C</w:t>
      </w:r>
      <w:r w:rsidR="002311BC" w:rsidRPr="00E07BEA">
        <w:rPr>
          <w:sz w:val="22"/>
          <w:szCs w:val="22"/>
        </w:rPr>
        <w:t>hapter</w:t>
      </w:r>
      <w:r w:rsidR="00FB6FA5">
        <w:rPr>
          <w:sz w:val="22"/>
          <w:szCs w:val="22"/>
        </w:rPr>
        <w:t xml:space="preserve"> 4</w:t>
      </w:r>
      <w:r w:rsidR="000911C2">
        <w:rPr>
          <w:sz w:val="22"/>
          <w:szCs w:val="22"/>
        </w:rPr>
        <w:t>.</w:t>
      </w:r>
      <w:r w:rsidR="00432146">
        <w:rPr>
          <w:sz w:val="22"/>
          <w:szCs w:val="22"/>
        </w:rPr>
        <w:t xml:space="preserve"> </w:t>
      </w:r>
      <w:r w:rsidR="00374228" w:rsidRPr="00432146">
        <w:rPr>
          <w:sz w:val="22"/>
          <w:szCs w:val="22"/>
        </w:rPr>
        <w:t xml:space="preserve">For more information about the project, please visit: </w:t>
      </w:r>
      <w:hyperlink r:id="rId181" w:history="1">
        <w:r w:rsidR="000D6FAC" w:rsidRPr="00432146">
          <w:rPr>
            <w:color w:val="0000FF"/>
            <w:sz w:val="22"/>
            <w:szCs w:val="22"/>
            <w:u w:val="single"/>
          </w:rPr>
          <w:t>http://rcngrants.org/content/northeast-aquatic-connectivity</w:t>
        </w:r>
      </w:hyperlink>
    </w:p>
    <w:p w14:paraId="5436672E" w14:textId="77777777" w:rsidR="00854280" w:rsidRDefault="00854280" w:rsidP="00854280">
      <w:pPr>
        <w:pStyle w:val="Heading4"/>
      </w:pPr>
      <w:r>
        <w:t xml:space="preserve">The </w:t>
      </w:r>
      <w:r w:rsidR="00E5068F">
        <w:t>Geospatial condition</w:t>
      </w:r>
      <w:r>
        <w:t xml:space="preserve"> Analysis</w:t>
      </w:r>
      <w:r w:rsidR="00685310">
        <w:t>-</w:t>
      </w:r>
      <w:r w:rsidR="00685310" w:rsidRPr="00685310">
        <w:t xml:space="preserve"> </w:t>
      </w:r>
      <w:r w:rsidR="00685310">
        <w:t>Aquatic Stressors</w:t>
      </w:r>
    </w:p>
    <w:p w14:paraId="46213B62" w14:textId="298D16D7" w:rsidR="00A54B17" w:rsidRPr="00432146" w:rsidRDefault="00A54B17" w:rsidP="00E07BEA">
      <w:pPr>
        <w:autoSpaceDE w:val="0"/>
        <w:autoSpaceDN w:val="0"/>
        <w:adjustRightInd w:val="0"/>
        <w:spacing w:after="0" w:line="360" w:lineRule="auto"/>
        <w:contextualSpacing/>
        <w:rPr>
          <w:sz w:val="22"/>
          <w:szCs w:val="22"/>
        </w:rPr>
      </w:pPr>
      <w:r w:rsidRPr="00432146">
        <w:rPr>
          <w:sz w:val="22"/>
          <w:szCs w:val="22"/>
        </w:rPr>
        <w:t xml:space="preserve">The </w:t>
      </w:r>
      <w:r w:rsidR="00E5068F" w:rsidRPr="00432146">
        <w:rPr>
          <w:sz w:val="22"/>
          <w:szCs w:val="22"/>
        </w:rPr>
        <w:t xml:space="preserve">Geospatial </w:t>
      </w:r>
      <w:r w:rsidR="00067D31">
        <w:rPr>
          <w:sz w:val="22"/>
          <w:szCs w:val="22"/>
        </w:rPr>
        <w:t>C</w:t>
      </w:r>
      <w:r w:rsidR="00E5068F" w:rsidRPr="00432146">
        <w:rPr>
          <w:sz w:val="22"/>
          <w:szCs w:val="22"/>
        </w:rPr>
        <w:t>ondition</w:t>
      </w:r>
      <w:r w:rsidRPr="00432146">
        <w:rPr>
          <w:sz w:val="22"/>
          <w:szCs w:val="22"/>
        </w:rPr>
        <w:t xml:space="preserve"> Analysis</w:t>
      </w:r>
      <w:r w:rsidR="00554D64">
        <w:rPr>
          <w:sz w:val="22"/>
          <w:szCs w:val="22"/>
        </w:rPr>
        <w:fldChar w:fldCharType="begin"/>
      </w:r>
      <w:r w:rsidR="00554D64">
        <w:instrText xml:space="preserve"> XE "</w:instrText>
      </w:r>
      <w:r w:rsidR="00554D64" w:rsidRPr="00234A74">
        <w:rPr>
          <w:sz w:val="22"/>
          <w:szCs w:val="22"/>
        </w:rPr>
        <w:instrText>Projects</w:instrText>
      </w:r>
      <w:r w:rsidR="00554D64" w:rsidRPr="00234A74">
        <w:instrText>:Geospatial Condition Analysis</w:instrText>
      </w:r>
      <w:r w:rsidR="00554D64">
        <w:instrText xml:space="preserve">" </w:instrText>
      </w:r>
      <w:r w:rsidR="00554D64">
        <w:rPr>
          <w:sz w:val="22"/>
          <w:szCs w:val="22"/>
        </w:rPr>
        <w:fldChar w:fldCharType="end"/>
      </w:r>
      <w:r w:rsidRPr="00432146">
        <w:rPr>
          <w:sz w:val="22"/>
          <w:szCs w:val="22"/>
        </w:rPr>
        <w:t xml:space="preserve"> (Anderson et al. 2013</w:t>
      </w:r>
      <w:r w:rsidR="004612EE" w:rsidRPr="00432146">
        <w:rPr>
          <w:sz w:val="22"/>
          <w:szCs w:val="22"/>
        </w:rPr>
        <w:t>b</w:t>
      </w:r>
      <w:r w:rsidRPr="00432146">
        <w:rPr>
          <w:sz w:val="22"/>
          <w:szCs w:val="22"/>
        </w:rPr>
        <w:t>) provides more detailed informa</w:t>
      </w:r>
      <w:r w:rsidR="004612EE" w:rsidRPr="00432146">
        <w:rPr>
          <w:sz w:val="22"/>
          <w:szCs w:val="22"/>
        </w:rPr>
        <w:t>tion</w:t>
      </w:r>
      <w:r w:rsidRPr="00432146">
        <w:rPr>
          <w:sz w:val="22"/>
          <w:szCs w:val="22"/>
        </w:rPr>
        <w:t xml:space="preserve"> on the condition of aquatic systems of the northeast</w:t>
      </w:r>
      <w:r w:rsidR="00685310" w:rsidRPr="00432146">
        <w:rPr>
          <w:sz w:val="22"/>
          <w:szCs w:val="22"/>
        </w:rPr>
        <w:t xml:space="preserve"> and their stressors</w:t>
      </w:r>
      <w:r w:rsidRPr="00432146">
        <w:rPr>
          <w:sz w:val="22"/>
          <w:szCs w:val="22"/>
        </w:rPr>
        <w:t>.</w:t>
      </w:r>
      <w:r w:rsidR="0027099E" w:rsidRPr="00432146">
        <w:rPr>
          <w:sz w:val="22"/>
          <w:szCs w:val="22"/>
        </w:rPr>
        <w:t xml:space="preserve"> </w:t>
      </w:r>
      <w:r w:rsidR="00070BCF" w:rsidRPr="00432146">
        <w:rPr>
          <w:sz w:val="22"/>
          <w:szCs w:val="22"/>
        </w:rPr>
        <w:t>There is an average of 114 road</w:t>
      </w:r>
      <w:r w:rsidR="00245AA7">
        <w:rPr>
          <w:sz w:val="22"/>
          <w:szCs w:val="22"/>
        </w:rPr>
        <w:fldChar w:fldCharType="begin"/>
      </w:r>
      <w:r w:rsidR="00245AA7">
        <w:instrText xml:space="preserve"> XE "</w:instrText>
      </w:r>
      <w:r w:rsidR="00245AA7" w:rsidRPr="00560B69">
        <w:rPr>
          <w:color w:val="000000"/>
          <w:sz w:val="22"/>
          <w:szCs w:val="22"/>
        </w:rPr>
        <w:instrText>Threats</w:instrText>
      </w:r>
      <w:r w:rsidR="00245AA7" w:rsidRPr="00560B69">
        <w:rPr>
          <w:color w:val="000000"/>
        </w:rPr>
        <w:instrText>:</w:instrText>
      </w:r>
      <w:r w:rsidR="00245AA7" w:rsidRPr="00560B69">
        <w:instrText>roads</w:instrText>
      </w:r>
      <w:r w:rsidR="00245AA7">
        <w:instrText xml:space="preserve">" </w:instrText>
      </w:r>
      <w:r w:rsidR="00245AA7">
        <w:rPr>
          <w:sz w:val="22"/>
          <w:szCs w:val="22"/>
        </w:rPr>
        <w:fldChar w:fldCharType="end"/>
      </w:r>
      <w:r w:rsidR="00070BCF" w:rsidRPr="00432146">
        <w:rPr>
          <w:sz w:val="22"/>
          <w:szCs w:val="22"/>
        </w:rPr>
        <w:t xml:space="preserve"> crossings for every 100 miles of headwater and creek habitat in the region. The number of crossings per 100 miles varied across habitats. The least impacted habitats were low gradient cold headwaters and creeks (30), tidal headwaters and creeks (86), and moderate gradient cold headwaters and creeks (92). The most highly impacted types were moderate gradient cool headwaters (167) and high gradient warm headwaters (159).</w:t>
      </w:r>
      <w:r w:rsidR="00FD0AD8" w:rsidRPr="00432146">
        <w:rPr>
          <w:sz w:val="22"/>
          <w:szCs w:val="22"/>
        </w:rPr>
        <w:t xml:space="preserve"> </w:t>
      </w:r>
      <w:r w:rsidR="00374228" w:rsidRPr="00432146">
        <w:rPr>
          <w:sz w:val="22"/>
          <w:szCs w:val="22"/>
        </w:rPr>
        <w:t xml:space="preserve">For more information about the project, please visit: </w:t>
      </w:r>
      <w:hyperlink r:id="rId182" w:history="1">
        <w:r w:rsidR="00FD0AD8" w:rsidRPr="00432146">
          <w:rPr>
            <w:rStyle w:val="Hyperlink"/>
            <w:sz w:val="22"/>
            <w:szCs w:val="22"/>
          </w:rPr>
          <w:t>https://www.conservationgateway.org/ConservationByGeography/NorthAmerica/UnitedStates/edc/Pages/geospatial.aspx</w:t>
        </w:r>
      </w:hyperlink>
    </w:p>
    <w:p w14:paraId="03EFF91E" w14:textId="77777777" w:rsidR="00B009D4" w:rsidRPr="00DC0401" w:rsidRDefault="00B009D4" w:rsidP="000F4E23">
      <w:pPr>
        <w:autoSpaceDE w:val="0"/>
        <w:autoSpaceDN w:val="0"/>
        <w:adjustRightInd w:val="0"/>
        <w:spacing w:after="0" w:line="240" w:lineRule="auto"/>
        <w:contextualSpacing/>
        <w:rPr>
          <w:color w:val="000000"/>
          <w:sz w:val="22"/>
          <w:szCs w:val="22"/>
          <w:lang w:bidi="ar-SA"/>
        </w:rPr>
      </w:pPr>
    </w:p>
    <w:p w14:paraId="2834B78F" w14:textId="6CF549AA" w:rsidR="007A110D" w:rsidRPr="00DC0401" w:rsidRDefault="007A110D" w:rsidP="007A110D">
      <w:pPr>
        <w:autoSpaceDE w:val="0"/>
        <w:autoSpaceDN w:val="0"/>
        <w:adjustRightInd w:val="0"/>
        <w:spacing w:before="0" w:after="0" w:line="360" w:lineRule="auto"/>
        <w:rPr>
          <w:color w:val="000000"/>
          <w:sz w:val="22"/>
          <w:szCs w:val="22"/>
          <w:lang w:bidi="ar-SA"/>
        </w:rPr>
      </w:pPr>
      <w:r w:rsidRPr="00DC0401">
        <w:rPr>
          <w:color w:val="000000"/>
          <w:sz w:val="22"/>
          <w:szCs w:val="22"/>
          <w:lang w:bidi="ar-SA"/>
        </w:rPr>
        <w:t>Summarizing the patterns across all streams and rivers, there was an average of 7 dams</w:t>
      </w:r>
      <w:r w:rsidR="007D2119">
        <w:rPr>
          <w:color w:val="000000"/>
          <w:sz w:val="22"/>
          <w:szCs w:val="22"/>
          <w:lang w:bidi="ar-SA"/>
        </w:rPr>
        <w:fldChar w:fldCharType="begin"/>
      </w:r>
      <w:r w:rsidR="007D2119">
        <w:instrText xml:space="preserve"> XE "</w:instrText>
      </w:r>
      <w:r w:rsidR="007D2119" w:rsidRPr="00C61AFA">
        <w:rPr>
          <w:sz w:val="22"/>
          <w:szCs w:val="22"/>
        </w:rPr>
        <w:instrText>Threats</w:instrText>
      </w:r>
      <w:r w:rsidR="007D2119" w:rsidRPr="00C61AFA">
        <w:instrText>:dams</w:instrText>
      </w:r>
      <w:r w:rsidR="007D2119">
        <w:instrText xml:space="preserve">" </w:instrText>
      </w:r>
      <w:r w:rsidR="007D2119">
        <w:rPr>
          <w:color w:val="000000"/>
          <w:sz w:val="22"/>
          <w:szCs w:val="22"/>
          <w:lang w:bidi="ar-SA"/>
        </w:rPr>
        <w:fldChar w:fldCharType="end"/>
      </w:r>
      <w:r w:rsidRPr="00DC0401">
        <w:rPr>
          <w:color w:val="000000"/>
          <w:sz w:val="22"/>
          <w:szCs w:val="22"/>
          <w:lang w:bidi="ar-SA"/>
        </w:rPr>
        <w:t xml:space="preserve"> for every 100 miles of streams and rivers in the region. Small and medium rivers had the highest dam</w:t>
      </w:r>
      <w:r w:rsidR="00AC55D4">
        <w:rPr>
          <w:color w:val="000000"/>
          <w:sz w:val="22"/>
          <w:szCs w:val="22"/>
          <w:lang w:bidi="ar-SA"/>
        </w:rPr>
        <w:fldChar w:fldCharType="begin"/>
      </w:r>
      <w:r w:rsidR="00AC55D4">
        <w:instrText xml:space="preserve"> XE "</w:instrText>
      </w:r>
      <w:r w:rsidR="00AC55D4" w:rsidRPr="00C23E9C">
        <w:rPr>
          <w:bCs/>
          <w:sz w:val="22"/>
          <w:szCs w:val="22"/>
        </w:rPr>
        <w:instrText>Threats</w:instrText>
      </w:r>
      <w:r w:rsidR="00AC55D4" w:rsidRPr="00C23E9C">
        <w:rPr>
          <w:bCs/>
        </w:rPr>
        <w:instrText>:</w:instrText>
      </w:r>
      <w:r w:rsidR="00AC55D4" w:rsidRPr="00C23E9C">
        <w:instrText>dams</w:instrText>
      </w:r>
      <w:r w:rsidR="00AC55D4">
        <w:instrText xml:space="preserve">" </w:instrText>
      </w:r>
      <w:r w:rsidR="00AC55D4">
        <w:rPr>
          <w:color w:val="000000"/>
          <w:sz w:val="22"/>
          <w:szCs w:val="22"/>
          <w:lang w:bidi="ar-SA"/>
        </w:rPr>
        <w:fldChar w:fldCharType="end"/>
      </w:r>
      <w:r w:rsidRPr="00DC0401">
        <w:rPr>
          <w:color w:val="000000"/>
          <w:sz w:val="22"/>
          <w:szCs w:val="22"/>
          <w:lang w:bidi="ar-SA"/>
        </w:rPr>
        <w:t xml:space="preserve"> density along with tidal headwaters and creeks. Tidal headwaters and creeks had very high dam</w:t>
      </w:r>
      <w:r w:rsidR="00AC55D4">
        <w:rPr>
          <w:color w:val="000000"/>
          <w:sz w:val="22"/>
          <w:szCs w:val="22"/>
          <w:lang w:bidi="ar-SA"/>
        </w:rPr>
        <w:fldChar w:fldCharType="begin"/>
      </w:r>
      <w:r w:rsidR="00AC55D4">
        <w:instrText xml:space="preserve"> XE "</w:instrText>
      </w:r>
      <w:r w:rsidR="00AC55D4" w:rsidRPr="00C23E9C">
        <w:rPr>
          <w:bCs/>
          <w:sz w:val="22"/>
          <w:szCs w:val="22"/>
        </w:rPr>
        <w:instrText>Threats</w:instrText>
      </w:r>
      <w:r w:rsidR="00AC55D4" w:rsidRPr="00C23E9C">
        <w:rPr>
          <w:bCs/>
        </w:rPr>
        <w:instrText>:</w:instrText>
      </w:r>
      <w:r w:rsidR="00AC55D4" w:rsidRPr="00C23E9C">
        <w:instrText>dams</w:instrText>
      </w:r>
      <w:r w:rsidR="00AC55D4">
        <w:instrText xml:space="preserve">" </w:instrText>
      </w:r>
      <w:r w:rsidR="00AC55D4">
        <w:rPr>
          <w:color w:val="000000"/>
          <w:sz w:val="22"/>
          <w:szCs w:val="22"/>
          <w:lang w:bidi="ar-SA"/>
        </w:rPr>
        <w:fldChar w:fldCharType="end"/>
      </w:r>
      <w:r w:rsidRPr="00DC0401">
        <w:rPr>
          <w:color w:val="000000"/>
          <w:sz w:val="22"/>
          <w:szCs w:val="22"/>
          <w:lang w:bidi="ar-SA"/>
        </w:rPr>
        <w:t xml:space="preserve"> densities because dams</w:t>
      </w:r>
      <w:r w:rsidR="007D2119">
        <w:rPr>
          <w:color w:val="000000"/>
          <w:sz w:val="22"/>
          <w:szCs w:val="22"/>
          <w:lang w:bidi="ar-SA"/>
        </w:rPr>
        <w:fldChar w:fldCharType="begin"/>
      </w:r>
      <w:r w:rsidR="007D2119">
        <w:instrText xml:space="preserve"> XE "</w:instrText>
      </w:r>
      <w:r w:rsidR="007D2119" w:rsidRPr="00C61AFA">
        <w:rPr>
          <w:sz w:val="22"/>
          <w:szCs w:val="22"/>
        </w:rPr>
        <w:instrText>Threats</w:instrText>
      </w:r>
      <w:r w:rsidR="007D2119" w:rsidRPr="00C61AFA">
        <w:instrText>:dams</w:instrText>
      </w:r>
      <w:r w:rsidR="007D2119">
        <w:instrText xml:space="preserve">" </w:instrText>
      </w:r>
      <w:r w:rsidR="007D2119">
        <w:rPr>
          <w:color w:val="000000"/>
          <w:sz w:val="22"/>
          <w:szCs w:val="22"/>
          <w:lang w:bidi="ar-SA"/>
        </w:rPr>
        <w:fldChar w:fldCharType="end"/>
      </w:r>
      <w:r w:rsidRPr="00DC0401">
        <w:rPr>
          <w:color w:val="000000"/>
          <w:sz w:val="22"/>
          <w:szCs w:val="22"/>
          <w:lang w:bidi="ar-SA"/>
        </w:rPr>
        <w:t xml:space="preserve"> were built at nearly every head of tide throughout New England and much of the </w:t>
      </w:r>
      <w:r w:rsidR="00067D31">
        <w:rPr>
          <w:color w:val="000000"/>
          <w:sz w:val="22"/>
          <w:szCs w:val="22"/>
          <w:lang w:bidi="ar-SA"/>
        </w:rPr>
        <w:t>M</w:t>
      </w:r>
      <w:r w:rsidRPr="00DC0401">
        <w:rPr>
          <w:color w:val="000000"/>
          <w:sz w:val="22"/>
          <w:szCs w:val="22"/>
          <w:lang w:bidi="ar-SA"/>
        </w:rPr>
        <w:t>id-Atlantic.</w:t>
      </w:r>
      <w:r w:rsidR="0027099E">
        <w:rPr>
          <w:color w:val="000000"/>
          <w:sz w:val="22"/>
          <w:szCs w:val="22"/>
          <w:lang w:bidi="ar-SA"/>
        </w:rPr>
        <w:t xml:space="preserve"> </w:t>
      </w:r>
      <w:r w:rsidRPr="00DC0401">
        <w:rPr>
          <w:color w:val="000000"/>
          <w:sz w:val="22"/>
          <w:szCs w:val="22"/>
          <w:lang w:bidi="ar-SA"/>
        </w:rPr>
        <w:t>The coastal northern states such as Massachusetts, Connecticut, Rhode Island, and New Jersey also had higher densities of dams</w:t>
      </w:r>
      <w:r w:rsidR="007D2119">
        <w:rPr>
          <w:color w:val="000000"/>
          <w:sz w:val="22"/>
          <w:szCs w:val="22"/>
          <w:lang w:bidi="ar-SA"/>
        </w:rPr>
        <w:fldChar w:fldCharType="begin"/>
      </w:r>
      <w:r w:rsidR="007D2119">
        <w:instrText xml:space="preserve"> XE "</w:instrText>
      </w:r>
      <w:r w:rsidR="007D2119" w:rsidRPr="00C61AFA">
        <w:rPr>
          <w:sz w:val="22"/>
          <w:szCs w:val="22"/>
        </w:rPr>
        <w:instrText>Threats</w:instrText>
      </w:r>
      <w:r w:rsidR="007D2119" w:rsidRPr="00C61AFA">
        <w:instrText>:dams</w:instrText>
      </w:r>
      <w:r w:rsidR="007D2119">
        <w:instrText xml:space="preserve">" </w:instrText>
      </w:r>
      <w:r w:rsidR="007D2119">
        <w:rPr>
          <w:color w:val="000000"/>
          <w:sz w:val="22"/>
          <w:szCs w:val="22"/>
          <w:lang w:bidi="ar-SA"/>
        </w:rPr>
        <w:fldChar w:fldCharType="end"/>
      </w:r>
      <w:r w:rsidRPr="00DC0401">
        <w:rPr>
          <w:color w:val="000000"/>
          <w:sz w:val="22"/>
          <w:szCs w:val="22"/>
          <w:lang w:bidi="ar-SA"/>
        </w:rPr>
        <w:t xml:space="preserve"> than other states which likely </w:t>
      </w:r>
      <w:r w:rsidR="00C8077D" w:rsidRPr="00DC0401">
        <w:rPr>
          <w:color w:val="000000"/>
          <w:sz w:val="22"/>
          <w:szCs w:val="22"/>
          <w:lang w:bidi="ar-SA"/>
        </w:rPr>
        <w:t>reflect</w:t>
      </w:r>
      <w:r w:rsidRPr="00DC0401">
        <w:rPr>
          <w:color w:val="000000"/>
          <w:sz w:val="22"/>
          <w:szCs w:val="22"/>
          <w:lang w:bidi="ar-SA"/>
        </w:rPr>
        <w:t xml:space="preserve"> the patterns of population </w:t>
      </w:r>
      <w:r w:rsidRPr="00DC0401">
        <w:rPr>
          <w:sz w:val="22"/>
          <w:szCs w:val="22"/>
        </w:rPr>
        <w:t>density in the early dam</w:t>
      </w:r>
      <w:r w:rsidR="00AC55D4">
        <w:rPr>
          <w:sz w:val="22"/>
          <w:szCs w:val="22"/>
        </w:rPr>
        <w:fldChar w:fldCharType="begin"/>
      </w:r>
      <w:r w:rsidR="00AC55D4">
        <w:instrText xml:space="preserve"> XE "</w:instrText>
      </w:r>
      <w:r w:rsidR="00AC55D4" w:rsidRPr="00C23E9C">
        <w:rPr>
          <w:bCs/>
          <w:sz w:val="22"/>
          <w:szCs w:val="22"/>
        </w:rPr>
        <w:instrText>Threats</w:instrText>
      </w:r>
      <w:r w:rsidR="00AC55D4" w:rsidRPr="00C23E9C">
        <w:rPr>
          <w:bCs/>
        </w:rPr>
        <w:instrText>:</w:instrText>
      </w:r>
      <w:r w:rsidR="00AC55D4" w:rsidRPr="00C23E9C">
        <w:instrText>dams</w:instrText>
      </w:r>
      <w:r w:rsidR="00AC55D4">
        <w:instrText xml:space="preserve">" </w:instrText>
      </w:r>
      <w:r w:rsidR="00AC55D4">
        <w:rPr>
          <w:sz w:val="22"/>
          <w:szCs w:val="22"/>
        </w:rPr>
        <w:fldChar w:fldCharType="end"/>
      </w:r>
      <w:r w:rsidRPr="00DC0401">
        <w:rPr>
          <w:sz w:val="22"/>
          <w:szCs w:val="22"/>
        </w:rPr>
        <w:t>-b</w:t>
      </w:r>
      <w:r w:rsidR="00067D31">
        <w:rPr>
          <w:sz w:val="22"/>
          <w:szCs w:val="22"/>
        </w:rPr>
        <w:t>uilding era of the late 1880s–</w:t>
      </w:r>
      <w:r w:rsidRPr="00DC0401">
        <w:rPr>
          <w:sz w:val="22"/>
          <w:szCs w:val="22"/>
        </w:rPr>
        <w:t>early 1900s when dams</w:t>
      </w:r>
      <w:r w:rsidR="007D2119">
        <w:rPr>
          <w:sz w:val="22"/>
          <w:szCs w:val="22"/>
        </w:rPr>
        <w:fldChar w:fldCharType="begin"/>
      </w:r>
      <w:r w:rsidR="007D2119">
        <w:instrText xml:space="preserve"> XE "</w:instrText>
      </w:r>
      <w:r w:rsidR="007D2119" w:rsidRPr="00C61AFA">
        <w:rPr>
          <w:sz w:val="22"/>
          <w:szCs w:val="22"/>
        </w:rPr>
        <w:instrText>Threats</w:instrText>
      </w:r>
      <w:r w:rsidR="007D2119" w:rsidRPr="00C61AFA">
        <w:instrText>:dams</w:instrText>
      </w:r>
      <w:r w:rsidR="007D2119">
        <w:instrText xml:space="preserve">" </w:instrText>
      </w:r>
      <w:r w:rsidR="007D2119">
        <w:rPr>
          <w:sz w:val="22"/>
          <w:szCs w:val="22"/>
        </w:rPr>
        <w:fldChar w:fldCharType="end"/>
      </w:r>
      <w:r w:rsidRPr="00DC0401">
        <w:rPr>
          <w:sz w:val="22"/>
          <w:szCs w:val="22"/>
        </w:rPr>
        <w:t xml:space="preserve"> supplied power to many local farms and grist mills. New England and New York also have higher densities of hydroelectric dams</w:t>
      </w:r>
      <w:r w:rsidR="007D2119">
        <w:rPr>
          <w:sz w:val="22"/>
          <w:szCs w:val="22"/>
        </w:rPr>
        <w:fldChar w:fldCharType="begin"/>
      </w:r>
      <w:r w:rsidR="007D2119">
        <w:instrText xml:space="preserve"> XE "</w:instrText>
      </w:r>
      <w:r w:rsidR="007D2119" w:rsidRPr="00C61AFA">
        <w:rPr>
          <w:sz w:val="22"/>
          <w:szCs w:val="22"/>
        </w:rPr>
        <w:instrText>Threats</w:instrText>
      </w:r>
      <w:r w:rsidR="007D2119" w:rsidRPr="00C61AFA">
        <w:instrText>:dams</w:instrText>
      </w:r>
      <w:r w:rsidR="007D2119">
        <w:instrText xml:space="preserve">" </w:instrText>
      </w:r>
      <w:r w:rsidR="007D2119">
        <w:rPr>
          <w:sz w:val="22"/>
          <w:szCs w:val="22"/>
        </w:rPr>
        <w:fldChar w:fldCharType="end"/>
      </w:r>
      <w:r w:rsidRPr="00DC0401">
        <w:rPr>
          <w:sz w:val="22"/>
          <w:szCs w:val="22"/>
        </w:rPr>
        <w:t>, which likely reflects their steeper topography and potential for hydropower generation (Anderson et al. 2013b)</w:t>
      </w:r>
    </w:p>
    <w:p w14:paraId="0972C39E" w14:textId="77777777" w:rsidR="007A110D" w:rsidRPr="00DC0401" w:rsidRDefault="007A110D" w:rsidP="007A110D">
      <w:pPr>
        <w:autoSpaceDE w:val="0"/>
        <w:autoSpaceDN w:val="0"/>
        <w:adjustRightInd w:val="0"/>
        <w:spacing w:before="0" w:after="0" w:line="360" w:lineRule="auto"/>
        <w:rPr>
          <w:color w:val="000000"/>
          <w:sz w:val="22"/>
          <w:szCs w:val="22"/>
          <w:lang w:bidi="ar-SA"/>
        </w:rPr>
      </w:pPr>
    </w:p>
    <w:p w14:paraId="12C72FA3" w14:textId="393C61BF" w:rsidR="00070BCF" w:rsidRPr="00DC0401" w:rsidRDefault="00854280" w:rsidP="00854280">
      <w:pPr>
        <w:autoSpaceDE w:val="0"/>
        <w:autoSpaceDN w:val="0"/>
        <w:adjustRightInd w:val="0"/>
        <w:spacing w:before="0" w:after="0" w:line="360" w:lineRule="auto"/>
        <w:rPr>
          <w:b/>
          <w:sz w:val="22"/>
          <w:szCs w:val="22"/>
        </w:rPr>
      </w:pPr>
      <w:r w:rsidRPr="00DC0401">
        <w:rPr>
          <w:color w:val="000000"/>
          <w:sz w:val="22"/>
          <w:szCs w:val="22"/>
          <w:lang w:bidi="ar-SA"/>
        </w:rPr>
        <w:t xml:space="preserve">The proportion of miles in the moderate to severe risk category increased as the size of </w:t>
      </w:r>
      <w:r w:rsidR="00C8077D">
        <w:rPr>
          <w:color w:val="000000"/>
          <w:sz w:val="22"/>
          <w:szCs w:val="22"/>
          <w:lang w:bidi="ar-SA"/>
        </w:rPr>
        <w:t>the freshwater system increased</w:t>
      </w:r>
      <w:r w:rsidRPr="00DC0401">
        <w:rPr>
          <w:color w:val="000000"/>
          <w:sz w:val="22"/>
          <w:szCs w:val="22"/>
          <w:lang w:bidi="ar-SA"/>
        </w:rPr>
        <w:t>.</w:t>
      </w:r>
      <w:r w:rsidR="0027099E">
        <w:rPr>
          <w:color w:val="000000"/>
          <w:sz w:val="22"/>
          <w:szCs w:val="22"/>
          <w:lang w:bidi="ar-SA"/>
        </w:rPr>
        <w:t xml:space="preserve"> </w:t>
      </w:r>
      <w:r w:rsidRPr="00DC0401">
        <w:rPr>
          <w:color w:val="000000"/>
          <w:sz w:val="22"/>
          <w:szCs w:val="22"/>
          <w:lang w:bidi="ar-SA"/>
        </w:rPr>
        <w:t>As a whole, rivers were also much more impacted than headwaters-creeks by upstream dam</w:t>
      </w:r>
      <w:r w:rsidR="00AC55D4">
        <w:rPr>
          <w:color w:val="000000"/>
          <w:sz w:val="22"/>
          <w:szCs w:val="22"/>
          <w:lang w:bidi="ar-SA"/>
        </w:rPr>
        <w:fldChar w:fldCharType="begin"/>
      </w:r>
      <w:r w:rsidR="00AC55D4">
        <w:instrText xml:space="preserve"> XE "</w:instrText>
      </w:r>
      <w:r w:rsidR="00AC55D4" w:rsidRPr="00C23E9C">
        <w:rPr>
          <w:bCs/>
          <w:sz w:val="22"/>
          <w:szCs w:val="22"/>
        </w:rPr>
        <w:instrText>Threats</w:instrText>
      </w:r>
      <w:r w:rsidR="00AC55D4" w:rsidRPr="00C23E9C">
        <w:rPr>
          <w:bCs/>
        </w:rPr>
        <w:instrText>:</w:instrText>
      </w:r>
      <w:r w:rsidR="00AC55D4" w:rsidRPr="00C23E9C">
        <w:instrText>dams</w:instrText>
      </w:r>
      <w:r w:rsidR="00AC55D4">
        <w:instrText xml:space="preserve">" </w:instrText>
      </w:r>
      <w:r w:rsidR="00AC55D4">
        <w:rPr>
          <w:color w:val="000000"/>
          <w:sz w:val="22"/>
          <w:szCs w:val="22"/>
          <w:lang w:bidi="ar-SA"/>
        </w:rPr>
        <w:fldChar w:fldCharType="end"/>
      </w:r>
      <w:r w:rsidRPr="00DC0401">
        <w:rPr>
          <w:color w:val="000000"/>
          <w:sz w:val="22"/>
          <w:szCs w:val="22"/>
          <w:lang w:bidi="ar-SA"/>
        </w:rPr>
        <w:t xml:space="preserve"> storage. For example, 94% of all headwater and creek miles were in the very low risk category while only 51% of river miles were in this very low risk category. This reflects the increasing occurrence of large storage dams</w:t>
      </w:r>
      <w:r w:rsidR="007D2119">
        <w:rPr>
          <w:color w:val="000000"/>
          <w:sz w:val="22"/>
          <w:szCs w:val="22"/>
          <w:lang w:bidi="ar-SA"/>
        </w:rPr>
        <w:fldChar w:fldCharType="begin"/>
      </w:r>
      <w:r w:rsidR="007D2119">
        <w:instrText xml:space="preserve"> XE "</w:instrText>
      </w:r>
      <w:r w:rsidR="007D2119" w:rsidRPr="00C61AFA">
        <w:rPr>
          <w:sz w:val="22"/>
          <w:szCs w:val="22"/>
        </w:rPr>
        <w:instrText>Threats</w:instrText>
      </w:r>
      <w:r w:rsidR="007D2119" w:rsidRPr="00C61AFA">
        <w:instrText>:dams</w:instrText>
      </w:r>
      <w:r w:rsidR="007D2119">
        <w:instrText xml:space="preserve">" </w:instrText>
      </w:r>
      <w:r w:rsidR="007D2119">
        <w:rPr>
          <w:color w:val="000000"/>
          <w:sz w:val="22"/>
          <w:szCs w:val="22"/>
          <w:lang w:bidi="ar-SA"/>
        </w:rPr>
        <w:fldChar w:fldCharType="end"/>
      </w:r>
      <w:r w:rsidRPr="00DC0401">
        <w:rPr>
          <w:color w:val="000000"/>
          <w:sz w:val="22"/>
          <w:szCs w:val="22"/>
          <w:lang w:bidi="ar-SA"/>
        </w:rPr>
        <w:t xml:space="preserve"> as rivers grow in size and also the increasing effect of the accumulated upstream water storage behind all upstream dams</w:t>
      </w:r>
      <w:r w:rsidR="007D2119">
        <w:rPr>
          <w:color w:val="000000"/>
          <w:sz w:val="22"/>
          <w:szCs w:val="22"/>
          <w:lang w:bidi="ar-SA"/>
        </w:rPr>
        <w:fldChar w:fldCharType="begin"/>
      </w:r>
      <w:r w:rsidR="007D2119">
        <w:instrText xml:space="preserve"> XE "</w:instrText>
      </w:r>
      <w:r w:rsidR="007D2119" w:rsidRPr="00C61AFA">
        <w:rPr>
          <w:sz w:val="22"/>
          <w:szCs w:val="22"/>
        </w:rPr>
        <w:instrText>Threats</w:instrText>
      </w:r>
      <w:r w:rsidR="007D2119" w:rsidRPr="00C61AFA">
        <w:instrText>:dams</w:instrText>
      </w:r>
      <w:r w:rsidR="007D2119">
        <w:instrText xml:space="preserve">" </w:instrText>
      </w:r>
      <w:r w:rsidR="007D2119">
        <w:rPr>
          <w:color w:val="000000"/>
          <w:sz w:val="22"/>
          <w:szCs w:val="22"/>
          <w:lang w:bidi="ar-SA"/>
        </w:rPr>
        <w:fldChar w:fldCharType="end"/>
      </w:r>
      <w:r w:rsidRPr="00DC0401">
        <w:rPr>
          <w:color w:val="000000"/>
          <w:sz w:val="22"/>
          <w:szCs w:val="22"/>
          <w:lang w:bidi="ar-SA"/>
        </w:rPr>
        <w:t xml:space="preserve"> from the many streams and rivers that flow into a given medium or large river. Considering just the severe risk category, the largest proportion of miles in this category</w:t>
      </w:r>
      <w:r w:rsidR="00DC0401">
        <w:rPr>
          <w:color w:val="000000"/>
          <w:sz w:val="22"/>
          <w:szCs w:val="22"/>
          <w:lang w:bidi="ar-SA"/>
        </w:rPr>
        <w:t xml:space="preserve"> </w:t>
      </w:r>
      <w:r w:rsidRPr="00DC0401">
        <w:rPr>
          <w:color w:val="000000"/>
          <w:sz w:val="22"/>
          <w:szCs w:val="22"/>
          <w:lang w:bidi="ar-SA"/>
        </w:rPr>
        <w:t>occur in medium sized rivers followed by large tidal rivers, tidal medium and small rivers, and small freshwater rivers. The charts in the Northeast Habitat Guides (Anderson et al. 2013</w:t>
      </w:r>
      <w:r w:rsidR="00DC0401">
        <w:rPr>
          <w:color w:val="000000"/>
          <w:sz w:val="22"/>
          <w:szCs w:val="22"/>
          <w:lang w:bidi="ar-SA"/>
        </w:rPr>
        <w:t>a</w:t>
      </w:r>
      <w:r w:rsidRPr="00DC0401">
        <w:rPr>
          <w:color w:val="000000"/>
          <w:sz w:val="22"/>
          <w:szCs w:val="22"/>
          <w:lang w:bidi="ar-SA"/>
        </w:rPr>
        <w:t>) present the risk of flow alteration from dam</w:t>
      </w:r>
      <w:r w:rsidR="00AC55D4">
        <w:rPr>
          <w:color w:val="000000"/>
          <w:sz w:val="22"/>
          <w:szCs w:val="22"/>
          <w:lang w:bidi="ar-SA"/>
        </w:rPr>
        <w:fldChar w:fldCharType="begin"/>
      </w:r>
      <w:r w:rsidR="00AC55D4">
        <w:instrText xml:space="preserve"> XE "</w:instrText>
      </w:r>
      <w:r w:rsidR="00AC55D4" w:rsidRPr="00C23E9C">
        <w:rPr>
          <w:bCs/>
          <w:sz w:val="22"/>
          <w:szCs w:val="22"/>
        </w:rPr>
        <w:instrText>Threats</w:instrText>
      </w:r>
      <w:r w:rsidR="00AC55D4" w:rsidRPr="00C23E9C">
        <w:rPr>
          <w:bCs/>
        </w:rPr>
        <w:instrText>:</w:instrText>
      </w:r>
      <w:r w:rsidR="00AC55D4" w:rsidRPr="00C23E9C">
        <w:instrText>dams</w:instrText>
      </w:r>
      <w:r w:rsidR="00AC55D4">
        <w:instrText xml:space="preserve">" </w:instrText>
      </w:r>
      <w:r w:rsidR="00AC55D4">
        <w:rPr>
          <w:color w:val="000000"/>
          <w:sz w:val="22"/>
          <w:szCs w:val="22"/>
          <w:lang w:bidi="ar-SA"/>
        </w:rPr>
        <w:fldChar w:fldCharType="end"/>
      </w:r>
      <w:r w:rsidRPr="00DC0401">
        <w:rPr>
          <w:color w:val="000000"/>
          <w:sz w:val="22"/>
          <w:szCs w:val="22"/>
          <w:lang w:bidi="ar-SA"/>
        </w:rPr>
        <w:t xml:space="preserve"> water storage information for each river type.</w:t>
      </w:r>
    </w:p>
    <w:p w14:paraId="7E7B2C45" w14:textId="77777777" w:rsidR="0027099E" w:rsidRDefault="00CD230A" w:rsidP="00CD230A">
      <w:pPr>
        <w:pStyle w:val="Heading3"/>
      </w:pPr>
      <w:bookmarkStart w:id="159" w:name="_Toc361593531"/>
      <w:bookmarkStart w:id="160" w:name="_Toc424033281"/>
      <w:r w:rsidRPr="00E07BEA">
        <w:t>Invasive Species Threats in the Northeast</w:t>
      </w:r>
      <w:bookmarkEnd w:id="159"/>
      <w:bookmarkEnd w:id="160"/>
    </w:p>
    <w:p w14:paraId="565E4BC6" w14:textId="1D639C69" w:rsidR="00CD230A" w:rsidRPr="00374228" w:rsidRDefault="00CD230A" w:rsidP="00CD230A">
      <w:pPr>
        <w:pStyle w:val="Default"/>
        <w:spacing w:line="360" w:lineRule="auto"/>
        <w:contextualSpacing/>
        <w:rPr>
          <w:rFonts w:ascii="Times New Roman" w:hAnsi="Times New Roman" w:cs="Times New Roman"/>
        </w:rPr>
      </w:pPr>
      <w:r w:rsidRPr="00E07BEA">
        <w:rPr>
          <w:rFonts w:ascii="Times New Roman" w:hAnsi="Times New Roman" w:cs="Times New Roman"/>
        </w:rPr>
        <w:t>Exotic invasive species</w:t>
      </w:r>
      <w:r w:rsidR="007D2119">
        <w:rPr>
          <w:rFonts w:ascii="Times New Roman" w:hAnsi="Times New Roman" w:cs="Times New Roman"/>
        </w:rPr>
        <w:fldChar w:fldCharType="begin"/>
      </w:r>
      <w:r w:rsidR="007D2119">
        <w:instrText xml:space="preserve"> XE "</w:instrText>
      </w:r>
      <w:r w:rsidR="007D2119" w:rsidRPr="005157FD">
        <w:instrText>Threats:invasive species</w:instrText>
      </w:r>
      <w:r w:rsidR="007D2119">
        <w:instrText xml:space="preserve">" </w:instrText>
      </w:r>
      <w:r w:rsidR="007D2119">
        <w:rPr>
          <w:rFonts w:ascii="Times New Roman" w:hAnsi="Times New Roman" w:cs="Times New Roman"/>
        </w:rPr>
        <w:fldChar w:fldCharType="end"/>
      </w:r>
      <w:r w:rsidRPr="00E07BEA">
        <w:rPr>
          <w:rFonts w:ascii="Times New Roman" w:hAnsi="Times New Roman" w:cs="Times New Roman"/>
        </w:rPr>
        <w:t xml:space="preserve"> </w:t>
      </w:r>
      <w:r w:rsidR="00EF3A95">
        <w:rPr>
          <w:rFonts w:ascii="Times New Roman" w:hAnsi="Times New Roman" w:cs="Times New Roman"/>
        </w:rPr>
        <w:t xml:space="preserve">(IUCN 8) </w:t>
      </w:r>
      <w:r w:rsidRPr="00E07BEA">
        <w:rPr>
          <w:rFonts w:ascii="Times New Roman" w:hAnsi="Times New Roman" w:cs="Times New Roman"/>
        </w:rPr>
        <w:t xml:space="preserve">pose a significant threat to SGCN throughout the Northeast in a number of ways. Impacts may be direct (affecting individual health or productivity) or indirect (affecting habitat and/or ecosystem processes) or both. With </w:t>
      </w:r>
      <w:r>
        <w:rPr>
          <w:rFonts w:ascii="Times New Roman" w:hAnsi="Times New Roman" w:cs="Times New Roman"/>
        </w:rPr>
        <w:t>NEAFWA</w:t>
      </w:r>
      <w:r w:rsidRPr="00E07BEA">
        <w:rPr>
          <w:rFonts w:ascii="Times New Roman" w:hAnsi="Times New Roman" w:cs="Times New Roman"/>
        </w:rPr>
        <w:t xml:space="preserve"> funding </w:t>
      </w:r>
      <w:r>
        <w:rPr>
          <w:rFonts w:ascii="Times New Roman" w:hAnsi="Times New Roman" w:cs="Times New Roman"/>
        </w:rPr>
        <w:t>through</w:t>
      </w:r>
      <w:r w:rsidRPr="00E07BEA">
        <w:rPr>
          <w:rFonts w:ascii="Times New Roman" w:hAnsi="Times New Roman" w:cs="Times New Roman"/>
        </w:rPr>
        <w:t xml:space="preserve"> the </w:t>
      </w:r>
      <w:r w:rsidR="000E2CDA">
        <w:rPr>
          <w:rFonts w:ascii="Times New Roman" w:hAnsi="Times New Roman" w:cs="Times New Roman"/>
        </w:rPr>
        <w:t>RCN</w:t>
      </w:r>
      <w:r w:rsidR="00DF28A0">
        <w:rPr>
          <w:rFonts w:ascii="Times New Roman" w:hAnsi="Times New Roman" w:cs="Times New Roman"/>
        </w:rPr>
        <w:fldChar w:fldCharType="begin"/>
      </w:r>
      <w:r w:rsidR="00DF28A0">
        <w:instrText xml:space="preserve"> XE "</w:instrText>
      </w:r>
      <w:r w:rsidR="00DF28A0" w:rsidRPr="0054578B">
        <w:instrText>Regional Conservation Needs (RCN)</w:instrText>
      </w:r>
      <w:r w:rsidR="00DF28A0">
        <w:instrText xml:space="preserve">" </w:instrText>
      </w:r>
      <w:r w:rsidR="00DF28A0">
        <w:rPr>
          <w:rFonts w:ascii="Times New Roman" w:hAnsi="Times New Roman" w:cs="Times New Roman"/>
        </w:rPr>
        <w:fldChar w:fldCharType="end"/>
      </w:r>
      <w:r w:rsidR="000E2CDA">
        <w:rPr>
          <w:rFonts w:ascii="Times New Roman" w:hAnsi="Times New Roman" w:cs="Times New Roman"/>
        </w:rPr>
        <w:t xml:space="preserve"> Grant Program</w:t>
      </w:r>
      <w:r w:rsidRPr="00E07BEA">
        <w:rPr>
          <w:rFonts w:ascii="Times New Roman" w:hAnsi="Times New Roman" w:cs="Times New Roman"/>
        </w:rPr>
        <w:t>, Klopfer (2012) identified 238 invasive species</w:t>
      </w:r>
      <w:r w:rsidR="007D2119">
        <w:rPr>
          <w:rFonts w:ascii="Times New Roman" w:hAnsi="Times New Roman" w:cs="Times New Roman"/>
        </w:rPr>
        <w:fldChar w:fldCharType="begin"/>
      </w:r>
      <w:r w:rsidR="007D2119">
        <w:instrText xml:space="preserve"> XE "</w:instrText>
      </w:r>
      <w:r w:rsidR="007D2119" w:rsidRPr="005157FD">
        <w:instrText>Threats:invasive species</w:instrText>
      </w:r>
      <w:r w:rsidR="007D2119">
        <w:instrText xml:space="preserve">" </w:instrText>
      </w:r>
      <w:r w:rsidR="007D2119">
        <w:rPr>
          <w:rFonts w:ascii="Times New Roman" w:hAnsi="Times New Roman" w:cs="Times New Roman"/>
        </w:rPr>
        <w:fldChar w:fldCharType="end"/>
      </w:r>
      <w:r w:rsidRPr="00E07BEA">
        <w:rPr>
          <w:rFonts w:ascii="Times New Roman" w:hAnsi="Times New Roman" w:cs="Times New Roman"/>
        </w:rPr>
        <w:t xml:space="preserve"> from 12 groups with a potential to adversely affect SGCN, while at the same time acknowledging that this is not a complete list of invasive species</w:t>
      </w:r>
      <w:r w:rsidR="007D2119">
        <w:rPr>
          <w:rFonts w:ascii="Times New Roman" w:hAnsi="Times New Roman" w:cs="Times New Roman"/>
        </w:rPr>
        <w:fldChar w:fldCharType="begin"/>
      </w:r>
      <w:r w:rsidR="007D2119">
        <w:instrText xml:space="preserve"> XE "</w:instrText>
      </w:r>
      <w:r w:rsidR="007D2119" w:rsidRPr="005157FD">
        <w:instrText>Threats:invasive species</w:instrText>
      </w:r>
      <w:r w:rsidR="007D2119">
        <w:instrText xml:space="preserve">" </w:instrText>
      </w:r>
      <w:r w:rsidR="007D2119">
        <w:rPr>
          <w:rFonts w:ascii="Times New Roman" w:hAnsi="Times New Roman" w:cs="Times New Roman"/>
        </w:rPr>
        <w:fldChar w:fldCharType="end"/>
      </w:r>
      <w:r w:rsidRPr="00E07BEA">
        <w:rPr>
          <w:rFonts w:ascii="Times New Roman" w:hAnsi="Times New Roman" w:cs="Times New Roman"/>
        </w:rPr>
        <w:t xml:space="preserve"> for the northeast. The majority of the species identified </w:t>
      </w:r>
      <w:r>
        <w:rPr>
          <w:rFonts w:ascii="Times New Roman" w:hAnsi="Times New Roman" w:cs="Times New Roman"/>
        </w:rPr>
        <w:t>is</w:t>
      </w:r>
      <w:r w:rsidRPr="00E07BEA">
        <w:rPr>
          <w:rFonts w:ascii="Times New Roman" w:hAnsi="Times New Roman" w:cs="Times New Roman"/>
        </w:rPr>
        <w:t xml:space="preserve"> plants (68%). The majority of these species occurred in </w:t>
      </w:r>
      <w:r>
        <w:rPr>
          <w:rFonts w:ascii="Times New Roman" w:hAnsi="Times New Roman" w:cs="Times New Roman"/>
        </w:rPr>
        <w:t>seven</w:t>
      </w:r>
      <w:r w:rsidRPr="00E07BEA">
        <w:rPr>
          <w:rFonts w:ascii="Times New Roman" w:hAnsi="Times New Roman" w:cs="Times New Roman"/>
        </w:rPr>
        <w:t xml:space="preserve"> or more states (58%). There were 71 (30%) invasive species</w:t>
      </w:r>
      <w:r w:rsidR="007D2119">
        <w:rPr>
          <w:rFonts w:ascii="Times New Roman" w:hAnsi="Times New Roman" w:cs="Times New Roman"/>
        </w:rPr>
        <w:fldChar w:fldCharType="begin"/>
      </w:r>
      <w:r w:rsidR="007D2119">
        <w:instrText xml:space="preserve"> XE "</w:instrText>
      </w:r>
      <w:r w:rsidR="007D2119" w:rsidRPr="005157FD">
        <w:instrText>Threats:invasive species</w:instrText>
      </w:r>
      <w:r w:rsidR="007D2119">
        <w:instrText xml:space="preserve">" </w:instrText>
      </w:r>
      <w:r w:rsidR="007D2119">
        <w:rPr>
          <w:rFonts w:ascii="Times New Roman" w:hAnsi="Times New Roman" w:cs="Times New Roman"/>
        </w:rPr>
        <w:fldChar w:fldCharType="end"/>
      </w:r>
      <w:r w:rsidRPr="00E07BEA">
        <w:rPr>
          <w:rFonts w:ascii="Times New Roman" w:hAnsi="Times New Roman" w:cs="Times New Roman"/>
        </w:rPr>
        <w:t xml:space="preserve"> common to all states in the northeast.</w:t>
      </w:r>
      <w:r w:rsidR="0027099E">
        <w:rPr>
          <w:rFonts w:ascii="Times New Roman" w:hAnsi="Times New Roman" w:cs="Times New Roman"/>
        </w:rPr>
        <w:t xml:space="preserve"> </w:t>
      </w:r>
      <w:r w:rsidRPr="00E07BEA">
        <w:rPr>
          <w:rFonts w:ascii="Times New Roman" w:hAnsi="Times New Roman" w:cs="Times New Roman"/>
        </w:rPr>
        <w:t>The general habitat class with the greatest number of invasive species</w:t>
      </w:r>
      <w:r w:rsidR="007D2119">
        <w:rPr>
          <w:rFonts w:ascii="Times New Roman" w:hAnsi="Times New Roman" w:cs="Times New Roman"/>
        </w:rPr>
        <w:fldChar w:fldCharType="begin"/>
      </w:r>
      <w:r w:rsidR="007D2119">
        <w:instrText xml:space="preserve"> XE "</w:instrText>
      </w:r>
      <w:r w:rsidR="007D2119" w:rsidRPr="005157FD">
        <w:instrText>Threats:invasive species</w:instrText>
      </w:r>
      <w:r w:rsidR="007D2119">
        <w:instrText xml:space="preserve">" </w:instrText>
      </w:r>
      <w:r w:rsidR="007D2119">
        <w:rPr>
          <w:rFonts w:ascii="Times New Roman" w:hAnsi="Times New Roman" w:cs="Times New Roman"/>
        </w:rPr>
        <w:fldChar w:fldCharType="end"/>
      </w:r>
      <w:r w:rsidRPr="00E07BEA">
        <w:rPr>
          <w:rFonts w:ascii="Times New Roman" w:hAnsi="Times New Roman" w:cs="Times New Roman"/>
        </w:rPr>
        <w:t xml:space="preserve"> was “forest edge” with 115 species (48% </w:t>
      </w:r>
      <w:r w:rsidRPr="00374228">
        <w:rPr>
          <w:rFonts w:ascii="Times New Roman" w:hAnsi="Times New Roman" w:cs="Times New Roman"/>
        </w:rPr>
        <w:t>followed by pasture and grassland with 94 and 86 species respectively (39% and 36%).</w:t>
      </w:r>
    </w:p>
    <w:p w14:paraId="7A8DDCBE" w14:textId="77777777" w:rsidR="0027099E" w:rsidRDefault="00374228" w:rsidP="00E07BEA">
      <w:pPr>
        <w:autoSpaceDE w:val="0"/>
        <w:autoSpaceDN w:val="0"/>
        <w:adjustRightInd w:val="0"/>
        <w:spacing w:after="0" w:line="360" w:lineRule="auto"/>
        <w:contextualSpacing/>
        <w:rPr>
          <w:color w:val="000000"/>
          <w:sz w:val="22"/>
          <w:szCs w:val="22"/>
        </w:rPr>
      </w:pPr>
      <w:r w:rsidRPr="00374228">
        <w:rPr>
          <w:color w:val="000000"/>
          <w:sz w:val="22"/>
          <w:szCs w:val="22"/>
        </w:rPr>
        <w:t xml:space="preserve">For more information about the project, please visit: </w:t>
      </w:r>
      <w:hyperlink r:id="rId183" w:history="1">
        <w:r w:rsidRPr="00E62E2C">
          <w:rPr>
            <w:rStyle w:val="Hyperlink"/>
            <w:sz w:val="22"/>
            <w:szCs w:val="22"/>
          </w:rPr>
          <w:t>http://rcngrants.org/project-rcn-topics/id-invasive-species</w:t>
        </w:r>
      </w:hyperlink>
    </w:p>
    <w:p w14:paraId="2F5A61DB" w14:textId="77777777" w:rsidR="0027099E" w:rsidRDefault="000A197F" w:rsidP="00267EA0">
      <w:pPr>
        <w:pStyle w:val="Heading3"/>
      </w:pPr>
      <w:bookmarkStart w:id="161" w:name="_Toc361593533"/>
      <w:bookmarkStart w:id="162" w:name="_Toc424033282"/>
      <w:r w:rsidRPr="00E07BEA">
        <w:t>Wildlife Disease</w:t>
      </w:r>
      <w:bookmarkEnd w:id="161"/>
      <w:bookmarkEnd w:id="162"/>
    </w:p>
    <w:p w14:paraId="3968D9B6" w14:textId="5297310D" w:rsidR="001941AC" w:rsidRPr="00E07BEA" w:rsidRDefault="00095420" w:rsidP="001941AC">
      <w:pPr>
        <w:spacing w:line="360" w:lineRule="auto"/>
        <w:contextualSpacing/>
        <w:rPr>
          <w:sz w:val="22"/>
          <w:szCs w:val="22"/>
        </w:rPr>
      </w:pPr>
      <w:r>
        <w:rPr>
          <w:sz w:val="22"/>
          <w:szCs w:val="22"/>
        </w:rPr>
        <w:t>W</w:t>
      </w:r>
      <w:r w:rsidR="000A197F" w:rsidRPr="00E07BEA">
        <w:rPr>
          <w:sz w:val="22"/>
          <w:szCs w:val="22"/>
        </w:rPr>
        <w:t>ildlife diseases</w:t>
      </w:r>
      <w:r w:rsidR="007D2119">
        <w:rPr>
          <w:sz w:val="22"/>
          <w:szCs w:val="22"/>
        </w:rPr>
        <w:fldChar w:fldCharType="begin"/>
      </w:r>
      <w:r w:rsidR="007D2119">
        <w:instrText xml:space="preserve"> XE "</w:instrText>
      </w:r>
      <w:r w:rsidR="007D2119" w:rsidRPr="0045278F">
        <w:rPr>
          <w:sz w:val="22"/>
          <w:szCs w:val="22"/>
        </w:rPr>
        <w:instrText>Threats</w:instrText>
      </w:r>
      <w:r w:rsidR="007D2119" w:rsidRPr="0045278F">
        <w:instrText>:wildlife diseases</w:instrText>
      </w:r>
      <w:r w:rsidR="007D2119">
        <w:instrText xml:space="preserve">" </w:instrText>
      </w:r>
      <w:r w:rsidR="007D2119">
        <w:rPr>
          <w:sz w:val="22"/>
          <w:szCs w:val="22"/>
        </w:rPr>
        <w:fldChar w:fldCharType="end"/>
      </w:r>
      <w:r w:rsidR="000A197F" w:rsidRPr="00E07BEA">
        <w:rPr>
          <w:sz w:val="22"/>
          <w:szCs w:val="22"/>
        </w:rPr>
        <w:t xml:space="preserve"> </w:t>
      </w:r>
      <w:r w:rsidR="00EF3A95">
        <w:rPr>
          <w:sz w:val="22"/>
          <w:szCs w:val="22"/>
        </w:rPr>
        <w:t xml:space="preserve">(IUCN 8.2) </w:t>
      </w:r>
      <w:r w:rsidR="000A197F" w:rsidRPr="00E07BEA">
        <w:rPr>
          <w:sz w:val="22"/>
          <w:szCs w:val="22"/>
        </w:rPr>
        <w:t xml:space="preserve">have the potential to </w:t>
      </w:r>
      <w:r w:rsidR="000911C2">
        <w:rPr>
          <w:sz w:val="22"/>
          <w:szCs w:val="22"/>
        </w:rPr>
        <w:t>impact</w:t>
      </w:r>
      <w:r w:rsidR="000A197F" w:rsidRPr="00E07BEA">
        <w:rPr>
          <w:sz w:val="22"/>
          <w:szCs w:val="22"/>
        </w:rPr>
        <w:t xml:space="preserve"> a broad range of </w:t>
      </w:r>
      <w:r w:rsidR="000911C2">
        <w:rPr>
          <w:sz w:val="22"/>
          <w:szCs w:val="22"/>
        </w:rPr>
        <w:t>wildlife</w:t>
      </w:r>
      <w:r w:rsidR="000A197F" w:rsidRPr="00E07BEA">
        <w:rPr>
          <w:sz w:val="22"/>
          <w:szCs w:val="22"/>
        </w:rPr>
        <w:t>, including</w:t>
      </w:r>
      <w:r w:rsidR="00A223D0">
        <w:rPr>
          <w:sz w:val="22"/>
          <w:szCs w:val="22"/>
        </w:rPr>
        <w:t xml:space="preserve"> </w:t>
      </w:r>
      <w:r w:rsidR="000A197F" w:rsidRPr="00E07BEA">
        <w:rPr>
          <w:sz w:val="22"/>
          <w:szCs w:val="22"/>
        </w:rPr>
        <w:t>amphibians, bats</w:t>
      </w:r>
      <w:r w:rsidR="007D2119">
        <w:rPr>
          <w:sz w:val="22"/>
          <w:szCs w:val="22"/>
        </w:rPr>
        <w:fldChar w:fldCharType="begin"/>
      </w:r>
      <w:r w:rsidR="007D2119">
        <w:instrText xml:space="preserve"> XE "</w:instrText>
      </w:r>
      <w:r w:rsidR="007D2119" w:rsidRPr="00421DF4">
        <w:rPr>
          <w:sz w:val="22"/>
          <w:szCs w:val="22"/>
        </w:rPr>
        <w:instrText>Species</w:instrText>
      </w:r>
      <w:r w:rsidR="007D2119" w:rsidRPr="00421DF4">
        <w:instrText>:mammals: bats</w:instrText>
      </w:r>
      <w:r w:rsidR="007D2119">
        <w:instrText xml:space="preserve">" </w:instrText>
      </w:r>
      <w:r w:rsidR="007D2119">
        <w:rPr>
          <w:sz w:val="22"/>
          <w:szCs w:val="22"/>
        </w:rPr>
        <w:fldChar w:fldCharType="end"/>
      </w:r>
      <w:r w:rsidR="000A197F" w:rsidRPr="00E07BEA">
        <w:rPr>
          <w:sz w:val="22"/>
          <w:szCs w:val="22"/>
        </w:rPr>
        <w:t>, birds, and ungulates.</w:t>
      </w:r>
      <w:r w:rsidR="0027099E">
        <w:rPr>
          <w:sz w:val="22"/>
          <w:szCs w:val="22"/>
        </w:rPr>
        <w:t xml:space="preserve"> </w:t>
      </w:r>
      <w:r w:rsidR="00FC5FBF" w:rsidRPr="00E07BEA">
        <w:rPr>
          <w:sz w:val="22"/>
          <w:szCs w:val="22"/>
        </w:rPr>
        <w:t xml:space="preserve">Two emerging diseases that have </w:t>
      </w:r>
      <w:r>
        <w:rPr>
          <w:sz w:val="22"/>
          <w:szCs w:val="22"/>
        </w:rPr>
        <w:t>received NEAFWA attention</w:t>
      </w:r>
      <w:r w:rsidR="000911C2">
        <w:rPr>
          <w:sz w:val="22"/>
          <w:szCs w:val="22"/>
        </w:rPr>
        <w:t xml:space="preserve"> have</w:t>
      </w:r>
      <w:r>
        <w:rPr>
          <w:sz w:val="22"/>
          <w:szCs w:val="22"/>
        </w:rPr>
        <w:t xml:space="preserve"> </w:t>
      </w:r>
      <w:r w:rsidR="00FC5FBF" w:rsidRPr="00E07BEA">
        <w:rPr>
          <w:sz w:val="22"/>
          <w:szCs w:val="22"/>
        </w:rPr>
        <w:t xml:space="preserve">been addressed through the </w:t>
      </w:r>
      <w:r w:rsidR="000E2CDA">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0E2CDA">
        <w:rPr>
          <w:sz w:val="22"/>
          <w:szCs w:val="22"/>
        </w:rPr>
        <w:t xml:space="preserve"> Grant Program</w:t>
      </w:r>
      <w:r w:rsidR="00FC5FBF" w:rsidRPr="00E07BEA">
        <w:rPr>
          <w:sz w:val="22"/>
          <w:szCs w:val="22"/>
        </w:rPr>
        <w:t xml:space="preserve"> are white-nose syndrome</w:t>
      </w:r>
      <w:r w:rsidR="007D2119">
        <w:rPr>
          <w:sz w:val="22"/>
          <w:szCs w:val="22"/>
        </w:rPr>
        <w:fldChar w:fldCharType="begin"/>
      </w:r>
      <w:r w:rsidR="007D2119">
        <w:instrText xml:space="preserve"> XE "</w:instrText>
      </w:r>
      <w:r w:rsidR="007D2119" w:rsidRPr="00D71A6B">
        <w:rPr>
          <w:sz w:val="22"/>
          <w:szCs w:val="22"/>
        </w:rPr>
        <w:instrText>Threats</w:instrText>
      </w:r>
      <w:r w:rsidR="007D2119" w:rsidRPr="00D71A6B">
        <w:instrText>:wildlife diseases: white-nose syndrome</w:instrText>
      </w:r>
      <w:r w:rsidR="007D2119">
        <w:instrText xml:space="preserve">" </w:instrText>
      </w:r>
      <w:r w:rsidR="007D2119">
        <w:rPr>
          <w:sz w:val="22"/>
          <w:szCs w:val="22"/>
        </w:rPr>
        <w:fldChar w:fldCharType="end"/>
      </w:r>
      <w:r w:rsidR="00FC5FBF" w:rsidRPr="00E07BEA">
        <w:rPr>
          <w:sz w:val="22"/>
          <w:szCs w:val="22"/>
        </w:rPr>
        <w:t xml:space="preserve"> in bats and fungal dermatitis</w:t>
      </w:r>
      <w:r w:rsidR="007D2119">
        <w:rPr>
          <w:sz w:val="22"/>
          <w:szCs w:val="22"/>
        </w:rPr>
        <w:fldChar w:fldCharType="begin"/>
      </w:r>
      <w:r w:rsidR="007D2119">
        <w:instrText xml:space="preserve"> XE "</w:instrText>
      </w:r>
      <w:r w:rsidR="007D2119" w:rsidRPr="00777D36">
        <w:rPr>
          <w:sz w:val="22"/>
          <w:szCs w:val="22"/>
        </w:rPr>
        <w:instrText>Threats</w:instrText>
      </w:r>
      <w:r w:rsidR="007D2119" w:rsidRPr="00777D36">
        <w:instrText>:wildlife diseases: fungal dermatitis</w:instrText>
      </w:r>
      <w:r w:rsidR="007D2119">
        <w:instrText xml:space="preserve">" </w:instrText>
      </w:r>
      <w:r w:rsidR="007D2119">
        <w:rPr>
          <w:sz w:val="22"/>
          <w:szCs w:val="22"/>
        </w:rPr>
        <w:fldChar w:fldCharType="end"/>
      </w:r>
      <w:r w:rsidR="00FC5FBF" w:rsidRPr="00E07BEA">
        <w:rPr>
          <w:sz w:val="22"/>
          <w:szCs w:val="22"/>
        </w:rPr>
        <w:t xml:space="preserve"> in timber rattlesnakes</w:t>
      </w:r>
      <w:r w:rsidR="007D2119">
        <w:rPr>
          <w:sz w:val="22"/>
          <w:szCs w:val="22"/>
        </w:rPr>
        <w:fldChar w:fldCharType="begin"/>
      </w:r>
      <w:r w:rsidR="007D2119">
        <w:instrText xml:space="preserve"> XE "</w:instrText>
      </w:r>
      <w:r w:rsidR="007D2119" w:rsidRPr="00847ECB">
        <w:rPr>
          <w:sz w:val="22"/>
          <w:szCs w:val="22"/>
        </w:rPr>
        <w:instrText>Species</w:instrText>
      </w:r>
      <w:r w:rsidR="007D2119" w:rsidRPr="00847ECB">
        <w:instrText>:Reptiles and Amphibians: timber rattlesnake</w:instrText>
      </w:r>
      <w:r w:rsidR="007D2119">
        <w:instrText xml:space="preserve">" </w:instrText>
      </w:r>
      <w:r w:rsidR="007D2119">
        <w:rPr>
          <w:sz w:val="22"/>
          <w:szCs w:val="22"/>
        </w:rPr>
        <w:fldChar w:fldCharType="end"/>
      </w:r>
      <w:r w:rsidR="00FC5FBF" w:rsidRPr="00E07BEA">
        <w:rPr>
          <w:sz w:val="22"/>
          <w:szCs w:val="22"/>
        </w:rPr>
        <w:t xml:space="preserve">. </w:t>
      </w:r>
      <w:r w:rsidR="001941AC" w:rsidRPr="00E07BEA">
        <w:rPr>
          <w:sz w:val="22"/>
          <w:szCs w:val="22"/>
        </w:rPr>
        <w:t xml:space="preserve">Since 2009, </w:t>
      </w:r>
      <w:r w:rsidR="001941AC">
        <w:rPr>
          <w:sz w:val="22"/>
          <w:szCs w:val="22"/>
        </w:rPr>
        <w:t>t</w:t>
      </w:r>
      <w:r w:rsidR="001941AC" w:rsidRPr="00E07BEA">
        <w:rPr>
          <w:sz w:val="22"/>
          <w:szCs w:val="22"/>
        </w:rPr>
        <w:t xml:space="preserve">imber </w:t>
      </w:r>
      <w:r w:rsidR="001941AC">
        <w:rPr>
          <w:sz w:val="22"/>
          <w:szCs w:val="22"/>
        </w:rPr>
        <w:t>r</w:t>
      </w:r>
      <w:r w:rsidR="001941AC" w:rsidRPr="00E07BEA">
        <w:rPr>
          <w:sz w:val="22"/>
          <w:szCs w:val="22"/>
        </w:rPr>
        <w:t xml:space="preserve">attlesnakes from separate populations in eastern, central and western Massachusetts have been found to have </w:t>
      </w:r>
      <w:r w:rsidR="001941AC">
        <w:rPr>
          <w:sz w:val="22"/>
          <w:szCs w:val="22"/>
        </w:rPr>
        <w:t xml:space="preserve">a </w:t>
      </w:r>
      <w:r w:rsidR="001941AC" w:rsidRPr="00E07BEA">
        <w:rPr>
          <w:sz w:val="22"/>
          <w:szCs w:val="22"/>
        </w:rPr>
        <w:t>disease identified as fungal dermatitis.</w:t>
      </w:r>
      <w:r w:rsidR="0027099E">
        <w:rPr>
          <w:sz w:val="22"/>
          <w:szCs w:val="22"/>
        </w:rPr>
        <w:t xml:space="preserve"> </w:t>
      </w:r>
      <w:r w:rsidR="001F4FED" w:rsidRPr="00E07BEA">
        <w:rPr>
          <w:sz w:val="22"/>
          <w:szCs w:val="22"/>
        </w:rPr>
        <w:t>Fungal dermatitis has been previously documented as a cause of morbidity and mortality in both captive and free-ranging Vip</w:t>
      </w:r>
      <w:r w:rsidR="001F4FED">
        <w:rPr>
          <w:sz w:val="22"/>
          <w:szCs w:val="22"/>
        </w:rPr>
        <w:t>eridae snakes (Jessup and Seely 1981, McAllister et al.</w:t>
      </w:r>
      <w:r w:rsidR="001F4FED" w:rsidRPr="00E07BEA">
        <w:rPr>
          <w:sz w:val="22"/>
          <w:szCs w:val="22"/>
        </w:rPr>
        <w:t xml:space="preserve"> 1993</w:t>
      </w:r>
      <w:r w:rsidR="001F4FED">
        <w:rPr>
          <w:sz w:val="22"/>
          <w:szCs w:val="22"/>
        </w:rPr>
        <w:t>,</w:t>
      </w:r>
      <w:r w:rsidR="001F4FED" w:rsidRPr="001B2418">
        <w:rPr>
          <w:sz w:val="22"/>
          <w:szCs w:val="22"/>
        </w:rPr>
        <w:t xml:space="preserve"> </w:t>
      </w:r>
      <w:r w:rsidR="001F4FED">
        <w:rPr>
          <w:sz w:val="22"/>
          <w:szCs w:val="22"/>
        </w:rPr>
        <w:t>Cheatwood et al.</w:t>
      </w:r>
      <w:r w:rsidR="001F4FED" w:rsidRPr="00E07BEA">
        <w:rPr>
          <w:sz w:val="22"/>
          <w:szCs w:val="22"/>
        </w:rPr>
        <w:t xml:space="preserve"> 2003).</w:t>
      </w:r>
      <w:r w:rsidR="001F4FED">
        <w:rPr>
          <w:sz w:val="22"/>
          <w:szCs w:val="22"/>
        </w:rPr>
        <w:t xml:space="preserve"> </w:t>
      </w:r>
      <w:r w:rsidR="001D46AB">
        <w:rPr>
          <w:sz w:val="22"/>
          <w:szCs w:val="22"/>
        </w:rPr>
        <w:t xml:space="preserve">With funding from the </w:t>
      </w:r>
      <w:r w:rsidR="000E2CDA">
        <w:rPr>
          <w:sz w:val="22"/>
          <w:szCs w:val="22"/>
        </w:rPr>
        <w:t>RCN Grant Program</w:t>
      </w:r>
      <w:r w:rsidR="001D46AB">
        <w:rPr>
          <w:sz w:val="22"/>
          <w:szCs w:val="22"/>
        </w:rPr>
        <w:t xml:space="preserve">, researchers </w:t>
      </w:r>
      <w:r w:rsidR="005B32A3">
        <w:rPr>
          <w:sz w:val="22"/>
          <w:szCs w:val="22"/>
        </w:rPr>
        <w:t>sampled 98 snakes in 9 populations and found a wide range of dermatitis prevalence from 0-53%</w:t>
      </w:r>
      <w:r w:rsidR="00DE1ED4">
        <w:rPr>
          <w:sz w:val="22"/>
          <w:szCs w:val="22"/>
        </w:rPr>
        <w:t xml:space="preserve"> and averaging 33%</w:t>
      </w:r>
      <w:r w:rsidR="005B32A3">
        <w:rPr>
          <w:sz w:val="22"/>
          <w:szCs w:val="22"/>
        </w:rPr>
        <w:t xml:space="preserve"> </w:t>
      </w:r>
      <w:r w:rsidR="005B32A3">
        <w:rPr>
          <w:sz w:val="22"/>
          <w:szCs w:val="22"/>
        </w:rPr>
        <w:fldChar w:fldCharType="begin"/>
      </w:r>
      <w:r w:rsidR="00863C01">
        <w:rPr>
          <w:sz w:val="22"/>
          <w:szCs w:val="22"/>
        </w:rPr>
        <w:instrText xml:space="preserve"> ADDIN ZOTERO_ITEM CSL_CITATION {"citationID":"nsBCi4rb","properties":{"formattedCitation":"(McBride et al. 2015)","plainCitation":"(McBride et al. 2015)"},"citationItems":[{"id":149,"uris":["http://zotero.org/users/39299/items/AJSIRDTJ"],"uri":["http://zotero.org/users/39299/items/AJSIRDTJ"],"itemData":{"id":149,"type":"report","title":"Assessment and Evaluation of Prevalence of Fungal Dermatitis in New England Timber Rattlesnake (Crotalus horridus) Populations","collection-title":"Regional Conservation Needs Grant Program","publisher":"Regional Conservation Needs Grant Program, Northeast Association of Fish and Wildlife Agencies","genre":"Final Report","URL":"http://rcngrants.org/content/assessment-and-evaluation-prevalence-fungal-dermatitis-new-england-timber-rattlesnake","author":[{"family":"McBride","given":"Michael"},{"family":"Perrotti","given":"Lou"},{"family":"Wojick","given":"Kim"}],"issued":{"date-parts":[["2015"]]}}}],"schema":"https://github.com/citation-style-language/schema/raw/master/csl-citation.json"} </w:instrText>
      </w:r>
      <w:r w:rsidR="005B32A3">
        <w:rPr>
          <w:sz w:val="22"/>
          <w:szCs w:val="22"/>
        </w:rPr>
        <w:fldChar w:fldCharType="separate"/>
      </w:r>
      <w:r w:rsidR="005B32A3" w:rsidRPr="005B32A3">
        <w:rPr>
          <w:sz w:val="22"/>
        </w:rPr>
        <w:t>(McBride et al. 2015)</w:t>
      </w:r>
      <w:r w:rsidR="005B32A3">
        <w:rPr>
          <w:sz w:val="22"/>
          <w:szCs w:val="22"/>
        </w:rPr>
        <w:fldChar w:fldCharType="end"/>
      </w:r>
      <w:r w:rsidR="001D46AB">
        <w:rPr>
          <w:sz w:val="22"/>
          <w:szCs w:val="22"/>
        </w:rPr>
        <w:t>.</w:t>
      </w:r>
      <w:r w:rsidR="005B32A3">
        <w:rPr>
          <w:sz w:val="22"/>
          <w:szCs w:val="22"/>
        </w:rPr>
        <w:t xml:space="preserve"> 75% of fungal lesions were attributed to </w:t>
      </w:r>
      <w:r w:rsidR="005B32A3">
        <w:rPr>
          <w:i/>
          <w:sz w:val="22"/>
          <w:szCs w:val="22"/>
        </w:rPr>
        <w:t xml:space="preserve">Ophidiomyces </w:t>
      </w:r>
      <w:r w:rsidR="005B32A3" w:rsidRPr="005B32A3">
        <w:rPr>
          <w:i/>
          <w:sz w:val="22"/>
          <w:szCs w:val="22"/>
        </w:rPr>
        <w:t>ophiodiicola</w:t>
      </w:r>
      <w:r w:rsidR="005B32A3">
        <w:rPr>
          <w:sz w:val="22"/>
          <w:szCs w:val="22"/>
        </w:rPr>
        <w:t xml:space="preserve">, which has been implicated by other researchers as a possible cause of dermatitis in snakes. </w:t>
      </w:r>
      <w:r w:rsidR="005B32A3" w:rsidRPr="005B32A3">
        <w:rPr>
          <w:sz w:val="22"/>
          <w:szCs w:val="22"/>
        </w:rPr>
        <w:t>Interestingly</w:t>
      </w:r>
      <w:r w:rsidR="005B32A3">
        <w:rPr>
          <w:sz w:val="22"/>
          <w:szCs w:val="22"/>
        </w:rPr>
        <w:t>, dermatitis was more prevalent in the spring (53%) than in the fall (17%). Infected snakes were otherwise healthy based on analysis of blood samples and many biologists believe snakes are recovering from dermatitis over the warm summer months.</w:t>
      </w:r>
      <w:r w:rsidR="00DE1ED4">
        <w:rPr>
          <w:sz w:val="22"/>
          <w:szCs w:val="22"/>
        </w:rPr>
        <w:t xml:space="preserve"> In general, the report finds that dermatitis is unlikely to be a serious concern in timber rattlesnake populations in the northeast.</w:t>
      </w:r>
    </w:p>
    <w:p w14:paraId="0674FC14" w14:textId="2E9CFB8A" w:rsidR="0027099E" w:rsidRDefault="000E2CDA" w:rsidP="000717C2">
      <w:pPr>
        <w:pStyle w:val="NoSpacing"/>
        <w:spacing w:line="360" w:lineRule="auto"/>
        <w:rPr>
          <w:sz w:val="22"/>
          <w:szCs w:val="22"/>
        </w:rPr>
      </w:pPr>
      <w:r>
        <w:rPr>
          <w:color w:val="000000"/>
          <w:sz w:val="22"/>
          <w:szCs w:val="22"/>
        </w:rPr>
        <w:t>RCN Grant Program</w:t>
      </w:r>
      <w:r w:rsidR="0012372A" w:rsidRPr="000717C2">
        <w:rPr>
          <w:color w:val="000000"/>
          <w:sz w:val="22"/>
          <w:szCs w:val="22"/>
        </w:rPr>
        <w:t xml:space="preserve"> funded two projects</w:t>
      </w:r>
      <w:r w:rsidR="000717C2" w:rsidRPr="000717C2">
        <w:rPr>
          <w:color w:val="000000"/>
          <w:sz w:val="22"/>
          <w:szCs w:val="22"/>
        </w:rPr>
        <w:t xml:space="preserve"> to begin to research and address the threat of </w:t>
      </w:r>
      <w:r w:rsidR="00067D31">
        <w:rPr>
          <w:sz w:val="22"/>
          <w:szCs w:val="22"/>
        </w:rPr>
        <w:t>white-nose syndrome</w:t>
      </w:r>
      <w:r w:rsidR="000717C2" w:rsidRPr="000717C2">
        <w:rPr>
          <w:sz w:val="22"/>
          <w:szCs w:val="22"/>
        </w:rPr>
        <w:t xml:space="preserve"> (WNS) that has killed more than 5.7 million hibernating bats in the Northeast states</w:t>
      </w:r>
      <w:r w:rsidR="000717C2">
        <w:rPr>
          <w:sz w:val="22"/>
          <w:szCs w:val="22"/>
        </w:rPr>
        <w:t>.</w:t>
      </w:r>
      <w:r w:rsidR="0027099E">
        <w:rPr>
          <w:sz w:val="22"/>
          <w:szCs w:val="22"/>
        </w:rPr>
        <w:t xml:space="preserve"> </w:t>
      </w:r>
      <w:r w:rsidR="000717C2" w:rsidRPr="000717C2">
        <w:rPr>
          <w:sz w:val="22"/>
          <w:szCs w:val="22"/>
        </w:rPr>
        <w:t>The disease is named for its causative agent, a white fungus (</w:t>
      </w:r>
      <w:r w:rsidR="000717C2" w:rsidRPr="000717C2">
        <w:rPr>
          <w:i/>
          <w:sz w:val="22"/>
          <w:szCs w:val="22"/>
        </w:rPr>
        <w:t>Geomyces destructans</w:t>
      </w:r>
      <w:r w:rsidR="000717C2" w:rsidRPr="000717C2">
        <w:rPr>
          <w:sz w:val="22"/>
          <w:szCs w:val="22"/>
        </w:rPr>
        <w:t xml:space="preserve">) that invades the skin of hibernating or otherwise torpid bats. This research demonstrated that bats affected by WNS arouse from hibernation significantly more often than healthy bats. The severity of cutaneous </w:t>
      </w:r>
      <w:r w:rsidR="00374228">
        <w:rPr>
          <w:sz w:val="22"/>
          <w:szCs w:val="22"/>
        </w:rPr>
        <w:t>fungal</w:t>
      </w:r>
      <w:r w:rsidR="000717C2" w:rsidRPr="000717C2">
        <w:rPr>
          <w:sz w:val="22"/>
          <w:szCs w:val="22"/>
        </w:rPr>
        <w:t xml:space="preserve"> infect</w:t>
      </w:r>
      <w:r w:rsidR="00374228">
        <w:rPr>
          <w:sz w:val="22"/>
          <w:szCs w:val="22"/>
        </w:rPr>
        <w:t>ion correlates</w:t>
      </w:r>
      <w:r w:rsidR="000717C2" w:rsidRPr="000717C2">
        <w:rPr>
          <w:sz w:val="22"/>
          <w:szCs w:val="22"/>
        </w:rPr>
        <w:t xml:space="preserve"> with the number of arousal episodes from torpor during hibernation. The increased frequency of arousal from torpor likely contributes to WNS-associated mortality, but the question of how </w:t>
      </w:r>
      <w:r w:rsidR="00374228">
        <w:rPr>
          <w:sz w:val="22"/>
          <w:szCs w:val="22"/>
        </w:rPr>
        <w:t xml:space="preserve">fungal </w:t>
      </w:r>
      <w:r w:rsidR="000717C2" w:rsidRPr="000717C2">
        <w:rPr>
          <w:sz w:val="22"/>
          <w:szCs w:val="22"/>
        </w:rPr>
        <w:t>infection induces increased arousals remains unanswered.</w:t>
      </w:r>
    </w:p>
    <w:p w14:paraId="50F74064" w14:textId="77777777" w:rsidR="000717C2" w:rsidRPr="00432146" w:rsidRDefault="000717C2" w:rsidP="000717C2">
      <w:pPr>
        <w:pStyle w:val="NoSpacing"/>
        <w:spacing w:line="360" w:lineRule="auto"/>
        <w:rPr>
          <w:sz w:val="22"/>
          <w:szCs w:val="22"/>
        </w:rPr>
      </w:pPr>
      <w:r w:rsidRPr="000717C2">
        <w:rPr>
          <w:sz w:val="22"/>
          <w:szCs w:val="22"/>
        </w:rPr>
        <w:t>For additional information on this project please</w:t>
      </w:r>
      <w:r w:rsidR="00EA5EAE">
        <w:rPr>
          <w:sz w:val="22"/>
          <w:szCs w:val="22"/>
        </w:rPr>
        <w:t xml:space="preserve"> see</w:t>
      </w:r>
      <w:r w:rsidRPr="000717C2">
        <w:rPr>
          <w:b/>
          <w:sz w:val="22"/>
          <w:szCs w:val="22"/>
        </w:rPr>
        <w:t>:</w:t>
      </w:r>
      <w:r w:rsidR="00054416">
        <w:rPr>
          <w:b/>
          <w:sz w:val="22"/>
          <w:szCs w:val="22"/>
        </w:rPr>
        <w:t xml:space="preserve"> </w:t>
      </w:r>
      <w:hyperlink r:id="rId184" w:history="1">
        <w:r w:rsidRPr="00432146">
          <w:rPr>
            <w:rStyle w:val="Hyperlink"/>
            <w:sz w:val="22"/>
            <w:szCs w:val="22"/>
          </w:rPr>
          <w:t xml:space="preserve">http://static.rcngrants.org/sites/default/files/final_reports/Frequent%20Arousal%20from%20Hibernation%20Linked%20to%20Severity%20of%20Infection%20and%20Mortality%20in%20Bats%20with%20WNS.pdf </w:t>
        </w:r>
      </w:hyperlink>
    </w:p>
    <w:p w14:paraId="386E0DDA" w14:textId="55A1CC89" w:rsidR="0027099E" w:rsidRDefault="000717C2" w:rsidP="000717C2">
      <w:pPr>
        <w:spacing w:after="0" w:line="360" w:lineRule="auto"/>
        <w:rPr>
          <w:color w:val="000000"/>
          <w:sz w:val="22"/>
          <w:szCs w:val="22"/>
        </w:rPr>
      </w:pPr>
      <w:r w:rsidRPr="000717C2">
        <w:rPr>
          <w:color w:val="000000"/>
          <w:sz w:val="22"/>
          <w:szCs w:val="22"/>
        </w:rPr>
        <w:t>The other</w:t>
      </w:r>
      <w:r>
        <w:rPr>
          <w:color w:val="000000"/>
          <w:sz w:val="22"/>
          <w:szCs w:val="22"/>
        </w:rPr>
        <w:t xml:space="preserve"> RCN</w:t>
      </w:r>
      <w:r w:rsidR="00DF28A0">
        <w:rPr>
          <w:color w:val="000000"/>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color w:val="000000"/>
          <w:sz w:val="22"/>
          <w:szCs w:val="22"/>
        </w:rPr>
        <w:fldChar w:fldCharType="end"/>
      </w:r>
      <w:r w:rsidRPr="000717C2">
        <w:rPr>
          <w:color w:val="000000"/>
          <w:sz w:val="22"/>
          <w:szCs w:val="22"/>
        </w:rPr>
        <w:t xml:space="preserve"> project focused on </w:t>
      </w:r>
      <w:r w:rsidR="0012372A" w:rsidRPr="000717C2">
        <w:rPr>
          <w:color w:val="000000"/>
          <w:sz w:val="22"/>
          <w:szCs w:val="22"/>
        </w:rPr>
        <w:t xml:space="preserve">the development of methodologies to combat </w:t>
      </w:r>
      <w:r w:rsidR="00067D31">
        <w:rPr>
          <w:color w:val="000000"/>
          <w:sz w:val="22"/>
          <w:szCs w:val="22"/>
        </w:rPr>
        <w:t>WNS</w:t>
      </w:r>
      <w:r w:rsidR="007D2119">
        <w:rPr>
          <w:color w:val="000000"/>
          <w:sz w:val="22"/>
          <w:szCs w:val="22"/>
        </w:rPr>
        <w:fldChar w:fldCharType="begin"/>
      </w:r>
      <w:r w:rsidR="007D2119">
        <w:instrText xml:space="preserve"> XE "</w:instrText>
      </w:r>
      <w:r w:rsidR="007D2119" w:rsidRPr="00AF6C8C">
        <w:rPr>
          <w:sz w:val="22"/>
          <w:szCs w:val="22"/>
        </w:rPr>
        <w:instrText>Threats</w:instrText>
      </w:r>
      <w:r w:rsidR="007D2119" w:rsidRPr="00AF6C8C">
        <w:instrText>:wildlife diseases: white-nose syndrome</w:instrText>
      </w:r>
      <w:r w:rsidR="007D2119">
        <w:instrText xml:space="preserve">" </w:instrText>
      </w:r>
      <w:r w:rsidR="007D2119">
        <w:rPr>
          <w:color w:val="000000"/>
          <w:sz w:val="22"/>
          <w:szCs w:val="22"/>
        </w:rPr>
        <w:fldChar w:fldCharType="end"/>
      </w:r>
      <w:r w:rsidR="0012372A" w:rsidRPr="000717C2">
        <w:rPr>
          <w:color w:val="000000"/>
          <w:sz w:val="22"/>
          <w:szCs w:val="22"/>
        </w:rPr>
        <w:t xml:space="preserve"> in bats</w:t>
      </w:r>
      <w:r w:rsidR="007D2119">
        <w:rPr>
          <w:color w:val="000000"/>
          <w:sz w:val="22"/>
          <w:szCs w:val="22"/>
        </w:rPr>
        <w:fldChar w:fldCharType="begin"/>
      </w:r>
      <w:r w:rsidR="007D2119">
        <w:instrText xml:space="preserve"> XE "</w:instrText>
      </w:r>
      <w:r w:rsidR="007D2119" w:rsidRPr="00421DF4">
        <w:rPr>
          <w:sz w:val="22"/>
          <w:szCs w:val="22"/>
        </w:rPr>
        <w:instrText>Species</w:instrText>
      </w:r>
      <w:r w:rsidR="007D2119" w:rsidRPr="00421DF4">
        <w:instrText>:mammals: bats</w:instrText>
      </w:r>
      <w:r w:rsidR="007D2119">
        <w:instrText xml:space="preserve">" </w:instrText>
      </w:r>
      <w:r w:rsidR="007D2119">
        <w:rPr>
          <w:color w:val="000000"/>
          <w:sz w:val="22"/>
          <w:szCs w:val="22"/>
        </w:rPr>
        <w:fldChar w:fldCharType="end"/>
      </w:r>
      <w:r w:rsidR="0012372A" w:rsidRPr="000717C2">
        <w:rPr>
          <w:color w:val="000000"/>
          <w:sz w:val="22"/>
          <w:szCs w:val="22"/>
        </w:rPr>
        <w:t xml:space="preserve"> to test potential treatments for efficacy against cultured </w:t>
      </w:r>
      <w:r w:rsidR="00067D31" w:rsidRPr="00067D31">
        <w:rPr>
          <w:i/>
          <w:color w:val="000000"/>
          <w:sz w:val="22"/>
          <w:szCs w:val="22"/>
        </w:rPr>
        <w:t>Geomyces destructans</w:t>
      </w:r>
      <w:r w:rsidR="00067D31">
        <w:rPr>
          <w:color w:val="000000"/>
          <w:sz w:val="22"/>
          <w:szCs w:val="22"/>
        </w:rPr>
        <w:t xml:space="preserve"> </w:t>
      </w:r>
      <w:r w:rsidR="0012372A" w:rsidRPr="000717C2">
        <w:rPr>
          <w:color w:val="000000"/>
          <w:sz w:val="22"/>
          <w:szCs w:val="22"/>
        </w:rPr>
        <w:t>(</w:t>
      </w:r>
      <w:r w:rsidR="00067D31">
        <w:rPr>
          <w:color w:val="000000"/>
          <w:sz w:val="22"/>
          <w:szCs w:val="22"/>
        </w:rPr>
        <w:t xml:space="preserve">Gd, </w:t>
      </w:r>
      <w:r w:rsidR="0012372A" w:rsidRPr="000717C2">
        <w:rPr>
          <w:color w:val="000000"/>
          <w:sz w:val="22"/>
          <w:szCs w:val="22"/>
        </w:rPr>
        <w:t>the fungal pathogen associated with WNS) under laboratory conditions, test potential treatments for safety in healthy bats, and test potential treatments for efficacy against Gd in hibernating bats.</w:t>
      </w:r>
    </w:p>
    <w:p w14:paraId="71162FA5" w14:textId="77777777" w:rsidR="0012372A" w:rsidRPr="000717C2" w:rsidRDefault="0012372A" w:rsidP="000717C2">
      <w:pPr>
        <w:spacing w:after="0" w:line="360" w:lineRule="auto"/>
        <w:rPr>
          <w:sz w:val="22"/>
          <w:szCs w:val="22"/>
        </w:rPr>
      </w:pPr>
      <w:r w:rsidRPr="000717C2">
        <w:rPr>
          <w:color w:val="000000"/>
          <w:sz w:val="22"/>
          <w:szCs w:val="22"/>
        </w:rPr>
        <w:t>For additional information please see:</w:t>
      </w:r>
      <w:r w:rsidRPr="000717C2">
        <w:rPr>
          <w:sz w:val="22"/>
          <w:szCs w:val="22"/>
        </w:rPr>
        <w:t xml:space="preserve"> </w:t>
      </w:r>
      <w:hyperlink r:id="rId185" w:history="1">
        <w:r w:rsidRPr="00067D31">
          <w:rPr>
            <w:rStyle w:val="Hyperlink"/>
            <w:sz w:val="22"/>
            <w:szCs w:val="22"/>
          </w:rPr>
          <w:t>http://rcngrants.org/content/laboratory-and-field-testing-treatments-white-nose-syndrome-immediate-funding-need-northeast</w:t>
        </w:r>
      </w:hyperlink>
      <w:r w:rsidR="00EA5EAE">
        <w:rPr>
          <w:color w:val="0000FF"/>
          <w:sz w:val="22"/>
          <w:szCs w:val="22"/>
          <w:u w:val="single"/>
        </w:rPr>
        <w:t>.</w:t>
      </w:r>
      <w:hyperlink r:id="rId186" w:history="1">
        <w:r w:rsidRPr="000717C2">
          <w:rPr>
            <w:color w:val="0000FF"/>
            <w:sz w:val="22"/>
            <w:szCs w:val="22"/>
            <w:u w:val="single"/>
          </w:rPr>
          <w:t xml:space="preserve"> </w:t>
        </w:r>
      </w:hyperlink>
    </w:p>
    <w:p w14:paraId="7B2EC9C5" w14:textId="77777777" w:rsidR="0012372A" w:rsidRPr="00432146" w:rsidRDefault="0012372A" w:rsidP="0012372A">
      <w:pPr>
        <w:pStyle w:val="NoSpacing"/>
        <w:rPr>
          <w:b/>
          <w:sz w:val="22"/>
          <w:szCs w:val="22"/>
        </w:rPr>
      </w:pPr>
    </w:p>
    <w:p w14:paraId="4CFF7C15" w14:textId="77777777" w:rsidR="0044099A" w:rsidRPr="00267EA0" w:rsidRDefault="00C41A2B" w:rsidP="00267EA0">
      <w:pPr>
        <w:pStyle w:val="Heading3"/>
      </w:pPr>
      <w:bookmarkStart w:id="163" w:name="_Toc361593535"/>
      <w:bookmarkStart w:id="164" w:name="_Toc424033283"/>
      <w:r w:rsidRPr="00267EA0">
        <w:t>New Energy Developments</w:t>
      </w:r>
      <w:bookmarkEnd w:id="163"/>
      <w:bookmarkEnd w:id="164"/>
    </w:p>
    <w:p w14:paraId="004812AA" w14:textId="73A3415D" w:rsidR="0027099E" w:rsidRPr="00432146" w:rsidRDefault="00C41A2B" w:rsidP="00432146">
      <w:pPr>
        <w:spacing w:line="360" w:lineRule="auto"/>
        <w:contextualSpacing/>
        <w:rPr>
          <w:sz w:val="22"/>
          <w:szCs w:val="22"/>
        </w:rPr>
      </w:pPr>
      <w:r w:rsidRPr="00E07BEA">
        <w:rPr>
          <w:sz w:val="22"/>
          <w:szCs w:val="22"/>
        </w:rPr>
        <w:t xml:space="preserve">There are many potential impacts of new energy development on wildlife in the </w:t>
      </w:r>
      <w:r w:rsidR="00D6766D" w:rsidRPr="00E07BEA">
        <w:rPr>
          <w:sz w:val="22"/>
          <w:szCs w:val="22"/>
        </w:rPr>
        <w:t>Northeast states</w:t>
      </w:r>
      <w:r w:rsidRPr="00E07BEA">
        <w:rPr>
          <w:sz w:val="22"/>
          <w:szCs w:val="22"/>
        </w:rPr>
        <w:t>, ranging from effects of hydraulic fracturing</w:t>
      </w:r>
      <w:r w:rsidR="007D2119">
        <w:rPr>
          <w:sz w:val="22"/>
          <w:szCs w:val="22"/>
        </w:rPr>
        <w:fldChar w:fldCharType="begin"/>
      </w:r>
      <w:r w:rsidR="007D2119">
        <w:instrText xml:space="preserve"> XE "</w:instrText>
      </w:r>
      <w:r w:rsidR="007D2119" w:rsidRPr="00034599">
        <w:rPr>
          <w:sz w:val="22"/>
          <w:szCs w:val="22"/>
        </w:rPr>
        <w:instrText>Threats</w:instrText>
      </w:r>
      <w:r w:rsidR="007D2119" w:rsidRPr="00034599">
        <w:instrText>:energy development: hydraulic fracturing</w:instrText>
      </w:r>
      <w:r w:rsidR="007D2119">
        <w:instrText xml:space="preserve">" </w:instrText>
      </w:r>
      <w:r w:rsidR="007D2119">
        <w:rPr>
          <w:sz w:val="22"/>
          <w:szCs w:val="22"/>
        </w:rPr>
        <w:fldChar w:fldCharType="end"/>
      </w:r>
      <w:r w:rsidRPr="00E07BEA">
        <w:rPr>
          <w:sz w:val="22"/>
          <w:szCs w:val="22"/>
        </w:rPr>
        <w:t xml:space="preserve"> and off shore drilling</w:t>
      </w:r>
      <w:r w:rsidR="007D2119">
        <w:rPr>
          <w:sz w:val="22"/>
          <w:szCs w:val="22"/>
        </w:rPr>
        <w:fldChar w:fldCharType="begin"/>
      </w:r>
      <w:r w:rsidR="007D2119">
        <w:instrText xml:space="preserve"> XE "</w:instrText>
      </w:r>
      <w:r w:rsidR="007D2119" w:rsidRPr="002C5E44">
        <w:rPr>
          <w:sz w:val="22"/>
          <w:szCs w:val="22"/>
        </w:rPr>
        <w:instrText>Threats</w:instrText>
      </w:r>
      <w:r w:rsidR="007D2119" w:rsidRPr="002C5E44">
        <w:instrText>:energy development: off shore drilling</w:instrText>
      </w:r>
      <w:r w:rsidR="007D2119">
        <w:instrText xml:space="preserve">" </w:instrText>
      </w:r>
      <w:r w:rsidR="007D2119">
        <w:rPr>
          <w:sz w:val="22"/>
          <w:szCs w:val="22"/>
        </w:rPr>
        <w:fldChar w:fldCharType="end"/>
      </w:r>
      <w:r w:rsidRPr="00E07BEA">
        <w:rPr>
          <w:sz w:val="22"/>
          <w:szCs w:val="22"/>
        </w:rPr>
        <w:t xml:space="preserve"> on aquatic systems to the </w:t>
      </w:r>
      <w:r w:rsidR="00267FE8">
        <w:rPr>
          <w:sz w:val="22"/>
          <w:szCs w:val="22"/>
        </w:rPr>
        <w:t>direct mortality of birds and bats</w:t>
      </w:r>
      <w:r w:rsidR="007D2119">
        <w:rPr>
          <w:sz w:val="22"/>
          <w:szCs w:val="22"/>
        </w:rPr>
        <w:fldChar w:fldCharType="begin"/>
      </w:r>
      <w:r w:rsidR="007D2119">
        <w:instrText xml:space="preserve"> XE "</w:instrText>
      </w:r>
      <w:r w:rsidR="007D2119" w:rsidRPr="00421DF4">
        <w:rPr>
          <w:sz w:val="22"/>
          <w:szCs w:val="22"/>
        </w:rPr>
        <w:instrText>Species</w:instrText>
      </w:r>
      <w:r w:rsidR="007D2119" w:rsidRPr="00421DF4">
        <w:instrText>:mammals: bats</w:instrText>
      </w:r>
      <w:r w:rsidR="007D2119">
        <w:instrText xml:space="preserve">" </w:instrText>
      </w:r>
      <w:r w:rsidR="007D2119">
        <w:rPr>
          <w:sz w:val="22"/>
          <w:szCs w:val="22"/>
        </w:rPr>
        <w:fldChar w:fldCharType="end"/>
      </w:r>
      <w:r w:rsidR="00267FE8">
        <w:rPr>
          <w:sz w:val="22"/>
          <w:szCs w:val="22"/>
        </w:rPr>
        <w:t xml:space="preserve"> from</w:t>
      </w:r>
      <w:r w:rsidRPr="00E07BEA">
        <w:rPr>
          <w:sz w:val="22"/>
          <w:szCs w:val="22"/>
        </w:rPr>
        <w:t xml:space="preserve"> wind turbines</w:t>
      </w:r>
      <w:r w:rsidR="007D2119">
        <w:rPr>
          <w:sz w:val="22"/>
          <w:szCs w:val="22"/>
        </w:rPr>
        <w:fldChar w:fldCharType="begin"/>
      </w:r>
      <w:r w:rsidR="007D2119">
        <w:instrText xml:space="preserve"> XE "</w:instrText>
      </w:r>
      <w:r w:rsidR="007D2119" w:rsidRPr="00D86D3A">
        <w:rPr>
          <w:sz w:val="22"/>
          <w:szCs w:val="22"/>
        </w:rPr>
        <w:instrText>Threats</w:instrText>
      </w:r>
      <w:r w:rsidR="007D2119" w:rsidRPr="00D86D3A">
        <w:instrText>:energy development: wind</w:instrText>
      </w:r>
      <w:r w:rsidR="007D2119">
        <w:instrText xml:space="preserve">" </w:instrText>
      </w:r>
      <w:r w:rsidR="007D2119">
        <w:rPr>
          <w:sz w:val="22"/>
          <w:szCs w:val="22"/>
        </w:rPr>
        <w:fldChar w:fldCharType="end"/>
      </w:r>
      <w:r w:rsidRPr="00E07BEA">
        <w:rPr>
          <w:sz w:val="22"/>
          <w:szCs w:val="22"/>
        </w:rPr>
        <w:t xml:space="preserve"> along mountain and coastal flyways.</w:t>
      </w:r>
      <w:r w:rsidR="0027099E">
        <w:rPr>
          <w:sz w:val="22"/>
          <w:szCs w:val="22"/>
        </w:rPr>
        <w:t xml:space="preserve"> </w:t>
      </w:r>
      <w:r w:rsidR="00CC5A3A">
        <w:rPr>
          <w:sz w:val="22"/>
          <w:szCs w:val="22"/>
        </w:rPr>
        <w:t>NEAFWA</w:t>
      </w:r>
      <w:r w:rsidR="001941AC">
        <w:rPr>
          <w:sz w:val="22"/>
          <w:szCs w:val="22"/>
        </w:rPr>
        <w:t>’s 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1941AC">
        <w:rPr>
          <w:sz w:val="22"/>
          <w:szCs w:val="22"/>
        </w:rPr>
        <w:t xml:space="preserve"> Grant Program</w:t>
      </w:r>
      <w:r w:rsidRPr="00E07BEA">
        <w:rPr>
          <w:sz w:val="22"/>
          <w:szCs w:val="22"/>
        </w:rPr>
        <w:t xml:space="preserve"> </w:t>
      </w:r>
      <w:r w:rsidR="00A223D0">
        <w:rPr>
          <w:sz w:val="22"/>
          <w:szCs w:val="22"/>
        </w:rPr>
        <w:t>funded a project to determin</w:t>
      </w:r>
      <w:r w:rsidR="001941AC">
        <w:rPr>
          <w:sz w:val="22"/>
          <w:szCs w:val="22"/>
        </w:rPr>
        <w:t>e</w:t>
      </w:r>
      <w:r w:rsidRPr="00E07BEA">
        <w:rPr>
          <w:sz w:val="22"/>
          <w:szCs w:val="22"/>
        </w:rPr>
        <w:t xml:space="preserve"> the potential effects of large-scale regional biomass</w:t>
      </w:r>
      <w:r w:rsidR="007D2119">
        <w:rPr>
          <w:sz w:val="22"/>
          <w:szCs w:val="22"/>
        </w:rPr>
        <w:fldChar w:fldCharType="begin"/>
      </w:r>
      <w:r w:rsidR="007D2119">
        <w:instrText xml:space="preserve"> XE "</w:instrText>
      </w:r>
      <w:r w:rsidR="007D2119" w:rsidRPr="00047F46">
        <w:rPr>
          <w:sz w:val="22"/>
          <w:szCs w:val="22"/>
        </w:rPr>
        <w:instrText>Threats</w:instrText>
      </w:r>
      <w:r w:rsidR="007D2119" w:rsidRPr="00047F46">
        <w:instrText>:energy development: biomass</w:instrText>
      </w:r>
      <w:r w:rsidR="007D2119">
        <w:instrText xml:space="preserve">" </w:instrText>
      </w:r>
      <w:r w:rsidR="007D2119">
        <w:rPr>
          <w:sz w:val="22"/>
          <w:szCs w:val="22"/>
        </w:rPr>
        <w:fldChar w:fldCharType="end"/>
      </w:r>
      <w:r w:rsidRPr="00E07BEA">
        <w:rPr>
          <w:sz w:val="22"/>
          <w:szCs w:val="22"/>
        </w:rPr>
        <w:t xml:space="preserve"> energy developments</w:t>
      </w:r>
      <w:r w:rsidR="00C51368">
        <w:rPr>
          <w:sz w:val="22"/>
          <w:szCs w:val="22"/>
        </w:rPr>
        <w:t xml:space="preserve"> </w:t>
      </w:r>
      <w:r w:rsidRPr="00E07BEA">
        <w:rPr>
          <w:sz w:val="22"/>
          <w:szCs w:val="22"/>
        </w:rPr>
        <w:t>(</w:t>
      </w:r>
      <w:r w:rsidR="00CD05C4" w:rsidRPr="00E07BEA">
        <w:rPr>
          <w:sz w:val="22"/>
          <w:szCs w:val="22"/>
        </w:rPr>
        <w:t>Klopfer 2011</w:t>
      </w:r>
      <w:r w:rsidRPr="00E07BEA">
        <w:rPr>
          <w:sz w:val="22"/>
          <w:szCs w:val="22"/>
        </w:rPr>
        <w:t>).</w:t>
      </w:r>
      <w:r w:rsidR="0027099E">
        <w:rPr>
          <w:sz w:val="22"/>
          <w:szCs w:val="22"/>
        </w:rPr>
        <w:t xml:space="preserve"> </w:t>
      </w:r>
      <w:r w:rsidR="0066782A">
        <w:rPr>
          <w:sz w:val="22"/>
          <w:szCs w:val="22"/>
        </w:rPr>
        <w:t>The report</w:t>
      </w:r>
      <w:r w:rsidR="00267FE8">
        <w:rPr>
          <w:sz w:val="22"/>
          <w:szCs w:val="22"/>
        </w:rPr>
        <w:t xml:space="preserve"> </w:t>
      </w:r>
      <w:r w:rsidR="00C51368" w:rsidRPr="00E07BEA">
        <w:rPr>
          <w:sz w:val="22"/>
          <w:szCs w:val="22"/>
        </w:rPr>
        <w:t>outline</w:t>
      </w:r>
      <w:r w:rsidR="0066782A">
        <w:rPr>
          <w:sz w:val="22"/>
          <w:szCs w:val="22"/>
        </w:rPr>
        <w:t>s</w:t>
      </w:r>
      <w:r w:rsidR="00C51368" w:rsidRPr="00E07BEA">
        <w:rPr>
          <w:sz w:val="22"/>
          <w:szCs w:val="22"/>
        </w:rPr>
        <w:t xml:space="preserve"> the costs and benefits that biomass energy systems pose for SGCN in the Northeast. The results show that biomass energy development will </w:t>
      </w:r>
      <w:r w:rsidR="00267FE8">
        <w:rPr>
          <w:sz w:val="22"/>
          <w:szCs w:val="22"/>
        </w:rPr>
        <w:t>have variable</w:t>
      </w:r>
      <w:r w:rsidR="00C51368" w:rsidRPr="00E07BEA">
        <w:rPr>
          <w:sz w:val="22"/>
          <w:szCs w:val="22"/>
        </w:rPr>
        <w:t xml:space="preserve"> impact</w:t>
      </w:r>
      <w:r w:rsidR="00267FE8">
        <w:rPr>
          <w:sz w:val="22"/>
          <w:szCs w:val="22"/>
        </w:rPr>
        <w:t>s on</w:t>
      </w:r>
      <w:r w:rsidR="00C51368" w:rsidRPr="00E07BEA">
        <w:rPr>
          <w:sz w:val="22"/>
          <w:szCs w:val="22"/>
        </w:rPr>
        <w:t xml:space="preserve"> SGCN at the state and regional levels. Generally, biomass systems that utilize wood from existing mature forests will result in a net negative impact to </w:t>
      </w:r>
      <w:r w:rsidR="00CC5A3A">
        <w:rPr>
          <w:sz w:val="22"/>
          <w:szCs w:val="22"/>
        </w:rPr>
        <w:t xml:space="preserve">some </w:t>
      </w:r>
      <w:r w:rsidR="00C51368" w:rsidRPr="00E07BEA">
        <w:rPr>
          <w:sz w:val="22"/>
          <w:szCs w:val="22"/>
        </w:rPr>
        <w:t>SGCN as these forests are converted to younger seral stages.</w:t>
      </w:r>
      <w:r w:rsidR="0027099E">
        <w:rPr>
          <w:sz w:val="22"/>
          <w:szCs w:val="22"/>
        </w:rPr>
        <w:t xml:space="preserve"> </w:t>
      </w:r>
      <w:r w:rsidR="00F248F5">
        <w:rPr>
          <w:sz w:val="22"/>
          <w:szCs w:val="22"/>
        </w:rPr>
        <w:t>States with large areas of mature forest (e.g. Pennsylvania, New York, Virginia) are thus likely to experience changes in their SGCN associated with these forest systems.</w:t>
      </w:r>
      <w:r w:rsidR="0027099E">
        <w:rPr>
          <w:sz w:val="22"/>
          <w:szCs w:val="22"/>
        </w:rPr>
        <w:t xml:space="preserve"> </w:t>
      </w:r>
      <w:r w:rsidR="00C51368" w:rsidRPr="00E07BEA">
        <w:rPr>
          <w:sz w:val="22"/>
          <w:szCs w:val="22"/>
        </w:rPr>
        <w:t xml:space="preserve">Biomass systems implemented on existing agricultural land, however, would result in a potential net positive for </w:t>
      </w:r>
      <w:r w:rsidR="00CC5A3A">
        <w:rPr>
          <w:sz w:val="22"/>
          <w:szCs w:val="22"/>
        </w:rPr>
        <w:t xml:space="preserve">some </w:t>
      </w:r>
      <w:r w:rsidR="00C51368" w:rsidRPr="00E07BEA">
        <w:rPr>
          <w:sz w:val="22"/>
          <w:szCs w:val="22"/>
        </w:rPr>
        <w:t xml:space="preserve">SGCN. These systems would </w:t>
      </w:r>
      <w:r w:rsidR="00CC5A3A">
        <w:rPr>
          <w:sz w:val="22"/>
          <w:szCs w:val="22"/>
        </w:rPr>
        <w:t>produce</w:t>
      </w:r>
      <w:r w:rsidR="00C51368" w:rsidRPr="00E07BEA">
        <w:rPr>
          <w:sz w:val="22"/>
          <w:szCs w:val="22"/>
        </w:rPr>
        <w:t xml:space="preserve"> </w:t>
      </w:r>
      <w:r w:rsidR="00A91A23">
        <w:rPr>
          <w:sz w:val="22"/>
          <w:szCs w:val="22"/>
        </w:rPr>
        <w:t>conditions</w:t>
      </w:r>
      <w:r w:rsidR="00C51368" w:rsidRPr="00E07BEA">
        <w:rPr>
          <w:sz w:val="22"/>
          <w:szCs w:val="22"/>
        </w:rPr>
        <w:t xml:space="preserve"> similar to those needed by early-successional species that require frequent disturbance. Wildlife biologists can use this information to recognize opportunities certain biomass energy applications present for managing SGCN and provide an impetus to work with biomass developers for mutual benefit.</w:t>
      </w:r>
      <w:r w:rsidR="00432146">
        <w:rPr>
          <w:sz w:val="22"/>
          <w:szCs w:val="22"/>
        </w:rPr>
        <w:t xml:space="preserve"> </w:t>
      </w:r>
      <w:r w:rsidR="00374228" w:rsidRPr="00432146">
        <w:rPr>
          <w:sz w:val="22"/>
          <w:szCs w:val="22"/>
        </w:rPr>
        <w:t xml:space="preserve">For more information about this project please visit: </w:t>
      </w:r>
      <w:hyperlink r:id="rId187" w:history="1">
        <w:r w:rsidR="008D3484" w:rsidRPr="00432146">
          <w:rPr>
            <w:rStyle w:val="Hyperlink"/>
            <w:sz w:val="22"/>
            <w:szCs w:val="22"/>
          </w:rPr>
          <w:t>http://rcngrants.org/content/establishing-regional-initiative-biomass-energy-development-early-succession-sgcn-northeast</w:t>
        </w:r>
      </w:hyperlink>
    </w:p>
    <w:p w14:paraId="6800BFD9" w14:textId="77777777" w:rsidR="004A4AEC" w:rsidRDefault="004A4AEC" w:rsidP="00E07BEA">
      <w:pPr>
        <w:spacing w:line="360" w:lineRule="auto"/>
        <w:rPr>
          <w:sz w:val="22"/>
          <w:szCs w:val="22"/>
        </w:rPr>
      </w:pPr>
    </w:p>
    <w:p w14:paraId="7FCCDB98" w14:textId="1501C366" w:rsidR="008865CC" w:rsidRDefault="00C751D7" w:rsidP="00E07BEA">
      <w:pPr>
        <w:spacing w:line="360" w:lineRule="auto"/>
        <w:rPr>
          <w:rStyle w:val="Hyperlink"/>
          <w:sz w:val="22"/>
          <w:szCs w:val="22"/>
        </w:rPr>
      </w:pPr>
      <w:r w:rsidRPr="00E93C55">
        <w:rPr>
          <w:sz w:val="22"/>
          <w:szCs w:val="22"/>
        </w:rPr>
        <w:t>A</w:t>
      </w:r>
      <w:r w:rsidR="00DF4BA9" w:rsidRPr="00E93C55">
        <w:rPr>
          <w:sz w:val="22"/>
          <w:szCs w:val="22"/>
        </w:rPr>
        <w:t xml:space="preserve"> Risk Assessment of Marine Birds</w:t>
      </w:r>
      <w:r w:rsidR="007D2119">
        <w:rPr>
          <w:sz w:val="22"/>
          <w:szCs w:val="22"/>
        </w:rPr>
        <w:fldChar w:fldCharType="begin"/>
      </w:r>
      <w:r w:rsidR="007D2119">
        <w:instrText xml:space="preserve"> XE "</w:instrText>
      </w:r>
      <w:r w:rsidR="007D2119" w:rsidRPr="00464CF8">
        <w:rPr>
          <w:sz w:val="22"/>
          <w:szCs w:val="22"/>
        </w:rPr>
        <w:instrText>Species</w:instrText>
      </w:r>
      <w:r w:rsidR="007D2119" w:rsidRPr="00464CF8">
        <w:instrText>:birds: marine birds</w:instrText>
      </w:r>
      <w:r w:rsidR="007D2119">
        <w:instrText xml:space="preserve">" </w:instrText>
      </w:r>
      <w:r w:rsidR="007D2119">
        <w:rPr>
          <w:sz w:val="22"/>
          <w:szCs w:val="22"/>
        </w:rPr>
        <w:fldChar w:fldCharType="end"/>
      </w:r>
      <w:r w:rsidR="00DF4BA9" w:rsidRPr="00E93C55">
        <w:rPr>
          <w:sz w:val="22"/>
          <w:szCs w:val="22"/>
        </w:rPr>
        <w:t xml:space="preserve"> in the Northwest Atlantic Ocean</w:t>
      </w:r>
      <w:r w:rsidRPr="00E93C55">
        <w:rPr>
          <w:sz w:val="22"/>
          <w:szCs w:val="22"/>
        </w:rPr>
        <w:t xml:space="preserve"> is under</w:t>
      </w:r>
      <w:r w:rsidR="004A4AEC">
        <w:rPr>
          <w:sz w:val="22"/>
          <w:szCs w:val="22"/>
        </w:rPr>
        <w:t xml:space="preserve"> </w:t>
      </w:r>
      <w:r w:rsidRPr="00E93C55">
        <w:rPr>
          <w:sz w:val="22"/>
          <w:szCs w:val="22"/>
        </w:rPr>
        <w:t>way through NALCC</w:t>
      </w:r>
      <w:r w:rsidR="00C82C04">
        <w:rPr>
          <w:sz w:val="22"/>
          <w:szCs w:val="22"/>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sz w:val="22"/>
          <w:szCs w:val="22"/>
        </w:rPr>
        <w:fldChar w:fldCharType="end"/>
      </w:r>
      <w:r w:rsidRPr="00E93C55">
        <w:rPr>
          <w:sz w:val="22"/>
          <w:szCs w:val="22"/>
        </w:rPr>
        <w:t xml:space="preserve"> and partners to </w:t>
      </w:r>
      <w:r w:rsidR="00DF4BA9" w:rsidRPr="00E93C55">
        <w:rPr>
          <w:bCs/>
          <w:sz w:val="22"/>
          <w:szCs w:val="22"/>
        </w:rPr>
        <w:t>develop a series of maps</w:t>
      </w:r>
      <w:r w:rsidR="004F5ED9">
        <w:rPr>
          <w:bCs/>
          <w:sz w:val="22"/>
          <w:szCs w:val="22"/>
        </w:rPr>
        <w:t xml:space="preserve"> </w:t>
      </w:r>
      <w:r w:rsidR="00DF4BA9" w:rsidRPr="00E93C55">
        <w:rPr>
          <w:bCs/>
          <w:sz w:val="22"/>
          <w:szCs w:val="22"/>
        </w:rPr>
        <w:t xml:space="preserve">depicting the distribution, abundance and relative risk to marine birds from offshore activities (e.g., </w:t>
      </w:r>
      <w:r w:rsidR="00C8077D">
        <w:rPr>
          <w:bCs/>
          <w:sz w:val="22"/>
          <w:szCs w:val="22"/>
        </w:rPr>
        <w:t>off shore drilling</w:t>
      </w:r>
      <w:r w:rsidR="007D2119">
        <w:rPr>
          <w:bCs/>
          <w:sz w:val="22"/>
          <w:szCs w:val="22"/>
        </w:rPr>
        <w:fldChar w:fldCharType="begin"/>
      </w:r>
      <w:r w:rsidR="007D2119">
        <w:instrText xml:space="preserve"> XE "</w:instrText>
      </w:r>
      <w:r w:rsidR="007D2119" w:rsidRPr="002C5E44">
        <w:rPr>
          <w:sz w:val="22"/>
          <w:szCs w:val="22"/>
        </w:rPr>
        <w:instrText>Threats</w:instrText>
      </w:r>
      <w:r w:rsidR="007D2119" w:rsidRPr="002C5E44">
        <w:instrText>:energy development: off shore drilling</w:instrText>
      </w:r>
      <w:r w:rsidR="007D2119">
        <w:instrText xml:space="preserve">" </w:instrText>
      </w:r>
      <w:r w:rsidR="007D2119">
        <w:rPr>
          <w:bCs/>
          <w:sz w:val="22"/>
          <w:szCs w:val="22"/>
        </w:rPr>
        <w:fldChar w:fldCharType="end"/>
      </w:r>
      <w:r w:rsidR="00C8077D">
        <w:rPr>
          <w:bCs/>
          <w:sz w:val="22"/>
          <w:szCs w:val="22"/>
        </w:rPr>
        <w:t xml:space="preserve"> and </w:t>
      </w:r>
      <w:r w:rsidR="00DF4BA9" w:rsidRPr="00E93C55">
        <w:rPr>
          <w:bCs/>
          <w:sz w:val="22"/>
          <w:szCs w:val="22"/>
        </w:rPr>
        <w:t>wind energy</w:t>
      </w:r>
      <w:r w:rsidR="007D2119">
        <w:rPr>
          <w:bCs/>
          <w:sz w:val="22"/>
          <w:szCs w:val="22"/>
        </w:rPr>
        <w:fldChar w:fldCharType="begin"/>
      </w:r>
      <w:r w:rsidR="007D2119">
        <w:instrText xml:space="preserve"> XE "</w:instrText>
      </w:r>
      <w:r w:rsidR="007D2119" w:rsidRPr="009605B6">
        <w:rPr>
          <w:sz w:val="22"/>
          <w:szCs w:val="22"/>
        </w:rPr>
        <w:instrText>Threats</w:instrText>
      </w:r>
      <w:r w:rsidR="007D2119" w:rsidRPr="009605B6">
        <w:instrText>:energy development: wind</w:instrText>
      </w:r>
      <w:r w:rsidR="007D2119">
        <w:instrText xml:space="preserve">" </w:instrText>
      </w:r>
      <w:r w:rsidR="007D2119">
        <w:rPr>
          <w:bCs/>
          <w:sz w:val="22"/>
          <w:szCs w:val="22"/>
        </w:rPr>
        <w:fldChar w:fldCharType="end"/>
      </w:r>
      <w:r w:rsidR="00DF4BA9" w:rsidRPr="00E93C55">
        <w:rPr>
          <w:bCs/>
          <w:sz w:val="22"/>
          <w:szCs w:val="22"/>
        </w:rPr>
        <w:t xml:space="preserve"> development) in the northwestern Atlantic Ocean. </w:t>
      </w:r>
      <w:r w:rsidR="00084C9E" w:rsidRPr="00E93C55">
        <w:rPr>
          <w:bCs/>
          <w:sz w:val="22"/>
          <w:szCs w:val="22"/>
        </w:rPr>
        <w:t>The</w:t>
      </w:r>
      <w:r w:rsidR="00DF4BA9" w:rsidRPr="00E93C55">
        <w:rPr>
          <w:bCs/>
          <w:sz w:val="22"/>
          <w:szCs w:val="22"/>
        </w:rPr>
        <w:t xml:space="preserve"> goal is to develop and demonstrate techniques to document and predict areas of frequent use and aggregations of birds and the relative risk to marine birds within these areas.</w:t>
      </w:r>
      <w:r w:rsidR="0027099E">
        <w:rPr>
          <w:bCs/>
          <w:sz w:val="22"/>
          <w:szCs w:val="22"/>
        </w:rPr>
        <w:t xml:space="preserve"> </w:t>
      </w:r>
      <w:r w:rsidR="00DF4BA9" w:rsidRPr="00E93C55">
        <w:rPr>
          <w:bCs/>
          <w:sz w:val="22"/>
          <w:szCs w:val="22"/>
        </w:rPr>
        <w:t xml:space="preserve">This </w:t>
      </w:r>
      <w:r w:rsidR="004F5ED9">
        <w:rPr>
          <w:bCs/>
          <w:sz w:val="22"/>
          <w:szCs w:val="22"/>
        </w:rPr>
        <w:t>NA</w:t>
      </w:r>
      <w:r w:rsidR="00DF4BA9" w:rsidRPr="00E93C55">
        <w:rPr>
          <w:bCs/>
          <w:sz w:val="22"/>
          <w:szCs w:val="22"/>
        </w:rPr>
        <w:t>LCC</w:t>
      </w:r>
      <w:r w:rsidR="00C82C04">
        <w:rPr>
          <w:bCs/>
          <w:sz w:val="22"/>
          <w:szCs w:val="22"/>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bCs/>
          <w:sz w:val="22"/>
          <w:szCs w:val="22"/>
        </w:rPr>
        <w:fldChar w:fldCharType="end"/>
      </w:r>
      <w:r w:rsidR="0027099E">
        <w:rPr>
          <w:bCs/>
          <w:sz w:val="22"/>
          <w:szCs w:val="22"/>
        </w:rPr>
        <w:t xml:space="preserve"> </w:t>
      </w:r>
      <w:r w:rsidR="00DF4BA9" w:rsidRPr="00E93C55">
        <w:rPr>
          <w:bCs/>
          <w:sz w:val="22"/>
          <w:szCs w:val="22"/>
        </w:rPr>
        <w:t xml:space="preserve">project is supporting several components of map and technique development by leveraging several large, ongoing projects funded by </w:t>
      </w:r>
      <w:r w:rsidR="00067D31">
        <w:rPr>
          <w:bCs/>
          <w:sz w:val="22"/>
          <w:szCs w:val="22"/>
        </w:rPr>
        <w:t>the Bureau of Ocean Energy Management (BOEM), Department of Energy (DOE),</w:t>
      </w:r>
      <w:r w:rsidR="00DF4BA9" w:rsidRPr="00E93C55">
        <w:rPr>
          <w:bCs/>
          <w:sz w:val="22"/>
          <w:szCs w:val="22"/>
        </w:rPr>
        <w:t xml:space="preserve"> USGS, and NOAA and involving research groups at the Biodiversity Research Institute, NC State University, CUNY-Staten Island, the USGS Patuxent Wildlife Research Center, and the NOAA National Centers for Coastal Ocean Science-Biogeography Branch.</w:t>
      </w:r>
      <w:r w:rsidR="00DF4BA9" w:rsidRPr="00E93C55">
        <w:rPr>
          <w:b/>
          <w:sz w:val="22"/>
          <w:szCs w:val="22"/>
        </w:rPr>
        <w:t xml:space="preserve"> </w:t>
      </w:r>
      <w:r w:rsidR="00084C9E" w:rsidRPr="00E93C55">
        <w:rPr>
          <w:sz w:val="22"/>
          <w:szCs w:val="22"/>
        </w:rPr>
        <w:t>For additional information and project updates please see:</w:t>
      </w:r>
      <w:r w:rsidR="00DF4BA9" w:rsidRPr="00E93C55">
        <w:rPr>
          <w:sz w:val="22"/>
          <w:szCs w:val="22"/>
        </w:rPr>
        <w:t xml:space="preserve"> </w:t>
      </w:r>
      <w:hyperlink r:id="rId188" w:history="1">
        <w:r w:rsidR="00DF4BA9" w:rsidRPr="00E93C55">
          <w:rPr>
            <w:rStyle w:val="Hyperlink"/>
            <w:sz w:val="22"/>
            <w:szCs w:val="22"/>
          </w:rPr>
          <w:t>http://www.northatlanticlcc.org/projects/mapping-the-distribution-abundance-and-risk-assessment-of-marine-birds-in-the-northwest-atlantic-ocean</w:t>
        </w:r>
      </w:hyperlink>
    </w:p>
    <w:p w14:paraId="711156CB" w14:textId="77777777" w:rsidR="004A4AEC" w:rsidRPr="00E07BEA" w:rsidRDefault="004A4AEC" w:rsidP="00E07BEA">
      <w:pPr>
        <w:spacing w:line="360" w:lineRule="auto"/>
        <w:rPr>
          <w:sz w:val="22"/>
          <w:szCs w:val="22"/>
        </w:rPr>
      </w:pPr>
    </w:p>
    <w:p w14:paraId="728CBC97" w14:textId="77777777" w:rsidR="004A4AEC" w:rsidRDefault="004A4AEC" w:rsidP="00E07BEA">
      <w:pPr>
        <w:autoSpaceDE w:val="0"/>
        <w:autoSpaceDN w:val="0"/>
        <w:adjustRightInd w:val="0"/>
        <w:spacing w:after="0" w:line="360" w:lineRule="auto"/>
        <w:contextualSpacing/>
        <w:rPr>
          <w:sz w:val="22"/>
          <w:szCs w:val="22"/>
        </w:rPr>
      </w:pPr>
    </w:p>
    <w:p w14:paraId="1C2BEF9C" w14:textId="77777777" w:rsidR="00CB4230" w:rsidRPr="00492E4E" w:rsidRDefault="00A41C6E" w:rsidP="00837CD6">
      <w:pPr>
        <w:pStyle w:val="Heading3"/>
      </w:pPr>
      <w:bookmarkStart w:id="165" w:name="_Toc361593549"/>
      <w:bookmarkStart w:id="166" w:name="_Toc424033284"/>
      <w:r>
        <w:t>A</w:t>
      </w:r>
      <w:r w:rsidR="00CD563B" w:rsidRPr="00492E4E">
        <w:t xml:space="preserve">dditional </w:t>
      </w:r>
      <w:r w:rsidR="00DD6120" w:rsidRPr="00492E4E">
        <w:t xml:space="preserve">Threats </w:t>
      </w:r>
      <w:bookmarkEnd w:id="165"/>
      <w:r>
        <w:t>I</w:t>
      </w:r>
      <w:r w:rsidR="00CD563B" w:rsidRPr="00492E4E">
        <w:t xml:space="preserve">dentified by </w:t>
      </w:r>
      <w:r>
        <w:t>t</w:t>
      </w:r>
      <w:r w:rsidR="00E302F7">
        <w:t xml:space="preserve">he Northeast Fish and Wildlife Diversity Technical </w:t>
      </w:r>
      <w:r>
        <w:t>C</w:t>
      </w:r>
      <w:r w:rsidR="00E302F7">
        <w:t>ommittee</w:t>
      </w:r>
      <w:bookmarkEnd w:id="166"/>
    </w:p>
    <w:p w14:paraId="5C93E5CC" w14:textId="563FAA5C" w:rsidR="0044099A" w:rsidRPr="000D6FAC" w:rsidRDefault="00DD6120" w:rsidP="000D6FAC">
      <w:pPr>
        <w:spacing w:line="360" w:lineRule="auto"/>
        <w:rPr>
          <w:sz w:val="22"/>
          <w:szCs w:val="22"/>
        </w:rPr>
      </w:pPr>
      <w:r w:rsidRPr="000D6FAC">
        <w:rPr>
          <w:sz w:val="22"/>
          <w:szCs w:val="22"/>
        </w:rPr>
        <w:t xml:space="preserve">The </w:t>
      </w:r>
      <w:r w:rsidR="00067D31">
        <w:t>Northeast Fish and Wildlife Diversity Technical Committee (NEFWDTC)</w:t>
      </w:r>
      <w:r w:rsidR="00BA0671">
        <w:rPr>
          <w:sz w:val="22"/>
          <w:szCs w:val="22"/>
        </w:rPr>
        <w:t xml:space="preserve"> </w:t>
      </w:r>
      <w:r w:rsidRPr="000D6FAC">
        <w:rPr>
          <w:sz w:val="22"/>
          <w:szCs w:val="22"/>
        </w:rPr>
        <w:t xml:space="preserve">identified additional threats that </w:t>
      </w:r>
      <w:r w:rsidR="007B7A8F" w:rsidRPr="000D6FAC">
        <w:rPr>
          <w:sz w:val="22"/>
          <w:szCs w:val="22"/>
        </w:rPr>
        <w:t xml:space="preserve">were not specifically captured </w:t>
      </w:r>
      <w:r w:rsidRPr="000D6FAC">
        <w:rPr>
          <w:sz w:val="22"/>
          <w:szCs w:val="22"/>
        </w:rPr>
        <w:t xml:space="preserve">in the </w:t>
      </w:r>
      <w:r w:rsidR="000E2CDA">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0E2CDA">
        <w:rPr>
          <w:sz w:val="22"/>
          <w:szCs w:val="22"/>
        </w:rPr>
        <w:t xml:space="preserve"> Grant Program</w:t>
      </w:r>
      <w:r w:rsidRPr="000D6FAC">
        <w:rPr>
          <w:sz w:val="22"/>
          <w:szCs w:val="22"/>
        </w:rPr>
        <w:t xml:space="preserve"> reports, but are pressing threats to Northeast fish and wildlife and their habitats. </w:t>
      </w:r>
      <w:r w:rsidR="00CD563B" w:rsidRPr="000D6FAC">
        <w:rPr>
          <w:sz w:val="22"/>
          <w:szCs w:val="22"/>
        </w:rPr>
        <w:t>These</w:t>
      </w:r>
      <w:r w:rsidR="00870DD1" w:rsidRPr="000D6FAC">
        <w:rPr>
          <w:sz w:val="22"/>
          <w:szCs w:val="22"/>
        </w:rPr>
        <w:t xml:space="preserve"> threats, listed below, </w:t>
      </w:r>
      <w:r w:rsidR="00CD563B" w:rsidRPr="000D6FAC">
        <w:rPr>
          <w:sz w:val="22"/>
          <w:szCs w:val="22"/>
        </w:rPr>
        <w:t>merit further regional attention</w:t>
      </w:r>
      <w:r w:rsidR="00870DD1" w:rsidRPr="000D6FAC">
        <w:rPr>
          <w:sz w:val="22"/>
          <w:szCs w:val="22"/>
        </w:rPr>
        <w:t>:</w:t>
      </w:r>
    </w:p>
    <w:p w14:paraId="30E3B0CE" w14:textId="77777777" w:rsidR="0044099A" w:rsidRPr="00870DD1" w:rsidRDefault="00DD6120" w:rsidP="00E235EE">
      <w:pPr>
        <w:pStyle w:val="ListParagraph"/>
        <w:numPr>
          <w:ilvl w:val="0"/>
          <w:numId w:val="8"/>
        </w:numPr>
        <w:autoSpaceDE w:val="0"/>
        <w:autoSpaceDN w:val="0"/>
        <w:adjustRightInd w:val="0"/>
        <w:spacing w:after="0" w:line="360" w:lineRule="auto"/>
        <w:rPr>
          <w:b/>
          <w:sz w:val="22"/>
          <w:szCs w:val="22"/>
        </w:rPr>
      </w:pPr>
      <w:r w:rsidRPr="00870DD1">
        <w:rPr>
          <w:b/>
          <w:sz w:val="22"/>
          <w:szCs w:val="22"/>
        </w:rPr>
        <w:t>Energy Extraction</w:t>
      </w:r>
      <w:r w:rsidR="00B93C07" w:rsidRPr="00870DD1">
        <w:rPr>
          <w:b/>
          <w:sz w:val="22"/>
          <w:szCs w:val="22"/>
        </w:rPr>
        <w:t xml:space="preserve"> (IUCN Threat Category 3</w:t>
      </w:r>
      <w:r w:rsidR="00823978" w:rsidRPr="00870DD1">
        <w:rPr>
          <w:b/>
          <w:sz w:val="22"/>
          <w:szCs w:val="22"/>
        </w:rPr>
        <w:t>, particularly 3.1 Oil and Gas Drilling and 3.2 Mining and Quarrying</w:t>
      </w:r>
      <w:r w:rsidR="00B93C07" w:rsidRPr="00870DD1">
        <w:rPr>
          <w:b/>
          <w:sz w:val="22"/>
          <w:szCs w:val="22"/>
        </w:rPr>
        <w:t>)</w:t>
      </w:r>
    </w:p>
    <w:p w14:paraId="2A02A5AE" w14:textId="09A1EB92" w:rsidR="0044099A" w:rsidRPr="00870DD1" w:rsidRDefault="00567F25" w:rsidP="00870DD1">
      <w:pPr>
        <w:autoSpaceDE w:val="0"/>
        <w:autoSpaceDN w:val="0"/>
        <w:adjustRightInd w:val="0"/>
        <w:spacing w:after="0" w:line="360" w:lineRule="auto"/>
        <w:rPr>
          <w:sz w:val="22"/>
          <w:szCs w:val="22"/>
        </w:rPr>
      </w:pPr>
      <w:r w:rsidRPr="00870DD1">
        <w:rPr>
          <w:sz w:val="22"/>
          <w:szCs w:val="22"/>
        </w:rPr>
        <w:t>E</w:t>
      </w:r>
      <w:r w:rsidR="00214E09" w:rsidRPr="00870DD1">
        <w:rPr>
          <w:sz w:val="22"/>
          <w:szCs w:val="22"/>
        </w:rPr>
        <w:t>nergy extraction</w:t>
      </w:r>
      <w:r w:rsidR="007D2119">
        <w:rPr>
          <w:sz w:val="22"/>
          <w:szCs w:val="22"/>
        </w:rPr>
        <w:fldChar w:fldCharType="begin"/>
      </w:r>
      <w:r w:rsidR="007D2119">
        <w:instrText xml:space="preserve"> XE "</w:instrText>
      </w:r>
      <w:r w:rsidR="007D2119" w:rsidRPr="002751E8">
        <w:rPr>
          <w:sz w:val="22"/>
          <w:szCs w:val="22"/>
        </w:rPr>
        <w:instrText>Threats</w:instrText>
      </w:r>
      <w:r w:rsidR="007D2119" w:rsidRPr="002751E8">
        <w:instrText>:energy development</w:instrText>
      </w:r>
      <w:r w:rsidR="007D2119">
        <w:instrText xml:space="preserve">" </w:instrText>
      </w:r>
      <w:r w:rsidR="007D2119">
        <w:rPr>
          <w:sz w:val="22"/>
          <w:szCs w:val="22"/>
        </w:rPr>
        <w:fldChar w:fldCharType="end"/>
      </w:r>
      <w:r w:rsidR="00DD6120" w:rsidRPr="00870DD1">
        <w:rPr>
          <w:sz w:val="22"/>
          <w:szCs w:val="22"/>
        </w:rPr>
        <w:t xml:space="preserve"> is becoming a more significant regional threat to SGCN and</w:t>
      </w:r>
      <w:r w:rsidR="00837CD6">
        <w:rPr>
          <w:sz w:val="22"/>
          <w:szCs w:val="22"/>
        </w:rPr>
        <w:t xml:space="preserve"> key</w:t>
      </w:r>
      <w:r w:rsidR="00DD6120" w:rsidRPr="00870DD1">
        <w:rPr>
          <w:sz w:val="22"/>
          <w:szCs w:val="22"/>
        </w:rPr>
        <w:t xml:space="preserve"> habitats, particularly as increasing areas of the Northeast are explored</w:t>
      </w:r>
      <w:r w:rsidR="00DD0C5D" w:rsidRPr="00870DD1">
        <w:rPr>
          <w:sz w:val="22"/>
          <w:szCs w:val="22"/>
        </w:rPr>
        <w:t xml:space="preserve"> for new energy opportunities </w:t>
      </w:r>
      <w:r w:rsidR="00DD6120" w:rsidRPr="00870DD1">
        <w:rPr>
          <w:sz w:val="22"/>
          <w:szCs w:val="22"/>
        </w:rPr>
        <w:t>and can result in large-scale habitat loss or degradation.</w:t>
      </w:r>
      <w:r w:rsidR="0027099E">
        <w:rPr>
          <w:sz w:val="22"/>
          <w:szCs w:val="22"/>
        </w:rPr>
        <w:t xml:space="preserve"> </w:t>
      </w:r>
      <w:r w:rsidR="00DB3693">
        <w:rPr>
          <w:sz w:val="22"/>
          <w:szCs w:val="22"/>
        </w:rPr>
        <w:t>Hydraulic fracturing</w:t>
      </w:r>
      <w:r w:rsidR="007D2119">
        <w:rPr>
          <w:sz w:val="22"/>
          <w:szCs w:val="22"/>
        </w:rPr>
        <w:fldChar w:fldCharType="begin"/>
      </w:r>
      <w:r w:rsidR="007D2119">
        <w:instrText xml:space="preserve"> XE "</w:instrText>
      </w:r>
      <w:r w:rsidR="007D2119" w:rsidRPr="0020241A">
        <w:rPr>
          <w:sz w:val="22"/>
          <w:szCs w:val="22"/>
        </w:rPr>
        <w:instrText>Threats</w:instrText>
      </w:r>
      <w:r w:rsidR="007D2119" w:rsidRPr="0020241A">
        <w:instrText>:energy extraction: hydraulic fracturing</w:instrText>
      </w:r>
      <w:r w:rsidR="007D2119">
        <w:instrText xml:space="preserve">" </w:instrText>
      </w:r>
      <w:r w:rsidR="007D2119">
        <w:rPr>
          <w:sz w:val="22"/>
          <w:szCs w:val="22"/>
        </w:rPr>
        <w:fldChar w:fldCharType="end"/>
      </w:r>
      <w:r w:rsidR="00DB3693">
        <w:rPr>
          <w:sz w:val="22"/>
          <w:szCs w:val="22"/>
        </w:rPr>
        <w:t xml:space="preserve"> (“fracking”)</w:t>
      </w:r>
      <w:r w:rsidR="008B06CA">
        <w:rPr>
          <w:sz w:val="22"/>
          <w:szCs w:val="22"/>
        </w:rPr>
        <w:t>, off shore drilling</w:t>
      </w:r>
      <w:r w:rsidR="007D2119">
        <w:rPr>
          <w:sz w:val="22"/>
          <w:szCs w:val="22"/>
        </w:rPr>
        <w:fldChar w:fldCharType="begin"/>
      </w:r>
      <w:r w:rsidR="007D2119">
        <w:instrText xml:space="preserve"> XE "</w:instrText>
      </w:r>
      <w:r w:rsidR="007D2119" w:rsidRPr="002C5E44">
        <w:rPr>
          <w:sz w:val="22"/>
          <w:szCs w:val="22"/>
        </w:rPr>
        <w:instrText>Threats</w:instrText>
      </w:r>
      <w:r w:rsidR="007D2119" w:rsidRPr="002C5E44">
        <w:instrText>:energy development: off shore drilling</w:instrText>
      </w:r>
      <w:r w:rsidR="007D2119">
        <w:instrText xml:space="preserve">" </w:instrText>
      </w:r>
      <w:r w:rsidR="007D2119">
        <w:rPr>
          <w:sz w:val="22"/>
          <w:szCs w:val="22"/>
        </w:rPr>
        <w:fldChar w:fldCharType="end"/>
      </w:r>
      <w:r w:rsidR="008B06CA">
        <w:rPr>
          <w:sz w:val="22"/>
          <w:szCs w:val="22"/>
        </w:rPr>
        <w:t xml:space="preserve"> and wind energy</w:t>
      </w:r>
      <w:r w:rsidR="007D2119">
        <w:rPr>
          <w:sz w:val="22"/>
          <w:szCs w:val="22"/>
        </w:rPr>
        <w:fldChar w:fldCharType="begin"/>
      </w:r>
      <w:r w:rsidR="007D2119">
        <w:instrText xml:space="preserve"> XE "</w:instrText>
      </w:r>
      <w:r w:rsidR="007D2119" w:rsidRPr="009605B6">
        <w:rPr>
          <w:sz w:val="22"/>
          <w:szCs w:val="22"/>
        </w:rPr>
        <w:instrText>Threats</w:instrText>
      </w:r>
      <w:r w:rsidR="007D2119" w:rsidRPr="009605B6">
        <w:instrText>:energy development: wind</w:instrText>
      </w:r>
      <w:r w:rsidR="007D2119">
        <w:instrText xml:space="preserve">" </w:instrText>
      </w:r>
      <w:r w:rsidR="007D2119">
        <w:rPr>
          <w:sz w:val="22"/>
          <w:szCs w:val="22"/>
        </w:rPr>
        <w:fldChar w:fldCharType="end"/>
      </w:r>
      <w:r w:rsidR="008B06CA">
        <w:rPr>
          <w:sz w:val="22"/>
          <w:szCs w:val="22"/>
        </w:rPr>
        <w:t xml:space="preserve"> are</w:t>
      </w:r>
      <w:r w:rsidR="00837CD6">
        <w:rPr>
          <w:sz w:val="22"/>
          <w:szCs w:val="22"/>
        </w:rPr>
        <w:t xml:space="preserve"> current forms of extraction on the increase and more information is needed on their potential impacts is warranted.</w:t>
      </w:r>
    </w:p>
    <w:p w14:paraId="429ACBB1" w14:textId="77777777" w:rsidR="0044099A" w:rsidRPr="00870DD1" w:rsidRDefault="00DD6120" w:rsidP="00E235EE">
      <w:pPr>
        <w:pStyle w:val="ListParagraph"/>
        <w:numPr>
          <w:ilvl w:val="0"/>
          <w:numId w:val="8"/>
        </w:numPr>
        <w:autoSpaceDE w:val="0"/>
        <w:autoSpaceDN w:val="0"/>
        <w:adjustRightInd w:val="0"/>
        <w:spacing w:after="0" w:line="360" w:lineRule="auto"/>
        <w:rPr>
          <w:b/>
          <w:sz w:val="22"/>
          <w:szCs w:val="22"/>
        </w:rPr>
      </w:pPr>
      <w:r w:rsidRPr="00870DD1">
        <w:rPr>
          <w:b/>
          <w:sz w:val="22"/>
          <w:szCs w:val="22"/>
        </w:rPr>
        <w:t>Soil erosion and runoff (including pollution</w:t>
      </w:r>
      <w:r w:rsidR="00823978" w:rsidRPr="00870DD1">
        <w:rPr>
          <w:b/>
          <w:sz w:val="22"/>
          <w:szCs w:val="22"/>
        </w:rPr>
        <w:t>; IUCN Threat Category 9, particularly 9.1.2 Runoff and 9.3.2 Soil Erosion and Sedimentation</w:t>
      </w:r>
      <w:r w:rsidRPr="00870DD1">
        <w:rPr>
          <w:b/>
          <w:sz w:val="22"/>
          <w:szCs w:val="22"/>
        </w:rPr>
        <w:t>)</w:t>
      </w:r>
    </w:p>
    <w:p w14:paraId="47852A14" w14:textId="33AE04E5" w:rsidR="0044099A" w:rsidRPr="00870DD1" w:rsidRDefault="00373A11" w:rsidP="00870DD1">
      <w:pPr>
        <w:autoSpaceDE w:val="0"/>
        <w:autoSpaceDN w:val="0"/>
        <w:adjustRightInd w:val="0"/>
        <w:spacing w:after="0" w:line="360" w:lineRule="auto"/>
        <w:rPr>
          <w:sz w:val="22"/>
          <w:szCs w:val="22"/>
        </w:rPr>
      </w:pPr>
      <w:r w:rsidRPr="00870DD1">
        <w:rPr>
          <w:sz w:val="22"/>
          <w:szCs w:val="22"/>
        </w:rPr>
        <w:t>An additional threat identified was</w:t>
      </w:r>
      <w:r w:rsidR="00A06CAE" w:rsidRPr="00870DD1">
        <w:rPr>
          <w:sz w:val="22"/>
          <w:szCs w:val="22"/>
        </w:rPr>
        <w:t xml:space="preserve"> soil erosion</w:t>
      </w:r>
      <w:r w:rsidR="004777FB">
        <w:rPr>
          <w:sz w:val="22"/>
          <w:szCs w:val="22"/>
        </w:rPr>
        <w:fldChar w:fldCharType="begin"/>
      </w:r>
      <w:r w:rsidR="004777FB">
        <w:instrText xml:space="preserve"> XE "</w:instrText>
      </w:r>
      <w:r w:rsidR="004777FB" w:rsidRPr="00480844">
        <w:rPr>
          <w:sz w:val="22"/>
          <w:szCs w:val="22"/>
        </w:rPr>
        <w:instrText>Threats</w:instrText>
      </w:r>
      <w:r w:rsidR="004777FB" w:rsidRPr="00480844">
        <w:instrText>:pollution: soil erosion</w:instrText>
      </w:r>
      <w:r w:rsidR="004777FB">
        <w:instrText xml:space="preserve">" </w:instrText>
      </w:r>
      <w:r w:rsidR="004777FB">
        <w:rPr>
          <w:sz w:val="22"/>
          <w:szCs w:val="22"/>
        </w:rPr>
        <w:fldChar w:fldCharType="end"/>
      </w:r>
      <w:r w:rsidR="00A06CAE" w:rsidRPr="00870DD1">
        <w:rPr>
          <w:sz w:val="22"/>
          <w:szCs w:val="22"/>
        </w:rPr>
        <w:t xml:space="preserve"> and runoff</w:t>
      </w:r>
      <w:r w:rsidR="00DD6120" w:rsidRPr="00870DD1">
        <w:rPr>
          <w:sz w:val="22"/>
          <w:szCs w:val="22"/>
        </w:rPr>
        <w:t xml:space="preserve"> which can have negative effects</w:t>
      </w:r>
      <w:r w:rsidR="00DD0C5D" w:rsidRPr="00870DD1">
        <w:rPr>
          <w:sz w:val="22"/>
          <w:szCs w:val="22"/>
        </w:rPr>
        <w:t xml:space="preserve"> </w:t>
      </w:r>
      <w:r w:rsidR="00DD6120" w:rsidRPr="00870DD1">
        <w:rPr>
          <w:sz w:val="22"/>
          <w:szCs w:val="22"/>
        </w:rPr>
        <w:t>on water quality in the Northeast aquatic systems.</w:t>
      </w:r>
      <w:r w:rsidR="0027099E">
        <w:rPr>
          <w:sz w:val="22"/>
          <w:szCs w:val="22"/>
        </w:rPr>
        <w:t xml:space="preserve"> </w:t>
      </w:r>
      <w:r w:rsidR="00837CD6">
        <w:rPr>
          <w:sz w:val="22"/>
          <w:szCs w:val="22"/>
        </w:rPr>
        <w:t>Due to the number of aquatic RSGCN</w:t>
      </w:r>
      <w:r w:rsidR="00C82C04">
        <w:rPr>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sz w:val="22"/>
          <w:szCs w:val="22"/>
        </w:rPr>
        <w:fldChar w:fldCharType="end"/>
      </w:r>
      <w:r w:rsidR="00837CD6">
        <w:rPr>
          <w:sz w:val="22"/>
          <w:szCs w:val="22"/>
        </w:rPr>
        <w:t xml:space="preserve"> and their vulnerable habitats, additional information on these threats is warranted.</w:t>
      </w:r>
    </w:p>
    <w:p w14:paraId="5AAC26DE" w14:textId="77777777" w:rsidR="0027099E" w:rsidRDefault="00DD6120" w:rsidP="00E235EE">
      <w:pPr>
        <w:pStyle w:val="ListParagraph"/>
        <w:numPr>
          <w:ilvl w:val="0"/>
          <w:numId w:val="8"/>
        </w:numPr>
        <w:autoSpaceDE w:val="0"/>
        <w:autoSpaceDN w:val="0"/>
        <w:adjustRightInd w:val="0"/>
        <w:spacing w:after="0" w:line="360" w:lineRule="auto"/>
        <w:rPr>
          <w:b/>
          <w:sz w:val="22"/>
          <w:szCs w:val="22"/>
        </w:rPr>
      </w:pPr>
      <w:r w:rsidRPr="00870DD1">
        <w:rPr>
          <w:b/>
          <w:sz w:val="22"/>
          <w:szCs w:val="22"/>
        </w:rPr>
        <w:t>Lack of resources to address problems facing wildlife and their habitats</w:t>
      </w:r>
    </w:p>
    <w:p w14:paraId="195BF82E" w14:textId="77777777" w:rsidR="0027099E" w:rsidRDefault="000A197F" w:rsidP="00870DD1">
      <w:pPr>
        <w:autoSpaceDE w:val="0"/>
        <w:autoSpaceDN w:val="0"/>
        <w:adjustRightInd w:val="0"/>
        <w:spacing w:after="0" w:line="360" w:lineRule="auto"/>
        <w:rPr>
          <w:sz w:val="22"/>
          <w:szCs w:val="22"/>
        </w:rPr>
      </w:pPr>
      <w:r w:rsidRPr="00870DD1">
        <w:rPr>
          <w:sz w:val="22"/>
          <w:szCs w:val="22"/>
        </w:rPr>
        <w:t xml:space="preserve">While not a “threat” in the conventional sense, the lack of resources to support the conservation of fish and wildlife species and their habitats </w:t>
      </w:r>
      <w:r w:rsidR="00DD6120" w:rsidRPr="00870DD1">
        <w:rPr>
          <w:sz w:val="22"/>
          <w:szCs w:val="22"/>
        </w:rPr>
        <w:t>nonetheless threatens to undermine all of the good work of state fish and wildlife agencies.</w:t>
      </w:r>
      <w:r w:rsidR="0027099E">
        <w:rPr>
          <w:sz w:val="22"/>
          <w:szCs w:val="22"/>
        </w:rPr>
        <w:t xml:space="preserve"> </w:t>
      </w:r>
      <w:r w:rsidR="00870DD1">
        <w:rPr>
          <w:sz w:val="22"/>
          <w:szCs w:val="22"/>
        </w:rPr>
        <w:t xml:space="preserve">The more </w:t>
      </w:r>
      <w:r w:rsidR="00DB3693">
        <w:rPr>
          <w:sz w:val="22"/>
          <w:szCs w:val="22"/>
        </w:rPr>
        <w:t>resources</w:t>
      </w:r>
      <w:r w:rsidR="00870DD1">
        <w:rPr>
          <w:sz w:val="22"/>
          <w:szCs w:val="22"/>
        </w:rPr>
        <w:t xml:space="preserve"> that can</w:t>
      </w:r>
      <w:r w:rsidR="00837CD6">
        <w:rPr>
          <w:sz w:val="22"/>
          <w:szCs w:val="22"/>
        </w:rPr>
        <w:t xml:space="preserve"> </w:t>
      </w:r>
      <w:r w:rsidR="00870DD1">
        <w:rPr>
          <w:sz w:val="22"/>
          <w:szCs w:val="22"/>
        </w:rPr>
        <w:t>be brought to bear for on</w:t>
      </w:r>
      <w:r w:rsidR="00837CD6">
        <w:rPr>
          <w:sz w:val="22"/>
          <w:szCs w:val="22"/>
        </w:rPr>
        <w:t>-</w:t>
      </w:r>
      <w:r w:rsidR="00870DD1">
        <w:rPr>
          <w:sz w:val="22"/>
          <w:szCs w:val="22"/>
        </w:rPr>
        <w:t>the</w:t>
      </w:r>
      <w:r w:rsidR="00837CD6">
        <w:rPr>
          <w:sz w:val="22"/>
          <w:szCs w:val="22"/>
        </w:rPr>
        <w:t>-</w:t>
      </w:r>
      <w:r w:rsidR="00870DD1">
        <w:rPr>
          <w:sz w:val="22"/>
          <w:szCs w:val="22"/>
        </w:rPr>
        <w:t>ground conservat</w:t>
      </w:r>
      <w:r w:rsidR="00837CD6">
        <w:rPr>
          <w:sz w:val="22"/>
          <w:szCs w:val="22"/>
        </w:rPr>
        <w:t>i</w:t>
      </w:r>
      <w:r w:rsidR="00870DD1">
        <w:rPr>
          <w:sz w:val="22"/>
          <w:szCs w:val="22"/>
        </w:rPr>
        <w:t>on and for preempting listing, the more effective conservation can be.</w:t>
      </w:r>
    </w:p>
    <w:p w14:paraId="784CB4E7" w14:textId="77777777" w:rsidR="00DD6120" w:rsidRDefault="00DD6120" w:rsidP="00E07BEA">
      <w:pPr>
        <w:autoSpaceDE w:val="0"/>
        <w:autoSpaceDN w:val="0"/>
        <w:adjustRightInd w:val="0"/>
        <w:spacing w:after="0" w:line="360" w:lineRule="auto"/>
        <w:contextualSpacing/>
        <w:rPr>
          <w:sz w:val="22"/>
          <w:szCs w:val="22"/>
          <w:u w:val="single"/>
        </w:rPr>
      </w:pPr>
    </w:p>
    <w:p w14:paraId="31C50AF7" w14:textId="77777777" w:rsidR="004A4AEC" w:rsidRPr="00E07BEA" w:rsidRDefault="004A4AEC" w:rsidP="00E07BEA">
      <w:pPr>
        <w:autoSpaceDE w:val="0"/>
        <w:autoSpaceDN w:val="0"/>
        <w:adjustRightInd w:val="0"/>
        <w:spacing w:after="0" w:line="360" w:lineRule="auto"/>
        <w:contextualSpacing/>
        <w:rPr>
          <w:sz w:val="22"/>
          <w:szCs w:val="22"/>
          <w:u w:val="single"/>
        </w:rPr>
      </w:pPr>
    </w:p>
    <w:p w14:paraId="6F4261BF" w14:textId="77777777" w:rsidR="00373A11" w:rsidRPr="007A3222" w:rsidRDefault="007A383C" w:rsidP="007A3222">
      <w:pPr>
        <w:pStyle w:val="Heading4"/>
      </w:pPr>
      <w:bookmarkStart w:id="167" w:name="_Toc361593550"/>
      <w:r>
        <w:t xml:space="preserve">Preliminary </w:t>
      </w:r>
      <w:r w:rsidR="007B7A8F">
        <w:t>Recom</w:t>
      </w:r>
      <w:r w:rsidR="00267EA0">
        <w:t>m</w:t>
      </w:r>
      <w:r w:rsidR="007B7A8F">
        <w:t>endations</w:t>
      </w:r>
      <w:bookmarkEnd w:id="167"/>
      <w:r w:rsidR="004416A8">
        <w:t xml:space="preserve"> to </w:t>
      </w:r>
      <w:r w:rsidR="00A41C6E">
        <w:t>A</w:t>
      </w:r>
      <w:r w:rsidR="004416A8">
        <w:t xml:space="preserve">ddress </w:t>
      </w:r>
      <w:r w:rsidR="00A41C6E">
        <w:t>T</w:t>
      </w:r>
      <w:r w:rsidR="004416A8">
        <w:t xml:space="preserve">hreats in the </w:t>
      </w:r>
      <w:r w:rsidR="00A41C6E">
        <w:t>R</w:t>
      </w:r>
      <w:r w:rsidR="004416A8">
        <w:t>egion</w:t>
      </w:r>
    </w:p>
    <w:p w14:paraId="60ACC92E" w14:textId="74720277" w:rsidR="0027099E" w:rsidRDefault="00DD6120" w:rsidP="00E07BEA">
      <w:pPr>
        <w:spacing w:line="360" w:lineRule="auto"/>
        <w:contextualSpacing/>
        <w:rPr>
          <w:sz w:val="22"/>
          <w:szCs w:val="22"/>
        </w:rPr>
      </w:pPr>
      <w:r w:rsidRPr="007B7A8F">
        <w:rPr>
          <w:sz w:val="22"/>
          <w:szCs w:val="22"/>
        </w:rPr>
        <w:t xml:space="preserve">The conversation about regional threats </w:t>
      </w:r>
      <w:r w:rsidR="00584CF9">
        <w:rPr>
          <w:sz w:val="22"/>
          <w:szCs w:val="22"/>
        </w:rPr>
        <w:t>summarized</w:t>
      </w:r>
      <w:r w:rsidR="00584CF9" w:rsidRPr="007B7A8F">
        <w:rPr>
          <w:sz w:val="22"/>
          <w:szCs w:val="22"/>
        </w:rPr>
        <w:t xml:space="preserve"> </w:t>
      </w:r>
      <w:r w:rsidR="00584CF9">
        <w:rPr>
          <w:sz w:val="22"/>
          <w:szCs w:val="22"/>
        </w:rPr>
        <w:t xml:space="preserve">in </w:t>
      </w:r>
      <w:r w:rsidRPr="007B7A8F">
        <w:rPr>
          <w:sz w:val="22"/>
          <w:szCs w:val="22"/>
        </w:rPr>
        <w:t xml:space="preserve">this </w:t>
      </w:r>
      <w:r w:rsidR="00584CF9">
        <w:rPr>
          <w:sz w:val="22"/>
          <w:szCs w:val="22"/>
        </w:rPr>
        <w:t>report</w:t>
      </w:r>
      <w:r w:rsidRPr="007B7A8F">
        <w:rPr>
          <w:sz w:val="22"/>
          <w:szCs w:val="22"/>
        </w:rPr>
        <w:t xml:space="preserve"> has already resulted in the identification of some next steps and recommendations</w:t>
      </w:r>
      <w:r w:rsidR="004777FB">
        <w:rPr>
          <w:sz w:val="22"/>
          <w:szCs w:val="22"/>
        </w:rPr>
        <w:fldChar w:fldCharType="begin"/>
      </w:r>
      <w:r w:rsidR="004777FB">
        <w:instrText xml:space="preserve"> XE "</w:instrText>
      </w:r>
      <w:r w:rsidR="004777FB" w:rsidRPr="004D181A">
        <w:rPr>
          <w:sz w:val="22"/>
          <w:szCs w:val="22"/>
        </w:rPr>
        <w:instrText>Recommendations</w:instrText>
      </w:r>
      <w:r w:rsidR="004777FB">
        <w:instrText xml:space="preserve">" </w:instrText>
      </w:r>
      <w:r w:rsidR="004777FB">
        <w:rPr>
          <w:sz w:val="22"/>
          <w:szCs w:val="22"/>
        </w:rPr>
        <w:fldChar w:fldCharType="end"/>
      </w:r>
      <w:r w:rsidRPr="007B7A8F">
        <w:rPr>
          <w:sz w:val="22"/>
          <w:szCs w:val="22"/>
        </w:rPr>
        <w:t xml:space="preserve"> that will enable the region to better address threats to Northeast fish, wildlife and their habitats.</w:t>
      </w:r>
      <w:r w:rsidR="0027099E">
        <w:rPr>
          <w:sz w:val="22"/>
          <w:szCs w:val="22"/>
        </w:rPr>
        <w:t xml:space="preserve"> </w:t>
      </w:r>
      <w:r w:rsidR="007A383C">
        <w:rPr>
          <w:sz w:val="22"/>
          <w:szCs w:val="22"/>
        </w:rPr>
        <w:t>These preliminary needs</w:t>
      </w:r>
      <w:r w:rsidRPr="007B7A8F">
        <w:rPr>
          <w:sz w:val="22"/>
          <w:szCs w:val="22"/>
        </w:rPr>
        <w:t xml:space="preserve"> include:</w:t>
      </w:r>
    </w:p>
    <w:p w14:paraId="5FAEE005" w14:textId="77777777" w:rsidR="007B7A8F" w:rsidRPr="007B7A8F" w:rsidRDefault="007B7A8F" w:rsidP="00E07BEA">
      <w:pPr>
        <w:spacing w:line="360" w:lineRule="auto"/>
        <w:contextualSpacing/>
        <w:rPr>
          <w:sz w:val="22"/>
          <w:szCs w:val="22"/>
        </w:rPr>
      </w:pPr>
    </w:p>
    <w:p w14:paraId="52D518C0" w14:textId="126DF290" w:rsidR="007B7A8F" w:rsidRDefault="00584CF9" w:rsidP="00E235EE">
      <w:pPr>
        <w:numPr>
          <w:ilvl w:val="0"/>
          <w:numId w:val="3"/>
        </w:numPr>
        <w:spacing w:line="360" w:lineRule="auto"/>
        <w:contextualSpacing/>
        <w:rPr>
          <w:sz w:val="22"/>
          <w:szCs w:val="22"/>
        </w:rPr>
      </w:pPr>
      <w:r>
        <w:rPr>
          <w:sz w:val="22"/>
          <w:szCs w:val="22"/>
        </w:rPr>
        <w:t>The need for a</w:t>
      </w:r>
      <w:r w:rsidR="007B7A8F" w:rsidRPr="00E07BEA">
        <w:rPr>
          <w:sz w:val="22"/>
          <w:szCs w:val="22"/>
        </w:rPr>
        <w:t xml:space="preserve"> more comprehensive regional threats assessment, especially for RSGCN</w:t>
      </w:r>
      <w:r w:rsidR="00C82C04">
        <w:rPr>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sz w:val="22"/>
          <w:szCs w:val="22"/>
        </w:rPr>
        <w:fldChar w:fldCharType="end"/>
      </w:r>
      <w:r w:rsidR="007B7A8F" w:rsidRPr="00E07BEA">
        <w:rPr>
          <w:sz w:val="22"/>
          <w:szCs w:val="22"/>
        </w:rPr>
        <w:t xml:space="preserve">. There is </w:t>
      </w:r>
      <w:r w:rsidR="00870DD1">
        <w:rPr>
          <w:sz w:val="22"/>
          <w:szCs w:val="22"/>
        </w:rPr>
        <w:t xml:space="preserve">strong </w:t>
      </w:r>
      <w:r w:rsidR="007B7A8F" w:rsidRPr="00E07BEA">
        <w:rPr>
          <w:sz w:val="22"/>
          <w:szCs w:val="22"/>
        </w:rPr>
        <w:t>support for a more comprehensive threats assessment for the region.</w:t>
      </w:r>
      <w:r w:rsidR="0027099E">
        <w:rPr>
          <w:sz w:val="22"/>
          <w:szCs w:val="22"/>
        </w:rPr>
        <w:t xml:space="preserve"> </w:t>
      </w:r>
      <w:r w:rsidR="007B7A8F" w:rsidRPr="00E07BEA">
        <w:rPr>
          <w:sz w:val="22"/>
          <w:szCs w:val="22"/>
        </w:rPr>
        <w:t xml:space="preserve">The </w:t>
      </w:r>
      <w:r>
        <w:rPr>
          <w:sz w:val="22"/>
          <w:szCs w:val="22"/>
        </w:rPr>
        <w:t>Eastern Brook Trout Joint Venture</w:t>
      </w:r>
      <w:r w:rsidR="0074629A">
        <w:rPr>
          <w:sz w:val="22"/>
          <w:szCs w:val="22"/>
        </w:rPr>
        <w:fldChar w:fldCharType="begin"/>
      </w:r>
      <w:r w:rsidR="0074629A">
        <w:instrText xml:space="preserve"> XE "</w:instrText>
      </w:r>
      <w:r w:rsidR="0074629A" w:rsidRPr="00282617">
        <w:rPr>
          <w:bCs/>
          <w:sz w:val="22"/>
          <w:szCs w:val="22"/>
        </w:rPr>
        <w:instrText>Eastern Brook Trout Joint Venture</w:instrText>
      </w:r>
      <w:r w:rsidR="0074629A">
        <w:instrText xml:space="preserve">" </w:instrText>
      </w:r>
      <w:r w:rsidR="0074629A">
        <w:rPr>
          <w:sz w:val="22"/>
          <w:szCs w:val="22"/>
        </w:rPr>
        <w:fldChar w:fldCharType="end"/>
      </w:r>
      <w:r w:rsidR="007B7A8F" w:rsidRPr="00E07BEA">
        <w:rPr>
          <w:sz w:val="22"/>
          <w:szCs w:val="22"/>
        </w:rPr>
        <w:t xml:space="preserve"> </w:t>
      </w:r>
      <w:r w:rsidR="00067D31">
        <w:rPr>
          <w:sz w:val="22"/>
          <w:szCs w:val="22"/>
        </w:rPr>
        <w:t xml:space="preserve">(EBTJV) </w:t>
      </w:r>
      <w:r w:rsidR="007B7A8F" w:rsidRPr="00E07BEA">
        <w:rPr>
          <w:sz w:val="22"/>
          <w:szCs w:val="22"/>
        </w:rPr>
        <w:t xml:space="preserve">provides </w:t>
      </w:r>
      <w:r w:rsidR="00870DD1">
        <w:rPr>
          <w:sz w:val="22"/>
          <w:szCs w:val="22"/>
        </w:rPr>
        <w:t>a</w:t>
      </w:r>
      <w:r w:rsidR="007B7A8F" w:rsidRPr="00E07BEA">
        <w:rPr>
          <w:sz w:val="22"/>
          <w:szCs w:val="22"/>
        </w:rPr>
        <w:t xml:space="preserve"> good example of how this could be approached. Along with this threats assessment, there is a need to identify current versus future population sizes and distributions of species, as well as current versus future extent of habitats.</w:t>
      </w:r>
    </w:p>
    <w:p w14:paraId="54235E08" w14:textId="77777777" w:rsidR="007B7A8F" w:rsidRPr="00E07BEA" w:rsidRDefault="007B7A8F" w:rsidP="007B7A8F">
      <w:pPr>
        <w:spacing w:line="360" w:lineRule="auto"/>
        <w:ind w:left="360"/>
        <w:contextualSpacing/>
        <w:rPr>
          <w:sz w:val="22"/>
          <w:szCs w:val="22"/>
        </w:rPr>
      </w:pPr>
    </w:p>
    <w:p w14:paraId="6BDB4267" w14:textId="77777777" w:rsidR="0044099A" w:rsidRPr="00E07BEA" w:rsidRDefault="00DD6120" w:rsidP="00E235EE">
      <w:pPr>
        <w:numPr>
          <w:ilvl w:val="0"/>
          <w:numId w:val="3"/>
        </w:numPr>
        <w:spacing w:line="360" w:lineRule="auto"/>
        <w:contextualSpacing/>
        <w:rPr>
          <w:sz w:val="22"/>
          <w:szCs w:val="22"/>
        </w:rPr>
      </w:pPr>
      <w:r w:rsidRPr="00E07BEA">
        <w:rPr>
          <w:sz w:val="22"/>
          <w:szCs w:val="22"/>
        </w:rPr>
        <w:t>Future Desired Conditions</w:t>
      </w:r>
      <w:r w:rsidR="00870DD1">
        <w:rPr>
          <w:sz w:val="22"/>
          <w:szCs w:val="22"/>
        </w:rPr>
        <w:t xml:space="preserve"> for </w:t>
      </w:r>
      <w:r w:rsidR="00DB3693">
        <w:rPr>
          <w:sz w:val="22"/>
          <w:szCs w:val="22"/>
        </w:rPr>
        <w:t>species</w:t>
      </w:r>
      <w:r w:rsidR="00870DD1">
        <w:rPr>
          <w:sz w:val="22"/>
          <w:szCs w:val="22"/>
        </w:rPr>
        <w:t xml:space="preserve"> and habitat should</w:t>
      </w:r>
      <w:r w:rsidRPr="00E07BEA">
        <w:rPr>
          <w:sz w:val="22"/>
          <w:szCs w:val="22"/>
        </w:rPr>
        <w:t xml:space="preserve"> be identified. There is a need for an effective process to monitor the status and “success” of projects and the extent to which they address these priority threats and the extent to which the desired future conditions are achieved.</w:t>
      </w:r>
      <w:r w:rsidR="0027099E">
        <w:rPr>
          <w:sz w:val="22"/>
          <w:szCs w:val="22"/>
        </w:rPr>
        <w:t xml:space="preserve"> </w:t>
      </w:r>
      <w:r w:rsidRPr="00E07BEA">
        <w:rPr>
          <w:sz w:val="22"/>
          <w:szCs w:val="22"/>
        </w:rPr>
        <w:t xml:space="preserve">The </w:t>
      </w:r>
      <w:r w:rsidR="00BA0671">
        <w:rPr>
          <w:sz w:val="22"/>
          <w:szCs w:val="22"/>
        </w:rPr>
        <w:t xml:space="preserve">NEFWDTC </w:t>
      </w:r>
      <w:r w:rsidRPr="00E07BEA">
        <w:rPr>
          <w:sz w:val="22"/>
          <w:szCs w:val="22"/>
        </w:rPr>
        <w:t>needs to be able to prioritize and update for an effective evaluation process</w:t>
      </w:r>
      <w:r w:rsidR="006F1190">
        <w:rPr>
          <w:sz w:val="22"/>
          <w:szCs w:val="22"/>
        </w:rPr>
        <w:t>.</w:t>
      </w:r>
    </w:p>
    <w:p w14:paraId="558F6007" w14:textId="77777777" w:rsidR="00DD6120" w:rsidRPr="00E07BEA" w:rsidRDefault="00DD6120" w:rsidP="00E07BEA">
      <w:pPr>
        <w:spacing w:line="360" w:lineRule="auto"/>
        <w:ind w:left="360"/>
        <w:contextualSpacing/>
        <w:rPr>
          <w:sz w:val="22"/>
          <w:szCs w:val="22"/>
        </w:rPr>
      </w:pPr>
    </w:p>
    <w:p w14:paraId="7863DB0F" w14:textId="77777777" w:rsidR="007E06E8" w:rsidRDefault="00DD6120" w:rsidP="00E235EE">
      <w:pPr>
        <w:numPr>
          <w:ilvl w:val="0"/>
          <w:numId w:val="3"/>
        </w:numPr>
        <w:spacing w:line="360" w:lineRule="auto"/>
        <w:contextualSpacing/>
        <w:rPr>
          <w:sz w:val="22"/>
          <w:szCs w:val="22"/>
        </w:rPr>
      </w:pPr>
      <w:r w:rsidRPr="00E07BEA">
        <w:rPr>
          <w:sz w:val="22"/>
          <w:szCs w:val="22"/>
        </w:rPr>
        <w:t xml:space="preserve">Threats need to be identified and “measured” to </w:t>
      </w:r>
      <w:r w:rsidR="007B7A8F">
        <w:rPr>
          <w:sz w:val="22"/>
          <w:szCs w:val="22"/>
        </w:rPr>
        <w:t>i</w:t>
      </w:r>
      <w:r w:rsidRPr="00E07BEA">
        <w:rPr>
          <w:sz w:val="22"/>
          <w:szCs w:val="22"/>
        </w:rPr>
        <w:t xml:space="preserve">dentify scale, extent, urgency, etc. (using the </w:t>
      </w:r>
      <w:r w:rsidR="007B7A8F">
        <w:rPr>
          <w:sz w:val="22"/>
          <w:szCs w:val="22"/>
        </w:rPr>
        <w:t xml:space="preserve">Northeast </w:t>
      </w:r>
      <w:r w:rsidRPr="00E07BEA">
        <w:rPr>
          <w:sz w:val="22"/>
          <w:szCs w:val="22"/>
        </w:rPr>
        <w:t xml:space="preserve">common lexicon criteria </w:t>
      </w:r>
      <w:r w:rsidR="007B7A8F">
        <w:rPr>
          <w:sz w:val="22"/>
          <w:szCs w:val="22"/>
        </w:rPr>
        <w:t xml:space="preserve">developed for </w:t>
      </w:r>
      <w:r w:rsidR="00067D31">
        <w:rPr>
          <w:sz w:val="22"/>
          <w:szCs w:val="22"/>
        </w:rPr>
        <w:t>SWAP</w:t>
      </w:r>
      <w:r w:rsidR="007B7A8F">
        <w:rPr>
          <w:sz w:val="22"/>
          <w:szCs w:val="22"/>
        </w:rPr>
        <w:t xml:space="preserve"> revisions</w:t>
      </w:r>
      <w:r w:rsidRPr="00E07BEA">
        <w:rPr>
          <w:sz w:val="22"/>
          <w:szCs w:val="22"/>
        </w:rPr>
        <w:t>)</w:t>
      </w:r>
      <w:r w:rsidR="00870DD1">
        <w:rPr>
          <w:sz w:val="22"/>
          <w:szCs w:val="22"/>
        </w:rPr>
        <w:t>.</w:t>
      </w:r>
    </w:p>
    <w:p w14:paraId="29D7CB95" w14:textId="77777777" w:rsidR="007E06E8" w:rsidRPr="007E06E8" w:rsidRDefault="007E06E8" w:rsidP="007E06E8">
      <w:pPr>
        <w:spacing w:line="360" w:lineRule="auto"/>
        <w:contextualSpacing/>
        <w:rPr>
          <w:sz w:val="22"/>
          <w:szCs w:val="22"/>
        </w:rPr>
      </w:pPr>
    </w:p>
    <w:p w14:paraId="56A9D3CA" w14:textId="77777777" w:rsidR="0027099E" w:rsidRDefault="00DD6120" w:rsidP="00E235EE">
      <w:pPr>
        <w:numPr>
          <w:ilvl w:val="0"/>
          <w:numId w:val="3"/>
        </w:numPr>
        <w:spacing w:line="360" w:lineRule="auto"/>
        <w:contextualSpacing/>
        <w:rPr>
          <w:sz w:val="22"/>
          <w:szCs w:val="22"/>
        </w:rPr>
      </w:pPr>
      <w:r w:rsidRPr="00E07BEA">
        <w:rPr>
          <w:sz w:val="22"/>
          <w:szCs w:val="22"/>
        </w:rPr>
        <w:t xml:space="preserve">Land ownership issues need to be addressed as </w:t>
      </w:r>
      <w:r w:rsidR="00870DD1">
        <w:rPr>
          <w:sz w:val="22"/>
          <w:szCs w:val="22"/>
        </w:rPr>
        <w:t>the high proportion of private lands in the Northeast</w:t>
      </w:r>
      <w:r w:rsidRPr="00E07BEA">
        <w:rPr>
          <w:sz w:val="22"/>
          <w:szCs w:val="22"/>
        </w:rPr>
        <w:t xml:space="preserve"> affect our ability to implement conservation actions on all lands</w:t>
      </w:r>
      <w:r w:rsidR="007A6402">
        <w:rPr>
          <w:sz w:val="22"/>
          <w:szCs w:val="22"/>
        </w:rPr>
        <w:t>.</w:t>
      </w:r>
    </w:p>
    <w:p w14:paraId="4C2EE338" w14:textId="77777777" w:rsidR="007E06E8" w:rsidRPr="007E06E8" w:rsidRDefault="007E06E8" w:rsidP="007E06E8">
      <w:pPr>
        <w:spacing w:line="360" w:lineRule="auto"/>
        <w:contextualSpacing/>
        <w:rPr>
          <w:sz w:val="22"/>
          <w:szCs w:val="22"/>
        </w:rPr>
      </w:pPr>
    </w:p>
    <w:p w14:paraId="3DCFB855" w14:textId="58534F69" w:rsidR="0027099E" w:rsidRDefault="00DD6120" w:rsidP="00E235EE">
      <w:pPr>
        <w:numPr>
          <w:ilvl w:val="0"/>
          <w:numId w:val="3"/>
        </w:numPr>
        <w:spacing w:line="360" w:lineRule="auto"/>
        <w:contextualSpacing/>
        <w:rPr>
          <w:sz w:val="22"/>
          <w:szCs w:val="22"/>
        </w:rPr>
      </w:pPr>
      <w:r w:rsidRPr="00E07BEA">
        <w:rPr>
          <w:sz w:val="22"/>
          <w:szCs w:val="22"/>
        </w:rPr>
        <w:t xml:space="preserve">Early successional habitats </w:t>
      </w:r>
      <w:r w:rsidR="006B3610">
        <w:rPr>
          <w:sz w:val="22"/>
          <w:szCs w:val="22"/>
        </w:rPr>
        <w:t xml:space="preserve">and the </w:t>
      </w:r>
      <w:r w:rsidR="006B3610" w:rsidRPr="00E07BEA">
        <w:rPr>
          <w:sz w:val="22"/>
          <w:szCs w:val="22"/>
        </w:rPr>
        <w:t>“Young</w:t>
      </w:r>
      <w:r w:rsidRPr="00E07BEA">
        <w:rPr>
          <w:sz w:val="22"/>
          <w:szCs w:val="22"/>
        </w:rPr>
        <w:t xml:space="preserve"> Forest Initiative</w:t>
      </w:r>
      <w:r w:rsidR="004777FB">
        <w:rPr>
          <w:sz w:val="22"/>
          <w:szCs w:val="22"/>
        </w:rPr>
        <w:fldChar w:fldCharType="begin"/>
      </w:r>
      <w:r w:rsidR="004777FB">
        <w:instrText xml:space="preserve"> XE "</w:instrText>
      </w:r>
      <w:r w:rsidR="004777FB" w:rsidRPr="004D181A">
        <w:rPr>
          <w:sz w:val="22"/>
          <w:szCs w:val="22"/>
        </w:rPr>
        <w:instrText>Young Forest Initiative</w:instrText>
      </w:r>
      <w:r w:rsidR="004777FB">
        <w:instrText xml:space="preserve">" </w:instrText>
      </w:r>
      <w:r w:rsidR="004777FB">
        <w:rPr>
          <w:sz w:val="22"/>
          <w:szCs w:val="22"/>
        </w:rPr>
        <w:fldChar w:fldCharType="end"/>
      </w:r>
      <w:r w:rsidRPr="00E07BEA">
        <w:rPr>
          <w:sz w:val="22"/>
          <w:szCs w:val="22"/>
        </w:rPr>
        <w:t xml:space="preserve">” have been identified as a </w:t>
      </w:r>
      <w:r w:rsidR="006B3610">
        <w:rPr>
          <w:sz w:val="22"/>
          <w:szCs w:val="22"/>
        </w:rPr>
        <w:t xml:space="preserve">potentially </w:t>
      </w:r>
      <w:r w:rsidR="006B3610" w:rsidRPr="00E07BEA">
        <w:rPr>
          <w:sz w:val="22"/>
          <w:szCs w:val="22"/>
        </w:rPr>
        <w:t>controversial</w:t>
      </w:r>
      <w:r w:rsidR="007B7A8F">
        <w:rPr>
          <w:sz w:val="22"/>
          <w:szCs w:val="22"/>
        </w:rPr>
        <w:t xml:space="preserve"> management issue. There is </w:t>
      </w:r>
      <w:r w:rsidRPr="00E07BEA">
        <w:rPr>
          <w:sz w:val="22"/>
          <w:szCs w:val="22"/>
        </w:rPr>
        <w:t xml:space="preserve">a need to better assess and evaluate regional </w:t>
      </w:r>
      <w:r w:rsidR="006B3610">
        <w:rPr>
          <w:sz w:val="22"/>
          <w:szCs w:val="22"/>
        </w:rPr>
        <w:t>objective</w:t>
      </w:r>
      <w:r w:rsidR="00C25ED5">
        <w:rPr>
          <w:sz w:val="22"/>
          <w:szCs w:val="22"/>
        </w:rPr>
        <w:t>s</w:t>
      </w:r>
      <w:r w:rsidR="006B3610">
        <w:rPr>
          <w:sz w:val="22"/>
          <w:szCs w:val="22"/>
        </w:rPr>
        <w:t xml:space="preserve">, </w:t>
      </w:r>
      <w:r w:rsidRPr="00E07BEA">
        <w:rPr>
          <w:sz w:val="22"/>
          <w:szCs w:val="22"/>
        </w:rPr>
        <w:t xml:space="preserve">needs and success measures associated with </w:t>
      </w:r>
      <w:r w:rsidR="00C25ED5">
        <w:rPr>
          <w:sz w:val="22"/>
          <w:szCs w:val="22"/>
        </w:rPr>
        <w:t xml:space="preserve">both </w:t>
      </w:r>
      <w:r w:rsidRPr="00E07BEA">
        <w:rPr>
          <w:sz w:val="22"/>
          <w:szCs w:val="22"/>
        </w:rPr>
        <w:t>younger</w:t>
      </w:r>
      <w:r w:rsidR="00C25ED5">
        <w:rPr>
          <w:sz w:val="22"/>
          <w:szCs w:val="22"/>
        </w:rPr>
        <w:t xml:space="preserve"> and older </w:t>
      </w:r>
      <w:r w:rsidRPr="00E07BEA">
        <w:rPr>
          <w:sz w:val="22"/>
          <w:szCs w:val="22"/>
        </w:rPr>
        <w:t>forests.</w:t>
      </w:r>
    </w:p>
    <w:p w14:paraId="64DF5850" w14:textId="77777777" w:rsidR="007E06E8" w:rsidRPr="007E06E8" w:rsidRDefault="007E06E8" w:rsidP="007E06E8">
      <w:pPr>
        <w:spacing w:line="360" w:lineRule="auto"/>
        <w:contextualSpacing/>
        <w:rPr>
          <w:sz w:val="22"/>
          <w:szCs w:val="22"/>
        </w:rPr>
      </w:pPr>
    </w:p>
    <w:p w14:paraId="674BE12F" w14:textId="187FE642" w:rsidR="0027099E" w:rsidRDefault="00DD6120" w:rsidP="00E235EE">
      <w:pPr>
        <w:numPr>
          <w:ilvl w:val="0"/>
          <w:numId w:val="3"/>
        </w:numPr>
        <w:spacing w:before="0" w:after="0" w:line="360" w:lineRule="auto"/>
        <w:contextualSpacing/>
        <w:rPr>
          <w:sz w:val="22"/>
          <w:szCs w:val="22"/>
        </w:rPr>
      </w:pPr>
      <w:r w:rsidRPr="006B3610">
        <w:rPr>
          <w:sz w:val="22"/>
          <w:szCs w:val="22"/>
        </w:rPr>
        <w:t>Climate change</w:t>
      </w:r>
      <w:r w:rsidR="00554D64">
        <w:rPr>
          <w:sz w:val="22"/>
          <w:szCs w:val="22"/>
        </w:rPr>
        <w:fldChar w:fldCharType="begin"/>
      </w:r>
      <w:r w:rsidR="00554D64">
        <w:instrText xml:space="preserve"> XE "</w:instrText>
      </w:r>
      <w:r w:rsidR="00554D64" w:rsidRPr="00A23C1B">
        <w:rPr>
          <w:sz w:val="22"/>
          <w:szCs w:val="22"/>
        </w:rPr>
        <w:instrText>Threats</w:instrText>
      </w:r>
      <w:r w:rsidR="00554D64" w:rsidRPr="00A23C1B">
        <w:instrText>:climate change</w:instrText>
      </w:r>
      <w:r w:rsidR="00554D64">
        <w:instrText xml:space="preserve">" </w:instrText>
      </w:r>
      <w:r w:rsidR="00554D64">
        <w:rPr>
          <w:sz w:val="22"/>
          <w:szCs w:val="22"/>
        </w:rPr>
        <w:fldChar w:fldCharType="end"/>
      </w:r>
      <w:r w:rsidRPr="006B3610">
        <w:rPr>
          <w:sz w:val="22"/>
          <w:szCs w:val="22"/>
        </w:rPr>
        <w:t xml:space="preserve"> project results</w:t>
      </w:r>
      <w:r w:rsidR="004A4AEC">
        <w:rPr>
          <w:sz w:val="22"/>
          <w:szCs w:val="22"/>
        </w:rPr>
        <w:t xml:space="preserve"> and integration</w:t>
      </w:r>
      <w:r w:rsidRPr="006B3610">
        <w:rPr>
          <w:sz w:val="22"/>
          <w:szCs w:val="22"/>
        </w:rPr>
        <w:t xml:space="preserve"> are needed to provide additional information to guide conservation across the region and be applied and shared by states.</w:t>
      </w:r>
    </w:p>
    <w:p w14:paraId="650AA608" w14:textId="77777777" w:rsidR="00F90462" w:rsidRDefault="00F90462" w:rsidP="00F90462">
      <w:pPr>
        <w:spacing w:before="0" w:after="0" w:line="360" w:lineRule="auto"/>
        <w:contextualSpacing/>
        <w:rPr>
          <w:sz w:val="22"/>
          <w:szCs w:val="22"/>
        </w:rPr>
      </w:pPr>
    </w:p>
    <w:p w14:paraId="64907891" w14:textId="77777777" w:rsidR="00F90462" w:rsidRDefault="00F90462" w:rsidP="00F90462">
      <w:pPr>
        <w:spacing w:before="0" w:after="0" w:line="360" w:lineRule="auto"/>
        <w:contextualSpacing/>
        <w:rPr>
          <w:sz w:val="22"/>
          <w:szCs w:val="22"/>
        </w:rPr>
        <w:sectPr w:rsidR="00F90462" w:rsidSect="00F90462">
          <w:headerReference w:type="default" r:id="rId189"/>
          <w:headerReference w:type="first" r:id="rId190"/>
          <w:pgSz w:w="12240" w:h="15840"/>
          <w:pgMar w:top="1440" w:right="1440" w:bottom="1440" w:left="1440" w:header="720" w:footer="720" w:gutter="0"/>
          <w:cols w:space="720"/>
          <w:titlePg/>
          <w:docGrid w:linePitch="360"/>
        </w:sectPr>
      </w:pPr>
    </w:p>
    <w:p w14:paraId="156E2F97" w14:textId="77777777" w:rsidR="003972EB" w:rsidRPr="00E07BEA" w:rsidRDefault="00830033" w:rsidP="00830033">
      <w:pPr>
        <w:pStyle w:val="Heading1"/>
      </w:pPr>
      <w:bookmarkStart w:id="168" w:name="_Chapter_4—Conservation_Actions"/>
      <w:bookmarkStart w:id="169" w:name="_Ref406263920"/>
      <w:bookmarkStart w:id="170" w:name="_Toc424033285"/>
      <w:bookmarkEnd w:id="168"/>
      <w:r w:rsidRPr="00E07BEA">
        <w:t>Chapter 4—</w:t>
      </w:r>
      <w:r>
        <w:t>Conservation</w:t>
      </w:r>
      <w:r w:rsidRPr="00E07BEA">
        <w:t xml:space="preserve"> Actions</w:t>
      </w:r>
      <w:r>
        <w:t xml:space="preserve"> in the Northeast</w:t>
      </w:r>
      <w:bookmarkEnd w:id="169"/>
      <w:bookmarkEnd w:id="170"/>
    </w:p>
    <w:p w14:paraId="3F247053" w14:textId="77777777" w:rsidR="00EF32FC" w:rsidRPr="00E07BEA" w:rsidRDefault="00EF32FC" w:rsidP="00E07BEA">
      <w:pPr>
        <w:autoSpaceDE w:val="0"/>
        <w:autoSpaceDN w:val="0"/>
        <w:adjustRightInd w:val="0"/>
        <w:spacing w:after="0" w:line="360" w:lineRule="auto"/>
        <w:contextualSpacing/>
        <w:rPr>
          <w:sz w:val="22"/>
          <w:szCs w:val="22"/>
        </w:rPr>
      </w:pPr>
    </w:p>
    <w:p w14:paraId="73F5EA07" w14:textId="5F4D8D1D" w:rsidR="00180CEE" w:rsidRDefault="00A97C14" w:rsidP="00180CEE">
      <w:pPr>
        <w:autoSpaceDE w:val="0"/>
        <w:autoSpaceDN w:val="0"/>
        <w:adjustRightInd w:val="0"/>
        <w:spacing w:after="0" w:line="360" w:lineRule="auto"/>
        <w:contextualSpacing/>
        <w:rPr>
          <w:sz w:val="22"/>
          <w:szCs w:val="22"/>
        </w:rPr>
      </w:pPr>
      <w:r>
        <w:rPr>
          <w:sz w:val="22"/>
          <w:szCs w:val="22"/>
        </w:rPr>
        <w:t xml:space="preserve">The 2005 </w:t>
      </w:r>
      <w:r w:rsidR="00180CEE" w:rsidRPr="00180CEE">
        <w:rPr>
          <w:sz w:val="22"/>
          <w:szCs w:val="22"/>
        </w:rPr>
        <w:t>State Wildlife Action Plans</w:t>
      </w:r>
      <w:r w:rsidR="00067D31">
        <w:rPr>
          <w:sz w:val="22"/>
          <w:szCs w:val="22"/>
        </w:rPr>
        <w:t xml:space="preserve"> (SWAPs)</w:t>
      </w:r>
      <w:r w:rsidR="00180CEE" w:rsidRPr="00180CEE">
        <w:rPr>
          <w:sz w:val="22"/>
          <w:szCs w:val="22"/>
        </w:rPr>
        <w:t xml:space="preserve"> identified and prioritized conservation actions for each state in the region.</w:t>
      </w:r>
      <w:r w:rsidR="004A6C67">
        <w:rPr>
          <w:sz w:val="22"/>
          <w:szCs w:val="22"/>
        </w:rPr>
        <w:t xml:space="preserve"> </w:t>
      </w:r>
      <w:r w:rsidR="00180CEE" w:rsidRPr="00180CEE">
        <w:rPr>
          <w:sz w:val="22"/>
          <w:szCs w:val="22"/>
        </w:rPr>
        <w:t xml:space="preserve">Priority actions were linked to and identified for each key threat (listed by </w:t>
      </w:r>
      <w:r w:rsidR="00067D31">
        <w:rPr>
          <w:sz w:val="22"/>
          <w:szCs w:val="22"/>
        </w:rPr>
        <w:t>International Union for Conservation of Nature [</w:t>
      </w:r>
      <w:r w:rsidR="00180CEE" w:rsidRPr="00180CEE">
        <w:rPr>
          <w:sz w:val="22"/>
          <w:szCs w:val="22"/>
        </w:rPr>
        <w:t>IUCN</w:t>
      </w:r>
      <w:r w:rsidR="00067D31">
        <w:rPr>
          <w:sz w:val="22"/>
          <w:szCs w:val="22"/>
        </w:rPr>
        <w:t>]</w:t>
      </w:r>
      <w:r w:rsidR="00180CEE" w:rsidRPr="00180CEE">
        <w:rPr>
          <w:sz w:val="22"/>
          <w:szCs w:val="22"/>
        </w:rPr>
        <w:t xml:space="preserve"> category) as well as for overrarching needs and barriers to conservation in the Northeast. Those actions serve as a </w:t>
      </w:r>
      <w:r w:rsidR="00FD3BF7">
        <w:rPr>
          <w:sz w:val="22"/>
          <w:szCs w:val="22"/>
        </w:rPr>
        <w:t xml:space="preserve">solid </w:t>
      </w:r>
      <w:r w:rsidR="00180CEE" w:rsidRPr="00180CEE">
        <w:rPr>
          <w:sz w:val="22"/>
          <w:szCs w:val="22"/>
        </w:rPr>
        <w:t xml:space="preserve">framework for the development and monitoring of the 2015 </w:t>
      </w:r>
      <w:r w:rsidR="00067D31">
        <w:rPr>
          <w:sz w:val="22"/>
          <w:szCs w:val="22"/>
        </w:rPr>
        <w:t>SWAP</w:t>
      </w:r>
      <w:r w:rsidR="00180CEE">
        <w:rPr>
          <w:sz w:val="22"/>
          <w:szCs w:val="22"/>
        </w:rPr>
        <w:t xml:space="preserve"> revisions.</w:t>
      </w:r>
    </w:p>
    <w:p w14:paraId="3C20127E" w14:textId="77777777" w:rsidR="00180CEE" w:rsidRPr="00180CEE" w:rsidRDefault="00180CEE" w:rsidP="00180CEE">
      <w:pPr>
        <w:autoSpaceDE w:val="0"/>
        <w:autoSpaceDN w:val="0"/>
        <w:adjustRightInd w:val="0"/>
        <w:spacing w:after="0" w:line="360" w:lineRule="auto"/>
        <w:contextualSpacing/>
        <w:rPr>
          <w:sz w:val="22"/>
          <w:szCs w:val="22"/>
        </w:rPr>
      </w:pPr>
    </w:p>
    <w:p w14:paraId="357240AB" w14:textId="77777777" w:rsidR="00A43F81" w:rsidRDefault="00180CEE" w:rsidP="00180CEE">
      <w:pPr>
        <w:autoSpaceDE w:val="0"/>
        <w:autoSpaceDN w:val="0"/>
        <w:adjustRightInd w:val="0"/>
        <w:spacing w:after="0" w:line="360" w:lineRule="auto"/>
        <w:contextualSpacing/>
        <w:rPr>
          <w:sz w:val="22"/>
          <w:szCs w:val="22"/>
        </w:rPr>
      </w:pPr>
      <w:r w:rsidRPr="00180CEE">
        <w:rPr>
          <w:sz w:val="22"/>
          <w:szCs w:val="22"/>
        </w:rPr>
        <w:t xml:space="preserve">After the completion of the 2005 </w:t>
      </w:r>
      <w:r w:rsidR="00067D31">
        <w:rPr>
          <w:sz w:val="22"/>
          <w:szCs w:val="22"/>
        </w:rPr>
        <w:t>SWAP</w:t>
      </w:r>
      <w:r w:rsidRPr="00180CEE">
        <w:rPr>
          <w:sz w:val="22"/>
          <w:szCs w:val="22"/>
        </w:rPr>
        <w:t xml:space="preserve">s, a survey was conducted as part of the </w:t>
      </w:r>
      <w:r w:rsidR="00067D31">
        <w:rPr>
          <w:sz w:val="22"/>
          <w:szCs w:val="22"/>
        </w:rPr>
        <w:t>Association of Fish and Wildlife Agencies (AWFA)</w:t>
      </w:r>
      <w:r w:rsidRPr="00180CEE">
        <w:rPr>
          <w:sz w:val="22"/>
          <w:szCs w:val="22"/>
        </w:rPr>
        <w:t xml:space="preserve"> National Synthesis to identify the key actions listed by each state in their Wildlife Action Plans (AFWA </w:t>
      </w:r>
      <w:r w:rsidR="00FD3BF7">
        <w:rPr>
          <w:sz w:val="22"/>
          <w:szCs w:val="22"/>
        </w:rPr>
        <w:t xml:space="preserve">unpublished and </w:t>
      </w:r>
      <w:r w:rsidRPr="00180CEE">
        <w:rPr>
          <w:sz w:val="22"/>
          <w:szCs w:val="22"/>
        </w:rPr>
        <w:t>2011).</w:t>
      </w:r>
      <w:r w:rsidR="004A6C67">
        <w:rPr>
          <w:sz w:val="22"/>
          <w:szCs w:val="22"/>
        </w:rPr>
        <w:t xml:space="preserve"> </w:t>
      </w:r>
      <w:r w:rsidR="004A4AEC">
        <w:rPr>
          <w:sz w:val="22"/>
          <w:szCs w:val="22"/>
        </w:rPr>
        <w:t xml:space="preserve">A list of these key recurring </w:t>
      </w:r>
      <w:r w:rsidRPr="00180CEE">
        <w:rPr>
          <w:sz w:val="22"/>
          <w:szCs w:val="22"/>
        </w:rPr>
        <w:t xml:space="preserve">actions </w:t>
      </w:r>
      <w:r w:rsidR="004A4AEC">
        <w:rPr>
          <w:sz w:val="22"/>
          <w:szCs w:val="22"/>
        </w:rPr>
        <w:t>is</w:t>
      </w:r>
      <w:r w:rsidRPr="00180CEE">
        <w:rPr>
          <w:sz w:val="22"/>
          <w:szCs w:val="22"/>
        </w:rPr>
        <w:t xml:space="preserve"> presented in Table 4.1.</w:t>
      </w:r>
    </w:p>
    <w:p w14:paraId="7B27B23D" w14:textId="77777777" w:rsidR="00180CEE" w:rsidRPr="00180CEE" w:rsidRDefault="00180CEE" w:rsidP="00C469DC">
      <w:pPr>
        <w:pStyle w:val="tabletitle"/>
      </w:pPr>
      <w:bookmarkStart w:id="171" w:name="_Toc423931584"/>
      <w:r w:rsidRPr="00180CEE">
        <w:t>Table 4.1. Key Actions Identified by Northeastern States Wildlife Action Plans</w:t>
      </w:r>
      <w:r w:rsidR="000221A7">
        <w:t xml:space="preserve"> (in descending order of </w:t>
      </w:r>
      <w:r w:rsidR="004A4AEC">
        <w:t>listing recurrences</w:t>
      </w:r>
      <w:r w:rsidR="000221A7">
        <w:t>)</w:t>
      </w:r>
      <w:r w:rsidRPr="00180CEE">
        <w:t>.</w:t>
      </w:r>
      <w:bookmarkEnd w:id="171"/>
    </w:p>
    <w:tbl>
      <w:tblPr>
        <w:tblStyle w:val="TableGrid"/>
        <w:tblW w:w="9445" w:type="dxa"/>
        <w:tblLook w:val="04A0" w:firstRow="1" w:lastRow="0" w:firstColumn="1" w:lastColumn="0" w:noHBand="0" w:noVBand="1"/>
      </w:tblPr>
      <w:tblGrid>
        <w:gridCol w:w="7555"/>
        <w:gridCol w:w="1890"/>
      </w:tblGrid>
      <w:tr w:rsidR="00A97C14" w:rsidRPr="00180CEE" w14:paraId="0A85925D" w14:textId="321614E8" w:rsidTr="00A97C14">
        <w:trPr>
          <w:cantSplit/>
          <w:tblHeader/>
        </w:trPr>
        <w:tc>
          <w:tcPr>
            <w:tcW w:w="7555" w:type="dxa"/>
            <w:shd w:val="clear" w:color="auto" w:fill="C6D9F1" w:themeFill="text2" w:themeFillTint="33"/>
          </w:tcPr>
          <w:p w14:paraId="3CEDD15C" w14:textId="77777777" w:rsidR="00A97C14" w:rsidRPr="00180CEE" w:rsidRDefault="00A97C14" w:rsidP="00180CEE">
            <w:pPr>
              <w:autoSpaceDE w:val="0"/>
              <w:autoSpaceDN w:val="0"/>
              <w:adjustRightInd w:val="0"/>
              <w:spacing w:before="60" w:after="60" w:line="240" w:lineRule="auto"/>
              <w:rPr>
                <w:b/>
                <w:sz w:val="22"/>
                <w:szCs w:val="22"/>
              </w:rPr>
            </w:pPr>
            <w:r w:rsidRPr="00180CEE">
              <w:rPr>
                <w:b/>
                <w:sz w:val="22"/>
                <w:szCs w:val="22"/>
              </w:rPr>
              <w:t>Key Actions Identified by Northeastern State Wildlife Action Plans</w:t>
            </w:r>
          </w:p>
        </w:tc>
        <w:tc>
          <w:tcPr>
            <w:tcW w:w="1890" w:type="dxa"/>
            <w:shd w:val="clear" w:color="auto" w:fill="C6D9F1" w:themeFill="text2" w:themeFillTint="33"/>
          </w:tcPr>
          <w:p w14:paraId="142CC80C" w14:textId="2CD4F48D" w:rsidR="00A97C14" w:rsidRPr="00180CEE" w:rsidRDefault="00A97C14" w:rsidP="00180CEE">
            <w:pPr>
              <w:autoSpaceDE w:val="0"/>
              <w:autoSpaceDN w:val="0"/>
              <w:adjustRightInd w:val="0"/>
              <w:spacing w:before="60" w:after="60" w:line="240" w:lineRule="auto"/>
              <w:rPr>
                <w:b/>
                <w:sz w:val="22"/>
                <w:szCs w:val="22"/>
              </w:rPr>
            </w:pPr>
            <w:r>
              <w:rPr>
                <w:b/>
                <w:sz w:val="22"/>
                <w:szCs w:val="22"/>
              </w:rPr>
              <w:t>% of States Identifying the Action</w:t>
            </w:r>
          </w:p>
        </w:tc>
      </w:tr>
      <w:tr w:rsidR="00A97C14" w:rsidRPr="00180CEE" w14:paraId="34E4DD6B" w14:textId="15033DF1" w:rsidTr="00A97C14">
        <w:tc>
          <w:tcPr>
            <w:tcW w:w="7555" w:type="dxa"/>
          </w:tcPr>
          <w:p w14:paraId="414CA864" w14:textId="77777777" w:rsidR="00A97C14" w:rsidRPr="00180CEE" w:rsidRDefault="00A97C14" w:rsidP="00180CEE">
            <w:pPr>
              <w:autoSpaceDE w:val="0"/>
              <w:autoSpaceDN w:val="0"/>
              <w:adjustRightInd w:val="0"/>
              <w:spacing w:before="60" w:after="60" w:line="240" w:lineRule="auto"/>
              <w:rPr>
                <w:sz w:val="22"/>
                <w:szCs w:val="22"/>
              </w:rPr>
            </w:pPr>
            <w:r w:rsidRPr="00180CEE">
              <w:rPr>
                <w:sz w:val="22"/>
                <w:szCs w:val="22"/>
              </w:rPr>
              <w:t>Land/Water Protection: Resource &amp; Habitat Protection</w:t>
            </w:r>
          </w:p>
        </w:tc>
        <w:tc>
          <w:tcPr>
            <w:tcW w:w="1890" w:type="dxa"/>
          </w:tcPr>
          <w:p w14:paraId="386C0844" w14:textId="6A6D0BDE" w:rsidR="00A97C14" w:rsidRPr="00180CEE" w:rsidRDefault="00C605CB" w:rsidP="00180CEE">
            <w:pPr>
              <w:autoSpaceDE w:val="0"/>
              <w:autoSpaceDN w:val="0"/>
              <w:adjustRightInd w:val="0"/>
              <w:spacing w:before="60" w:after="60" w:line="240" w:lineRule="auto"/>
              <w:rPr>
                <w:sz w:val="22"/>
                <w:szCs w:val="22"/>
              </w:rPr>
            </w:pPr>
            <w:r>
              <w:rPr>
                <w:sz w:val="22"/>
                <w:szCs w:val="22"/>
              </w:rPr>
              <w:t>100</w:t>
            </w:r>
          </w:p>
        </w:tc>
      </w:tr>
      <w:tr w:rsidR="00A97C14" w:rsidRPr="00180CEE" w14:paraId="1FE198BB" w14:textId="2385D7A5" w:rsidTr="00A97C14">
        <w:tc>
          <w:tcPr>
            <w:tcW w:w="7555" w:type="dxa"/>
          </w:tcPr>
          <w:p w14:paraId="4B0F2A96" w14:textId="77777777" w:rsidR="00A97C14" w:rsidRPr="00180CEE" w:rsidRDefault="00A97C14" w:rsidP="00067D31">
            <w:pPr>
              <w:autoSpaceDE w:val="0"/>
              <w:autoSpaceDN w:val="0"/>
              <w:adjustRightInd w:val="0"/>
              <w:spacing w:before="60" w:after="60" w:line="240" w:lineRule="auto"/>
              <w:rPr>
                <w:sz w:val="22"/>
                <w:szCs w:val="22"/>
              </w:rPr>
            </w:pPr>
            <w:r w:rsidRPr="00180CEE">
              <w:rPr>
                <w:sz w:val="22"/>
                <w:szCs w:val="22"/>
              </w:rPr>
              <w:t>Planning/</w:t>
            </w:r>
            <w:r>
              <w:rPr>
                <w:sz w:val="22"/>
                <w:szCs w:val="22"/>
              </w:rPr>
              <w:t>Best Management Practices (BMPs)</w:t>
            </w:r>
            <w:r w:rsidRPr="00180CEE">
              <w:rPr>
                <w:sz w:val="22"/>
                <w:szCs w:val="22"/>
              </w:rPr>
              <w:t>: Planning</w:t>
            </w:r>
          </w:p>
        </w:tc>
        <w:tc>
          <w:tcPr>
            <w:tcW w:w="1890" w:type="dxa"/>
          </w:tcPr>
          <w:p w14:paraId="60AE9E98" w14:textId="746D3C81" w:rsidR="00A97C14" w:rsidRPr="00180CEE" w:rsidRDefault="00C605CB" w:rsidP="00067D31">
            <w:pPr>
              <w:autoSpaceDE w:val="0"/>
              <w:autoSpaceDN w:val="0"/>
              <w:adjustRightInd w:val="0"/>
              <w:spacing w:before="60" w:after="60" w:line="240" w:lineRule="auto"/>
              <w:rPr>
                <w:sz w:val="22"/>
                <w:szCs w:val="22"/>
              </w:rPr>
            </w:pPr>
            <w:r>
              <w:rPr>
                <w:sz w:val="22"/>
                <w:szCs w:val="22"/>
              </w:rPr>
              <w:t>92</w:t>
            </w:r>
          </w:p>
        </w:tc>
      </w:tr>
      <w:tr w:rsidR="00A97C14" w:rsidRPr="00180CEE" w14:paraId="0528931E" w14:textId="26071C44" w:rsidTr="00A97C14">
        <w:tc>
          <w:tcPr>
            <w:tcW w:w="7555" w:type="dxa"/>
          </w:tcPr>
          <w:p w14:paraId="2CAD086A" w14:textId="77777777" w:rsidR="00A97C14" w:rsidRPr="00180CEE" w:rsidRDefault="00A97C14" w:rsidP="00180CEE">
            <w:pPr>
              <w:autoSpaceDE w:val="0"/>
              <w:autoSpaceDN w:val="0"/>
              <w:adjustRightInd w:val="0"/>
              <w:spacing w:before="60" w:after="60" w:line="240" w:lineRule="auto"/>
              <w:rPr>
                <w:sz w:val="22"/>
                <w:szCs w:val="22"/>
              </w:rPr>
            </w:pPr>
            <w:r w:rsidRPr="00180CEE">
              <w:rPr>
                <w:sz w:val="22"/>
                <w:szCs w:val="22"/>
              </w:rPr>
              <w:t xml:space="preserve">Data Gaps/Research: Monitoring </w:t>
            </w:r>
          </w:p>
        </w:tc>
        <w:tc>
          <w:tcPr>
            <w:tcW w:w="1890" w:type="dxa"/>
          </w:tcPr>
          <w:p w14:paraId="79D41785" w14:textId="1DB7208B" w:rsidR="00A97C14" w:rsidRPr="00180CEE" w:rsidRDefault="00C605CB" w:rsidP="00180CEE">
            <w:pPr>
              <w:autoSpaceDE w:val="0"/>
              <w:autoSpaceDN w:val="0"/>
              <w:adjustRightInd w:val="0"/>
              <w:spacing w:before="60" w:after="60" w:line="240" w:lineRule="auto"/>
              <w:rPr>
                <w:sz w:val="22"/>
                <w:szCs w:val="22"/>
              </w:rPr>
            </w:pPr>
            <w:r>
              <w:rPr>
                <w:sz w:val="22"/>
                <w:szCs w:val="22"/>
              </w:rPr>
              <w:t>75</w:t>
            </w:r>
          </w:p>
        </w:tc>
      </w:tr>
      <w:tr w:rsidR="00A97C14" w:rsidRPr="00180CEE" w14:paraId="2C3728E7" w14:textId="589739B5" w:rsidTr="00A97C14">
        <w:tc>
          <w:tcPr>
            <w:tcW w:w="7555" w:type="dxa"/>
          </w:tcPr>
          <w:p w14:paraId="00A099C1" w14:textId="77777777" w:rsidR="00A97C14" w:rsidRPr="00180CEE" w:rsidRDefault="00A97C14" w:rsidP="00180CEE">
            <w:pPr>
              <w:autoSpaceDE w:val="0"/>
              <w:autoSpaceDN w:val="0"/>
              <w:adjustRightInd w:val="0"/>
              <w:spacing w:before="60" w:after="60" w:line="240" w:lineRule="auto"/>
              <w:rPr>
                <w:sz w:val="22"/>
                <w:szCs w:val="22"/>
              </w:rPr>
            </w:pPr>
            <w:r w:rsidRPr="00180CEE">
              <w:rPr>
                <w:sz w:val="22"/>
                <w:szCs w:val="22"/>
              </w:rPr>
              <w:t>Land/Water Protection: Site/Area Protection</w:t>
            </w:r>
          </w:p>
        </w:tc>
        <w:tc>
          <w:tcPr>
            <w:tcW w:w="1890" w:type="dxa"/>
          </w:tcPr>
          <w:p w14:paraId="3C8DC047" w14:textId="15683BC1" w:rsidR="00A97C14" w:rsidRPr="00180CEE" w:rsidRDefault="00C605CB" w:rsidP="00180CEE">
            <w:pPr>
              <w:autoSpaceDE w:val="0"/>
              <w:autoSpaceDN w:val="0"/>
              <w:adjustRightInd w:val="0"/>
              <w:spacing w:before="60" w:after="60" w:line="240" w:lineRule="auto"/>
              <w:rPr>
                <w:sz w:val="22"/>
                <w:szCs w:val="22"/>
              </w:rPr>
            </w:pPr>
            <w:r>
              <w:rPr>
                <w:sz w:val="22"/>
                <w:szCs w:val="22"/>
              </w:rPr>
              <w:t>75</w:t>
            </w:r>
          </w:p>
        </w:tc>
      </w:tr>
      <w:tr w:rsidR="00A97C14" w:rsidRPr="00180CEE" w14:paraId="4BC0D6FD" w14:textId="2516305F" w:rsidTr="00A97C14">
        <w:tc>
          <w:tcPr>
            <w:tcW w:w="7555" w:type="dxa"/>
          </w:tcPr>
          <w:p w14:paraId="5B28EAB4" w14:textId="77777777" w:rsidR="00A97C14" w:rsidRPr="00180CEE" w:rsidRDefault="00A97C14" w:rsidP="00180CEE">
            <w:pPr>
              <w:autoSpaceDE w:val="0"/>
              <w:autoSpaceDN w:val="0"/>
              <w:adjustRightInd w:val="0"/>
              <w:spacing w:before="60" w:after="60" w:line="240" w:lineRule="auto"/>
              <w:rPr>
                <w:sz w:val="22"/>
                <w:szCs w:val="22"/>
              </w:rPr>
            </w:pPr>
            <w:r w:rsidRPr="00180CEE">
              <w:rPr>
                <w:sz w:val="22"/>
                <w:szCs w:val="22"/>
              </w:rPr>
              <w:t>Education &amp; Awareness: Awareness &amp; Communications</w:t>
            </w:r>
          </w:p>
        </w:tc>
        <w:tc>
          <w:tcPr>
            <w:tcW w:w="1890" w:type="dxa"/>
          </w:tcPr>
          <w:p w14:paraId="5F4A786A" w14:textId="5AC92AFC" w:rsidR="00A97C14" w:rsidRPr="00180CEE" w:rsidRDefault="00C605CB" w:rsidP="00180CEE">
            <w:pPr>
              <w:autoSpaceDE w:val="0"/>
              <w:autoSpaceDN w:val="0"/>
              <w:adjustRightInd w:val="0"/>
              <w:spacing w:before="60" w:after="60" w:line="240" w:lineRule="auto"/>
              <w:rPr>
                <w:sz w:val="22"/>
                <w:szCs w:val="22"/>
              </w:rPr>
            </w:pPr>
            <w:r>
              <w:rPr>
                <w:sz w:val="22"/>
                <w:szCs w:val="22"/>
              </w:rPr>
              <w:t>75</w:t>
            </w:r>
          </w:p>
        </w:tc>
      </w:tr>
      <w:tr w:rsidR="00A97C14" w:rsidRPr="00180CEE" w14:paraId="0B25AF91" w14:textId="46FA546C" w:rsidTr="00A97C14">
        <w:tc>
          <w:tcPr>
            <w:tcW w:w="7555" w:type="dxa"/>
          </w:tcPr>
          <w:p w14:paraId="4004971B" w14:textId="77777777" w:rsidR="00A97C14" w:rsidRPr="00180CEE" w:rsidRDefault="00A97C14" w:rsidP="00180CEE">
            <w:pPr>
              <w:autoSpaceDE w:val="0"/>
              <w:autoSpaceDN w:val="0"/>
              <w:adjustRightInd w:val="0"/>
              <w:spacing w:before="60" w:after="60" w:line="240" w:lineRule="auto"/>
              <w:rPr>
                <w:sz w:val="22"/>
                <w:szCs w:val="22"/>
              </w:rPr>
            </w:pPr>
            <w:r w:rsidRPr="00180CEE">
              <w:rPr>
                <w:sz w:val="22"/>
                <w:szCs w:val="22"/>
              </w:rPr>
              <w:t>External Capacity Building: Alliance &amp; Partnership Development</w:t>
            </w:r>
          </w:p>
        </w:tc>
        <w:tc>
          <w:tcPr>
            <w:tcW w:w="1890" w:type="dxa"/>
          </w:tcPr>
          <w:p w14:paraId="0C858BE1" w14:textId="7282F783" w:rsidR="00A97C14" w:rsidRPr="00180CEE" w:rsidRDefault="00C605CB" w:rsidP="00180CEE">
            <w:pPr>
              <w:autoSpaceDE w:val="0"/>
              <w:autoSpaceDN w:val="0"/>
              <w:adjustRightInd w:val="0"/>
              <w:spacing w:before="60" w:after="60" w:line="240" w:lineRule="auto"/>
              <w:rPr>
                <w:sz w:val="22"/>
                <w:szCs w:val="22"/>
              </w:rPr>
            </w:pPr>
            <w:r>
              <w:rPr>
                <w:sz w:val="22"/>
                <w:szCs w:val="22"/>
              </w:rPr>
              <w:t>75</w:t>
            </w:r>
          </w:p>
        </w:tc>
      </w:tr>
      <w:tr w:rsidR="00A97C14" w:rsidRPr="00180CEE" w14:paraId="38D70E24" w14:textId="7A53E5A4" w:rsidTr="00A97C14">
        <w:tc>
          <w:tcPr>
            <w:tcW w:w="7555" w:type="dxa"/>
          </w:tcPr>
          <w:p w14:paraId="3FCD0F77" w14:textId="77777777" w:rsidR="00A97C14" w:rsidRPr="00180CEE" w:rsidRDefault="00A97C14" w:rsidP="00180CEE">
            <w:pPr>
              <w:autoSpaceDE w:val="0"/>
              <w:autoSpaceDN w:val="0"/>
              <w:adjustRightInd w:val="0"/>
              <w:spacing w:before="60" w:after="60" w:line="240" w:lineRule="auto"/>
              <w:rPr>
                <w:sz w:val="22"/>
                <w:szCs w:val="22"/>
              </w:rPr>
            </w:pPr>
            <w:r w:rsidRPr="00180CEE">
              <w:rPr>
                <w:sz w:val="22"/>
                <w:szCs w:val="22"/>
              </w:rPr>
              <w:t xml:space="preserve">Data Gaps/Research: Property assessment and prioritization </w:t>
            </w:r>
          </w:p>
        </w:tc>
        <w:tc>
          <w:tcPr>
            <w:tcW w:w="1890" w:type="dxa"/>
          </w:tcPr>
          <w:p w14:paraId="7F9DB98A" w14:textId="255E40FF" w:rsidR="00A97C14" w:rsidRPr="00180CEE" w:rsidRDefault="00C605CB" w:rsidP="00180CEE">
            <w:pPr>
              <w:autoSpaceDE w:val="0"/>
              <w:autoSpaceDN w:val="0"/>
              <w:adjustRightInd w:val="0"/>
              <w:spacing w:before="60" w:after="60" w:line="240" w:lineRule="auto"/>
              <w:rPr>
                <w:sz w:val="22"/>
                <w:szCs w:val="22"/>
              </w:rPr>
            </w:pPr>
            <w:r>
              <w:rPr>
                <w:sz w:val="22"/>
                <w:szCs w:val="22"/>
              </w:rPr>
              <w:t>75</w:t>
            </w:r>
          </w:p>
        </w:tc>
      </w:tr>
      <w:tr w:rsidR="00A97C14" w:rsidRPr="00180CEE" w14:paraId="7B299016" w14:textId="60E3D1CD" w:rsidTr="00A97C14">
        <w:tc>
          <w:tcPr>
            <w:tcW w:w="7555" w:type="dxa"/>
          </w:tcPr>
          <w:p w14:paraId="2D46409D" w14:textId="77777777" w:rsidR="00A97C14" w:rsidRPr="00180CEE" w:rsidRDefault="00A97C14" w:rsidP="00180CEE">
            <w:pPr>
              <w:autoSpaceDE w:val="0"/>
              <w:autoSpaceDN w:val="0"/>
              <w:adjustRightInd w:val="0"/>
              <w:spacing w:before="60" w:after="60" w:line="240" w:lineRule="auto"/>
              <w:rPr>
                <w:sz w:val="22"/>
                <w:szCs w:val="22"/>
              </w:rPr>
            </w:pPr>
            <w:r w:rsidRPr="00180CEE">
              <w:rPr>
                <w:sz w:val="22"/>
                <w:szCs w:val="22"/>
              </w:rPr>
              <w:t xml:space="preserve">Data Gaps/Research: Research </w:t>
            </w:r>
          </w:p>
        </w:tc>
        <w:tc>
          <w:tcPr>
            <w:tcW w:w="1890" w:type="dxa"/>
          </w:tcPr>
          <w:p w14:paraId="1EF48A41" w14:textId="2BF03966" w:rsidR="00A97C14" w:rsidRPr="00180CEE" w:rsidRDefault="00C605CB" w:rsidP="00180CEE">
            <w:pPr>
              <w:autoSpaceDE w:val="0"/>
              <w:autoSpaceDN w:val="0"/>
              <w:adjustRightInd w:val="0"/>
              <w:spacing w:before="60" w:after="60" w:line="240" w:lineRule="auto"/>
              <w:rPr>
                <w:sz w:val="22"/>
                <w:szCs w:val="22"/>
              </w:rPr>
            </w:pPr>
            <w:r>
              <w:rPr>
                <w:sz w:val="22"/>
                <w:szCs w:val="22"/>
              </w:rPr>
              <w:t>67</w:t>
            </w:r>
          </w:p>
        </w:tc>
      </w:tr>
      <w:tr w:rsidR="00A97C14" w:rsidRPr="00180CEE" w14:paraId="2ECC9564" w14:textId="26689EDB" w:rsidTr="00A97C14">
        <w:tc>
          <w:tcPr>
            <w:tcW w:w="7555" w:type="dxa"/>
          </w:tcPr>
          <w:p w14:paraId="0489A005" w14:textId="77777777" w:rsidR="00A97C14" w:rsidRPr="00180CEE" w:rsidRDefault="00A97C14" w:rsidP="00180CEE">
            <w:pPr>
              <w:autoSpaceDE w:val="0"/>
              <w:autoSpaceDN w:val="0"/>
              <w:adjustRightInd w:val="0"/>
              <w:spacing w:before="60" w:after="60" w:line="240" w:lineRule="auto"/>
              <w:rPr>
                <w:sz w:val="22"/>
                <w:szCs w:val="22"/>
              </w:rPr>
            </w:pPr>
            <w:r w:rsidRPr="00180CEE">
              <w:rPr>
                <w:sz w:val="22"/>
                <w:szCs w:val="22"/>
              </w:rPr>
              <w:t>Land/Water Management: Habitat &amp; Natural Process Restoration</w:t>
            </w:r>
          </w:p>
        </w:tc>
        <w:tc>
          <w:tcPr>
            <w:tcW w:w="1890" w:type="dxa"/>
          </w:tcPr>
          <w:p w14:paraId="16A2F6BA" w14:textId="39D6D1D3" w:rsidR="00A97C14" w:rsidRPr="00180CEE" w:rsidRDefault="00C605CB" w:rsidP="00180CEE">
            <w:pPr>
              <w:autoSpaceDE w:val="0"/>
              <w:autoSpaceDN w:val="0"/>
              <w:adjustRightInd w:val="0"/>
              <w:spacing w:before="60" w:after="60" w:line="240" w:lineRule="auto"/>
              <w:rPr>
                <w:sz w:val="22"/>
                <w:szCs w:val="22"/>
              </w:rPr>
            </w:pPr>
            <w:r>
              <w:rPr>
                <w:sz w:val="22"/>
                <w:szCs w:val="22"/>
              </w:rPr>
              <w:t>67</w:t>
            </w:r>
          </w:p>
        </w:tc>
      </w:tr>
      <w:tr w:rsidR="00A97C14" w:rsidRPr="00180CEE" w14:paraId="08DB26B4" w14:textId="04DFF5C5" w:rsidTr="00A97C14">
        <w:tc>
          <w:tcPr>
            <w:tcW w:w="7555" w:type="dxa"/>
          </w:tcPr>
          <w:p w14:paraId="798BF24B" w14:textId="77777777" w:rsidR="00A97C14" w:rsidRPr="00180CEE" w:rsidRDefault="00A97C14" w:rsidP="00180CEE">
            <w:pPr>
              <w:autoSpaceDE w:val="0"/>
              <w:autoSpaceDN w:val="0"/>
              <w:adjustRightInd w:val="0"/>
              <w:spacing w:before="60" w:after="60" w:line="240" w:lineRule="auto"/>
              <w:rPr>
                <w:sz w:val="22"/>
                <w:szCs w:val="22"/>
              </w:rPr>
            </w:pPr>
            <w:r w:rsidRPr="00180CEE">
              <w:rPr>
                <w:sz w:val="22"/>
                <w:szCs w:val="22"/>
              </w:rPr>
              <w:t xml:space="preserve">Data Gaps/Research: Threats assessment </w:t>
            </w:r>
          </w:p>
        </w:tc>
        <w:tc>
          <w:tcPr>
            <w:tcW w:w="1890" w:type="dxa"/>
          </w:tcPr>
          <w:p w14:paraId="1EE442E3" w14:textId="013C6858" w:rsidR="00A97C14" w:rsidRPr="00180CEE" w:rsidRDefault="00C605CB" w:rsidP="00180CEE">
            <w:pPr>
              <w:autoSpaceDE w:val="0"/>
              <w:autoSpaceDN w:val="0"/>
              <w:adjustRightInd w:val="0"/>
              <w:spacing w:before="60" w:after="60" w:line="240" w:lineRule="auto"/>
              <w:rPr>
                <w:sz w:val="22"/>
                <w:szCs w:val="22"/>
              </w:rPr>
            </w:pPr>
            <w:r>
              <w:rPr>
                <w:sz w:val="22"/>
                <w:szCs w:val="22"/>
              </w:rPr>
              <w:t>58</w:t>
            </w:r>
          </w:p>
        </w:tc>
      </w:tr>
      <w:tr w:rsidR="00A97C14" w:rsidRPr="00180CEE" w14:paraId="75162A21" w14:textId="35E6BA69" w:rsidTr="00A97C14">
        <w:tc>
          <w:tcPr>
            <w:tcW w:w="7555" w:type="dxa"/>
          </w:tcPr>
          <w:p w14:paraId="5A6879D1" w14:textId="77777777" w:rsidR="00A97C14" w:rsidRPr="00180CEE" w:rsidRDefault="00A97C14" w:rsidP="00180CEE">
            <w:pPr>
              <w:autoSpaceDE w:val="0"/>
              <w:autoSpaceDN w:val="0"/>
              <w:adjustRightInd w:val="0"/>
              <w:spacing w:before="60" w:after="60" w:line="240" w:lineRule="auto"/>
              <w:rPr>
                <w:sz w:val="22"/>
                <w:szCs w:val="22"/>
              </w:rPr>
            </w:pPr>
            <w:r w:rsidRPr="00180CEE">
              <w:rPr>
                <w:sz w:val="22"/>
                <w:szCs w:val="22"/>
              </w:rPr>
              <w:t>Land/Water Management: Site/Area Management</w:t>
            </w:r>
          </w:p>
        </w:tc>
        <w:tc>
          <w:tcPr>
            <w:tcW w:w="1890" w:type="dxa"/>
          </w:tcPr>
          <w:p w14:paraId="6F8A0D9B" w14:textId="057B9F89" w:rsidR="00A97C14" w:rsidRPr="00180CEE" w:rsidRDefault="00C605CB" w:rsidP="00180CEE">
            <w:pPr>
              <w:autoSpaceDE w:val="0"/>
              <w:autoSpaceDN w:val="0"/>
              <w:adjustRightInd w:val="0"/>
              <w:spacing w:before="60" w:after="60" w:line="240" w:lineRule="auto"/>
              <w:rPr>
                <w:sz w:val="22"/>
                <w:szCs w:val="22"/>
              </w:rPr>
            </w:pPr>
            <w:r>
              <w:rPr>
                <w:sz w:val="22"/>
                <w:szCs w:val="22"/>
              </w:rPr>
              <w:t>58</w:t>
            </w:r>
          </w:p>
        </w:tc>
      </w:tr>
      <w:tr w:rsidR="00A97C14" w:rsidRPr="00180CEE" w14:paraId="3902AF2C" w14:textId="1E38EDBE" w:rsidTr="00A97C14">
        <w:tc>
          <w:tcPr>
            <w:tcW w:w="7555" w:type="dxa"/>
          </w:tcPr>
          <w:p w14:paraId="6E5B20B5" w14:textId="77777777" w:rsidR="00A97C14" w:rsidRPr="00180CEE" w:rsidRDefault="00A97C14" w:rsidP="00180CEE">
            <w:pPr>
              <w:autoSpaceDE w:val="0"/>
              <w:autoSpaceDN w:val="0"/>
              <w:adjustRightInd w:val="0"/>
              <w:spacing w:before="60" w:after="60" w:line="240" w:lineRule="auto"/>
              <w:rPr>
                <w:sz w:val="22"/>
                <w:szCs w:val="22"/>
              </w:rPr>
            </w:pPr>
            <w:r w:rsidRPr="00180CEE">
              <w:rPr>
                <w:sz w:val="22"/>
                <w:szCs w:val="22"/>
              </w:rPr>
              <w:t>Data Gaps/Research: Data collection and management</w:t>
            </w:r>
          </w:p>
        </w:tc>
        <w:tc>
          <w:tcPr>
            <w:tcW w:w="1890" w:type="dxa"/>
          </w:tcPr>
          <w:p w14:paraId="09056460" w14:textId="72A3FAA6" w:rsidR="00A97C14" w:rsidRPr="00180CEE" w:rsidRDefault="00C605CB" w:rsidP="00180CEE">
            <w:pPr>
              <w:autoSpaceDE w:val="0"/>
              <w:autoSpaceDN w:val="0"/>
              <w:adjustRightInd w:val="0"/>
              <w:spacing w:before="60" w:after="60" w:line="240" w:lineRule="auto"/>
              <w:rPr>
                <w:sz w:val="22"/>
                <w:szCs w:val="22"/>
              </w:rPr>
            </w:pPr>
            <w:r>
              <w:rPr>
                <w:sz w:val="22"/>
                <w:szCs w:val="22"/>
              </w:rPr>
              <w:t>50</w:t>
            </w:r>
          </w:p>
        </w:tc>
      </w:tr>
      <w:tr w:rsidR="00A97C14" w:rsidRPr="00180CEE" w14:paraId="23E65D9A" w14:textId="2EE85BE4" w:rsidTr="00A97C14">
        <w:tc>
          <w:tcPr>
            <w:tcW w:w="7555" w:type="dxa"/>
          </w:tcPr>
          <w:p w14:paraId="370708B8" w14:textId="77777777" w:rsidR="00A97C14" w:rsidRPr="00180CEE" w:rsidRDefault="00A97C14" w:rsidP="00180CEE">
            <w:pPr>
              <w:autoSpaceDE w:val="0"/>
              <w:autoSpaceDN w:val="0"/>
              <w:adjustRightInd w:val="0"/>
              <w:spacing w:before="60" w:after="60" w:line="240" w:lineRule="auto"/>
              <w:rPr>
                <w:sz w:val="22"/>
                <w:szCs w:val="22"/>
              </w:rPr>
            </w:pPr>
            <w:r w:rsidRPr="00180CEE">
              <w:rPr>
                <w:sz w:val="22"/>
                <w:szCs w:val="22"/>
              </w:rPr>
              <w:t>Law &amp; Policy: Legislation</w:t>
            </w:r>
          </w:p>
        </w:tc>
        <w:tc>
          <w:tcPr>
            <w:tcW w:w="1890" w:type="dxa"/>
          </w:tcPr>
          <w:p w14:paraId="231A0954" w14:textId="17D39A44" w:rsidR="00A97C14" w:rsidRPr="00180CEE" w:rsidRDefault="00C605CB" w:rsidP="00180CEE">
            <w:pPr>
              <w:autoSpaceDE w:val="0"/>
              <w:autoSpaceDN w:val="0"/>
              <w:adjustRightInd w:val="0"/>
              <w:spacing w:before="60" w:after="60" w:line="240" w:lineRule="auto"/>
              <w:rPr>
                <w:sz w:val="22"/>
                <w:szCs w:val="22"/>
              </w:rPr>
            </w:pPr>
            <w:r>
              <w:rPr>
                <w:sz w:val="22"/>
                <w:szCs w:val="22"/>
              </w:rPr>
              <w:t>50</w:t>
            </w:r>
          </w:p>
        </w:tc>
      </w:tr>
      <w:tr w:rsidR="00A97C14" w:rsidRPr="00180CEE" w14:paraId="6E7E7643" w14:textId="38E4AAA4" w:rsidTr="00A97C14">
        <w:tc>
          <w:tcPr>
            <w:tcW w:w="7555" w:type="dxa"/>
          </w:tcPr>
          <w:p w14:paraId="57A19FDB" w14:textId="77777777" w:rsidR="00A97C14" w:rsidRPr="00180CEE" w:rsidRDefault="00A97C14" w:rsidP="00180CEE">
            <w:pPr>
              <w:autoSpaceDE w:val="0"/>
              <w:autoSpaceDN w:val="0"/>
              <w:adjustRightInd w:val="0"/>
              <w:spacing w:before="60" w:after="60" w:line="240" w:lineRule="auto"/>
              <w:rPr>
                <w:sz w:val="22"/>
                <w:szCs w:val="22"/>
              </w:rPr>
            </w:pPr>
            <w:r w:rsidRPr="00180CEE">
              <w:rPr>
                <w:sz w:val="22"/>
                <w:szCs w:val="22"/>
              </w:rPr>
              <w:t>Education &amp; Awareness: Training</w:t>
            </w:r>
          </w:p>
        </w:tc>
        <w:tc>
          <w:tcPr>
            <w:tcW w:w="1890" w:type="dxa"/>
          </w:tcPr>
          <w:p w14:paraId="3773283A" w14:textId="2BD1E2C5" w:rsidR="00A97C14" w:rsidRPr="00180CEE" w:rsidRDefault="00C605CB" w:rsidP="00180CEE">
            <w:pPr>
              <w:autoSpaceDE w:val="0"/>
              <w:autoSpaceDN w:val="0"/>
              <w:adjustRightInd w:val="0"/>
              <w:spacing w:before="60" w:after="60" w:line="240" w:lineRule="auto"/>
              <w:rPr>
                <w:sz w:val="22"/>
                <w:szCs w:val="22"/>
              </w:rPr>
            </w:pPr>
            <w:r>
              <w:rPr>
                <w:sz w:val="22"/>
                <w:szCs w:val="22"/>
              </w:rPr>
              <w:t>42</w:t>
            </w:r>
          </w:p>
        </w:tc>
      </w:tr>
      <w:tr w:rsidR="00A97C14" w:rsidRPr="00180CEE" w14:paraId="0595F78F" w14:textId="57DAF9F5" w:rsidTr="00A97C14">
        <w:tc>
          <w:tcPr>
            <w:tcW w:w="7555" w:type="dxa"/>
          </w:tcPr>
          <w:p w14:paraId="048BE327" w14:textId="77777777" w:rsidR="00A97C14" w:rsidRPr="00180CEE" w:rsidRDefault="00A97C14" w:rsidP="00180CEE">
            <w:pPr>
              <w:autoSpaceDE w:val="0"/>
              <w:autoSpaceDN w:val="0"/>
              <w:adjustRightInd w:val="0"/>
              <w:spacing w:before="60" w:after="60" w:line="240" w:lineRule="auto"/>
              <w:rPr>
                <w:sz w:val="22"/>
                <w:szCs w:val="22"/>
              </w:rPr>
            </w:pPr>
            <w:r w:rsidRPr="00180CEE">
              <w:rPr>
                <w:sz w:val="22"/>
                <w:szCs w:val="22"/>
              </w:rPr>
              <w:t>Law &amp; Policy: Compliance &amp; Enforcement</w:t>
            </w:r>
          </w:p>
        </w:tc>
        <w:tc>
          <w:tcPr>
            <w:tcW w:w="1890" w:type="dxa"/>
          </w:tcPr>
          <w:p w14:paraId="06B41163" w14:textId="2DF55EA8" w:rsidR="00A97C14" w:rsidRPr="00180CEE" w:rsidRDefault="00C605CB" w:rsidP="00180CEE">
            <w:pPr>
              <w:autoSpaceDE w:val="0"/>
              <w:autoSpaceDN w:val="0"/>
              <w:adjustRightInd w:val="0"/>
              <w:spacing w:before="60" w:after="60" w:line="240" w:lineRule="auto"/>
              <w:rPr>
                <w:sz w:val="22"/>
                <w:szCs w:val="22"/>
              </w:rPr>
            </w:pPr>
            <w:r>
              <w:rPr>
                <w:sz w:val="22"/>
                <w:szCs w:val="22"/>
              </w:rPr>
              <w:t>42</w:t>
            </w:r>
          </w:p>
        </w:tc>
      </w:tr>
      <w:tr w:rsidR="00A97C14" w:rsidRPr="00180CEE" w14:paraId="69F6399B" w14:textId="450BAD39" w:rsidTr="00A97C14">
        <w:tc>
          <w:tcPr>
            <w:tcW w:w="7555" w:type="dxa"/>
          </w:tcPr>
          <w:p w14:paraId="6546D8C0" w14:textId="77777777" w:rsidR="00A97C14" w:rsidRPr="00180CEE" w:rsidRDefault="00A97C14" w:rsidP="00180CEE">
            <w:pPr>
              <w:autoSpaceDE w:val="0"/>
              <w:autoSpaceDN w:val="0"/>
              <w:adjustRightInd w:val="0"/>
              <w:spacing w:before="60" w:after="60" w:line="240" w:lineRule="auto"/>
              <w:rPr>
                <w:sz w:val="22"/>
                <w:szCs w:val="22"/>
              </w:rPr>
            </w:pPr>
            <w:r w:rsidRPr="00180CEE">
              <w:rPr>
                <w:sz w:val="22"/>
                <w:szCs w:val="22"/>
              </w:rPr>
              <w:t>External Capacity Building: Conservation Funding</w:t>
            </w:r>
          </w:p>
        </w:tc>
        <w:tc>
          <w:tcPr>
            <w:tcW w:w="1890" w:type="dxa"/>
          </w:tcPr>
          <w:p w14:paraId="6C014EA1" w14:textId="393D2AA0" w:rsidR="00A97C14" w:rsidRPr="00180CEE" w:rsidRDefault="00C605CB" w:rsidP="00180CEE">
            <w:pPr>
              <w:autoSpaceDE w:val="0"/>
              <w:autoSpaceDN w:val="0"/>
              <w:adjustRightInd w:val="0"/>
              <w:spacing w:before="60" w:after="60" w:line="240" w:lineRule="auto"/>
              <w:rPr>
                <w:sz w:val="22"/>
                <w:szCs w:val="22"/>
              </w:rPr>
            </w:pPr>
            <w:r>
              <w:rPr>
                <w:sz w:val="22"/>
                <w:szCs w:val="22"/>
              </w:rPr>
              <w:t>42</w:t>
            </w:r>
          </w:p>
        </w:tc>
      </w:tr>
      <w:tr w:rsidR="00A97C14" w:rsidRPr="00180CEE" w14:paraId="550057CB" w14:textId="0932580C" w:rsidTr="00A97C14">
        <w:tc>
          <w:tcPr>
            <w:tcW w:w="7555" w:type="dxa"/>
          </w:tcPr>
          <w:p w14:paraId="260CD2D1" w14:textId="77777777" w:rsidR="00A97C14" w:rsidRPr="00180CEE" w:rsidRDefault="00A97C14" w:rsidP="00180CEE">
            <w:pPr>
              <w:autoSpaceDE w:val="0"/>
              <w:autoSpaceDN w:val="0"/>
              <w:adjustRightInd w:val="0"/>
              <w:spacing w:before="60" w:after="60" w:line="240" w:lineRule="auto"/>
              <w:rPr>
                <w:sz w:val="22"/>
                <w:szCs w:val="22"/>
              </w:rPr>
            </w:pPr>
            <w:r w:rsidRPr="00180CEE">
              <w:rPr>
                <w:sz w:val="22"/>
                <w:szCs w:val="22"/>
              </w:rPr>
              <w:t>Law &amp; Policy: Policies &amp; Regulations</w:t>
            </w:r>
          </w:p>
        </w:tc>
        <w:tc>
          <w:tcPr>
            <w:tcW w:w="1890" w:type="dxa"/>
          </w:tcPr>
          <w:p w14:paraId="6B688B04" w14:textId="7A98FC8F" w:rsidR="00A97C14" w:rsidRPr="00180CEE" w:rsidRDefault="00C605CB" w:rsidP="00180CEE">
            <w:pPr>
              <w:autoSpaceDE w:val="0"/>
              <w:autoSpaceDN w:val="0"/>
              <w:adjustRightInd w:val="0"/>
              <w:spacing w:before="60" w:after="60" w:line="240" w:lineRule="auto"/>
              <w:rPr>
                <w:sz w:val="22"/>
                <w:szCs w:val="22"/>
              </w:rPr>
            </w:pPr>
            <w:r>
              <w:rPr>
                <w:sz w:val="22"/>
                <w:szCs w:val="22"/>
              </w:rPr>
              <w:t>42</w:t>
            </w:r>
          </w:p>
        </w:tc>
      </w:tr>
      <w:tr w:rsidR="00A97C14" w:rsidRPr="00180CEE" w14:paraId="4D594380" w14:textId="24A9FD4F" w:rsidTr="00A97C14">
        <w:tc>
          <w:tcPr>
            <w:tcW w:w="7555" w:type="dxa"/>
          </w:tcPr>
          <w:p w14:paraId="0934E59C" w14:textId="77777777" w:rsidR="00A97C14" w:rsidRPr="00180CEE" w:rsidRDefault="00A97C14" w:rsidP="00180CEE">
            <w:pPr>
              <w:autoSpaceDE w:val="0"/>
              <w:autoSpaceDN w:val="0"/>
              <w:adjustRightInd w:val="0"/>
              <w:spacing w:before="60" w:after="60" w:line="240" w:lineRule="auto"/>
              <w:rPr>
                <w:sz w:val="22"/>
                <w:szCs w:val="22"/>
              </w:rPr>
            </w:pPr>
            <w:r w:rsidRPr="00180CEE">
              <w:rPr>
                <w:sz w:val="22"/>
                <w:szCs w:val="22"/>
              </w:rPr>
              <w:t>Land/Water Management: Invasive/Problematic Species Control</w:t>
            </w:r>
          </w:p>
        </w:tc>
        <w:tc>
          <w:tcPr>
            <w:tcW w:w="1890" w:type="dxa"/>
          </w:tcPr>
          <w:p w14:paraId="2867860F" w14:textId="5A1E023E" w:rsidR="00A97C14" w:rsidRPr="00180CEE" w:rsidRDefault="00C605CB" w:rsidP="00180CEE">
            <w:pPr>
              <w:autoSpaceDE w:val="0"/>
              <w:autoSpaceDN w:val="0"/>
              <w:adjustRightInd w:val="0"/>
              <w:spacing w:before="60" w:after="60" w:line="240" w:lineRule="auto"/>
              <w:rPr>
                <w:sz w:val="22"/>
                <w:szCs w:val="22"/>
              </w:rPr>
            </w:pPr>
            <w:r>
              <w:rPr>
                <w:sz w:val="22"/>
                <w:szCs w:val="22"/>
              </w:rPr>
              <w:t>42</w:t>
            </w:r>
          </w:p>
        </w:tc>
      </w:tr>
      <w:tr w:rsidR="00A97C14" w:rsidRPr="00180CEE" w14:paraId="5445CC1D" w14:textId="268EB66E" w:rsidTr="00A97C14">
        <w:tc>
          <w:tcPr>
            <w:tcW w:w="7555" w:type="dxa"/>
          </w:tcPr>
          <w:p w14:paraId="747F5752" w14:textId="77777777" w:rsidR="00A97C14" w:rsidRPr="00180CEE" w:rsidRDefault="00A97C14" w:rsidP="00180CEE">
            <w:pPr>
              <w:autoSpaceDE w:val="0"/>
              <w:autoSpaceDN w:val="0"/>
              <w:adjustRightInd w:val="0"/>
              <w:spacing w:before="60" w:after="60" w:line="240" w:lineRule="auto"/>
              <w:rPr>
                <w:sz w:val="22"/>
                <w:szCs w:val="22"/>
              </w:rPr>
            </w:pPr>
            <w:r w:rsidRPr="00180CEE">
              <w:rPr>
                <w:sz w:val="22"/>
                <w:szCs w:val="22"/>
              </w:rPr>
              <w:t>Livelihood, Economic &amp; Other Incentives: Conservation Payments</w:t>
            </w:r>
          </w:p>
        </w:tc>
        <w:tc>
          <w:tcPr>
            <w:tcW w:w="1890" w:type="dxa"/>
          </w:tcPr>
          <w:p w14:paraId="4BF970A7" w14:textId="4C48EDF2" w:rsidR="00A97C14" w:rsidRPr="00180CEE" w:rsidRDefault="00C605CB" w:rsidP="00180CEE">
            <w:pPr>
              <w:autoSpaceDE w:val="0"/>
              <w:autoSpaceDN w:val="0"/>
              <w:adjustRightInd w:val="0"/>
              <w:spacing w:before="60" w:after="60" w:line="240" w:lineRule="auto"/>
              <w:rPr>
                <w:sz w:val="22"/>
                <w:szCs w:val="22"/>
              </w:rPr>
            </w:pPr>
            <w:r>
              <w:rPr>
                <w:sz w:val="22"/>
                <w:szCs w:val="22"/>
              </w:rPr>
              <w:t>42</w:t>
            </w:r>
          </w:p>
        </w:tc>
      </w:tr>
      <w:tr w:rsidR="00A97C14" w:rsidRPr="00180CEE" w14:paraId="66F86A79" w14:textId="3B639694" w:rsidTr="00A97C14">
        <w:tc>
          <w:tcPr>
            <w:tcW w:w="7555" w:type="dxa"/>
          </w:tcPr>
          <w:p w14:paraId="14B460F6" w14:textId="77777777" w:rsidR="00A97C14" w:rsidRPr="00180CEE" w:rsidRDefault="00A97C14" w:rsidP="00180CEE">
            <w:pPr>
              <w:autoSpaceDE w:val="0"/>
              <w:autoSpaceDN w:val="0"/>
              <w:adjustRightInd w:val="0"/>
              <w:spacing w:before="60" w:after="60" w:line="240" w:lineRule="auto"/>
              <w:rPr>
                <w:sz w:val="22"/>
                <w:szCs w:val="22"/>
              </w:rPr>
            </w:pPr>
            <w:r w:rsidRPr="00180CEE">
              <w:rPr>
                <w:sz w:val="22"/>
                <w:szCs w:val="22"/>
              </w:rPr>
              <w:t>Law &amp; Policy: Private Sector Standards</w:t>
            </w:r>
          </w:p>
        </w:tc>
        <w:tc>
          <w:tcPr>
            <w:tcW w:w="1890" w:type="dxa"/>
          </w:tcPr>
          <w:p w14:paraId="7694726C" w14:textId="24DD4C8F" w:rsidR="00A97C14" w:rsidRPr="00180CEE" w:rsidRDefault="00C605CB" w:rsidP="00180CEE">
            <w:pPr>
              <w:autoSpaceDE w:val="0"/>
              <w:autoSpaceDN w:val="0"/>
              <w:adjustRightInd w:val="0"/>
              <w:spacing w:before="60" w:after="60" w:line="240" w:lineRule="auto"/>
              <w:rPr>
                <w:sz w:val="22"/>
                <w:szCs w:val="22"/>
              </w:rPr>
            </w:pPr>
            <w:r>
              <w:rPr>
                <w:sz w:val="22"/>
                <w:szCs w:val="22"/>
              </w:rPr>
              <w:t>33</w:t>
            </w:r>
          </w:p>
        </w:tc>
      </w:tr>
      <w:tr w:rsidR="00A97C14" w:rsidRPr="00180CEE" w14:paraId="65FB75C2" w14:textId="37F67E17" w:rsidTr="00A97C14">
        <w:tc>
          <w:tcPr>
            <w:tcW w:w="7555" w:type="dxa"/>
          </w:tcPr>
          <w:p w14:paraId="63198B22" w14:textId="77777777" w:rsidR="00A97C14" w:rsidRPr="00180CEE" w:rsidRDefault="00A97C14" w:rsidP="00180CEE">
            <w:pPr>
              <w:autoSpaceDE w:val="0"/>
              <w:autoSpaceDN w:val="0"/>
              <w:adjustRightInd w:val="0"/>
              <w:spacing w:before="60" w:after="60" w:line="240" w:lineRule="auto"/>
              <w:rPr>
                <w:sz w:val="22"/>
                <w:szCs w:val="22"/>
              </w:rPr>
            </w:pPr>
            <w:r w:rsidRPr="00180CEE">
              <w:rPr>
                <w:sz w:val="22"/>
                <w:szCs w:val="22"/>
              </w:rPr>
              <w:t>Species Management: Species Management</w:t>
            </w:r>
          </w:p>
        </w:tc>
        <w:tc>
          <w:tcPr>
            <w:tcW w:w="1890" w:type="dxa"/>
          </w:tcPr>
          <w:p w14:paraId="064FFEB8" w14:textId="58CED626" w:rsidR="00A97C14" w:rsidRPr="00180CEE" w:rsidRDefault="00C605CB" w:rsidP="00180CEE">
            <w:pPr>
              <w:autoSpaceDE w:val="0"/>
              <w:autoSpaceDN w:val="0"/>
              <w:adjustRightInd w:val="0"/>
              <w:spacing w:before="60" w:after="60" w:line="240" w:lineRule="auto"/>
              <w:rPr>
                <w:sz w:val="22"/>
                <w:szCs w:val="22"/>
              </w:rPr>
            </w:pPr>
            <w:r>
              <w:rPr>
                <w:sz w:val="22"/>
                <w:szCs w:val="22"/>
              </w:rPr>
              <w:t>33</w:t>
            </w:r>
          </w:p>
        </w:tc>
      </w:tr>
      <w:tr w:rsidR="00A97C14" w:rsidRPr="00180CEE" w14:paraId="3A27D4AD" w14:textId="45EB7B76" w:rsidTr="00A97C14">
        <w:tc>
          <w:tcPr>
            <w:tcW w:w="7555" w:type="dxa"/>
          </w:tcPr>
          <w:p w14:paraId="7AE18E95" w14:textId="77777777" w:rsidR="00A97C14" w:rsidRPr="00180CEE" w:rsidRDefault="00A97C14" w:rsidP="00180CEE">
            <w:pPr>
              <w:autoSpaceDE w:val="0"/>
              <w:autoSpaceDN w:val="0"/>
              <w:adjustRightInd w:val="0"/>
              <w:spacing w:before="60" w:after="60" w:line="240" w:lineRule="auto"/>
              <w:rPr>
                <w:sz w:val="22"/>
                <w:szCs w:val="22"/>
              </w:rPr>
            </w:pPr>
            <w:r w:rsidRPr="00180CEE">
              <w:rPr>
                <w:sz w:val="22"/>
                <w:szCs w:val="22"/>
              </w:rPr>
              <w:t>Planning/BMPs: BMPs</w:t>
            </w:r>
          </w:p>
        </w:tc>
        <w:tc>
          <w:tcPr>
            <w:tcW w:w="1890" w:type="dxa"/>
          </w:tcPr>
          <w:p w14:paraId="75EC348E" w14:textId="11FA6598" w:rsidR="00A97C14" w:rsidRPr="00180CEE" w:rsidRDefault="00C605CB" w:rsidP="00180CEE">
            <w:pPr>
              <w:autoSpaceDE w:val="0"/>
              <w:autoSpaceDN w:val="0"/>
              <w:adjustRightInd w:val="0"/>
              <w:spacing w:before="60" w:after="60" w:line="240" w:lineRule="auto"/>
              <w:rPr>
                <w:sz w:val="22"/>
                <w:szCs w:val="22"/>
              </w:rPr>
            </w:pPr>
            <w:r>
              <w:rPr>
                <w:sz w:val="22"/>
                <w:szCs w:val="22"/>
              </w:rPr>
              <w:t>33</w:t>
            </w:r>
          </w:p>
        </w:tc>
      </w:tr>
      <w:tr w:rsidR="00A97C14" w:rsidRPr="00180CEE" w14:paraId="781F7FF3" w14:textId="01A931DD" w:rsidTr="00A97C14">
        <w:tc>
          <w:tcPr>
            <w:tcW w:w="7555" w:type="dxa"/>
          </w:tcPr>
          <w:p w14:paraId="2516D614" w14:textId="77777777" w:rsidR="00A97C14" w:rsidRPr="00180CEE" w:rsidRDefault="00A97C14" w:rsidP="00180CEE">
            <w:pPr>
              <w:autoSpaceDE w:val="0"/>
              <w:autoSpaceDN w:val="0"/>
              <w:adjustRightInd w:val="0"/>
              <w:spacing w:before="60" w:after="60" w:line="240" w:lineRule="auto"/>
              <w:rPr>
                <w:sz w:val="22"/>
                <w:szCs w:val="22"/>
              </w:rPr>
            </w:pPr>
            <w:r w:rsidRPr="00180CEE">
              <w:rPr>
                <w:sz w:val="22"/>
                <w:szCs w:val="22"/>
              </w:rPr>
              <w:t>Other: Non-IUCN Action: Other</w:t>
            </w:r>
          </w:p>
        </w:tc>
        <w:tc>
          <w:tcPr>
            <w:tcW w:w="1890" w:type="dxa"/>
          </w:tcPr>
          <w:p w14:paraId="52EA8B94" w14:textId="4E184060" w:rsidR="00A97C14" w:rsidRPr="00180CEE" w:rsidRDefault="00C605CB" w:rsidP="00180CEE">
            <w:pPr>
              <w:autoSpaceDE w:val="0"/>
              <w:autoSpaceDN w:val="0"/>
              <w:adjustRightInd w:val="0"/>
              <w:spacing w:before="60" w:after="60" w:line="240" w:lineRule="auto"/>
              <w:rPr>
                <w:sz w:val="22"/>
                <w:szCs w:val="22"/>
              </w:rPr>
            </w:pPr>
            <w:r>
              <w:rPr>
                <w:sz w:val="22"/>
                <w:szCs w:val="22"/>
              </w:rPr>
              <w:t>25</w:t>
            </w:r>
          </w:p>
        </w:tc>
      </w:tr>
      <w:tr w:rsidR="00A97C14" w:rsidRPr="00180CEE" w14:paraId="22584FEF" w14:textId="0AF991A0" w:rsidTr="00A97C14">
        <w:tc>
          <w:tcPr>
            <w:tcW w:w="7555" w:type="dxa"/>
          </w:tcPr>
          <w:p w14:paraId="6B7C8071" w14:textId="77777777" w:rsidR="00A97C14" w:rsidRPr="00180CEE" w:rsidRDefault="00A97C14" w:rsidP="00180CEE">
            <w:pPr>
              <w:autoSpaceDE w:val="0"/>
              <w:autoSpaceDN w:val="0"/>
              <w:adjustRightInd w:val="0"/>
              <w:spacing w:before="60" w:after="60" w:line="240" w:lineRule="auto"/>
              <w:rPr>
                <w:sz w:val="22"/>
                <w:szCs w:val="22"/>
              </w:rPr>
            </w:pPr>
            <w:r w:rsidRPr="00180CEE">
              <w:rPr>
                <w:sz w:val="22"/>
                <w:szCs w:val="22"/>
              </w:rPr>
              <w:t xml:space="preserve">Data Gaps/Research: Inventory </w:t>
            </w:r>
          </w:p>
        </w:tc>
        <w:tc>
          <w:tcPr>
            <w:tcW w:w="1890" w:type="dxa"/>
          </w:tcPr>
          <w:p w14:paraId="23545270" w14:textId="136A79A5" w:rsidR="00A97C14" w:rsidRPr="00180CEE" w:rsidRDefault="00C605CB" w:rsidP="00180CEE">
            <w:pPr>
              <w:autoSpaceDE w:val="0"/>
              <w:autoSpaceDN w:val="0"/>
              <w:adjustRightInd w:val="0"/>
              <w:spacing w:before="60" w:after="60" w:line="240" w:lineRule="auto"/>
              <w:rPr>
                <w:sz w:val="22"/>
                <w:szCs w:val="22"/>
              </w:rPr>
            </w:pPr>
            <w:r>
              <w:rPr>
                <w:sz w:val="22"/>
                <w:szCs w:val="22"/>
              </w:rPr>
              <w:t>17</w:t>
            </w:r>
          </w:p>
        </w:tc>
      </w:tr>
      <w:tr w:rsidR="00A97C14" w:rsidRPr="00180CEE" w14:paraId="4EEFDD7B" w14:textId="74EB45B6" w:rsidTr="00A97C14">
        <w:tc>
          <w:tcPr>
            <w:tcW w:w="7555" w:type="dxa"/>
          </w:tcPr>
          <w:p w14:paraId="30FF586B" w14:textId="77777777" w:rsidR="00A97C14" w:rsidRPr="00180CEE" w:rsidRDefault="00A97C14" w:rsidP="00180CEE">
            <w:pPr>
              <w:autoSpaceDE w:val="0"/>
              <w:autoSpaceDN w:val="0"/>
              <w:adjustRightInd w:val="0"/>
              <w:spacing w:before="60" w:after="60" w:line="240" w:lineRule="auto"/>
              <w:rPr>
                <w:sz w:val="22"/>
                <w:szCs w:val="22"/>
              </w:rPr>
            </w:pPr>
            <w:r w:rsidRPr="00180CEE">
              <w:rPr>
                <w:sz w:val="22"/>
                <w:szCs w:val="22"/>
              </w:rPr>
              <w:t xml:space="preserve">Data Gaps/Research: Exploratory Survey </w:t>
            </w:r>
          </w:p>
        </w:tc>
        <w:tc>
          <w:tcPr>
            <w:tcW w:w="1890" w:type="dxa"/>
          </w:tcPr>
          <w:p w14:paraId="00DE4BB6" w14:textId="76C96F74" w:rsidR="00A97C14" w:rsidRPr="00180CEE" w:rsidRDefault="00C605CB" w:rsidP="00180CEE">
            <w:pPr>
              <w:autoSpaceDE w:val="0"/>
              <w:autoSpaceDN w:val="0"/>
              <w:adjustRightInd w:val="0"/>
              <w:spacing w:before="60" w:after="60" w:line="240" w:lineRule="auto"/>
              <w:rPr>
                <w:sz w:val="22"/>
                <w:szCs w:val="22"/>
              </w:rPr>
            </w:pPr>
            <w:r>
              <w:rPr>
                <w:sz w:val="22"/>
                <w:szCs w:val="22"/>
              </w:rPr>
              <w:t>17</w:t>
            </w:r>
          </w:p>
        </w:tc>
      </w:tr>
      <w:tr w:rsidR="00A97C14" w:rsidRPr="00180CEE" w14:paraId="1096F1BB" w14:textId="6B0B2A81" w:rsidTr="00A97C14">
        <w:tc>
          <w:tcPr>
            <w:tcW w:w="7555" w:type="dxa"/>
          </w:tcPr>
          <w:p w14:paraId="6310A501" w14:textId="77777777" w:rsidR="00A97C14" w:rsidRPr="00180CEE" w:rsidRDefault="00A97C14" w:rsidP="00180CEE">
            <w:pPr>
              <w:autoSpaceDE w:val="0"/>
              <w:autoSpaceDN w:val="0"/>
              <w:adjustRightInd w:val="0"/>
              <w:spacing w:before="60" w:after="60" w:line="240" w:lineRule="auto"/>
              <w:rPr>
                <w:sz w:val="22"/>
                <w:szCs w:val="22"/>
              </w:rPr>
            </w:pPr>
            <w:r w:rsidRPr="00180CEE">
              <w:rPr>
                <w:sz w:val="22"/>
                <w:szCs w:val="22"/>
              </w:rPr>
              <w:t xml:space="preserve">Data Gaps/Research: Evaluation </w:t>
            </w:r>
          </w:p>
        </w:tc>
        <w:tc>
          <w:tcPr>
            <w:tcW w:w="1890" w:type="dxa"/>
          </w:tcPr>
          <w:p w14:paraId="266A8935" w14:textId="28C59E0B" w:rsidR="00A97C14" w:rsidRPr="00180CEE" w:rsidRDefault="00C605CB" w:rsidP="00180CEE">
            <w:pPr>
              <w:autoSpaceDE w:val="0"/>
              <w:autoSpaceDN w:val="0"/>
              <w:adjustRightInd w:val="0"/>
              <w:spacing w:before="60" w:after="60" w:line="240" w:lineRule="auto"/>
              <w:rPr>
                <w:sz w:val="22"/>
                <w:szCs w:val="22"/>
              </w:rPr>
            </w:pPr>
            <w:r>
              <w:rPr>
                <w:sz w:val="22"/>
                <w:szCs w:val="22"/>
              </w:rPr>
              <w:t>17</w:t>
            </w:r>
          </w:p>
        </w:tc>
      </w:tr>
      <w:tr w:rsidR="00A97C14" w:rsidRPr="00180CEE" w14:paraId="4A2437F0" w14:textId="601E7C4F" w:rsidTr="00A97C14">
        <w:tc>
          <w:tcPr>
            <w:tcW w:w="7555" w:type="dxa"/>
          </w:tcPr>
          <w:p w14:paraId="09C448A9" w14:textId="77777777" w:rsidR="00A97C14" w:rsidRPr="00180CEE" w:rsidRDefault="00A97C14" w:rsidP="00180CEE">
            <w:pPr>
              <w:autoSpaceDE w:val="0"/>
              <w:autoSpaceDN w:val="0"/>
              <w:adjustRightInd w:val="0"/>
              <w:spacing w:before="60" w:after="60" w:line="240" w:lineRule="auto"/>
              <w:rPr>
                <w:sz w:val="22"/>
                <w:szCs w:val="22"/>
              </w:rPr>
            </w:pPr>
            <w:r w:rsidRPr="00180CEE">
              <w:rPr>
                <w:sz w:val="22"/>
                <w:szCs w:val="22"/>
              </w:rPr>
              <w:t xml:space="preserve">Data Gaps/Research: Species assessment </w:t>
            </w:r>
          </w:p>
        </w:tc>
        <w:tc>
          <w:tcPr>
            <w:tcW w:w="1890" w:type="dxa"/>
          </w:tcPr>
          <w:p w14:paraId="0C93DC89" w14:textId="404CCADC" w:rsidR="00A97C14" w:rsidRPr="00180CEE" w:rsidRDefault="00C605CB" w:rsidP="00180CEE">
            <w:pPr>
              <w:autoSpaceDE w:val="0"/>
              <w:autoSpaceDN w:val="0"/>
              <w:adjustRightInd w:val="0"/>
              <w:spacing w:before="60" w:after="60" w:line="240" w:lineRule="auto"/>
              <w:rPr>
                <w:sz w:val="22"/>
                <w:szCs w:val="22"/>
              </w:rPr>
            </w:pPr>
            <w:r>
              <w:rPr>
                <w:sz w:val="22"/>
                <w:szCs w:val="22"/>
              </w:rPr>
              <w:t>17</w:t>
            </w:r>
          </w:p>
        </w:tc>
      </w:tr>
      <w:tr w:rsidR="00A97C14" w:rsidRPr="00180CEE" w14:paraId="358109BC" w14:textId="1F803496" w:rsidTr="00A97C14">
        <w:tc>
          <w:tcPr>
            <w:tcW w:w="7555" w:type="dxa"/>
          </w:tcPr>
          <w:p w14:paraId="6A82C308" w14:textId="77777777" w:rsidR="00A97C14" w:rsidRPr="00180CEE" w:rsidRDefault="00A97C14" w:rsidP="00180CEE">
            <w:pPr>
              <w:autoSpaceDE w:val="0"/>
              <w:autoSpaceDN w:val="0"/>
              <w:adjustRightInd w:val="0"/>
              <w:spacing w:before="60" w:after="60" w:line="240" w:lineRule="auto"/>
              <w:rPr>
                <w:sz w:val="22"/>
                <w:szCs w:val="22"/>
              </w:rPr>
            </w:pPr>
            <w:r w:rsidRPr="00180CEE">
              <w:rPr>
                <w:sz w:val="22"/>
                <w:szCs w:val="22"/>
              </w:rPr>
              <w:t>Species Management: Species Recovery</w:t>
            </w:r>
          </w:p>
        </w:tc>
        <w:tc>
          <w:tcPr>
            <w:tcW w:w="1890" w:type="dxa"/>
          </w:tcPr>
          <w:p w14:paraId="146E168B" w14:textId="5D0F42F8" w:rsidR="00A97C14" w:rsidRPr="00180CEE" w:rsidRDefault="00C605CB" w:rsidP="00180CEE">
            <w:pPr>
              <w:autoSpaceDE w:val="0"/>
              <w:autoSpaceDN w:val="0"/>
              <w:adjustRightInd w:val="0"/>
              <w:spacing w:before="60" w:after="60" w:line="240" w:lineRule="auto"/>
              <w:rPr>
                <w:sz w:val="22"/>
                <w:szCs w:val="22"/>
              </w:rPr>
            </w:pPr>
            <w:r>
              <w:rPr>
                <w:sz w:val="22"/>
                <w:szCs w:val="22"/>
              </w:rPr>
              <w:t>17</w:t>
            </w:r>
          </w:p>
        </w:tc>
      </w:tr>
      <w:tr w:rsidR="00A97C14" w:rsidRPr="00180CEE" w14:paraId="0C201769" w14:textId="5E6380E0" w:rsidTr="00A97C14">
        <w:tc>
          <w:tcPr>
            <w:tcW w:w="7555" w:type="dxa"/>
          </w:tcPr>
          <w:p w14:paraId="325F467E" w14:textId="77777777" w:rsidR="00A97C14" w:rsidRPr="00180CEE" w:rsidRDefault="00A97C14" w:rsidP="00180CEE">
            <w:pPr>
              <w:autoSpaceDE w:val="0"/>
              <w:autoSpaceDN w:val="0"/>
              <w:adjustRightInd w:val="0"/>
              <w:spacing w:before="60" w:after="60" w:line="240" w:lineRule="auto"/>
              <w:rPr>
                <w:sz w:val="22"/>
                <w:szCs w:val="22"/>
              </w:rPr>
            </w:pPr>
            <w:r w:rsidRPr="00180CEE">
              <w:rPr>
                <w:sz w:val="22"/>
                <w:szCs w:val="22"/>
              </w:rPr>
              <w:t>Livelihood, Economic &amp; Other Incentives: Conservation-related Livelihood</w:t>
            </w:r>
          </w:p>
        </w:tc>
        <w:tc>
          <w:tcPr>
            <w:tcW w:w="1890" w:type="dxa"/>
          </w:tcPr>
          <w:p w14:paraId="2A53FBED" w14:textId="2D891743" w:rsidR="00A97C14" w:rsidRPr="00180CEE" w:rsidRDefault="00C605CB" w:rsidP="00180CEE">
            <w:pPr>
              <w:autoSpaceDE w:val="0"/>
              <w:autoSpaceDN w:val="0"/>
              <w:adjustRightInd w:val="0"/>
              <w:spacing w:before="60" w:after="60" w:line="240" w:lineRule="auto"/>
              <w:rPr>
                <w:sz w:val="22"/>
                <w:szCs w:val="22"/>
              </w:rPr>
            </w:pPr>
            <w:r>
              <w:rPr>
                <w:sz w:val="22"/>
                <w:szCs w:val="22"/>
              </w:rPr>
              <w:t>8</w:t>
            </w:r>
          </w:p>
        </w:tc>
      </w:tr>
      <w:tr w:rsidR="00A97C14" w:rsidRPr="00180CEE" w14:paraId="0A1A9EB7" w14:textId="72F471CF" w:rsidTr="00A97C14">
        <w:tc>
          <w:tcPr>
            <w:tcW w:w="7555" w:type="dxa"/>
          </w:tcPr>
          <w:p w14:paraId="462EBD22" w14:textId="77777777" w:rsidR="00A97C14" w:rsidRPr="00180CEE" w:rsidRDefault="00A97C14" w:rsidP="00180CEE">
            <w:pPr>
              <w:autoSpaceDE w:val="0"/>
              <w:autoSpaceDN w:val="0"/>
              <w:adjustRightInd w:val="0"/>
              <w:spacing w:before="60" w:after="60" w:line="240" w:lineRule="auto"/>
              <w:rPr>
                <w:sz w:val="22"/>
                <w:szCs w:val="22"/>
              </w:rPr>
            </w:pPr>
            <w:r w:rsidRPr="00180CEE">
              <w:rPr>
                <w:sz w:val="22"/>
                <w:szCs w:val="22"/>
              </w:rPr>
              <w:t>Livelihood, Economic &amp; Other Incentives: Eco-friendly Alternatives</w:t>
            </w:r>
          </w:p>
        </w:tc>
        <w:tc>
          <w:tcPr>
            <w:tcW w:w="1890" w:type="dxa"/>
          </w:tcPr>
          <w:p w14:paraId="26BF13AD" w14:textId="7F4E1FC8" w:rsidR="00A97C14" w:rsidRPr="00180CEE" w:rsidRDefault="00C605CB" w:rsidP="00180CEE">
            <w:pPr>
              <w:autoSpaceDE w:val="0"/>
              <w:autoSpaceDN w:val="0"/>
              <w:adjustRightInd w:val="0"/>
              <w:spacing w:before="60" w:after="60" w:line="240" w:lineRule="auto"/>
              <w:rPr>
                <w:sz w:val="22"/>
                <w:szCs w:val="22"/>
              </w:rPr>
            </w:pPr>
            <w:r>
              <w:rPr>
                <w:sz w:val="22"/>
                <w:szCs w:val="22"/>
              </w:rPr>
              <w:t>8</w:t>
            </w:r>
          </w:p>
        </w:tc>
      </w:tr>
      <w:tr w:rsidR="00A97C14" w:rsidRPr="00180CEE" w14:paraId="66C80435" w14:textId="0B62A8E5" w:rsidTr="00A97C14">
        <w:tc>
          <w:tcPr>
            <w:tcW w:w="7555" w:type="dxa"/>
          </w:tcPr>
          <w:p w14:paraId="3A479265" w14:textId="77777777" w:rsidR="00A97C14" w:rsidRPr="00180CEE" w:rsidRDefault="00A97C14" w:rsidP="00180CEE">
            <w:pPr>
              <w:autoSpaceDE w:val="0"/>
              <w:autoSpaceDN w:val="0"/>
              <w:adjustRightInd w:val="0"/>
              <w:spacing w:before="60" w:after="60" w:line="240" w:lineRule="auto"/>
              <w:rPr>
                <w:sz w:val="22"/>
                <w:szCs w:val="22"/>
              </w:rPr>
            </w:pPr>
            <w:r w:rsidRPr="00180CEE">
              <w:rPr>
                <w:sz w:val="22"/>
                <w:szCs w:val="22"/>
              </w:rPr>
              <w:t>Livelihood, Economic &amp; Other Incentives: Market-driven Incentives</w:t>
            </w:r>
          </w:p>
        </w:tc>
        <w:tc>
          <w:tcPr>
            <w:tcW w:w="1890" w:type="dxa"/>
          </w:tcPr>
          <w:p w14:paraId="62F612E2" w14:textId="73262F91" w:rsidR="00A97C14" w:rsidRPr="00180CEE" w:rsidRDefault="00C605CB" w:rsidP="00180CEE">
            <w:pPr>
              <w:autoSpaceDE w:val="0"/>
              <w:autoSpaceDN w:val="0"/>
              <w:adjustRightInd w:val="0"/>
              <w:spacing w:before="60" w:after="60" w:line="240" w:lineRule="auto"/>
              <w:rPr>
                <w:sz w:val="22"/>
                <w:szCs w:val="22"/>
              </w:rPr>
            </w:pPr>
            <w:r>
              <w:rPr>
                <w:sz w:val="22"/>
                <w:szCs w:val="22"/>
              </w:rPr>
              <w:t>8</w:t>
            </w:r>
          </w:p>
        </w:tc>
      </w:tr>
      <w:tr w:rsidR="00A97C14" w:rsidRPr="00180CEE" w14:paraId="62A5430B" w14:textId="153F6310" w:rsidTr="00A97C14">
        <w:tc>
          <w:tcPr>
            <w:tcW w:w="7555" w:type="dxa"/>
          </w:tcPr>
          <w:p w14:paraId="22564517" w14:textId="77777777" w:rsidR="00A97C14" w:rsidRPr="00180CEE" w:rsidRDefault="00A97C14" w:rsidP="00180CEE">
            <w:pPr>
              <w:autoSpaceDE w:val="0"/>
              <w:autoSpaceDN w:val="0"/>
              <w:adjustRightInd w:val="0"/>
              <w:spacing w:before="60" w:after="60" w:line="240" w:lineRule="auto"/>
              <w:rPr>
                <w:sz w:val="22"/>
                <w:szCs w:val="22"/>
              </w:rPr>
            </w:pPr>
            <w:r w:rsidRPr="00180CEE">
              <w:rPr>
                <w:sz w:val="22"/>
                <w:szCs w:val="22"/>
              </w:rPr>
              <w:t>Livelihood, Economic &amp; Other Incentives: Non-Monetary (cultural, etc.) Values</w:t>
            </w:r>
          </w:p>
        </w:tc>
        <w:tc>
          <w:tcPr>
            <w:tcW w:w="1890" w:type="dxa"/>
          </w:tcPr>
          <w:p w14:paraId="3BC81310" w14:textId="1AFBCDE1" w:rsidR="00A97C14" w:rsidRPr="00180CEE" w:rsidRDefault="00C605CB" w:rsidP="00180CEE">
            <w:pPr>
              <w:autoSpaceDE w:val="0"/>
              <w:autoSpaceDN w:val="0"/>
              <w:adjustRightInd w:val="0"/>
              <w:spacing w:before="60" w:after="60" w:line="240" w:lineRule="auto"/>
              <w:rPr>
                <w:sz w:val="22"/>
                <w:szCs w:val="22"/>
              </w:rPr>
            </w:pPr>
            <w:r>
              <w:rPr>
                <w:sz w:val="22"/>
                <w:szCs w:val="22"/>
              </w:rPr>
              <w:t>8</w:t>
            </w:r>
          </w:p>
        </w:tc>
      </w:tr>
      <w:tr w:rsidR="00A97C14" w:rsidRPr="00180CEE" w14:paraId="0BC8474B" w14:textId="059013C6" w:rsidTr="00A97C14">
        <w:tc>
          <w:tcPr>
            <w:tcW w:w="7555" w:type="dxa"/>
          </w:tcPr>
          <w:p w14:paraId="7909E5F8" w14:textId="77777777" w:rsidR="00A97C14" w:rsidRPr="00180CEE" w:rsidRDefault="00A97C14" w:rsidP="00180CEE">
            <w:pPr>
              <w:autoSpaceDE w:val="0"/>
              <w:autoSpaceDN w:val="0"/>
              <w:adjustRightInd w:val="0"/>
              <w:spacing w:before="60" w:after="60" w:line="240" w:lineRule="auto"/>
              <w:rPr>
                <w:sz w:val="22"/>
                <w:szCs w:val="22"/>
              </w:rPr>
            </w:pPr>
            <w:r w:rsidRPr="00180CEE">
              <w:rPr>
                <w:sz w:val="22"/>
                <w:szCs w:val="22"/>
              </w:rPr>
              <w:t>Education &amp; Awareness: Formal Education</w:t>
            </w:r>
          </w:p>
        </w:tc>
        <w:tc>
          <w:tcPr>
            <w:tcW w:w="1890" w:type="dxa"/>
          </w:tcPr>
          <w:p w14:paraId="035346EF" w14:textId="4916027C" w:rsidR="00A97C14" w:rsidRPr="00180CEE" w:rsidRDefault="00C605CB" w:rsidP="00180CEE">
            <w:pPr>
              <w:autoSpaceDE w:val="0"/>
              <w:autoSpaceDN w:val="0"/>
              <w:adjustRightInd w:val="0"/>
              <w:spacing w:before="60" w:after="60" w:line="240" w:lineRule="auto"/>
              <w:rPr>
                <w:sz w:val="22"/>
                <w:szCs w:val="22"/>
              </w:rPr>
            </w:pPr>
            <w:r>
              <w:rPr>
                <w:sz w:val="22"/>
                <w:szCs w:val="22"/>
              </w:rPr>
              <w:t>8</w:t>
            </w:r>
          </w:p>
        </w:tc>
      </w:tr>
    </w:tbl>
    <w:p w14:paraId="1D63C6D0" w14:textId="77777777" w:rsidR="00180CEE" w:rsidRDefault="00180CEE" w:rsidP="00180CEE">
      <w:pPr>
        <w:autoSpaceDE w:val="0"/>
        <w:autoSpaceDN w:val="0"/>
        <w:adjustRightInd w:val="0"/>
        <w:spacing w:after="0" w:line="360" w:lineRule="auto"/>
        <w:contextualSpacing/>
        <w:rPr>
          <w:sz w:val="22"/>
          <w:szCs w:val="22"/>
        </w:rPr>
      </w:pPr>
    </w:p>
    <w:p w14:paraId="17CEE6BE" w14:textId="0F49CE11" w:rsidR="00432CE7" w:rsidRDefault="00180CEE" w:rsidP="00E07BEA">
      <w:pPr>
        <w:autoSpaceDE w:val="0"/>
        <w:autoSpaceDN w:val="0"/>
        <w:adjustRightInd w:val="0"/>
        <w:spacing w:after="0" w:line="360" w:lineRule="auto"/>
        <w:contextualSpacing/>
        <w:rPr>
          <w:sz w:val="22"/>
          <w:szCs w:val="22"/>
        </w:rPr>
      </w:pPr>
      <w:r w:rsidRPr="00180CEE">
        <w:rPr>
          <w:sz w:val="22"/>
          <w:szCs w:val="22"/>
        </w:rPr>
        <w:t xml:space="preserve">This chapter identifies strategies and conservation actions that have been developed and implemented for priority Northeast fish and wildlife species and their habitats through the </w:t>
      </w:r>
      <w:r w:rsidR="00067D31">
        <w:rPr>
          <w:sz w:val="22"/>
          <w:szCs w:val="22"/>
        </w:rPr>
        <w:t>Regional Conservation Needs</w:t>
      </w:r>
      <w:r w:rsidR="00DF28A0">
        <w:rPr>
          <w:sz w:val="22"/>
          <w:szCs w:val="22"/>
        </w:rPr>
        <w:fldChar w:fldCharType="begin"/>
      </w:r>
      <w:r w:rsidR="00DF28A0">
        <w:instrText xml:space="preserve"> XE "</w:instrText>
      </w:r>
      <w:r w:rsidR="00DF28A0" w:rsidRPr="0054578B">
        <w:rPr>
          <w:sz w:val="22"/>
        </w:rPr>
        <w:instrText>Regional Conservation Needs</w:instrText>
      </w:r>
      <w:r w:rsidR="00DF28A0">
        <w:instrText xml:space="preserve">" </w:instrText>
      </w:r>
      <w:r w:rsidR="00DF28A0">
        <w:rPr>
          <w:sz w:val="22"/>
          <w:szCs w:val="22"/>
        </w:rPr>
        <w:fldChar w:fldCharType="end"/>
      </w:r>
      <w:r w:rsidR="00067D31">
        <w:rPr>
          <w:sz w:val="22"/>
          <w:szCs w:val="22"/>
        </w:rPr>
        <w:t xml:space="preserve"> (</w:t>
      </w:r>
      <w:r w:rsidRPr="00180CEE">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067D31">
        <w:rPr>
          <w:sz w:val="22"/>
          <w:szCs w:val="22"/>
        </w:rPr>
        <w:t>)</w:t>
      </w:r>
      <w:r w:rsidR="00C82C04">
        <w:rPr>
          <w:sz w:val="22"/>
          <w:szCs w:val="22"/>
        </w:rPr>
        <w:fldChar w:fldCharType="begin"/>
      </w:r>
      <w:r w:rsidR="00C82C04">
        <w:instrText xml:space="preserve"> XE "</w:instrText>
      </w:r>
      <w:r w:rsidR="00C82C04" w:rsidRPr="004001AC">
        <w:rPr>
          <w:sz w:val="22"/>
          <w:szCs w:val="22"/>
        </w:rPr>
        <w:instrText>Regional Conservation Needs (RCN)</w:instrText>
      </w:r>
      <w:r w:rsidR="00C82C04">
        <w:instrText xml:space="preserve">" </w:instrText>
      </w:r>
      <w:r w:rsidR="00C82C04">
        <w:rPr>
          <w:sz w:val="22"/>
          <w:szCs w:val="22"/>
        </w:rPr>
        <w:fldChar w:fldCharType="end"/>
      </w:r>
      <w:r w:rsidRPr="00180CEE">
        <w:rPr>
          <w:sz w:val="22"/>
          <w:szCs w:val="22"/>
        </w:rPr>
        <w:t xml:space="preserve"> program.</w:t>
      </w:r>
      <w:r w:rsidR="0027099E">
        <w:rPr>
          <w:sz w:val="22"/>
          <w:szCs w:val="22"/>
        </w:rPr>
        <w:t xml:space="preserve"> </w:t>
      </w:r>
      <w:r w:rsidR="00E302F7">
        <w:rPr>
          <w:sz w:val="22"/>
          <w:szCs w:val="22"/>
        </w:rPr>
        <w:t xml:space="preserve">Many of these actions </w:t>
      </w:r>
      <w:r w:rsidR="000D0D90" w:rsidRPr="00E07BEA">
        <w:rPr>
          <w:sz w:val="22"/>
          <w:szCs w:val="22"/>
        </w:rPr>
        <w:t>can be</w:t>
      </w:r>
      <w:r w:rsidR="00A33F4D" w:rsidRPr="00E07BEA">
        <w:rPr>
          <w:sz w:val="22"/>
          <w:szCs w:val="22"/>
        </w:rPr>
        <w:t xml:space="preserve"> </w:t>
      </w:r>
      <w:r w:rsidR="000D0D90" w:rsidRPr="00E07BEA">
        <w:rPr>
          <w:sz w:val="22"/>
          <w:szCs w:val="22"/>
        </w:rPr>
        <w:t xml:space="preserve">linked </w:t>
      </w:r>
      <w:r w:rsidR="00A33F4D" w:rsidRPr="00E07BEA">
        <w:rPr>
          <w:sz w:val="22"/>
          <w:szCs w:val="22"/>
        </w:rPr>
        <w:t xml:space="preserve">directly </w:t>
      </w:r>
      <w:r w:rsidR="000D0D90" w:rsidRPr="00E07BEA">
        <w:rPr>
          <w:sz w:val="22"/>
          <w:szCs w:val="22"/>
        </w:rPr>
        <w:t xml:space="preserve">to </w:t>
      </w:r>
      <w:r w:rsidR="00A33F4D" w:rsidRPr="00E07BEA">
        <w:rPr>
          <w:sz w:val="22"/>
          <w:szCs w:val="22"/>
        </w:rPr>
        <w:t>a</w:t>
      </w:r>
      <w:r w:rsidR="006B3610">
        <w:rPr>
          <w:sz w:val="22"/>
          <w:szCs w:val="22"/>
        </w:rPr>
        <w:t xml:space="preserve"> </w:t>
      </w:r>
      <w:r w:rsidR="00A33F4D" w:rsidRPr="00E07BEA">
        <w:rPr>
          <w:sz w:val="22"/>
          <w:szCs w:val="22"/>
        </w:rPr>
        <w:t xml:space="preserve">specific </w:t>
      </w:r>
      <w:r w:rsidR="000D0D90" w:rsidRPr="00E07BEA">
        <w:rPr>
          <w:sz w:val="22"/>
          <w:szCs w:val="22"/>
        </w:rPr>
        <w:t>thr</w:t>
      </w:r>
      <w:r w:rsidR="00A33F4D" w:rsidRPr="00E07BEA">
        <w:rPr>
          <w:sz w:val="22"/>
          <w:szCs w:val="22"/>
        </w:rPr>
        <w:t>e</w:t>
      </w:r>
      <w:r w:rsidR="000D0D90" w:rsidRPr="00E07BEA">
        <w:rPr>
          <w:sz w:val="22"/>
          <w:szCs w:val="22"/>
        </w:rPr>
        <w:t xml:space="preserve">at </w:t>
      </w:r>
      <w:r w:rsidR="00A33F4D" w:rsidRPr="00E07BEA">
        <w:rPr>
          <w:sz w:val="22"/>
          <w:szCs w:val="22"/>
        </w:rPr>
        <w:t>to wildlife or habitats</w:t>
      </w:r>
      <w:r w:rsidR="000D0D90" w:rsidRPr="00E07BEA">
        <w:rPr>
          <w:sz w:val="22"/>
          <w:szCs w:val="22"/>
        </w:rPr>
        <w:t xml:space="preserve"> </w:t>
      </w:r>
      <w:r w:rsidR="00C25ED5">
        <w:rPr>
          <w:sz w:val="22"/>
          <w:szCs w:val="22"/>
        </w:rPr>
        <w:t xml:space="preserve">summarized </w:t>
      </w:r>
      <w:r w:rsidR="000D0D90" w:rsidRPr="00E07BEA">
        <w:rPr>
          <w:sz w:val="22"/>
          <w:szCs w:val="22"/>
        </w:rPr>
        <w:t>in Chapter 3</w:t>
      </w:r>
      <w:r w:rsidR="00FE3867">
        <w:rPr>
          <w:sz w:val="22"/>
          <w:szCs w:val="22"/>
        </w:rPr>
        <w:t>.</w:t>
      </w:r>
      <w:r w:rsidR="00E302F7">
        <w:rPr>
          <w:sz w:val="22"/>
          <w:szCs w:val="22"/>
        </w:rPr>
        <w:t xml:space="preserve"> Individual actions</w:t>
      </w:r>
      <w:r w:rsidR="006D39D9" w:rsidRPr="00E07BEA">
        <w:rPr>
          <w:sz w:val="22"/>
          <w:szCs w:val="22"/>
        </w:rPr>
        <w:t xml:space="preserve"> </w:t>
      </w:r>
      <w:r w:rsidR="00353999">
        <w:rPr>
          <w:sz w:val="22"/>
          <w:szCs w:val="22"/>
        </w:rPr>
        <w:t>are</w:t>
      </w:r>
      <w:r w:rsidR="00FA1031" w:rsidRPr="00E07BEA">
        <w:rPr>
          <w:sz w:val="22"/>
          <w:szCs w:val="22"/>
        </w:rPr>
        <w:t xml:space="preserve"> </w:t>
      </w:r>
      <w:r w:rsidR="00353999">
        <w:rPr>
          <w:sz w:val="22"/>
          <w:szCs w:val="22"/>
        </w:rPr>
        <w:t xml:space="preserve">addressed in </w:t>
      </w:r>
      <w:r w:rsidR="00432CE7">
        <w:rPr>
          <w:sz w:val="22"/>
          <w:szCs w:val="22"/>
        </w:rPr>
        <w:t xml:space="preserve">more </w:t>
      </w:r>
      <w:r w:rsidR="00353999">
        <w:rPr>
          <w:sz w:val="22"/>
          <w:szCs w:val="22"/>
        </w:rPr>
        <w:t>detail</w:t>
      </w:r>
      <w:r w:rsidR="00FA1031" w:rsidRPr="00E07BEA">
        <w:rPr>
          <w:sz w:val="22"/>
          <w:szCs w:val="22"/>
        </w:rPr>
        <w:t xml:space="preserve"> in </w:t>
      </w:r>
      <w:r w:rsidR="00E302F7">
        <w:rPr>
          <w:sz w:val="22"/>
          <w:szCs w:val="22"/>
        </w:rPr>
        <w:t xml:space="preserve">the </w:t>
      </w:r>
      <w:r w:rsidR="000E2CDA">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0E2CDA">
        <w:rPr>
          <w:sz w:val="22"/>
          <w:szCs w:val="22"/>
        </w:rPr>
        <w:t xml:space="preserve"> Grant Program</w:t>
      </w:r>
      <w:r w:rsidR="00353999" w:rsidRPr="00353999">
        <w:rPr>
          <w:sz w:val="22"/>
          <w:szCs w:val="22"/>
        </w:rPr>
        <w:t xml:space="preserve"> </w:t>
      </w:r>
      <w:r w:rsidR="00353999" w:rsidRPr="00E07BEA">
        <w:rPr>
          <w:sz w:val="22"/>
          <w:szCs w:val="22"/>
        </w:rPr>
        <w:t>reports</w:t>
      </w:r>
      <w:r w:rsidR="00432CE7">
        <w:rPr>
          <w:sz w:val="22"/>
          <w:szCs w:val="22"/>
        </w:rPr>
        <w:t xml:space="preserve"> </w:t>
      </w:r>
      <w:r w:rsidR="00E302F7">
        <w:rPr>
          <w:sz w:val="22"/>
          <w:szCs w:val="22"/>
        </w:rPr>
        <w:t xml:space="preserve">(see </w:t>
      </w:r>
      <w:hyperlink r:id="rId191" w:history="1">
        <w:r w:rsidR="00E302F7" w:rsidRPr="00E87EF6">
          <w:rPr>
            <w:rStyle w:val="Hyperlink"/>
            <w:sz w:val="22"/>
            <w:szCs w:val="22"/>
          </w:rPr>
          <w:t>http://rcngrants.org/</w:t>
        </w:r>
      </w:hyperlink>
      <w:r w:rsidR="00E302F7">
        <w:rPr>
          <w:sz w:val="22"/>
          <w:szCs w:val="22"/>
        </w:rPr>
        <w:t xml:space="preserve">) </w:t>
      </w:r>
      <w:r w:rsidR="00432CE7">
        <w:rPr>
          <w:sz w:val="22"/>
          <w:szCs w:val="22"/>
        </w:rPr>
        <w:t xml:space="preserve">and links are provided throughout this document and </w:t>
      </w:r>
      <w:r w:rsidR="008B7713">
        <w:rPr>
          <w:sz w:val="22"/>
          <w:szCs w:val="22"/>
        </w:rPr>
        <w:t>Appendix 1 and Terwilliger Consulting Inc. and NEFWDTC 2013</w:t>
      </w:r>
      <w:r w:rsidR="00432CE7">
        <w:rPr>
          <w:sz w:val="22"/>
          <w:szCs w:val="22"/>
        </w:rPr>
        <w:t>. Ad</w:t>
      </w:r>
      <w:r w:rsidR="003762F7" w:rsidRPr="00E07BEA">
        <w:rPr>
          <w:sz w:val="22"/>
          <w:szCs w:val="22"/>
        </w:rPr>
        <w:t>ditional actions</w:t>
      </w:r>
      <w:r w:rsidR="00432CE7">
        <w:rPr>
          <w:sz w:val="22"/>
          <w:szCs w:val="22"/>
        </w:rPr>
        <w:t xml:space="preserve"> have been</w:t>
      </w:r>
      <w:r w:rsidR="003762F7" w:rsidRPr="00E07BEA">
        <w:rPr>
          <w:sz w:val="22"/>
          <w:szCs w:val="22"/>
        </w:rPr>
        <w:t xml:space="preserve"> identified by </w:t>
      </w:r>
      <w:r w:rsidR="00067D31">
        <w:t>Northeast Fish and Wildlife Diversity Technical Committee</w:t>
      </w:r>
      <w:r w:rsidR="00067D31">
        <w:rPr>
          <w:sz w:val="22"/>
          <w:szCs w:val="22"/>
        </w:rPr>
        <w:t xml:space="preserve"> (</w:t>
      </w:r>
      <w:r w:rsidR="00BA0671">
        <w:rPr>
          <w:sz w:val="22"/>
          <w:szCs w:val="22"/>
        </w:rPr>
        <w:t>NEFWDTC</w:t>
      </w:r>
      <w:r w:rsidR="00067D31">
        <w:rPr>
          <w:sz w:val="22"/>
          <w:szCs w:val="22"/>
        </w:rPr>
        <w:t>)</w:t>
      </w:r>
      <w:r w:rsidR="00BA0671">
        <w:rPr>
          <w:sz w:val="22"/>
          <w:szCs w:val="22"/>
        </w:rPr>
        <w:t xml:space="preserve"> </w:t>
      </w:r>
      <w:r w:rsidR="003762F7" w:rsidRPr="00E07BEA">
        <w:rPr>
          <w:sz w:val="22"/>
          <w:szCs w:val="22"/>
        </w:rPr>
        <w:t>members</w:t>
      </w:r>
      <w:r w:rsidR="00432CE7">
        <w:rPr>
          <w:sz w:val="22"/>
          <w:szCs w:val="22"/>
        </w:rPr>
        <w:t xml:space="preserve"> in the recommendation </w:t>
      </w:r>
      <w:r w:rsidR="00DB3693">
        <w:rPr>
          <w:sz w:val="22"/>
          <w:szCs w:val="22"/>
        </w:rPr>
        <w:t>section</w:t>
      </w:r>
      <w:r w:rsidR="00432CE7">
        <w:rPr>
          <w:sz w:val="22"/>
          <w:szCs w:val="22"/>
        </w:rPr>
        <w:t xml:space="preserve"> of this chapter.</w:t>
      </w:r>
    </w:p>
    <w:p w14:paraId="7776BDF1" w14:textId="77777777" w:rsidR="00432CE7" w:rsidRDefault="00432CE7" w:rsidP="00E07BEA">
      <w:pPr>
        <w:autoSpaceDE w:val="0"/>
        <w:autoSpaceDN w:val="0"/>
        <w:adjustRightInd w:val="0"/>
        <w:spacing w:after="0" w:line="360" w:lineRule="auto"/>
        <w:contextualSpacing/>
        <w:rPr>
          <w:sz w:val="22"/>
          <w:szCs w:val="22"/>
        </w:rPr>
      </w:pPr>
    </w:p>
    <w:p w14:paraId="2161CC3A" w14:textId="77777777" w:rsidR="0027099E" w:rsidRDefault="00054416" w:rsidP="00E07BEA">
      <w:pPr>
        <w:autoSpaceDE w:val="0"/>
        <w:autoSpaceDN w:val="0"/>
        <w:adjustRightInd w:val="0"/>
        <w:spacing w:after="0" w:line="360" w:lineRule="auto"/>
        <w:contextualSpacing/>
        <w:rPr>
          <w:sz w:val="22"/>
          <w:szCs w:val="22"/>
        </w:rPr>
      </w:pPr>
      <w:r>
        <w:rPr>
          <w:sz w:val="22"/>
          <w:szCs w:val="22"/>
        </w:rPr>
        <w:t>The</w:t>
      </w:r>
      <w:r w:rsidR="00C300ED" w:rsidRPr="00E07BEA">
        <w:rPr>
          <w:sz w:val="22"/>
          <w:szCs w:val="22"/>
        </w:rPr>
        <w:t xml:space="preserve"> term “Action” </w:t>
      </w:r>
      <w:r>
        <w:rPr>
          <w:sz w:val="22"/>
          <w:szCs w:val="22"/>
        </w:rPr>
        <w:t xml:space="preserve">is used </w:t>
      </w:r>
      <w:r w:rsidR="00C300ED" w:rsidRPr="00E07BEA">
        <w:rPr>
          <w:sz w:val="22"/>
          <w:szCs w:val="22"/>
        </w:rPr>
        <w:t>here as an umbrella for a wide range of activities that are intended to benefit fish and wildlife species and their habitats.</w:t>
      </w:r>
      <w:r w:rsidR="0027099E">
        <w:rPr>
          <w:sz w:val="22"/>
          <w:szCs w:val="22"/>
        </w:rPr>
        <w:t xml:space="preserve"> </w:t>
      </w:r>
      <w:r w:rsidR="00C300ED" w:rsidRPr="00E07BEA">
        <w:rPr>
          <w:sz w:val="22"/>
          <w:szCs w:val="22"/>
        </w:rPr>
        <w:t xml:space="preserve">As used here, “Action” applies to direct, on-the-ground conservation activities, as well as </w:t>
      </w:r>
      <w:r w:rsidR="00B378A7" w:rsidRPr="00E07BEA">
        <w:rPr>
          <w:sz w:val="22"/>
          <w:szCs w:val="22"/>
        </w:rPr>
        <w:t xml:space="preserve">to </w:t>
      </w:r>
      <w:r w:rsidR="00C300ED" w:rsidRPr="00E07BEA">
        <w:rPr>
          <w:sz w:val="22"/>
          <w:szCs w:val="22"/>
        </w:rPr>
        <w:t>a host of ancillary activities that are necessary and essential steps in order to be able to implement on-the-ground activities.</w:t>
      </w:r>
      <w:r w:rsidR="0027099E">
        <w:rPr>
          <w:sz w:val="22"/>
          <w:szCs w:val="22"/>
        </w:rPr>
        <w:t xml:space="preserve"> </w:t>
      </w:r>
      <w:r w:rsidR="00C300ED" w:rsidRPr="00E07BEA">
        <w:rPr>
          <w:sz w:val="22"/>
          <w:szCs w:val="22"/>
        </w:rPr>
        <w:t>This includes background research</w:t>
      </w:r>
      <w:r w:rsidR="00353999">
        <w:rPr>
          <w:sz w:val="22"/>
          <w:szCs w:val="22"/>
        </w:rPr>
        <w:t xml:space="preserve">, </w:t>
      </w:r>
      <w:r w:rsidR="00C07E13">
        <w:rPr>
          <w:sz w:val="22"/>
          <w:szCs w:val="22"/>
        </w:rPr>
        <w:t>monitoring</w:t>
      </w:r>
      <w:r w:rsidR="00C300ED" w:rsidRPr="00E07BEA">
        <w:rPr>
          <w:sz w:val="22"/>
          <w:szCs w:val="22"/>
        </w:rPr>
        <w:t>, applied conservation planning, and the development of detailed conservation strategies.</w:t>
      </w:r>
    </w:p>
    <w:p w14:paraId="3FE48258" w14:textId="77777777" w:rsidR="00322691" w:rsidRDefault="00322691" w:rsidP="00E07BEA">
      <w:pPr>
        <w:autoSpaceDE w:val="0"/>
        <w:autoSpaceDN w:val="0"/>
        <w:adjustRightInd w:val="0"/>
        <w:spacing w:after="0" w:line="360" w:lineRule="auto"/>
        <w:contextualSpacing/>
        <w:rPr>
          <w:sz w:val="22"/>
          <w:szCs w:val="22"/>
        </w:rPr>
      </w:pPr>
    </w:p>
    <w:p w14:paraId="3C69496E" w14:textId="27275364" w:rsidR="00322691" w:rsidRPr="00E07BEA" w:rsidRDefault="00322691" w:rsidP="00E07BEA">
      <w:pPr>
        <w:autoSpaceDE w:val="0"/>
        <w:autoSpaceDN w:val="0"/>
        <w:adjustRightInd w:val="0"/>
        <w:spacing w:after="0" w:line="360" w:lineRule="auto"/>
        <w:contextualSpacing/>
        <w:rPr>
          <w:sz w:val="22"/>
          <w:szCs w:val="22"/>
        </w:rPr>
      </w:pPr>
      <w:r>
        <w:rPr>
          <w:sz w:val="22"/>
          <w:szCs w:val="22"/>
        </w:rPr>
        <w:t xml:space="preserve">Case studies are provided in this chapter of collaborative conservation actions </w:t>
      </w:r>
      <w:r w:rsidR="00F51329">
        <w:rPr>
          <w:sz w:val="22"/>
          <w:szCs w:val="22"/>
        </w:rPr>
        <w:t xml:space="preserve">that have been </w:t>
      </w:r>
      <w:r>
        <w:rPr>
          <w:sz w:val="22"/>
          <w:szCs w:val="22"/>
        </w:rPr>
        <w:t>taken by NEFWDTC and partners</w:t>
      </w:r>
      <w:r w:rsidR="00F51329">
        <w:rPr>
          <w:sz w:val="22"/>
          <w:szCs w:val="22"/>
        </w:rPr>
        <w:t xml:space="preserve"> through the </w:t>
      </w:r>
      <w:r w:rsidR="000E2CDA">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0E2CDA">
        <w:rPr>
          <w:sz w:val="22"/>
          <w:szCs w:val="22"/>
        </w:rPr>
        <w:t xml:space="preserve"> Grant Program</w:t>
      </w:r>
      <w:r>
        <w:rPr>
          <w:sz w:val="22"/>
          <w:szCs w:val="22"/>
        </w:rPr>
        <w:t>.</w:t>
      </w:r>
      <w:r w:rsidR="0027099E">
        <w:rPr>
          <w:sz w:val="22"/>
          <w:szCs w:val="22"/>
        </w:rPr>
        <w:t xml:space="preserve"> </w:t>
      </w:r>
      <w:r>
        <w:rPr>
          <w:sz w:val="22"/>
          <w:szCs w:val="22"/>
        </w:rPr>
        <w:t>These include planning and monitoring projects, projects to address the adverse effects of climate change on species and habitats, projects that address water quality and/or water quantity issues, and projects that address the effects of invasive species</w:t>
      </w:r>
      <w:r w:rsidR="007D2119">
        <w:rPr>
          <w:sz w:val="22"/>
          <w:szCs w:val="22"/>
        </w:rPr>
        <w:fldChar w:fldCharType="begin"/>
      </w:r>
      <w:r w:rsidR="007D2119">
        <w:instrText xml:space="preserve"> XE "</w:instrText>
      </w:r>
      <w:r w:rsidR="007D2119" w:rsidRPr="005157FD">
        <w:instrText>Threats:invasive species</w:instrText>
      </w:r>
      <w:r w:rsidR="007D2119">
        <w:instrText xml:space="preserve">" </w:instrText>
      </w:r>
      <w:r w:rsidR="007D2119">
        <w:rPr>
          <w:sz w:val="22"/>
          <w:szCs w:val="22"/>
        </w:rPr>
        <w:fldChar w:fldCharType="end"/>
      </w:r>
      <w:r>
        <w:rPr>
          <w:sz w:val="22"/>
          <w:szCs w:val="22"/>
        </w:rPr>
        <w:t>, emerging wildlife diseases, and new energy developments.</w:t>
      </w:r>
    </w:p>
    <w:p w14:paraId="2E32C42C" w14:textId="77777777" w:rsidR="00EB09EF" w:rsidRPr="00E07BEA" w:rsidRDefault="00EB09EF" w:rsidP="00E07BEA">
      <w:pPr>
        <w:autoSpaceDE w:val="0"/>
        <w:autoSpaceDN w:val="0"/>
        <w:adjustRightInd w:val="0"/>
        <w:spacing w:after="0" w:line="360" w:lineRule="auto"/>
        <w:contextualSpacing/>
        <w:rPr>
          <w:sz w:val="22"/>
          <w:szCs w:val="22"/>
        </w:rPr>
      </w:pPr>
    </w:p>
    <w:p w14:paraId="6C9CA333" w14:textId="28BC9A96" w:rsidR="0027099E" w:rsidRDefault="001F4FED" w:rsidP="00E07BEA">
      <w:pPr>
        <w:autoSpaceDE w:val="0"/>
        <w:autoSpaceDN w:val="0"/>
        <w:adjustRightInd w:val="0"/>
        <w:spacing w:after="0" w:line="360" w:lineRule="auto"/>
        <w:contextualSpacing/>
        <w:rPr>
          <w:sz w:val="22"/>
          <w:szCs w:val="22"/>
        </w:rPr>
      </w:pPr>
      <w:r>
        <w:rPr>
          <w:sz w:val="22"/>
          <w:szCs w:val="22"/>
        </w:rPr>
        <w:t>Figure 4.1</w:t>
      </w:r>
      <w:r w:rsidR="00C12253" w:rsidRPr="00E07BEA">
        <w:rPr>
          <w:sz w:val="22"/>
          <w:szCs w:val="22"/>
        </w:rPr>
        <w:t xml:space="preserve"> shows how the </w:t>
      </w:r>
      <w:r w:rsidR="000E2CDA">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0E2CDA">
        <w:rPr>
          <w:sz w:val="22"/>
          <w:szCs w:val="22"/>
        </w:rPr>
        <w:t xml:space="preserve"> Grant Program</w:t>
      </w:r>
      <w:r w:rsidR="00C12253" w:rsidRPr="00E07BEA">
        <w:rPr>
          <w:sz w:val="22"/>
          <w:szCs w:val="22"/>
        </w:rPr>
        <w:t xml:space="preserve"> has strategically targeted specific activities to be funded in each year of the grant program.</w:t>
      </w:r>
    </w:p>
    <w:p w14:paraId="502DC5DA" w14:textId="77777777" w:rsidR="00C12253" w:rsidRPr="00E07BEA" w:rsidRDefault="00B974B2" w:rsidP="00E07BEA">
      <w:pPr>
        <w:autoSpaceDE w:val="0"/>
        <w:autoSpaceDN w:val="0"/>
        <w:adjustRightInd w:val="0"/>
        <w:spacing w:after="0" w:line="360" w:lineRule="auto"/>
        <w:contextualSpacing/>
        <w:rPr>
          <w:sz w:val="22"/>
          <w:szCs w:val="22"/>
        </w:rPr>
      </w:pPr>
      <w:r>
        <w:rPr>
          <w:noProof/>
          <w:sz w:val="22"/>
          <w:szCs w:val="22"/>
          <w:lang w:bidi="ar-SA"/>
        </w:rPr>
        <w:drawing>
          <wp:inline distT="0" distB="0" distL="0" distR="0" wp14:anchorId="5CCE8173" wp14:editId="1EA6B4F0">
            <wp:extent cx="5943058" cy="4022979"/>
            <wp:effectExtent l="0" t="0" r="635" b="0"/>
            <wp:docPr id="13" name="Picture 13" descr="graphics to be improved in synthes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ics to be improved in synthesis 2"/>
                    <pic:cNvPicPr>
                      <a:picLocks noChangeAspect="1" noChangeArrowheads="1"/>
                    </pic:cNvPicPr>
                  </pic:nvPicPr>
                  <pic:blipFill rotWithShape="1">
                    <a:blip r:embed="rId192" cstate="print"/>
                    <a:srcRect t="3554" b="6228"/>
                    <a:stretch/>
                  </pic:blipFill>
                  <pic:spPr bwMode="auto">
                    <a:xfrm>
                      <a:off x="0" y="0"/>
                      <a:ext cx="5943600" cy="4023346"/>
                    </a:xfrm>
                    <a:prstGeom prst="rect">
                      <a:avLst/>
                    </a:prstGeom>
                    <a:noFill/>
                    <a:ln>
                      <a:noFill/>
                    </a:ln>
                    <a:extLst>
                      <a:ext uri="{53640926-AAD7-44D8-BBD7-CCE9431645EC}">
                        <a14:shadowObscured xmlns:a14="http://schemas.microsoft.com/office/drawing/2010/main"/>
                      </a:ext>
                    </a:extLst>
                  </pic:spPr>
                </pic:pic>
              </a:graphicData>
            </a:graphic>
          </wp:inline>
        </w:drawing>
      </w:r>
    </w:p>
    <w:p w14:paraId="070C0C73" w14:textId="34823629" w:rsidR="002A03CD" w:rsidRPr="00FD2645" w:rsidRDefault="002A03CD" w:rsidP="007A3222">
      <w:pPr>
        <w:pStyle w:val="figurecaption"/>
      </w:pPr>
      <w:bookmarkStart w:id="172" w:name="_Toc424027173"/>
      <w:r w:rsidRPr="00FD2645">
        <w:t>Figure 4.1.</w:t>
      </w:r>
      <w:r w:rsidR="0027099E">
        <w:t xml:space="preserve"> </w:t>
      </w:r>
      <w:r w:rsidR="000E2CDA">
        <w:t>RCN</w:t>
      </w:r>
      <w:r w:rsidR="000A7902">
        <w:fldChar w:fldCharType="begin"/>
      </w:r>
      <w:r w:rsidR="000A7902">
        <w:instrText xml:space="preserve"> XE "</w:instrText>
      </w:r>
      <w:r w:rsidR="000A7902" w:rsidRPr="00F22036">
        <w:instrText>Regional Conservation Needs (RCN)</w:instrText>
      </w:r>
      <w:r w:rsidR="000A7902">
        <w:instrText xml:space="preserve">" </w:instrText>
      </w:r>
      <w:r w:rsidR="000A7902">
        <w:fldChar w:fldCharType="end"/>
      </w:r>
      <w:r w:rsidR="000E2CDA">
        <w:t xml:space="preserve"> Grant Program</w:t>
      </w:r>
      <w:r w:rsidR="00FC302D" w:rsidRPr="00FD2645">
        <w:t xml:space="preserve"> Priority Focus Areas</w:t>
      </w:r>
      <w:r w:rsidR="000A7902">
        <w:fldChar w:fldCharType="begin"/>
      </w:r>
      <w:r w:rsidR="000A7902">
        <w:instrText xml:space="preserve"> XE "</w:instrText>
      </w:r>
      <w:r w:rsidR="000A7902" w:rsidRPr="00CC131D">
        <w:instrText>Regional Conservation Needs (RCN):Topic Areas</w:instrText>
      </w:r>
      <w:r w:rsidR="000A7902">
        <w:instrText xml:space="preserve">" </w:instrText>
      </w:r>
      <w:r w:rsidR="000A7902">
        <w:fldChar w:fldCharType="end"/>
      </w:r>
      <w:r w:rsidRPr="00FD2645">
        <w:t>.</w:t>
      </w:r>
      <w:r w:rsidR="008B06CA" w:rsidRPr="00FD2645">
        <w:t xml:space="preserve"> Source</w:t>
      </w:r>
      <w:r w:rsidR="00FD2645" w:rsidRPr="00FD2645">
        <w:t>:</w:t>
      </w:r>
      <w:r w:rsidR="008B06CA" w:rsidRPr="00FD2645">
        <w:t xml:space="preserve"> </w:t>
      </w:r>
      <w:r w:rsidR="004A4AEC">
        <w:t xml:space="preserve">NEAFWA’s </w:t>
      </w:r>
      <w:r w:rsidR="00FD2645" w:rsidRPr="00FD2645">
        <w:t>NEFWDTC.</w:t>
      </w:r>
      <w:bookmarkEnd w:id="172"/>
    </w:p>
    <w:p w14:paraId="7446397E" w14:textId="77777777" w:rsidR="002A03CD" w:rsidRPr="002A03CD" w:rsidRDefault="002A03CD" w:rsidP="00E07BEA">
      <w:pPr>
        <w:autoSpaceDE w:val="0"/>
        <w:autoSpaceDN w:val="0"/>
        <w:adjustRightInd w:val="0"/>
        <w:spacing w:after="0" w:line="360" w:lineRule="auto"/>
        <w:contextualSpacing/>
        <w:rPr>
          <w:b/>
          <w:i/>
          <w:sz w:val="22"/>
          <w:szCs w:val="22"/>
        </w:rPr>
      </w:pPr>
    </w:p>
    <w:p w14:paraId="45188CEF" w14:textId="243F21E4" w:rsidR="003762F7" w:rsidRPr="00642D80" w:rsidRDefault="006D39D9" w:rsidP="00642D80">
      <w:pPr>
        <w:spacing w:line="360" w:lineRule="auto"/>
        <w:rPr>
          <w:sz w:val="24"/>
          <w:szCs w:val="24"/>
        </w:rPr>
      </w:pPr>
      <w:r w:rsidRPr="00E07BEA">
        <w:rPr>
          <w:sz w:val="22"/>
          <w:szCs w:val="22"/>
        </w:rPr>
        <w:t xml:space="preserve">The framework </w:t>
      </w:r>
      <w:r w:rsidR="00C12253" w:rsidRPr="00E07BEA">
        <w:rPr>
          <w:sz w:val="22"/>
          <w:szCs w:val="22"/>
        </w:rPr>
        <w:t xml:space="preserve">illustrated above </w:t>
      </w:r>
      <w:r w:rsidR="00B378A7" w:rsidRPr="00E07BEA">
        <w:rPr>
          <w:sz w:val="22"/>
          <w:szCs w:val="22"/>
        </w:rPr>
        <w:t>describes</w:t>
      </w:r>
      <w:r w:rsidRPr="00E07BEA">
        <w:rPr>
          <w:sz w:val="22"/>
          <w:szCs w:val="22"/>
        </w:rPr>
        <w:t xml:space="preserve"> a set of conservation actions that have been identified </w:t>
      </w:r>
      <w:r w:rsidR="00B378A7" w:rsidRPr="00E07BEA">
        <w:rPr>
          <w:sz w:val="22"/>
          <w:szCs w:val="22"/>
        </w:rPr>
        <w:t xml:space="preserve">by the </w:t>
      </w:r>
      <w:r w:rsidR="00BA0671">
        <w:rPr>
          <w:sz w:val="22"/>
          <w:szCs w:val="22"/>
        </w:rPr>
        <w:t xml:space="preserve">NEFWDTC </w:t>
      </w:r>
      <w:r w:rsidR="00DB3693">
        <w:rPr>
          <w:sz w:val="22"/>
          <w:szCs w:val="22"/>
        </w:rPr>
        <w:t>a</w:t>
      </w:r>
      <w:r w:rsidR="00DB3693" w:rsidRPr="00E07BEA">
        <w:rPr>
          <w:sz w:val="22"/>
          <w:szCs w:val="22"/>
        </w:rPr>
        <w:t>s</w:t>
      </w:r>
      <w:r w:rsidRPr="00E07BEA">
        <w:rPr>
          <w:sz w:val="22"/>
          <w:szCs w:val="22"/>
        </w:rPr>
        <w:t xml:space="preserve"> high priorities for </w:t>
      </w:r>
      <w:r w:rsidR="00A64962">
        <w:rPr>
          <w:sz w:val="22"/>
          <w:szCs w:val="22"/>
        </w:rPr>
        <w:t xml:space="preserve">the conservation of </w:t>
      </w:r>
      <w:r w:rsidRPr="00E07BEA">
        <w:rPr>
          <w:sz w:val="22"/>
          <w:szCs w:val="22"/>
        </w:rPr>
        <w:t xml:space="preserve">fish and wildlife and habitats across the </w:t>
      </w:r>
      <w:r w:rsidR="00D6766D" w:rsidRPr="00E07BEA">
        <w:rPr>
          <w:sz w:val="22"/>
          <w:szCs w:val="22"/>
        </w:rPr>
        <w:t>Northeast</w:t>
      </w:r>
      <w:r w:rsidRPr="00E07BEA">
        <w:rPr>
          <w:sz w:val="22"/>
          <w:szCs w:val="22"/>
        </w:rPr>
        <w:t>.</w:t>
      </w:r>
      <w:r w:rsidR="0027099E">
        <w:rPr>
          <w:sz w:val="22"/>
          <w:szCs w:val="22"/>
        </w:rPr>
        <w:t xml:space="preserve"> </w:t>
      </w:r>
      <w:r w:rsidR="00C12253" w:rsidRPr="00E07BEA">
        <w:rPr>
          <w:sz w:val="22"/>
          <w:szCs w:val="22"/>
        </w:rPr>
        <w:t xml:space="preserve">Specific </w:t>
      </w:r>
      <w:r w:rsidR="0042011B" w:rsidRPr="00E07BEA">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42011B" w:rsidRPr="00E07BEA">
        <w:rPr>
          <w:sz w:val="22"/>
          <w:szCs w:val="22"/>
        </w:rPr>
        <w:t xml:space="preserve"> or </w:t>
      </w:r>
      <w:r w:rsidR="00067D31">
        <w:rPr>
          <w:sz w:val="22"/>
          <w:szCs w:val="22"/>
        </w:rPr>
        <w:t>c</w:t>
      </w:r>
      <w:r w:rsidR="0042011B" w:rsidRPr="00E07BEA">
        <w:rPr>
          <w:sz w:val="22"/>
          <w:szCs w:val="22"/>
        </w:rPr>
        <w:t>omp</w:t>
      </w:r>
      <w:r w:rsidR="00DA173F">
        <w:rPr>
          <w:sz w:val="22"/>
          <w:szCs w:val="22"/>
        </w:rPr>
        <w:t>etitive</w:t>
      </w:r>
      <w:r w:rsidR="0042011B" w:rsidRPr="00E07BEA">
        <w:rPr>
          <w:sz w:val="22"/>
          <w:szCs w:val="22"/>
        </w:rPr>
        <w:t xml:space="preserve"> S</w:t>
      </w:r>
      <w:r w:rsidR="00DA173F">
        <w:rPr>
          <w:sz w:val="22"/>
          <w:szCs w:val="22"/>
        </w:rPr>
        <w:t xml:space="preserve">tate </w:t>
      </w:r>
      <w:r w:rsidR="0042011B" w:rsidRPr="00E07BEA">
        <w:rPr>
          <w:sz w:val="22"/>
          <w:szCs w:val="22"/>
        </w:rPr>
        <w:t>W</w:t>
      </w:r>
      <w:r w:rsidR="00DA173F">
        <w:rPr>
          <w:sz w:val="22"/>
          <w:szCs w:val="22"/>
        </w:rPr>
        <w:t xml:space="preserve">ildlife </w:t>
      </w:r>
      <w:r w:rsidR="0042011B" w:rsidRPr="00E07BEA">
        <w:rPr>
          <w:sz w:val="22"/>
          <w:szCs w:val="22"/>
        </w:rPr>
        <w:t>G</w:t>
      </w:r>
      <w:r w:rsidR="00DA173F">
        <w:rPr>
          <w:sz w:val="22"/>
          <w:szCs w:val="22"/>
        </w:rPr>
        <w:t>rants</w:t>
      </w:r>
      <w:r w:rsidR="00392F33">
        <w:rPr>
          <w:sz w:val="22"/>
          <w:szCs w:val="22"/>
        </w:rPr>
        <w:fldChar w:fldCharType="begin"/>
      </w:r>
      <w:r w:rsidR="00392F33">
        <w:instrText xml:space="preserve"> XE "</w:instrText>
      </w:r>
      <w:r w:rsidR="00392F33" w:rsidRPr="0054578B">
        <w:rPr>
          <w:bCs/>
          <w:sz w:val="22"/>
          <w:szCs w:val="22"/>
        </w:rPr>
        <w:instrText>Competitive State Wildlife Grants</w:instrText>
      </w:r>
      <w:r w:rsidR="00392F33">
        <w:instrText xml:space="preserve">" </w:instrText>
      </w:r>
      <w:r w:rsidR="00392F33">
        <w:rPr>
          <w:sz w:val="22"/>
          <w:szCs w:val="22"/>
        </w:rPr>
        <w:fldChar w:fldCharType="end"/>
      </w:r>
      <w:r w:rsidR="00DA173F">
        <w:rPr>
          <w:sz w:val="22"/>
          <w:szCs w:val="22"/>
        </w:rPr>
        <w:t xml:space="preserve"> </w:t>
      </w:r>
      <w:r w:rsidR="00067D31">
        <w:rPr>
          <w:sz w:val="22"/>
          <w:szCs w:val="22"/>
        </w:rPr>
        <w:t>(SWG) p</w:t>
      </w:r>
      <w:r w:rsidR="00DA173F">
        <w:rPr>
          <w:sz w:val="22"/>
          <w:szCs w:val="22"/>
        </w:rPr>
        <w:t>rogram</w:t>
      </w:r>
      <w:r w:rsidR="00C12253" w:rsidRPr="00E07BEA">
        <w:rPr>
          <w:sz w:val="22"/>
          <w:szCs w:val="22"/>
        </w:rPr>
        <w:t xml:space="preserve"> projects funded to </w:t>
      </w:r>
      <w:r w:rsidR="0042011B" w:rsidRPr="00E07BEA">
        <w:rPr>
          <w:sz w:val="22"/>
          <w:szCs w:val="22"/>
        </w:rPr>
        <w:t xml:space="preserve">address </w:t>
      </w:r>
      <w:r w:rsidR="00C12253" w:rsidRPr="00E07BEA">
        <w:rPr>
          <w:sz w:val="22"/>
          <w:szCs w:val="22"/>
        </w:rPr>
        <w:t xml:space="preserve">these </w:t>
      </w:r>
      <w:r w:rsidR="00A64962">
        <w:rPr>
          <w:sz w:val="22"/>
          <w:szCs w:val="22"/>
        </w:rPr>
        <w:t>priorities</w:t>
      </w:r>
      <w:r w:rsidR="00A64962" w:rsidRPr="00E07BEA">
        <w:rPr>
          <w:sz w:val="22"/>
          <w:szCs w:val="22"/>
        </w:rPr>
        <w:t xml:space="preserve"> </w:t>
      </w:r>
      <w:r w:rsidR="00C12253" w:rsidRPr="00E07BEA">
        <w:rPr>
          <w:sz w:val="22"/>
          <w:szCs w:val="22"/>
        </w:rPr>
        <w:t xml:space="preserve">are described in more detail </w:t>
      </w:r>
      <w:r w:rsidR="00151BFB" w:rsidRPr="00E07BEA">
        <w:rPr>
          <w:sz w:val="22"/>
          <w:szCs w:val="22"/>
        </w:rPr>
        <w:t xml:space="preserve">in </w:t>
      </w:r>
      <w:r w:rsidR="00554FD5">
        <w:rPr>
          <w:sz w:val="22"/>
          <w:szCs w:val="22"/>
        </w:rPr>
        <w:t xml:space="preserve">the </w:t>
      </w:r>
      <w:r w:rsidR="00432CE7">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432CE7">
        <w:rPr>
          <w:sz w:val="22"/>
          <w:szCs w:val="22"/>
        </w:rPr>
        <w:t xml:space="preserve"> reports (compiled and accessible in </w:t>
      </w:r>
      <w:hyperlink w:anchor="_Appendix_1_–" w:history="1">
        <w:r w:rsidR="008B7713" w:rsidRPr="000A7902">
          <w:rPr>
            <w:rStyle w:val="Hyperlink"/>
            <w:sz w:val="22"/>
            <w:szCs w:val="22"/>
          </w:rPr>
          <w:t>Appendix 1</w:t>
        </w:r>
      </w:hyperlink>
      <w:r w:rsidR="008B7713">
        <w:rPr>
          <w:sz w:val="22"/>
          <w:szCs w:val="22"/>
        </w:rPr>
        <w:t xml:space="preserve"> and Terwilliger Consulting Inc. and NEFWDTC 2013</w:t>
      </w:r>
      <w:r w:rsidR="00432CE7">
        <w:rPr>
          <w:sz w:val="22"/>
          <w:szCs w:val="22"/>
        </w:rPr>
        <w:t>)</w:t>
      </w:r>
      <w:r w:rsidR="00554FD5">
        <w:rPr>
          <w:sz w:val="22"/>
          <w:szCs w:val="22"/>
        </w:rPr>
        <w:t>.</w:t>
      </w:r>
      <w:r w:rsidR="0027099E">
        <w:rPr>
          <w:sz w:val="22"/>
          <w:szCs w:val="22"/>
        </w:rPr>
        <w:t xml:space="preserve"> </w:t>
      </w:r>
      <w:r w:rsidR="006430C5">
        <w:rPr>
          <w:sz w:val="22"/>
          <w:szCs w:val="22"/>
        </w:rPr>
        <w:t>C</w:t>
      </w:r>
      <w:r w:rsidR="00151BFB" w:rsidRPr="00E07BEA">
        <w:rPr>
          <w:sz w:val="22"/>
          <w:szCs w:val="22"/>
        </w:rPr>
        <w:t xml:space="preserve">onservation actions identified through these </w:t>
      </w:r>
      <w:r w:rsidR="0042011B" w:rsidRPr="00E07BEA">
        <w:rPr>
          <w:sz w:val="22"/>
          <w:szCs w:val="22"/>
        </w:rPr>
        <w:t xml:space="preserve">regionally prioritized </w:t>
      </w:r>
      <w:r w:rsidR="00151BFB" w:rsidRPr="00E07BEA">
        <w:rPr>
          <w:sz w:val="22"/>
          <w:szCs w:val="22"/>
        </w:rPr>
        <w:t>projects</w:t>
      </w:r>
      <w:r w:rsidR="00DA1962">
        <w:rPr>
          <w:sz w:val="22"/>
          <w:szCs w:val="22"/>
        </w:rPr>
        <w:t xml:space="preserve"> </w:t>
      </w:r>
      <w:r w:rsidR="00FE3867">
        <w:rPr>
          <w:sz w:val="22"/>
          <w:szCs w:val="22"/>
        </w:rPr>
        <w:t xml:space="preserve">are </w:t>
      </w:r>
      <w:r w:rsidR="006430C5">
        <w:rPr>
          <w:sz w:val="22"/>
          <w:szCs w:val="22"/>
        </w:rPr>
        <w:t>compiled</w:t>
      </w:r>
      <w:r w:rsidR="00FE3867">
        <w:rPr>
          <w:sz w:val="22"/>
          <w:szCs w:val="22"/>
        </w:rPr>
        <w:t xml:space="preserve"> an</w:t>
      </w:r>
      <w:r w:rsidR="00DA1962">
        <w:rPr>
          <w:sz w:val="22"/>
          <w:szCs w:val="22"/>
        </w:rPr>
        <w:t>d code</w:t>
      </w:r>
      <w:r w:rsidR="00FE3867">
        <w:rPr>
          <w:sz w:val="22"/>
          <w:szCs w:val="22"/>
        </w:rPr>
        <w:t>d</w:t>
      </w:r>
      <w:r w:rsidR="00E302F7">
        <w:rPr>
          <w:sz w:val="22"/>
          <w:szCs w:val="22"/>
        </w:rPr>
        <w:t xml:space="preserve"> using the Wildlife </w:t>
      </w:r>
      <w:r w:rsidR="00067D31" w:rsidRPr="00754FB8">
        <w:rPr>
          <w:sz w:val="22"/>
          <w:szCs w:val="22"/>
        </w:rPr>
        <w:t xml:space="preserve">Tracking and Reporting Actions for </w:t>
      </w:r>
      <w:r w:rsidR="00067D31">
        <w:rPr>
          <w:sz w:val="22"/>
          <w:szCs w:val="22"/>
        </w:rPr>
        <w:t xml:space="preserve">the </w:t>
      </w:r>
      <w:r w:rsidR="00067D31" w:rsidRPr="00754FB8">
        <w:rPr>
          <w:sz w:val="22"/>
          <w:szCs w:val="22"/>
        </w:rPr>
        <w:t>Conservation of Species</w:t>
      </w:r>
      <w:r w:rsidR="00067D31">
        <w:rPr>
          <w:sz w:val="22"/>
          <w:szCs w:val="22"/>
        </w:rPr>
        <w:t xml:space="preserve"> (</w:t>
      </w:r>
      <w:r w:rsidR="00DA1962">
        <w:rPr>
          <w:sz w:val="22"/>
          <w:szCs w:val="22"/>
        </w:rPr>
        <w:t>TRACS</w:t>
      </w:r>
      <w:r w:rsidR="00DF28A0">
        <w:rPr>
          <w:sz w:val="22"/>
          <w:szCs w:val="22"/>
        </w:rPr>
        <w:fldChar w:fldCharType="begin"/>
      </w:r>
      <w:r w:rsidR="00DF28A0">
        <w:instrText xml:space="preserve"> XE "</w:instrText>
      </w:r>
      <w:r w:rsidR="00DF28A0" w:rsidRPr="0054578B">
        <w:rPr>
          <w:sz w:val="22"/>
          <w:szCs w:val="22"/>
        </w:rPr>
        <w:instrText>TRACS</w:instrText>
      </w:r>
      <w:r w:rsidR="00DF28A0">
        <w:instrText xml:space="preserve">" </w:instrText>
      </w:r>
      <w:r w:rsidR="00DF28A0">
        <w:rPr>
          <w:sz w:val="22"/>
          <w:szCs w:val="22"/>
        </w:rPr>
        <w:fldChar w:fldCharType="end"/>
      </w:r>
      <w:r w:rsidR="00067D31">
        <w:rPr>
          <w:sz w:val="22"/>
          <w:szCs w:val="22"/>
        </w:rPr>
        <w:t>)</w:t>
      </w:r>
      <w:r w:rsidR="00DA1962">
        <w:rPr>
          <w:sz w:val="22"/>
          <w:szCs w:val="22"/>
        </w:rPr>
        <w:t xml:space="preserve"> </w:t>
      </w:r>
      <w:r w:rsidR="00E302F7">
        <w:rPr>
          <w:sz w:val="22"/>
          <w:szCs w:val="22"/>
        </w:rPr>
        <w:t xml:space="preserve">database </w:t>
      </w:r>
      <w:r w:rsidR="00FE3867">
        <w:rPr>
          <w:sz w:val="22"/>
          <w:szCs w:val="22"/>
        </w:rPr>
        <w:t xml:space="preserve">system </w:t>
      </w:r>
      <w:r w:rsidR="00DA1962">
        <w:rPr>
          <w:sz w:val="22"/>
          <w:szCs w:val="22"/>
        </w:rPr>
        <w:t xml:space="preserve">and </w:t>
      </w:r>
      <w:r w:rsidR="00DB3693">
        <w:rPr>
          <w:sz w:val="22"/>
          <w:szCs w:val="22"/>
        </w:rPr>
        <w:t>crosswalk</w:t>
      </w:r>
      <w:r w:rsidR="00FE3867">
        <w:rPr>
          <w:sz w:val="22"/>
          <w:szCs w:val="22"/>
        </w:rPr>
        <w:t xml:space="preserve">ed </w:t>
      </w:r>
      <w:r w:rsidR="00DA1962">
        <w:rPr>
          <w:sz w:val="22"/>
          <w:szCs w:val="22"/>
        </w:rPr>
        <w:t xml:space="preserve">to </w:t>
      </w:r>
      <w:r w:rsidR="00E302F7">
        <w:rPr>
          <w:sz w:val="22"/>
          <w:szCs w:val="22"/>
        </w:rPr>
        <w:t xml:space="preserve">the </w:t>
      </w:r>
      <w:r w:rsidR="00DA1962">
        <w:rPr>
          <w:sz w:val="22"/>
          <w:szCs w:val="22"/>
        </w:rPr>
        <w:t>IUCN</w:t>
      </w:r>
      <w:r w:rsidR="00FE3867">
        <w:rPr>
          <w:sz w:val="22"/>
          <w:szCs w:val="22"/>
        </w:rPr>
        <w:t xml:space="preserve"> </w:t>
      </w:r>
      <w:r w:rsidR="00E302F7">
        <w:rPr>
          <w:sz w:val="22"/>
          <w:szCs w:val="22"/>
        </w:rPr>
        <w:t xml:space="preserve">action categories </w:t>
      </w:r>
      <w:r w:rsidR="00FE3867">
        <w:rPr>
          <w:sz w:val="22"/>
          <w:szCs w:val="22"/>
        </w:rPr>
        <w:t>in the 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FE3867">
        <w:rPr>
          <w:sz w:val="22"/>
          <w:szCs w:val="22"/>
        </w:rPr>
        <w:t xml:space="preserve"> Summary </w:t>
      </w:r>
      <w:r w:rsidR="00466A7C">
        <w:rPr>
          <w:sz w:val="22"/>
          <w:szCs w:val="22"/>
        </w:rPr>
        <w:t>Report</w:t>
      </w:r>
      <w:r w:rsidR="00391869">
        <w:rPr>
          <w:sz w:val="22"/>
          <w:szCs w:val="22"/>
        </w:rPr>
        <w:t xml:space="preserve"> for assistance to states in their Wildlife Action Plan revisions</w:t>
      </w:r>
      <w:r w:rsidR="006430C5">
        <w:rPr>
          <w:sz w:val="22"/>
          <w:szCs w:val="22"/>
        </w:rPr>
        <w:t xml:space="preserve"> and available on the</w:t>
      </w:r>
      <w:r w:rsidR="0027099E">
        <w:rPr>
          <w:sz w:val="22"/>
          <w:szCs w:val="22"/>
        </w:rPr>
        <w:t xml:space="preserve"> </w:t>
      </w:r>
      <w:r w:rsidR="00F244A5">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F244A5">
        <w:rPr>
          <w:sz w:val="22"/>
          <w:szCs w:val="22"/>
        </w:rPr>
        <w:t xml:space="preserve"> website: </w:t>
      </w:r>
      <w:hyperlink r:id="rId193" w:history="1">
        <w:r w:rsidR="00E302F7" w:rsidRPr="00E87EF6">
          <w:rPr>
            <w:rStyle w:val="Hyperlink"/>
            <w:sz w:val="22"/>
            <w:szCs w:val="22"/>
          </w:rPr>
          <w:t>http://www.rcngrants.org</w:t>
        </w:r>
      </w:hyperlink>
      <w:r w:rsidR="00C12253" w:rsidRPr="00E07BEA">
        <w:rPr>
          <w:sz w:val="22"/>
          <w:szCs w:val="22"/>
        </w:rPr>
        <w:t>.</w:t>
      </w:r>
      <w:r w:rsidR="00642D80">
        <w:rPr>
          <w:sz w:val="22"/>
          <w:szCs w:val="22"/>
        </w:rPr>
        <w:t xml:space="preserve"> </w:t>
      </w:r>
      <w:r w:rsidR="00642D80">
        <w:rPr>
          <w:sz w:val="24"/>
          <w:szCs w:val="24"/>
        </w:rPr>
        <w:t xml:space="preserve">An excel spreadsheet providing a crosswalk between TRACS and IUCN action classification systems is provided as a reference at: </w:t>
      </w:r>
      <w:r w:rsidR="00642D80" w:rsidRPr="0081718A">
        <w:rPr>
          <w:sz w:val="24"/>
          <w:szCs w:val="24"/>
        </w:rPr>
        <w:t>http://rcngrants.org/content/northeast-regional-conservation-synthesis-state-wildlife-action-plan-revisions-0</w:t>
      </w:r>
      <w:r w:rsidR="00642D80">
        <w:rPr>
          <w:sz w:val="24"/>
          <w:szCs w:val="24"/>
        </w:rPr>
        <w:t>.</w:t>
      </w:r>
    </w:p>
    <w:p w14:paraId="59E397E5" w14:textId="77777777" w:rsidR="000300F2" w:rsidRDefault="000300F2" w:rsidP="00E07BEA">
      <w:pPr>
        <w:autoSpaceDE w:val="0"/>
        <w:autoSpaceDN w:val="0"/>
        <w:adjustRightInd w:val="0"/>
        <w:spacing w:after="0" w:line="360" w:lineRule="auto"/>
        <w:contextualSpacing/>
        <w:rPr>
          <w:sz w:val="22"/>
          <w:szCs w:val="22"/>
        </w:rPr>
      </w:pPr>
    </w:p>
    <w:p w14:paraId="0B471BB0" w14:textId="4A3B645D" w:rsidR="0027099E" w:rsidRDefault="00B1645E" w:rsidP="00E07BEA">
      <w:pPr>
        <w:autoSpaceDE w:val="0"/>
        <w:autoSpaceDN w:val="0"/>
        <w:adjustRightInd w:val="0"/>
        <w:spacing w:after="0" w:line="360" w:lineRule="auto"/>
        <w:contextualSpacing/>
        <w:rPr>
          <w:sz w:val="22"/>
          <w:szCs w:val="22"/>
        </w:rPr>
      </w:pPr>
      <w:r>
        <w:rPr>
          <w:sz w:val="22"/>
          <w:szCs w:val="22"/>
        </w:rPr>
        <w:t>Although the 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Pr>
          <w:sz w:val="22"/>
          <w:szCs w:val="22"/>
        </w:rPr>
        <w:t xml:space="preserve"> planning process provides general guidance on the order and importance of certain conservation activities, there has not yet been a comprehensive assessment and priority-setting exercise that encompasses the full suite of possible conservation actions</w:t>
      </w:r>
      <w:r w:rsidRPr="00E07BEA">
        <w:rPr>
          <w:sz w:val="22"/>
          <w:szCs w:val="22"/>
        </w:rPr>
        <w:t xml:space="preserve"> across the </w:t>
      </w:r>
      <w:r>
        <w:rPr>
          <w:sz w:val="22"/>
          <w:szCs w:val="22"/>
        </w:rPr>
        <w:t>entire N</w:t>
      </w:r>
      <w:r w:rsidRPr="00E07BEA">
        <w:rPr>
          <w:sz w:val="22"/>
          <w:szCs w:val="22"/>
        </w:rPr>
        <w:t xml:space="preserve">ortheast </w:t>
      </w:r>
      <w:r>
        <w:rPr>
          <w:sz w:val="22"/>
          <w:szCs w:val="22"/>
        </w:rPr>
        <w:t>region</w:t>
      </w:r>
      <w:r w:rsidRPr="00E07BEA">
        <w:rPr>
          <w:sz w:val="22"/>
          <w:szCs w:val="22"/>
        </w:rPr>
        <w:t>.</w:t>
      </w:r>
      <w:r w:rsidR="0027099E">
        <w:rPr>
          <w:sz w:val="22"/>
          <w:szCs w:val="22"/>
        </w:rPr>
        <w:t xml:space="preserve"> </w:t>
      </w:r>
      <w:r w:rsidRPr="00E07BEA">
        <w:rPr>
          <w:sz w:val="22"/>
          <w:szCs w:val="22"/>
        </w:rPr>
        <w:t xml:space="preserve">However, numerous </w:t>
      </w:r>
      <w:r>
        <w:rPr>
          <w:sz w:val="22"/>
          <w:szCs w:val="22"/>
        </w:rPr>
        <w:t>conservation actions</w:t>
      </w:r>
      <w:r w:rsidRPr="00E07BEA">
        <w:rPr>
          <w:sz w:val="22"/>
          <w:szCs w:val="22"/>
        </w:rPr>
        <w:t xml:space="preserve"> have been identified by the Northeast states as part of their individual </w:t>
      </w:r>
      <w:r w:rsidR="00067D31">
        <w:rPr>
          <w:sz w:val="22"/>
          <w:szCs w:val="22"/>
        </w:rPr>
        <w:t>SWAP</w:t>
      </w:r>
      <w:r w:rsidR="00CE45E1">
        <w:rPr>
          <w:sz w:val="22"/>
          <w:szCs w:val="22"/>
        </w:rPr>
        <w:t>s</w:t>
      </w:r>
      <w:r w:rsidRPr="00E07BEA">
        <w:rPr>
          <w:sz w:val="22"/>
          <w:szCs w:val="22"/>
        </w:rPr>
        <w:t>.</w:t>
      </w:r>
      <w:r w:rsidR="0027099E">
        <w:rPr>
          <w:sz w:val="22"/>
          <w:szCs w:val="22"/>
        </w:rPr>
        <w:t xml:space="preserve"> </w:t>
      </w:r>
      <w:r w:rsidRPr="00E07BEA">
        <w:rPr>
          <w:sz w:val="22"/>
          <w:szCs w:val="22"/>
        </w:rPr>
        <w:t>A survey of the 13 Northeast states and the District of Columbia, requesting their list of the</w:t>
      </w:r>
      <w:r>
        <w:rPr>
          <w:sz w:val="22"/>
          <w:szCs w:val="22"/>
        </w:rPr>
        <w:t xml:space="preserve"> top 10 conservation actions</w:t>
      </w:r>
      <w:r w:rsidRPr="00E07BEA">
        <w:rPr>
          <w:sz w:val="22"/>
          <w:szCs w:val="22"/>
        </w:rPr>
        <w:t xml:space="preserve"> identified in their </w:t>
      </w:r>
      <w:r w:rsidR="00067D31">
        <w:rPr>
          <w:sz w:val="22"/>
          <w:szCs w:val="22"/>
        </w:rPr>
        <w:t>SWAP</w:t>
      </w:r>
      <w:r w:rsidR="00CE45E1">
        <w:rPr>
          <w:sz w:val="22"/>
          <w:szCs w:val="22"/>
        </w:rPr>
        <w:t>s</w:t>
      </w:r>
      <w:r w:rsidRPr="00E07BEA">
        <w:rPr>
          <w:sz w:val="22"/>
          <w:szCs w:val="22"/>
        </w:rPr>
        <w:t xml:space="preserve">, identified </w:t>
      </w:r>
      <w:r>
        <w:rPr>
          <w:sz w:val="22"/>
          <w:szCs w:val="22"/>
        </w:rPr>
        <w:t>24</w:t>
      </w:r>
      <w:r w:rsidRPr="00E07BEA">
        <w:rPr>
          <w:sz w:val="22"/>
          <w:szCs w:val="22"/>
        </w:rPr>
        <w:t xml:space="preserve"> different types of </w:t>
      </w:r>
      <w:r>
        <w:rPr>
          <w:sz w:val="22"/>
          <w:szCs w:val="22"/>
        </w:rPr>
        <w:t>actions that could benefit</w:t>
      </w:r>
      <w:r w:rsidRPr="00E07BEA">
        <w:rPr>
          <w:sz w:val="22"/>
          <w:szCs w:val="22"/>
        </w:rPr>
        <w:t xml:space="preserve"> </w:t>
      </w:r>
      <w:r w:rsidR="00067D31">
        <w:rPr>
          <w:sz w:val="22"/>
          <w:szCs w:val="22"/>
        </w:rPr>
        <w:t>Species of Greatest Conservation Need (SGCN)</w:t>
      </w:r>
      <w:r w:rsidRPr="00E07BEA">
        <w:rPr>
          <w:sz w:val="22"/>
          <w:szCs w:val="22"/>
        </w:rPr>
        <w:t xml:space="preserve"> or their habitats (</w:t>
      </w:r>
      <w:r w:rsidRPr="00832B10">
        <w:rPr>
          <w:sz w:val="22"/>
          <w:szCs w:val="22"/>
        </w:rPr>
        <w:t>AFWA 2011).</w:t>
      </w:r>
      <w:r w:rsidR="0027099E">
        <w:rPr>
          <w:sz w:val="22"/>
          <w:szCs w:val="22"/>
        </w:rPr>
        <w:t xml:space="preserve"> </w:t>
      </w:r>
      <w:r w:rsidRPr="00E07BEA">
        <w:rPr>
          <w:sz w:val="22"/>
          <w:szCs w:val="22"/>
        </w:rPr>
        <w:t xml:space="preserve">The most frequently mentioned </w:t>
      </w:r>
      <w:r w:rsidR="005B340D">
        <w:rPr>
          <w:sz w:val="22"/>
          <w:szCs w:val="22"/>
        </w:rPr>
        <w:t>actions</w:t>
      </w:r>
      <w:r w:rsidRPr="00E07BEA">
        <w:rPr>
          <w:sz w:val="22"/>
          <w:szCs w:val="22"/>
        </w:rPr>
        <w:t xml:space="preserve"> included </w:t>
      </w:r>
      <w:r>
        <w:rPr>
          <w:sz w:val="22"/>
          <w:szCs w:val="22"/>
        </w:rPr>
        <w:t>resources and habitat protection</w:t>
      </w:r>
      <w:r w:rsidRPr="00E07BEA">
        <w:rPr>
          <w:sz w:val="22"/>
          <w:szCs w:val="22"/>
        </w:rPr>
        <w:t xml:space="preserve"> (mentioned by 100% of Northeast states) and </w:t>
      </w:r>
      <w:r>
        <w:rPr>
          <w:sz w:val="22"/>
          <w:szCs w:val="22"/>
        </w:rPr>
        <w:t>planning, alliance and partnership development, awareness and communications, and site/area protection</w:t>
      </w:r>
      <w:r w:rsidRPr="00E07BEA">
        <w:rPr>
          <w:sz w:val="22"/>
          <w:szCs w:val="22"/>
        </w:rPr>
        <w:t xml:space="preserve"> (all of which were mentioned by at least </w:t>
      </w:r>
      <w:r>
        <w:rPr>
          <w:sz w:val="22"/>
          <w:szCs w:val="22"/>
        </w:rPr>
        <w:t>75</w:t>
      </w:r>
      <w:r w:rsidRPr="00E07BEA">
        <w:rPr>
          <w:sz w:val="22"/>
          <w:szCs w:val="22"/>
        </w:rPr>
        <w:t>% of Northeast states).</w:t>
      </w:r>
      <w:r w:rsidR="0027099E">
        <w:rPr>
          <w:sz w:val="22"/>
          <w:szCs w:val="22"/>
        </w:rPr>
        <w:t xml:space="preserve"> </w:t>
      </w:r>
      <w:r w:rsidRPr="00E07BEA">
        <w:rPr>
          <w:sz w:val="22"/>
          <w:szCs w:val="22"/>
        </w:rPr>
        <w:t xml:space="preserve">Other </w:t>
      </w:r>
      <w:r>
        <w:rPr>
          <w:sz w:val="22"/>
          <w:szCs w:val="22"/>
        </w:rPr>
        <w:t>important action</w:t>
      </w:r>
      <w:r w:rsidRPr="00E07BEA">
        <w:rPr>
          <w:sz w:val="22"/>
          <w:szCs w:val="22"/>
        </w:rPr>
        <w:t>s mentioned by 50% or more of the Northeast states include</w:t>
      </w:r>
      <w:r>
        <w:rPr>
          <w:sz w:val="22"/>
          <w:szCs w:val="22"/>
        </w:rPr>
        <w:t>d</w:t>
      </w:r>
      <w:r w:rsidRPr="00E07BEA">
        <w:rPr>
          <w:sz w:val="22"/>
          <w:szCs w:val="22"/>
        </w:rPr>
        <w:t>:</w:t>
      </w:r>
      <w:r w:rsidR="0027099E">
        <w:rPr>
          <w:sz w:val="22"/>
          <w:szCs w:val="22"/>
        </w:rPr>
        <w:t xml:space="preserve"> </w:t>
      </w:r>
      <w:r>
        <w:rPr>
          <w:sz w:val="22"/>
          <w:szCs w:val="22"/>
        </w:rPr>
        <w:t>habitat and natural process restoration; site/area management; and legislation</w:t>
      </w:r>
      <w:r w:rsidRPr="00E07BEA">
        <w:rPr>
          <w:sz w:val="22"/>
          <w:szCs w:val="22"/>
        </w:rPr>
        <w:t>.</w:t>
      </w:r>
    </w:p>
    <w:p w14:paraId="41FDED34" w14:textId="77777777" w:rsidR="00B1645E" w:rsidRPr="00E07BEA" w:rsidRDefault="00B1645E" w:rsidP="00E07BEA">
      <w:pPr>
        <w:autoSpaceDE w:val="0"/>
        <w:autoSpaceDN w:val="0"/>
        <w:adjustRightInd w:val="0"/>
        <w:spacing w:after="0" w:line="360" w:lineRule="auto"/>
        <w:contextualSpacing/>
        <w:rPr>
          <w:sz w:val="22"/>
          <w:szCs w:val="22"/>
        </w:rPr>
      </w:pPr>
    </w:p>
    <w:p w14:paraId="4581BB8F" w14:textId="5401F449" w:rsidR="000300F2" w:rsidRPr="006B3610" w:rsidRDefault="000300F2" w:rsidP="002D0289">
      <w:pPr>
        <w:pStyle w:val="Heading2"/>
      </w:pPr>
      <w:bookmarkStart w:id="173" w:name="_Toc361593552"/>
      <w:bookmarkStart w:id="174" w:name="_Toc424033286"/>
      <w:r w:rsidRPr="006B3610">
        <w:t>RCN</w:t>
      </w:r>
      <w:r w:rsidR="00DF28A0">
        <w:fldChar w:fldCharType="begin"/>
      </w:r>
      <w:r w:rsidR="00DF28A0">
        <w:instrText xml:space="preserve"> XE "</w:instrText>
      </w:r>
      <w:r w:rsidR="00DF28A0" w:rsidRPr="0054578B">
        <w:instrText>Regional Conservation Needs (RCN)</w:instrText>
      </w:r>
      <w:r w:rsidR="00DF28A0">
        <w:instrText xml:space="preserve">" </w:instrText>
      </w:r>
      <w:r w:rsidR="00DF28A0">
        <w:fldChar w:fldCharType="end"/>
      </w:r>
      <w:r w:rsidRPr="006B3610">
        <w:t xml:space="preserve"> </w:t>
      </w:r>
      <w:r w:rsidR="00FD2645">
        <w:t xml:space="preserve">Grant </w:t>
      </w:r>
      <w:r w:rsidRPr="006B3610">
        <w:t>Project Case Studies</w:t>
      </w:r>
      <w:bookmarkEnd w:id="173"/>
      <w:bookmarkEnd w:id="174"/>
    </w:p>
    <w:p w14:paraId="1D05245C" w14:textId="17D44A5B" w:rsidR="000300F2" w:rsidRPr="00E07BEA" w:rsidRDefault="000300F2" w:rsidP="00E07BEA">
      <w:pPr>
        <w:spacing w:after="0" w:line="360" w:lineRule="auto"/>
        <w:contextualSpacing/>
        <w:rPr>
          <w:sz w:val="22"/>
          <w:szCs w:val="22"/>
        </w:rPr>
      </w:pPr>
      <w:r w:rsidRPr="00E07BEA">
        <w:rPr>
          <w:sz w:val="22"/>
          <w:szCs w:val="22"/>
        </w:rPr>
        <w:t xml:space="preserve">The following case studies describe regional conservation actions identified and supported through the </w:t>
      </w:r>
      <w:r w:rsidR="000E2CDA">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0E2CDA">
        <w:rPr>
          <w:sz w:val="22"/>
          <w:szCs w:val="22"/>
        </w:rPr>
        <w:t xml:space="preserve"> Grant Program</w:t>
      </w:r>
      <w:r w:rsidRPr="00E07BEA">
        <w:rPr>
          <w:sz w:val="22"/>
          <w:szCs w:val="22"/>
        </w:rPr>
        <w:t>.</w:t>
      </w:r>
      <w:r w:rsidR="0027099E">
        <w:rPr>
          <w:sz w:val="22"/>
          <w:szCs w:val="22"/>
        </w:rPr>
        <w:t xml:space="preserve"> </w:t>
      </w:r>
      <w:r w:rsidR="007B6230">
        <w:rPr>
          <w:sz w:val="22"/>
          <w:szCs w:val="22"/>
        </w:rPr>
        <w:t>By funding these actions, the 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7B6230">
        <w:rPr>
          <w:sz w:val="22"/>
          <w:szCs w:val="22"/>
        </w:rPr>
        <w:t xml:space="preserve"> program and </w:t>
      </w:r>
      <w:r w:rsidR="00067D31" w:rsidRPr="00AB6EE8">
        <w:rPr>
          <w:sz w:val="22"/>
          <w:szCs w:val="22"/>
        </w:rPr>
        <w:t>Northeast Association of Fish and Wildlife Agencies</w:t>
      </w:r>
      <w:r w:rsidR="00067D31">
        <w:rPr>
          <w:sz w:val="22"/>
          <w:szCs w:val="22"/>
        </w:rPr>
        <w:t xml:space="preserve"> (</w:t>
      </w:r>
      <w:r w:rsidR="007B6230">
        <w:rPr>
          <w:sz w:val="22"/>
          <w:szCs w:val="22"/>
        </w:rPr>
        <w:t>NEAFWA</w:t>
      </w:r>
      <w:r w:rsidR="00067D31">
        <w:rPr>
          <w:sz w:val="22"/>
          <w:szCs w:val="22"/>
        </w:rPr>
        <w:t>)</w:t>
      </w:r>
      <w:r w:rsidR="007B6230">
        <w:rPr>
          <w:sz w:val="22"/>
          <w:szCs w:val="22"/>
        </w:rPr>
        <w:t xml:space="preserve"> are implementing the </w:t>
      </w:r>
      <w:r w:rsidRPr="00E07BEA">
        <w:rPr>
          <w:sz w:val="22"/>
          <w:szCs w:val="22"/>
        </w:rPr>
        <w:t>Northeast Conservation Planning Framework</w:t>
      </w:r>
      <w:r w:rsidR="00CE0CAD">
        <w:rPr>
          <w:sz w:val="22"/>
          <w:szCs w:val="22"/>
        </w:rPr>
        <w:fldChar w:fldCharType="begin"/>
      </w:r>
      <w:r w:rsidR="00CE0CAD">
        <w:instrText xml:space="preserve"> XE "</w:instrText>
      </w:r>
      <w:r w:rsidR="00CE0CAD" w:rsidRPr="00282617">
        <w:rPr>
          <w:rFonts w:eastAsia="Calibri"/>
          <w:sz w:val="22"/>
          <w:szCs w:val="22"/>
          <w:lang w:bidi="ar-SA"/>
        </w:rPr>
        <w:instrText>Northeast Conservation Planning Framework</w:instrText>
      </w:r>
      <w:r w:rsidR="00CE0CAD">
        <w:instrText xml:space="preserve">" </w:instrText>
      </w:r>
      <w:r w:rsidR="00CE0CAD">
        <w:rPr>
          <w:sz w:val="22"/>
          <w:szCs w:val="22"/>
        </w:rPr>
        <w:fldChar w:fldCharType="end"/>
      </w:r>
      <w:r w:rsidRPr="00E07BEA">
        <w:rPr>
          <w:sz w:val="22"/>
          <w:szCs w:val="22"/>
        </w:rPr>
        <w:t xml:space="preserve"> describe</w:t>
      </w:r>
      <w:r w:rsidR="007B6230">
        <w:rPr>
          <w:sz w:val="22"/>
          <w:szCs w:val="22"/>
        </w:rPr>
        <w:t>d in detail in previous chapters</w:t>
      </w:r>
      <w:r w:rsidRPr="00E07BEA">
        <w:rPr>
          <w:sz w:val="22"/>
          <w:szCs w:val="22"/>
        </w:rPr>
        <w:t>.</w:t>
      </w:r>
      <w:r w:rsidR="0027099E">
        <w:rPr>
          <w:sz w:val="22"/>
          <w:szCs w:val="22"/>
        </w:rPr>
        <w:t xml:space="preserve"> </w:t>
      </w:r>
      <w:r w:rsidRPr="00E07BEA">
        <w:rPr>
          <w:sz w:val="22"/>
          <w:szCs w:val="22"/>
        </w:rPr>
        <w:t xml:space="preserve">The order in which the projects have been funded and implemented has been the subject of careful consideration and </w:t>
      </w:r>
      <w:r w:rsidR="00F244A5">
        <w:rPr>
          <w:sz w:val="22"/>
          <w:szCs w:val="22"/>
        </w:rPr>
        <w:t>planning</w:t>
      </w:r>
      <w:r w:rsidRPr="00E07BEA">
        <w:rPr>
          <w:sz w:val="22"/>
          <w:szCs w:val="22"/>
        </w:rPr>
        <w:t xml:space="preserve"> by the </w:t>
      </w:r>
      <w:r w:rsidR="00BA0671">
        <w:rPr>
          <w:sz w:val="22"/>
          <w:szCs w:val="22"/>
        </w:rPr>
        <w:t xml:space="preserve">NEFWDTC </w:t>
      </w:r>
      <w:r w:rsidRPr="00E07BEA">
        <w:rPr>
          <w:sz w:val="22"/>
          <w:szCs w:val="22"/>
        </w:rPr>
        <w:t xml:space="preserve">and </w:t>
      </w:r>
      <w:r w:rsidR="00DA1962">
        <w:rPr>
          <w:sz w:val="22"/>
          <w:szCs w:val="22"/>
        </w:rPr>
        <w:t xml:space="preserve">its </w:t>
      </w:r>
      <w:r w:rsidRPr="00E07BEA">
        <w:rPr>
          <w:sz w:val="22"/>
          <w:szCs w:val="22"/>
        </w:rPr>
        <w:t xml:space="preserve">partners. For example, the development of </w:t>
      </w:r>
      <w:r w:rsidR="00A64962">
        <w:rPr>
          <w:sz w:val="22"/>
          <w:szCs w:val="22"/>
        </w:rPr>
        <w:t xml:space="preserve">the </w:t>
      </w:r>
      <w:r w:rsidR="00A64962" w:rsidRPr="00A64962">
        <w:rPr>
          <w:sz w:val="22"/>
          <w:szCs w:val="22"/>
        </w:rPr>
        <w:t xml:space="preserve">NEAFWA Monitoring and Performance Reporting </w:t>
      </w:r>
      <w:r w:rsidR="00A64962">
        <w:rPr>
          <w:sz w:val="22"/>
          <w:szCs w:val="22"/>
        </w:rPr>
        <w:t>F</w:t>
      </w:r>
      <w:r w:rsidRPr="00E07BEA">
        <w:rPr>
          <w:sz w:val="22"/>
          <w:szCs w:val="22"/>
        </w:rPr>
        <w:t>ramework</w:t>
      </w:r>
      <w:r w:rsidR="00DF28A0">
        <w:rPr>
          <w:sz w:val="22"/>
          <w:szCs w:val="22"/>
        </w:rPr>
        <w:fldChar w:fldCharType="begin"/>
      </w:r>
      <w:r w:rsidR="00DF28A0">
        <w:instrText xml:space="preserve"> XE "</w:instrText>
      </w:r>
      <w:r w:rsidR="00DF28A0" w:rsidRPr="0054578B">
        <w:rPr>
          <w:sz w:val="22"/>
          <w:szCs w:val="22"/>
        </w:rPr>
        <w:instrText>Northeast Regional Monitoring and Performance Reporting Framework</w:instrText>
      </w:r>
      <w:r w:rsidR="00DF28A0">
        <w:instrText xml:space="preserve">" </w:instrText>
      </w:r>
      <w:r w:rsidR="00DF28A0">
        <w:rPr>
          <w:sz w:val="22"/>
          <w:szCs w:val="22"/>
        </w:rPr>
        <w:fldChar w:fldCharType="end"/>
      </w:r>
      <w:r w:rsidRPr="00E07BEA">
        <w:rPr>
          <w:sz w:val="22"/>
          <w:szCs w:val="22"/>
        </w:rPr>
        <w:t xml:space="preserve"> preceded work on regional indicators of conservation status and trends.</w:t>
      </w:r>
      <w:r w:rsidR="0027099E">
        <w:rPr>
          <w:sz w:val="22"/>
          <w:szCs w:val="22"/>
        </w:rPr>
        <w:t xml:space="preserve"> </w:t>
      </w:r>
      <w:r w:rsidRPr="00E07BEA">
        <w:rPr>
          <w:sz w:val="22"/>
          <w:szCs w:val="22"/>
        </w:rPr>
        <w:t>This work in turn was followed by regional tests of the indicators and the first comprehensive regional conservation status assessment for species and habitats in the Northeast.</w:t>
      </w:r>
      <w:r w:rsidR="0027099E">
        <w:rPr>
          <w:sz w:val="22"/>
          <w:szCs w:val="22"/>
        </w:rPr>
        <w:t xml:space="preserve"> </w:t>
      </w:r>
      <w:r w:rsidRPr="00E07BEA">
        <w:rPr>
          <w:sz w:val="22"/>
          <w:szCs w:val="22"/>
        </w:rPr>
        <w:t>Th</w:t>
      </w:r>
      <w:r w:rsidR="00A64962">
        <w:rPr>
          <w:sz w:val="22"/>
          <w:szCs w:val="22"/>
        </w:rPr>
        <w:t xml:space="preserve">is </w:t>
      </w:r>
      <w:r w:rsidR="00054416">
        <w:rPr>
          <w:sz w:val="22"/>
          <w:szCs w:val="22"/>
        </w:rPr>
        <w:t xml:space="preserve">(as well as the subsequent projects developed by the </w:t>
      </w:r>
      <w:r w:rsidR="00067D31">
        <w:rPr>
          <w:sz w:val="22"/>
          <w:szCs w:val="22"/>
        </w:rPr>
        <w:t>North Atlantic Landscape Conservation cooperative [</w:t>
      </w:r>
      <w:r w:rsidR="00054416">
        <w:rPr>
          <w:sz w:val="22"/>
          <w:szCs w:val="22"/>
        </w:rPr>
        <w:t>NALCC</w:t>
      </w:r>
      <w:r w:rsidR="00C82C04">
        <w:rPr>
          <w:sz w:val="22"/>
          <w:szCs w:val="22"/>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sz w:val="22"/>
          <w:szCs w:val="22"/>
        </w:rPr>
        <w:fldChar w:fldCharType="end"/>
      </w:r>
      <w:r w:rsidR="00067D31">
        <w:rPr>
          <w:sz w:val="22"/>
          <w:szCs w:val="22"/>
        </w:rPr>
        <w:t>]</w:t>
      </w:r>
      <w:r w:rsidR="00054416">
        <w:rPr>
          <w:sz w:val="22"/>
          <w:szCs w:val="22"/>
        </w:rPr>
        <w:t xml:space="preserve">) </w:t>
      </w:r>
      <w:r w:rsidR="00A64962">
        <w:rPr>
          <w:sz w:val="22"/>
          <w:szCs w:val="22"/>
        </w:rPr>
        <w:t>demonstrates</w:t>
      </w:r>
      <w:r w:rsidR="004A6C67">
        <w:rPr>
          <w:sz w:val="22"/>
          <w:szCs w:val="22"/>
        </w:rPr>
        <w:t xml:space="preserve"> </w:t>
      </w:r>
      <w:r w:rsidR="00A64962">
        <w:rPr>
          <w:sz w:val="22"/>
          <w:szCs w:val="22"/>
        </w:rPr>
        <w:t>NEAFWA’s</w:t>
      </w:r>
      <w:r w:rsidRPr="00E07BEA">
        <w:rPr>
          <w:sz w:val="22"/>
          <w:szCs w:val="22"/>
        </w:rPr>
        <w:t xml:space="preserve"> strategic approach in which each project builds on its predecessors to advance a unified agenda for collaborative fish and wildlife conservation in the region.</w:t>
      </w:r>
    </w:p>
    <w:p w14:paraId="695094DE" w14:textId="77777777" w:rsidR="000300F2" w:rsidRPr="00E07BEA" w:rsidRDefault="000300F2" w:rsidP="00E07BEA">
      <w:pPr>
        <w:spacing w:after="0" w:line="360" w:lineRule="auto"/>
        <w:contextualSpacing/>
        <w:rPr>
          <w:sz w:val="22"/>
          <w:szCs w:val="22"/>
        </w:rPr>
      </w:pPr>
    </w:p>
    <w:p w14:paraId="536BF25F" w14:textId="77777777" w:rsidR="00C625DD" w:rsidRPr="00E07BEA" w:rsidRDefault="00C625DD" w:rsidP="00C625DD">
      <w:pPr>
        <w:pStyle w:val="Heading3"/>
      </w:pPr>
      <w:bookmarkStart w:id="175" w:name="_Toc424033287"/>
      <w:r>
        <w:t>T</w:t>
      </w:r>
      <w:r w:rsidR="00A41C6E">
        <w:t>h</w:t>
      </w:r>
      <w:r>
        <w:t xml:space="preserve">e </w:t>
      </w:r>
      <w:r w:rsidR="00A41C6E">
        <w:t>S</w:t>
      </w:r>
      <w:r>
        <w:t xml:space="preserve">taying </w:t>
      </w:r>
      <w:r w:rsidR="00A41C6E">
        <w:t>C</w:t>
      </w:r>
      <w:r>
        <w:t xml:space="preserve">onnected </w:t>
      </w:r>
      <w:r w:rsidR="00A41C6E">
        <w:t>I</w:t>
      </w:r>
      <w:r>
        <w:t>nitative</w:t>
      </w:r>
      <w:bookmarkEnd w:id="175"/>
    </w:p>
    <w:p w14:paraId="6F3E0BAA" w14:textId="00BDB398" w:rsidR="0027099E" w:rsidRDefault="00637F69" w:rsidP="00637F69">
      <w:pPr>
        <w:spacing w:after="0" w:line="360" w:lineRule="auto"/>
        <w:contextualSpacing/>
        <w:rPr>
          <w:sz w:val="22"/>
          <w:szCs w:val="22"/>
        </w:rPr>
      </w:pPr>
      <w:r w:rsidRPr="00637F69">
        <w:rPr>
          <w:sz w:val="22"/>
          <w:szCs w:val="22"/>
        </w:rPr>
        <w:t xml:space="preserve">The </w:t>
      </w:r>
      <w:hyperlink r:id="rId194" w:history="1">
        <w:r w:rsidRPr="00637F69">
          <w:rPr>
            <w:rStyle w:val="Hyperlink"/>
            <w:sz w:val="22"/>
            <w:szCs w:val="22"/>
          </w:rPr>
          <w:t>Staying Connected Initiative</w:t>
        </w:r>
        <w:r w:rsidR="000A7902">
          <w:rPr>
            <w:rStyle w:val="Hyperlink"/>
            <w:sz w:val="22"/>
            <w:szCs w:val="22"/>
          </w:rPr>
          <w:fldChar w:fldCharType="begin"/>
        </w:r>
        <w:r w:rsidR="000A7902">
          <w:instrText xml:space="preserve"> XE "</w:instrText>
        </w:r>
        <w:r w:rsidR="000A7902" w:rsidRPr="00F22036">
          <w:rPr>
            <w:rStyle w:val="Hyperlink"/>
            <w:sz w:val="22"/>
            <w:szCs w:val="22"/>
          </w:rPr>
          <w:instrText>Staying Connected Initiative</w:instrText>
        </w:r>
        <w:r w:rsidR="000A7902">
          <w:instrText xml:space="preserve">" </w:instrText>
        </w:r>
        <w:r w:rsidR="000A7902">
          <w:rPr>
            <w:rStyle w:val="Hyperlink"/>
            <w:sz w:val="22"/>
            <w:szCs w:val="22"/>
          </w:rPr>
          <w:fldChar w:fldCharType="end"/>
        </w:r>
      </w:hyperlink>
      <w:r w:rsidRPr="00637F69">
        <w:rPr>
          <w:sz w:val="22"/>
          <w:szCs w:val="22"/>
        </w:rPr>
        <w:t xml:space="preserve"> (SCI) </w:t>
      </w:r>
      <w:r>
        <w:rPr>
          <w:sz w:val="22"/>
          <w:szCs w:val="22"/>
        </w:rPr>
        <w:t>(</w:t>
      </w:r>
      <w:hyperlink r:id="rId195" w:history="1">
        <w:r w:rsidRPr="00A7455D">
          <w:rPr>
            <w:rStyle w:val="Hyperlink"/>
            <w:sz w:val="22"/>
            <w:szCs w:val="22"/>
          </w:rPr>
          <w:t>http://stayingconnectedinitiative.org/</w:t>
        </w:r>
      </w:hyperlink>
      <w:r>
        <w:rPr>
          <w:sz w:val="22"/>
          <w:szCs w:val="22"/>
        </w:rPr>
        <w:t xml:space="preserve">) </w:t>
      </w:r>
      <w:r w:rsidRPr="00637F69">
        <w:rPr>
          <w:sz w:val="22"/>
          <w:szCs w:val="22"/>
        </w:rPr>
        <w:t>is a 4-state, 21-member regional partnership of public agencies and non-profit organizations working to protect functional habitat linkages to mitigate the impacts of habitat fragmentation</w:t>
      </w:r>
      <w:r w:rsidR="00554D64">
        <w:rPr>
          <w:sz w:val="22"/>
          <w:szCs w:val="22"/>
        </w:rPr>
        <w:fldChar w:fldCharType="begin"/>
      </w:r>
      <w:r w:rsidR="00554D64">
        <w:instrText xml:space="preserve"> XE "</w:instrText>
      </w:r>
      <w:r w:rsidR="00554D64" w:rsidRPr="008D2C4F">
        <w:rPr>
          <w:color w:val="000000"/>
          <w:sz w:val="22"/>
          <w:szCs w:val="22"/>
          <w:lang w:bidi="ar-SA"/>
        </w:rPr>
        <w:instrText>Threats</w:instrText>
      </w:r>
      <w:r w:rsidR="00554D64" w:rsidRPr="008D2C4F">
        <w:rPr>
          <w:color w:val="000000"/>
        </w:rPr>
        <w:instrText>:</w:instrText>
      </w:r>
      <w:r w:rsidR="00554D64" w:rsidRPr="008D2C4F">
        <w:instrText>fragmentation</w:instrText>
      </w:r>
      <w:r w:rsidR="00554D64">
        <w:instrText xml:space="preserve">" </w:instrText>
      </w:r>
      <w:r w:rsidR="00554D64">
        <w:rPr>
          <w:sz w:val="22"/>
          <w:szCs w:val="22"/>
        </w:rPr>
        <w:fldChar w:fldCharType="end"/>
      </w:r>
      <w:r w:rsidRPr="00637F69">
        <w:rPr>
          <w:sz w:val="22"/>
          <w:szCs w:val="22"/>
        </w:rPr>
        <w:t xml:space="preserve"> and climate change for 41 </w:t>
      </w:r>
      <w:r w:rsidR="00067D31">
        <w:rPr>
          <w:sz w:val="22"/>
          <w:szCs w:val="22"/>
        </w:rPr>
        <w:t>SGCN</w:t>
      </w:r>
      <w:r w:rsidRPr="00637F69">
        <w:rPr>
          <w:sz w:val="22"/>
          <w:szCs w:val="22"/>
        </w:rPr>
        <w:t xml:space="preserve"> across the Northern Forest</w:t>
      </w:r>
      <w:r w:rsidR="000A7902">
        <w:rPr>
          <w:sz w:val="22"/>
          <w:szCs w:val="22"/>
        </w:rPr>
        <w:fldChar w:fldCharType="begin"/>
      </w:r>
      <w:r w:rsidR="000A7902">
        <w:instrText xml:space="preserve"> XE "</w:instrText>
      </w:r>
      <w:r w:rsidR="000A7902" w:rsidRPr="00681CD9">
        <w:rPr>
          <w:sz w:val="22"/>
          <w:szCs w:val="22"/>
        </w:rPr>
        <w:instrText>Habitat</w:instrText>
      </w:r>
      <w:r w:rsidR="000A7902" w:rsidRPr="00681CD9">
        <w:instrText>:forest</w:instrText>
      </w:r>
      <w:r w:rsidR="000A7902">
        <w:instrText xml:space="preserve">" </w:instrText>
      </w:r>
      <w:r w:rsidR="000A7902">
        <w:rPr>
          <w:sz w:val="22"/>
          <w:szCs w:val="22"/>
        </w:rPr>
        <w:fldChar w:fldCharType="end"/>
      </w:r>
      <w:r w:rsidR="000A7902">
        <w:rPr>
          <w:sz w:val="22"/>
          <w:szCs w:val="22"/>
        </w:rPr>
        <w:fldChar w:fldCharType="begin"/>
      </w:r>
      <w:r w:rsidR="000A7902">
        <w:instrText xml:space="preserve"> XE "</w:instrText>
      </w:r>
      <w:r w:rsidR="000A7902" w:rsidRPr="00C47F23">
        <w:rPr>
          <w:sz w:val="22"/>
          <w:szCs w:val="22"/>
        </w:rPr>
        <w:instrText>Habitat</w:instrText>
      </w:r>
      <w:r w:rsidR="000A7902" w:rsidRPr="00C47F23">
        <w:instrText>:protection</w:instrText>
      </w:r>
      <w:r w:rsidR="000A7902">
        <w:instrText xml:space="preserve">" </w:instrText>
      </w:r>
      <w:r w:rsidR="000A7902">
        <w:rPr>
          <w:sz w:val="22"/>
          <w:szCs w:val="22"/>
        </w:rPr>
        <w:fldChar w:fldCharType="end"/>
      </w:r>
      <w:r w:rsidRPr="00637F69">
        <w:rPr>
          <w:sz w:val="22"/>
          <w:szCs w:val="22"/>
        </w:rPr>
        <w:t xml:space="preserve"> (Maine, New Hampshire, New York and Vermont).</w:t>
      </w:r>
    </w:p>
    <w:p w14:paraId="3A525AD7" w14:textId="77777777" w:rsidR="00637F69" w:rsidRPr="00637F69" w:rsidRDefault="00637F69" w:rsidP="00637F69">
      <w:pPr>
        <w:spacing w:after="0" w:line="360" w:lineRule="auto"/>
        <w:contextualSpacing/>
        <w:rPr>
          <w:sz w:val="22"/>
          <w:szCs w:val="22"/>
        </w:rPr>
      </w:pPr>
    </w:p>
    <w:p w14:paraId="0473BB1B" w14:textId="1B5C5F0D" w:rsidR="00637F69" w:rsidRPr="00637F69" w:rsidRDefault="00637F69" w:rsidP="00637F69">
      <w:pPr>
        <w:spacing w:after="0" w:line="360" w:lineRule="auto"/>
        <w:contextualSpacing/>
        <w:rPr>
          <w:sz w:val="22"/>
          <w:szCs w:val="22"/>
        </w:rPr>
      </w:pPr>
      <w:r w:rsidRPr="00637F69">
        <w:rPr>
          <w:sz w:val="22"/>
          <w:szCs w:val="22"/>
        </w:rPr>
        <w:t>Since 2009, SCI partners have completed permanent land protection projects on more than 50,000 acres that contribute to connectivity values in the linkage areas and approximately 40,000 acres of important connectivity lands are in various stages of development, with closings anticipated in the next 6-12 months.</w:t>
      </w:r>
      <w:r w:rsidR="000A1D2B">
        <w:rPr>
          <w:sz w:val="22"/>
          <w:szCs w:val="22"/>
        </w:rPr>
        <w:t xml:space="preserve"> SCI has provided </w:t>
      </w:r>
      <w:r w:rsidR="000A1D2B" w:rsidRPr="000A1D2B">
        <w:rPr>
          <w:sz w:val="22"/>
          <w:szCs w:val="22"/>
        </w:rPr>
        <w:t xml:space="preserve">direct assistance to at least </w:t>
      </w:r>
      <w:r w:rsidR="000A1D2B">
        <w:rPr>
          <w:sz w:val="22"/>
          <w:szCs w:val="22"/>
        </w:rPr>
        <w:t xml:space="preserve">40 </w:t>
      </w:r>
      <w:r w:rsidR="000A1D2B" w:rsidRPr="000A1D2B">
        <w:rPr>
          <w:sz w:val="22"/>
          <w:szCs w:val="22"/>
        </w:rPr>
        <w:t xml:space="preserve">municipalities and six regional planning commissions </w:t>
      </w:r>
      <w:r w:rsidR="000A1D2B">
        <w:rPr>
          <w:sz w:val="22"/>
          <w:szCs w:val="22"/>
        </w:rPr>
        <w:t xml:space="preserve">helping </w:t>
      </w:r>
      <w:r w:rsidR="000A1D2B" w:rsidRPr="000A1D2B">
        <w:rPr>
          <w:sz w:val="22"/>
          <w:szCs w:val="22"/>
        </w:rPr>
        <w:t>secure or instigate meaningful improvements in the land use plans and/or policies of nearly 20 communities and at least three regional planning commissions.</w:t>
      </w:r>
      <w:r w:rsidR="000A1D2B">
        <w:rPr>
          <w:sz w:val="22"/>
          <w:szCs w:val="22"/>
        </w:rPr>
        <w:t xml:space="preserve"> SCI has also </w:t>
      </w:r>
      <w:r w:rsidR="000A1D2B" w:rsidRPr="000A1D2B">
        <w:rPr>
          <w:sz w:val="22"/>
          <w:szCs w:val="22"/>
        </w:rPr>
        <w:t>identified road</w:t>
      </w:r>
      <w:r w:rsidR="00245AA7">
        <w:rPr>
          <w:sz w:val="22"/>
          <w:szCs w:val="22"/>
        </w:rPr>
        <w:fldChar w:fldCharType="begin"/>
      </w:r>
      <w:r w:rsidR="00245AA7">
        <w:instrText xml:space="preserve"> XE "</w:instrText>
      </w:r>
      <w:r w:rsidR="00245AA7" w:rsidRPr="00560B69">
        <w:rPr>
          <w:color w:val="000000"/>
          <w:sz w:val="22"/>
          <w:szCs w:val="22"/>
        </w:rPr>
        <w:instrText>Threats</w:instrText>
      </w:r>
      <w:r w:rsidR="00245AA7" w:rsidRPr="00560B69">
        <w:rPr>
          <w:color w:val="000000"/>
        </w:rPr>
        <w:instrText>:</w:instrText>
      </w:r>
      <w:r w:rsidR="00245AA7" w:rsidRPr="00560B69">
        <w:instrText>roads</w:instrText>
      </w:r>
      <w:r w:rsidR="00245AA7">
        <w:instrText xml:space="preserve">" </w:instrText>
      </w:r>
      <w:r w:rsidR="00245AA7">
        <w:rPr>
          <w:sz w:val="22"/>
          <w:szCs w:val="22"/>
        </w:rPr>
        <w:fldChar w:fldCharType="end"/>
      </w:r>
      <w:r w:rsidR="000A1D2B" w:rsidRPr="000A1D2B">
        <w:rPr>
          <w:sz w:val="22"/>
          <w:szCs w:val="22"/>
        </w:rPr>
        <w:t xml:space="preserve"> segments import</w:t>
      </w:r>
      <w:r w:rsidR="000A1D2B">
        <w:rPr>
          <w:sz w:val="22"/>
          <w:szCs w:val="22"/>
        </w:rPr>
        <w:t xml:space="preserve">ant for landscape connectivity and is collaborating with state </w:t>
      </w:r>
      <w:r w:rsidR="00067D31">
        <w:rPr>
          <w:sz w:val="22"/>
          <w:szCs w:val="22"/>
        </w:rPr>
        <w:t>departments of transportation (DOTs)</w:t>
      </w:r>
      <w:r w:rsidR="000A1D2B">
        <w:rPr>
          <w:sz w:val="22"/>
          <w:szCs w:val="22"/>
        </w:rPr>
        <w:t xml:space="preserve"> to improve connectivity during </w:t>
      </w:r>
      <w:r w:rsidR="000A1D2B" w:rsidRPr="000A1D2B">
        <w:rPr>
          <w:sz w:val="22"/>
          <w:szCs w:val="22"/>
        </w:rPr>
        <w:t>road</w:t>
      </w:r>
      <w:r w:rsidR="00245AA7">
        <w:rPr>
          <w:sz w:val="22"/>
          <w:szCs w:val="22"/>
        </w:rPr>
        <w:fldChar w:fldCharType="begin"/>
      </w:r>
      <w:r w:rsidR="00245AA7">
        <w:instrText xml:space="preserve"> XE "</w:instrText>
      </w:r>
      <w:r w:rsidR="00245AA7" w:rsidRPr="00560B69">
        <w:rPr>
          <w:color w:val="000000"/>
          <w:sz w:val="22"/>
          <w:szCs w:val="22"/>
        </w:rPr>
        <w:instrText>Threats</w:instrText>
      </w:r>
      <w:r w:rsidR="00245AA7" w:rsidRPr="00560B69">
        <w:rPr>
          <w:color w:val="000000"/>
        </w:rPr>
        <w:instrText>:</w:instrText>
      </w:r>
      <w:r w:rsidR="00245AA7" w:rsidRPr="00560B69">
        <w:instrText>roads</w:instrText>
      </w:r>
      <w:r w:rsidR="00245AA7">
        <w:instrText xml:space="preserve">" </w:instrText>
      </w:r>
      <w:r w:rsidR="00245AA7">
        <w:rPr>
          <w:sz w:val="22"/>
          <w:szCs w:val="22"/>
        </w:rPr>
        <w:fldChar w:fldCharType="end"/>
      </w:r>
      <w:r w:rsidR="000A1D2B" w:rsidRPr="000A1D2B">
        <w:rPr>
          <w:sz w:val="22"/>
          <w:szCs w:val="22"/>
        </w:rPr>
        <w:t xml:space="preserve"> maintenance/upgrade projects.</w:t>
      </w:r>
    </w:p>
    <w:p w14:paraId="66DDBBD8" w14:textId="77777777" w:rsidR="00637F69" w:rsidRPr="00637F69" w:rsidRDefault="00637F69" w:rsidP="00637F69">
      <w:pPr>
        <w:spacing w:after="0" w:line="360" w:lineRule="auto"/>
        <w:contextualSpacing/>
        <w:rPr>
          <w:sz w:val="22"/>
          <w:szCs w:val="22"/>
        </w:rPr>
      </w:pPr>
    </w:p>
    <w:p w14:paraId="637C40C8" w14:textId="77777777" w:rsidR="00C625DD" w:rsidRDefault="00637F69" w:rsidP="00637F69">
      <w:pPr>
        <w:spacing w:after="0" w:line="360" w:lineRule="auto"/>
        <w:contextualSpacing/>
        <w:rPr>
          <w:sz w:val="22"/>
          <w:szCs w:val="22"/>
        </w:rPr>
      </w:pPr>
      <w:r w:rsidRPr="00637F69">
        <w:rPr>
          <w:sz w:val="22"/>
          <w:szCs w:val="22"/>
        </w:rPr>
        <w:t>SCI implements top priority actions identified in partner states’ Wildlife Action Plans to integrate conservation planning at the regional, state and local scales with land protection and technical assistance activities targeted to the places where most land use decisions in the Northeast are made—municipalities.</w:t>
      </w:r>
      <w:r>
        <w:rPr>
          <w:sz w:val="22"/>
          <w:szCs w:val="22"/>
        </w:rPr>
        <w:t xml:space="preserve"> Primary </w:t>
      </w:r>
      <w:r w:rsidR="00DB3693">
        <w:rPr>
          <w:sz w:val="22"/>
          <w:szCs w:val="22"/>
        </w:rPr>
        <w:t>objectives</w:t>
      </w:r>
      <w:r>
        <w:rPr>
          <w:sz w:val="22"/>
          <w:szCs w:val="22"/>
        </w:rPr>
        <w:t xml:space="preserve"> are:</w:t>
      </w:r>
    </w:p>
    <w:p w14:paraId="30CE2767" w14:textId="05C95B3F" w:rsidR="00927134" w:rsidRDefault="00637F69" w:rsidP="00E235EE">
      <w:pPr>
        <w:pStyle w:val="ListParagraph"/>
        <w:numPr>
          <w:ilvl w:val="0"/>
          <w:numId w:val="5"/>
        </w:numPr>
        <w:spacing w:after="0" w:line="360" w:lineRule="auto"/>
        <w:contextualSpacing w:val="0"/>
        <w:rPr>
          <w:sz w:val="22"/>
          <w:szCs w:val="22"/>
        </w:rPr>
      </w:pPr>
      <w:r w:rsidRPr="00637F69">
        <w:rPr>
          <w:sz w:val="22"/>
          <w:szCs w:val="22"/>
        </w:rPr>
        <w:t>Developing conservation science information and analyses on the ecological features, wildlife movement zones, community conservation values, and wildlife road</w:t>
      </w:r>
      <w:r w:rsidR="00245AA7">
        <w:rPr>
          <w:sz w:val="22"/>
          <w:szCs w:val="22"/>
        </w:rPr>
        <w:fldChar w:fldCharType="begin"/>
      </w:r>
      <w:r w:rsidR="00245AA7">
        <w:instrText xml:space="preserve"> XE "</w:instrText>
      </w:r>
      <w:r w:rsidR="00245AA7" w:rsidRPr="00560B69">
        <w:rPr>
          <w:color w:val="000000"/>
          <w:sz w:val="22"/>
          <w:szCs w:val="22"/>
        </w:rPr>
        <w:instrText>Threats</w:instrText>
      </w:r>
      <w:r w:rsidR="00245AA7" w:rsidRPr="00560B69">
        <w:rPr>
          <w:color w:val="000000"/>
        </w:rPr>
        <w:instrText>:</w:instrText>
      </w:r>
      <w:r w:rsidR="00245AA7" w:rsidRPr="00560B69">
        <w:instrText>roads</w:instrText>
      </w:r>
      <w:r w:rsidR="00245AA7">
        <w:instrText xml:space="preserve">" </w:instrText>
      </w:r>
      <w:r w:rsidR="00245AA7">
        <w:rPr>
          <w:sz w:val="22"/>
          <w:szCs w:val="22"/>
        </w:rPr>
        <w:fldChar w:fldCharType="end"/>
      </w:r>
      <w:r w:rsidRPr="00637F69">
        <w:rPr>
          <w:sz w:val="22"/>
          <w:szCs w:val="22"/>
        </w:rPr>
        <w:t xml:space="preserve"> crossing locations to inform land protection, land-use and transportation planning, barrier mitigation, and technical assistance for local groups and decision makers.</w:t>
      </w:r>
    </w:p>
    <w:p w14:paraId="6FCA5FB9" w14:textId="7042583B" w:rsidR="00927134" w:rsidRDefault="00637F69" w:rsidP="00E235EE">
      <w:pPr>
        <w:pStyle w:val="ListParagraph"/>
        <w:numPr>
          <w:ilvl w:val="0"/>
          <w:numId w:val="5"/>
        </w:numPr>
        <w:spacing w:after="0" w:line="360" w:lineRule="auto"/>
        <w:contextualSpacing w:val="0"/>
        <w:rPr>
          <w:sz w:val="22"/>
          <w:szCs w:val="22"/>
        </w:rPr>
      </w:pPr>
      <w:r w:rsidRPr="00637F69">
        <w:rPr>
          <w:sz w:val="22"/>
          <w:szCs w:val="22"/>
        </w:rPr>
        <w:t>Protecting important habitat connectivity “stepping stones” at key road</w:t>
      </w:r>
      <w:r w:rsidR="00245AA7">
        <w:rPr>
          <w:sz w:val="22"/>
          <w:szCs w:val="22"/>
        </w:rPr>
        <w:fldChar w:fldCharType="begin"/>
      </w:r>
      <w:r w:rsidR="00245AA7">
        <w:instrText xml:space="preserve"> XE "</w:instrText>
      </w:r>
      <w:r w:rsidR="00245AA7" w:rsidRPr="00560B69">
        <w:rPr>
          <w:color w:val="000000"/>
          <w:sz w:val="22"/>
          <w:szCs w:val="22"/>
        </w:rPr>
        <w:instrText>Threats</w:instrText>
      </w:r>
      <w:r w:rsidR="00245AA7" w:rsidRPr="00560B69">
        <w:rPr>
          <w:color w:val="000000"/>
        </w:rPr>
        <w:instrText>:</w:instrText>
      </w:r>
      <w:r w:rsidR="00245AA7" w:rsidRPr="00560B69">
        <w:instrText>roads</w:instrText>
      </w:r>
      <w:r w:rsidR="00245AA7">
        <w:instrText xml:space="preserve">" </w:instrText>
      </w:r>
      <w:r w:rsidR="00245AA7">
        <w:rPr>
          <w:sz w:val="22"/>
          <w:szCs w:val="22"/>
        </w:rPr>
        <w:fldChar w:fldCharType="end"/>
      </w:r>
      <w:r w:rsidRPr="00637F69">
        <w:rPr>
          <w:sz w:val="22"/>
          <w:szCs w:val="22"/>
        </w:rPr>
        <w:t xml:space="preserve"> crossings and other high priority areas through technical and financial support to land trusts.</w:t>
      </w:r>
    </w:p>
    <w:p w14:paraId="41C73D15" w14:textId="77777777" w:rsidR="00927134" w:rsidRDefault="00637F69" w:rsidP="00E235EE">
      <w:pPr>
        <w:pStyle w:val="ListParagraph"/>
        <w:numPr>
          <w:ilvl w:val="0"/>
          <w:numId w:val="5"/>
        </w:numPr>
        <w:spacing w:after="0" w:line="360" w:lineRule="auto"/>
        <w:contextualSpacing w:val="0"/>
        <w:rPr>
          <w:sz w:val="22"/>
          <w:szCs w:val="22"/>
        </w:rPr>
      </w:pPr>
      <w:r w:rsidRPr="00637F69">
        <w:rPr>
          <w:sz w:val="22"/>
          <w:szCs w:val="22"/>
        </w:rPr>
        <w:t>Supporting local land-use planning through technical assistance to municipalities to improve town plans, land use planning and zoning ordinances.</w:t>
      </w:r>
    </w:p>
    <w:p w14:paraId="137F38A8" w14:textId="77777777" w:rsidR="00927134" w:rsidRDefault="00637F69" w:rsidP="00E235EE">
      <w:pPr>
        <w:pStyle w:val="ListParagraph"/>
        <w:numPr>
          <w:ilvl w:val="0"/>
          <w:numId w:val="5"/>
        </w:numPr>
        <w:spacing w:after="0" w:line="360" w:lineRule="auto"/>
        <w:contextualSpacing w:val="0"/>
        <w:rPr>
          <w:sz w:val="22"/>
          <w:szCs w:val="22"/>
        </w:rPr>
      </w:pPr>
      <w:r w:rsidRPr="00637F69">
        <w:rPr>
          <w:sz w:val="22"/>
          <w:szCs w:val="22"/>
        </w:rPr>
        <w:t>Providing technical assistance to local organizations to enhance the knowledge and skills of local groups so they can more effectively implement wildlife and connectivity conservation activities.</w:t>
      </w:r>
    </w:p>
    <w:p w14:paraId="12AD3956" w14:textId="7C2B6BAC" w:rsidR="00927134" w:rsidRDefault="00637F69" w:rsidP="00E235EE">
      <w:pPr>
        <w:pStyle w:val="ListParagraph"/>
        <w:numPr>
          <w:ilvl w:val="0"/>
          <w:numId w:val="5"/>
        </w:numPr>
        <w:spacing w:after="0" w:line="360" w:lineRule="auto"/>
        <w:contextualSpacing w:val="0"/>
        <w:rPr>
          <w:sz w:val="22"/>
          <w:szCs w:val="22"/>
        </w:rPr>
      </w:pPr>
      <w:r w:rsidRPr="00637F69">
        <w:rPr>
          <w:sz w:val="22"/>
          <w:szCs w:val="22"/>
        </w:rPr>
        <w:t>Increasing the permeability of key roads</w:t>
      </w:r>
      <w:r w:rsidR="00554D64">
        <w:rPr>
          <w:sz w:val="22"/>
          <w:szCs w:val="22"/>
        </w:rPr>
        <w:fldChar w:fldCharType="begin"/>
      </w:r>
      <w:r w:rsidR="00554D64">
        <w:instrText xml:space="preserve"> XE "</w:instrText>
      </w:r>
      <w:r w:rsidR="00554D64" w:rsidRPr="007067EB">
        <w:rPr>
          <w:color w:val="000000"/>
          <w:sz w:val="22"/>
          <w:szCs w:val="22"/>
          <w:lang w:bidi="ar-SA"/>
        </w:rPr>
        <w:instrText>Threats</w:instrText>
      </w:r>
      <w:r w:rsidR="00554D64" w:rsidRPr="007067EB">
        <w:rPr>
          <w:color w:val="000000"/>
        </w:rPr>
        <w:instrText>:</w:instrText>
      </w:r>
      <w:r w:rsidR="00554D64" w:rsidRPr="007067EB">
        <w:instrText>roads</w:instrText>
      </w:r>
      <w:r w:rsidR="00554D64">
        <w:instrText xml:space="preserve">" </w:instrText>
      </w:r>
      <w:r w:rsidR="00554D64">
        <w:rPr>
          <w:sz w:val="22"/>
          <w:szCs w:val="22"/>
        </w:rPr>
        <w:fldChar w:fldCharType="end"/>
      </w:r>
      <w:r w:rsidRPr="00637F69">
        <w:rPr>
          <w:sz w:val="22"/>
          <w:szCs w:val="22"/>
        </w:rPr>
        <w:t xml:space="preserve"> through technical assistance to state transportation agencies focused on incorporating connectivity retention and improvements as part of planned road</w:t>
      </w:r>
      <w:r w:rsidR="00245AA7">
        <w:rPr>
          <w:sz w:val="22"/>
          <w:szCs w:val="22"/>
        </w:rPr>
        <w:fldChar w:fldCharType="begin"/>
      </w:r>
      <w:r w:rsidR="00245AA7">
        <w:instrText xml:space="preserve"> XE "</w:instrText>
      </w:r>
      <w:r w:rsidR="00245AA7" w:rsidRPr="00560B69">
        <w:rPr>
          <w:color w:val="000000"/>
          <w:sz w:val="22"/>
          <w:szCs w:val="22"/>
        </w:rPr>
        <w:instrText>Threats</w:instrText>
      </w:r>
      <w:r w:rsidR="00245AA7" w:rsidRPr="00560B69">
        <w:rPr>
          <w:color w:val="000000"/>
        </w:rPr>
        <w:instrText>:</w:instrText>
      </w:r>
      <w:r w:rsidR="00245AA7" w:rsidRPr="00560B69">
        <w:instrText>roads</w:instrText>
      </w:r>
      <w:r w:rsidR="00245AA7">
        <w:instrText xml:space="preserve">" </w:instrText>
      </w:r>
      <w:r w:rsidR="00245AA7">
        <w:rPr>
          <w:sz w:val="22"/>
          <w:szCs w:val="22"/>
        </w:rPr>
        <w:fldChar w:fldCharType="end"/>
      </w:r>
      <w:r w:rsidRPr="00637F69">
        <w:rPr>
          <w:sz w:val="22"/>
          <w:szCs w:val="22"/>
        </w:rPr>
        <w:t xml:space="preserve"> maintenance/upgrades on priority linkage segments.</w:t>
      </w:r>
    </w:p>
    <w:p w14:paraId="1A7D437A" w14:textId="77777777" w:rsidR="000300F2" w:rsidRPr="00E07BEA" w:rsidRDefault="004A4AEC" w:rsidP="004A4AEC">
      <w:pPr>
        <w:pStyle w:val="Heading3"/>
      </w:pPr>
      <w:bookmarkStart w:id="176" w:name="_Toc361593553"/>
      <w:bookmarkStart w:id="177" w:name="_Toc424033288"/>
      <w:r>
        <w:t xml:space="preserve">New England Cottontail </w:t>
      </w:r>
      <w:r w:rsidRPr="00E07BEA">
        <w:t xml:space="preserve">Conservation Planning </w:t>
      </w:r>
      <w:r>
        <w:t>t</w:t>
      </w:r>
      <w:r w:rsidRPr="00E07BEA">
        <w:t>o Address Priority Needs</w:t>
      </w:r>
      <w:bookmarkEnd w:id="176"/>
      <w:bookmarkEnd w:id="177"/>
    </w:p>
    <w:p w14:paraId="529271BE" w14:textId="29B2140E" w:rsidR="0027099E" w:rsidRDefault="000300F2" w:rsidP="00E07BEA">
      <w:pPr>
        <w:spacing w:after="0" w:line="360" w:lineRule="auto"/>
        <w:contextualSpacing/>
        <w:rPr>
          <w:sz w:val="22"/>
          <w:szCs w:val="22"/>
        </w:rPr>
      </w:pPr>
      <w:r w:rsidRPr="00E07BEA">
        <w:rPr>
          <w:sz w:val="22"/>
          <w:szCs w:val="22"/>
        </w:rPr>
        <w:t xml:space="preserve">Many of the </w:t>
      </w:r>
      <w:r w:rsidR="00885AC3">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Pr="00E07BEA">
        <w:rPr>
          <w:sz w:val="22"/>
          <w:szCs w:val="22"/>
        </w:rPr>
        <w:t xml:space="preserve"> grant projects </w:t>
      </w:r>
      <w:r w:rsidR="00885AC3">
        <w:rPr>
          <w:sz w:val="22"/>
          <w:szCs w:val="22"/>
        </w:rPr>
        <w:t>have</w:t>
      </w:r>
      <w:r w:rsidRPr="00E07BEA">
        <w:rPr>
          <w:sz w:val="22"/>
          <w:szCs w:val="22"/>
        </w:rPr>
        <w:t xml:space="preserve"> involved some aspect of conservation planning, whether producing necessary data sets, providing tools for planners, or developing actual conservation plans.</w:t>
      </w:r>
      <w:r w:rsidR="0027099E">
        <w:rPr>
          <w:sz w:val="22"/>
          <w:szCs w:val="22"/>
        </w:rPr>
        <w:t xml:space="preserve"> </w:t>
      </w:r>
      <w:r w:rsidRPr="00E07BEA">
        <w:rPr>
          <w:sz w:val="22"/>
          <w:szCs w:val="22"/>
        </w:rPr>
        <w:t xml:space="preserve">One of the most comprehensive planning efforts funded through the </w:t>
      </w:r>
      <w:r w:rsidR="000E2CDA">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0E2CDA">
        <w:rPr>
          <w:sz w:val="22"/>
          <w:szCs w:val="22"/>
        </w:rPr>
        <w:t xml:space="preserve"> Grant Program</w:t>
      </w:r>
      <w:r w:rsidRPr="00E07BEA">
        <w:rPr>
          <w:sz w:val="22"/>
          <w:szCs w:val="22"/>
        </w:rPr>
        <w:t xml:space="preserve"> is the development of a conservation strategy for the New England </w:t>
      </w:r>
      <w:r w:rsidR="00885AC3">
        <w:rPr>
          <w:sz w:val="22"/>
          <w:szCs w:val="22"/>
        </w:rPr>
        <w:t>c</w:t>
      </w:r>
      <w:r w:rsidRPr="00E07BEA">
        <w:rPr>
          <w:sz w:val="22"/>
          <w:szCs w:val="22"/>
        </w:rPr>
        <w:t>ottontail</w:t>
      </w:r>
      <w:r w:rsidR="000A7902">
        <w:rPr>
          <w:sz w:val="22"/>
          <w:szCs w:val="22"/>
        </w:rPr>
        <w:fldChar w:fldCharType="begin"/>
      </w:r>
      <w:r w:rsidR="000A7902">
        <w:instrText xml:space="preserve"> XE "</w:instrText>
      </w:r>
      <w:r w:rsidR="000A7902" w:rsidRPr="00A069D1">
        <w:rPr>
          <w:sz w:val="22"/>
          <w:szCs w:val="22"/>
        </w:rPr>
        <w:instrText>Species</w:instrText>
      </w:r>
      <w:r w:rsidR="000A7902" w:rsidRPr="00A069D1">
        <w:instrText>:mammals: New England cottontail (NEC)</w:instrText>
      </w:r>
      <w:r w:rsidR="000A7902">
        <w:instrText xml:space="preserve">" </w:instrText>
      </w:r>
      <w:r w:rsidR="000A7902">
        <w:rPr>
          <w:sz w:val="22"/>
          <w:szCs w:val="22"/>
        </w:rPr>
        <w:fldChar w:fldCharType="end"/>
      </w:r>
      <w:r w:rsidR="00995659" w:rsidRPr="00E07BEA">
        <w:rPr>
          <w:sz w:val="22"/>
          <w:szCs w:val="22"/>
        </w:rPr>
        <w:t xml:space="preserve"> (Fuller and Tur 2012</w:t>
      </w:r>
      <w:r w:rsidRPr="00E07BEA">
        <w:rPr>
          <w:sz w:val="22"/>
          <w:szCs w:val="22"/>
        </w:rPr>
        <w:t>)</w:t>
      </w:r>
      <w:r w:rsidR="006B3610">
        <w:rPr>
          <w:sz w:val="22"/>
          <w:szCs w:val="22"/>
        </w:rPr>
        <w:t>.</w:t>
      </w:r>
      <w:r w:rsidR="0027099E">
        <w:rPr>
          <w:sz w:val="22"/>
          <w:szCs w:val="22"/>
        </w:rPr>
        <w:t xml:space="preserve"> </w:t>
      </w:r>
      <w:r w:rsidR="00E10CBE">
        <w:rPr>
          <w:sz w:val="22"/>
          <w:szCs w:val="22"/>
        </w:rPr>
        <w:t xml:space="preserve">The New England </w:t>
      </w:r>
      <w:r w:rsidR="00885AC3">
        <w:rPr>
          <w:sz w:val="22"/>
          <w:szCs w:val="22"/>
        </w:rPr>
        <w:t>c</w:t>
      </w:r>
      <w:r w:rsidR="00E10CBE">
        <w:rPr>
          <w:sz w:val="22"/>
          <w:szCs w:val="22"/>
        </w:rPr>
        <w:t>ottontail</w:t>
      </w:r>
      <w:r w:rsidR="000A7902">
        <w:rPr>
          <w:sz w:val="22"/>
          <w:szCs w:val="22"/>
        </w:rPr>
        <w:fldChar w:fldCharType="begin"/>
      </w:r>
      <w:r w:rsidR="000A7902">
        <w:instrText xml:space="preserve"> XE "</w:instrText>
      </w:r>
      <w:r w:rsidR="000A7902" w:rsidRPr="00A069D1">
        <w:rPr>
          <w:sz w:val="22"/>
          <w:szCs w:val="22"/>
        </w:rPr>
        <w:instrText>Species</w:instrText>
      </w:r>
      <w:r w:rsidR="000A7902" w:rsidRPr="00A069D1">
        <w:instrText>:mammals: New England cottontail (NEC)</w:instrText>
      </w:r>
      <w:r w:rsidR="000A7902">
        <w:instrText xml:space="preserve">" </w:instrText>
      </w:r>
      <w:r w:rsidR="000A7902">
        <w:rPr>
          <w:sz w:val="22"/>
          <w:szCs w:val="22"/>
        </w:rPr>
        <w:fldChar w:fldCharType="end"/>
      </w:r>
      <w:r w:rsidRPr="00E07BEA">
        <w:rPr>
          <w:sz w:val="22"/>
          <w:szCs w:val="22"/>
        </w:rPr>
        <w:t xml:space="preserve"> </w:t>
      </w:r>
      <w:r w:rsidR="006B3610">
        <w:rPr>
          <w:sz w:val="22"/>
          <w:szCs w:val="22"/>
        </w:rPr>
        <w:t>(</w:t>
      </w:r>
      <w:r w:rsidRPr="00E07BEA">
        <w:rPr>
          <w:sz w:val="22"/>
          <w:szCs w:val="22"/>
        </w:rPr>
        <w:t>NEC) is the only rabbit native to the northeastern United States.</w:t>
      </w:r>
      <w:r w:rsidR="0027099E">
        <w:rPr>
          <w:sz w:val="22"/>
          <w:szCs w:val="22"/>
        </w:rPr>
        <w:t xml:space="preserve"> </w:t>
      </w:r>
      <w:r w:rsidRPr="00E07BEA">
        <w:rPr>
          <w:sz w:val="22"/>
          <w:szCs w:val="22"/>
        </w:rPr>
        <w:t>The species ranges from the Hudson River Valley of New York eastward and is currently threatened throughout its range by development and forest succession.</w:t>
      </w:r>
      <w:r w:rsidR="0027099E">
        <w:rPr>
          <w:sz w:val="22"/>
          <w:szCs w:val="22"/>
        </w:rPr>
        <w:t xml:space="preserve"> </w:t>
      </w:r>
      <w:r w:rsidRPr="00E07BEA">
        <w:rPr>
          <w:sz w:val="22"/>
          <w:szCs w:val="22"/>
        </w:rPr>
        <w:t>It may also be imperiled by encroachment of th</w:t>
      </w:r>
      <w:r w:rsidR="00E10CBE">
        <w:rPr>
          <w:sz w:val="22"/>
          <w:szCs w:val="22"/>
        </w:rPr>
        <w:t>e introduced</w:t>
      </w:r>
      <w:r w:rsidR="00F257A2">
        <w:rPr>
          <w:sz w:val="22"/>
          <w:szCs w:val="22"/>
        </w:rPr>
        <w:t xml:space="preserve"> E</w:t>
      </w:r>
      <w:r w:rsidR="00E10CBE">
        <w:rPr>
          <w:sz w:val="22"/>
          <w:szCs w:val="22"/>
        </w:rPr>
        <w:t xml:space="preserve">astern </w:t>
      </w:r>
      <w:r w:rsidR="00885AC3">
        <w:rPr>
          <w:sz w:val="22"/>
          <w:szCs w:val="22"/>
        </w:rPr>
        <w:t>c</w:t>
      </w:r>
      <w:r w:rsidR="00E10CBE">
        <w:rPr>
          <w:sz w:val="22"/>
          <w:szCs w:val="22"/>
        </w:rPr>
        <w:t>ottontail</w:t>
      </w:r>
      <w:r w:rsidRPr="00E07BEA">
        <w:rPr>
          <w:sz w:val="22"/>
          <w:szCs w:val="22"/>
        </w:rPr>
        <w:t>, which may compete with NEC and be better able to use diverse and fragmented habitats and avoid predators.</w:t>
      </w:r>
      <w:r w:rsidR="0027099E">
        <w:rPr>
          <w:sz w:val="22"/>
          <w:szCs w:val="22"/>
        </w:rPr>
        <w:t xml:space="preserve"> </w:t>
      </w:r>
      <w:r w:rsidRPr="00E07BEA">
        <w:rPr>
          <w:sz w:val="22"/>
          <w:szCs w:val="22"/>
        </w:rPr>
        <w:t xml:space="preserve">Biologists do not believe that NEC inter-breed with the </w:t>
      </w:r>
      <w:r w:rsidR="00F257A2">
        <w:rPr>
          <w:sz w:val="22"/>
          <w:szCs w:val="22"/>
        </w:rPr>
        <w:t>E</w:t>
      </w:r>
      <w:r w:rsidRPr="00E07BEA">
        <w:rPr>
          <w:sz w:val="22"/>
          <w:szCs w:val="22"/>
        </w:rPr>
        <w:t xml:space="preserve">astern </w:t>
      </w:r>
      <w:r w:rsidR="00885AC3">
        <w:rPr>
          <w:sz w:val="22"/>
          <w:szCs w:val="22"/>
        </w:rPr>
        <w:t>c</w:t>
      </w:r>
      <w:r w:rsidRPr="00E07BEA">
        <w:rPr>
          <w:sz w:val="22"/>
          <w:szCs w:val="22"/>
        </w:rPr>
        <w:t xml:space="preserve">ottontail; NEC and </w:t>
      </w:r>
      <w:r w:rsidR="00F257A2">
        <w:rPr>
          <w:sz w:val="22"/>
          <w:szCs w:val="22"/>
        </w:rPr>
        <w:t>Eastern</w:t>
      </w:r>
      <w:r w:rsidRPr="00E07BEA">
        <w:rPr>
          <w:sz w:val="22"/>
          <w:szCs w:val="22"/>
        </w:rPr>
        <w:t xml:space="preserve"> </w:t>
      </w:r>
      <w:r w:rsidR="00885AC3">
        <w:rPr>
          <w:sz w:val="22"/>
          <w:szCs w:val="22"/>
        </w:rPr>
        <w:t>c</w:t>
      </w:r>
      <w:r w:rsidRPr="00E07BEA">
        <w:rPr>
          <w:sz w:val="22"/>
          <w:szCs w:val="22"/>
        </w:rPr>
        <w:t>ottontail hybrids, if born, apparently do not survive.</w:t>
      </w:r>
    </w:p>
    <w:p w14:paraId="5722585E" w14:textId="77777777" w:rsidR="000300F2" w:rsidRPr="00E07BEA" w:rsidRDefault="000300F2" w:rsidP="00E07BEA">
      <w:pPr>
        <w:spacing w:after="0" w:line="360" w:lineRule="auto"/>
        <w:contextualSpacing/>
        <w:rPr>
          <w:sz w:val="22"/>
          <w:szCs w:val="22"/>
        </w:rPr>
      </w:pPr>
    </w:p>
    <w:p w14:paraId="5BA4FFE3" w14:textId="77777777" w:rsidR="000300F2" w:rsidRPr="00E07BEA" w:rsidRDefault="000300F2" w:rsidP="00E07BEA">
      <w:pPr>
        <w:spacing w:after="0" w:line="360" w:lineRule="auto"/>
        <w:contextualSpacing/>
        <w:rPr>
          <w:sz w:val="22"/>
          <w:szCs w:val="22"/>
        </w:rPr>
      </w:pPr>
      <w:r w:rsidRPr="00E07BEA">
        <w:rPr>
          <w:sz w:val="22"/>
          <w:szCs w:val="22"/>
        </w:rPr>
        <w:t xml:space="preserve">In 2006 the U.S. Fish and Wildlife Service </w:t>
      </w:r>
      <w:r w:rsidR="00191512">
        <w:rPr>
          <w:sz w:val="22"/>
          <w:szCs w:val="22"/>
        </w:rPr>
        <w:t xml:space="preserve">(USFWS) </w:t>
      </w:r>
      <w:r w:rsidRPr="00E07BEA">
        <w:rPr>
          <w:sz w:val="22"/>
          <w:szCs w:val="22"/>
        </w:rPr>
        <w:t xml:space="preserve">responded to conservationists concerned that the </w:t>
      </w:r>
      <w:r w:rsidR="00F244A5">
        <w:rPr>
          <w:sz w:val="22"/>
          <w:szCs w:val="22"/>
        </w:rPr>
        <w:t xml:space="preserve">NEC </w:t>
      </w:r>
      <w:r w:rsidRPr="00E07BEA">
        <w:rPr>
          <w:sz w:val="22"/>
          <w:szCs w:val="22"/>
        </w:rPr>
        <w:t>was declining.</w:t>
      </w:r>
      <w:r w:rsidR="0027099E">
        <w:rPr>
          <w:sz w:val="22"/>
          <w:szCs w:val="22"/>
        </w:rPr>
        <w:t xml:space="preserve"> </w:t>
      </w:r>
      <w:r w:rsidRPr="00E07BEA">
        <w:rPr>
          <w:sz w:val="22"/>
          <w:szCs w:val="22"/>
        </w:rPr>
        <w:t xml:space="preserve">The </w:t>
      </w:r>
      <w:r w:rsidR="00885AC3">
        <w:rPr>
          <w:sz w:val="22"/>
          <w:szCs w:val="22"/>
        </w:rPr>
        <w:t>USFWS</w:t>
      </w:r>
      <w:r w:rsidRPr="00E07BEA">
        <w:rPr>
          <w:sz w:val="22"/>
          <w:szCs w:val="22"/>
        </w:rPr>
        <w:t xml:space="preserve"> reviewed the status of the species and the factors threatening it, and designated NEC as a “candidate” for listing under the federal Endangered Species Act.</w:t>
      </w:r>
      <w:r w:rsidR="0027099E">
        <w:rPr>
          <w:sz w:val="22"/>
          <w:szCs w:val="22"/>
        </w:rPr>
        <w:t xml:space="preserve"> </w:t>
      </w:r>
      <w:r w:rsidRPr="00E07BEA">
        <w:rPr>
          <w:sz w:val="22"/>
          <w:szCs w:val="22"/>
        </w:rPr>
        <w:t>Conservation partners throughout the Northeast joined together to develop a comprehensive conservation strategy to address threats to NEC.</w:t>
      </w:r>
      <w:r w:rsidR="0027099E">
        <w:rPr>
          <w:sz w:val="22"/>
          <w:szCs w:val="22"/>
        </w:rPr>
        <w:t xml:space="preserve"> </w:t>
      </w:r>
      <w:r w:rsidRPr="00E07BEA">
        <w:rPr>
          <w:sz w:val="22"/>
          <w:szCs w:val="22"/>
        </w:rPr>
        <w:t xml:space="preserve">The strategy is also designed to show how conservation partners are implementing those actions to ensure the presence of NEC into the future and also preclude the need to place the species on the </w:t>
      </w:r>
      <w:r w:rsidR="00885AC3">
        <w:rPr>
          <w:sz w:val="22"/>
          <w:szCs w:val="22"/>
        </w:rPr>
        <w:t xml:space="preserve">federal </w:t>
      </w:r>
      <w:r w:rsidRPr="00E07BEA">
        <w:rPr>
          <w:sz w:val="22"/>
          <w:szCs w:val="22"/>
        </w:rPr>
        <w:t>Endangered Species List</w:t>
      </w:r>
      <w:r w:rsidR="00995659" w:rsidRPr="00E07BEA">
        <w:rPr>
          <w:sz w:val="22"/>
          <w:szCs w:val="22"/>
        </w:rPr>
        <w:t xml:space="preserve"> (Fuller and Tur 2012</w:t>
      </w:r>
      <w:r w:rsidR="006B3610">
        <w:rPr>
          <w:sz w:val="22"/>
          <w:szCs w:val="22"/>
        </w:rPr>
        <w:t>)</w:t>
      </w:r>
      <w:r w:rsidRPr="00E07BEA">
        <w:rPr>
          <w:sz w:val="22"/>
          <w:szCs w:val="22"/>
        </w:rPr>
        <w:t>.</w:t>
      </w:r>
    </w:p>
    <w:p w14:paraId="63F99D53" w14:textId="77777777" w:rsidR="000300F2" w:rsidRPr="00E07BEA" w:rsidRDefault="000300F2" w:rsidP="00E07BEA">
      <w:pPr>
        <w:spacing w:after="0" w:line="360" w:lineRule="auto"/>
        <w:contextualSpacing/>
        <w:rPr>
          <w:sz w:val="22"/>
          <w:szCs w:val="22"/>
        </w:rPr>
      </w:pPr>
    </w:p>
    <w:p w14:paraId="7A156EA3" w14:textId="7AAA42EF" w:rsidR="0027099E" w:rsidRDefault="000300F2" w:rsidP="00E07BEA">
      <w:pPr>
        <w:spacing w:after="0" w:line="360" w:lineRule="auto"/>
        <w:contextualSpacing/>
      </w:pPr>
      <w:r w:rsidRPr="00E07BEA">
        <w:rPr>
          <w:sz w:val="22"/>
          <w:szCs w:val="22"/>
        </w:rPr>
        <w:t xml:space="preserve">To </w:t>
      </w:r>
      <w:r w:rsidR="002B3EAE">
        <w:rPr>
          <w:sz w:val="22"/>
          <w:szCs w:val="22"/>
        </w:rPr>
        <w:t>restore</w:t>
      </w:r>
      <w:r w:rsidRPr="00E07BEA">
        <w:rPr>
          <w:sz w:val="22"/>
          <w:szCs w:val="22"/>
        </w:rPr>
        <w:t xml:space="preserve"> the</w:t>
      </w:r>
      <w:r w:rsidR="002B3EAE" w:rsidRPr="00E07BEA">
        <w:rPr>
          <w:sz w:val="22"/>
          <w:szCs w:val="22"/>
        </w:rPr>
        <w:t xml:space="preserve"> </w:t>
      </w:r>
      <w:r w:rsidR="002B3EAE">
        <w:rPr>
          <w:sz w:val="22"/>
          <w:szCs w:val="22"/>
        </w:rPr>
        <w:t xml:space="preserve">New England </w:t>
      </w:r>
      <w:r w:rsidR="00B6793C">
        <w:rPr>
          <w:sz w:val="22"/>
          <w:szCs w:val="22"/>
        </w:rPr>
        <w:t>cottontail</w:t>
      </w:r>
      <w:r w:rsidR="000A7902">
        <w:rPr>
          <w:sz w:val="22"/>
          <w:szCs w:val="22"/>
        </w:rPr>
        <w:fldChar w:fldCharType="begin"/>
      </w:r>
      <w:r w:rsidR="000A7902">
        <w:instrText xml:space="preserve"> XE "</w:instrText>
      </w:r>
      <w:r w:rsidR="000A7902" w:rsidRPr="00A069D1">
        <w:rPr>
          <w:sz w:val="22"/>
          <w:szCs w:val="22"/>
        </w:rPr>
        <w:instrText>Species</w:instrText>
      </w:r>
      <w:r w:rsidR="000A7902" w:rsidRPr="00A069D1">
        <w:instrText>:mammals: New England cottontail (NEC)</w:instrText>
      </w:r>
      <w:r w:rsidR="000A7902">
        <w:instrText xml:space="preserve">" </w:instrText>
      </w:r>
      <w:r w:rsidR="000A7902">
        <w:rPr>
          <w:sz w:val="22"/>
          <w:szCs w:val="22"/>
        </w:rPr>
        <w:fldChar w:fldCharType="end"/>
      </w:r>
      <w:r w:rsidRPr="00E07BEA">
        <w:rPr>
          <w:sz w:val="22"/>
          <w:szCs w:val="22"/>
        </w:rPr>
        <w:t xml:space="preserve">, the </w:t>
      </w:r>
      <w:r w:rsidR="00AA497E">
        <w:rPr>
          <w:sz w:val="22"/>
          <w:szCs w:val="22"/>
        </w:rPr>
        <w:t>USFWS</w:t>
      </w:r>
      <w:r w:rsidRPr="00E07BEA">
        <w:rPr>
          <w:sz w:val="22"/>
          <w:szCs w:val="22"/>
        </w:rPr>
        <w:t xml:space="preserve"> set a regional habitat restoration goal of 27,000 acres to support 13,500 rabbits.</w:t>
      </w:r>
      <w:r w:rsidR="0027099E">
        <w:rPr>
          <w:sz w:val="22"/>
          <w:szCs w:val="22"/>
        </w:rPr>
        <w:t xml:space="preserve"> </w:t>
      </w:r>
      <w:r w:rsidRPr="00E07BEA">
        <w:rPr>
          <w:sz w:val="22"/>
          <w:szCs w:val="22"/>
        </w:rPr>
        <w:t>The six states where NEC are currently found set combined habitat restoration goals totaling 42,440 acres to support 21,650 rabbits.</w:t>
      </w:r>
      <w:r w:rsidR="0027099E">
        <w:rPr>
          <w:sz w:val="22"/>
          <w:szCs w:val="22"/>
        </w:rPr>
        <w:t xml:space="preserve"> </w:t>
      </w:r>
      <w:r w:rsidR="00AA497E">
        <w:rPr>
          <w:sz w:val="22"/>
          <w:szCs w:val="22"/>
        </w:rPr>
        <w:t>T</w:t>
      </w:r>
      <w:r w:rsidRPr="00E07BEA">
        <w:rPr>
          <w:sz w:val="22"/>
          <w:szCs w:val="22"/>
        </w:rPr>
        <w:t>he NEC Technical Committee</w:t>
      </w:r>
      <w:r w:rsidR="00DB3693">
        <w:rPr>
          <w:sz w:val="22"/>
          <w:szCs w:val="22"/>
        </w:rPr>
        <w:t>,</w:t>
      </w:r>
      <w:r w:rsidR="00DA1962">
        <w:rPr>
          <w:sz w:val="22"/>
          <w:szCs w:val="22"/>
        </w:rPr>
        <w:t xml:space="preserve"> </w:t>
      </w:r>
      <w:r w:rsidR="002B3EAE">
        <w:rPr>
          <w:sz w:val="22"/>
          <w:szCs w:val="22"/>
        </w:rPr>
        <w:t xml:space="preserve">representing </w:t>
      </w:r>
      <w:r w:rsidRPr="00E07BEA">
        <w:rPr>
          <w:sz w:val="22"/>
          <w:szCs w:val="22"/>
        </w:rPr>
        <w:t>all of the states in the species’ range, set a goal of 51,655 acres of habitat and 28,100 rabbits.</w:t>
      </w:r>
      <w:r w:rsidR="0027099E">
        <w:rPr>
          <w:sz w:val="22"/>
          <w:szCs w:val="22"/>
        </w:rPr>
        <w:t xml:space="preserve"> </w:t>
      </w:r>
      <w:r w:rsidRPr="00E07BEA">
        <w:rPr>
          <w:sz w:val="22"/>
          <w:szCs w:val="22"/>
        </w:rPr>
        <w:t>At each level, the sum of goals exceeds the preceding level, in order to account for localized uncertainties in the feasibility of conserving the species.</w:t>
      </w:r>
      <w:r w:rsidR="0027099E">
        <w:rPr>
          <w:sz w:val="22"/>
          <w:szCs w:val="22"/>
        </w:rPr>
        <w:t xml:space="preserve"> </w:t>
      </w:r>
      <w:r w:rsidRPr="00E07BEA">
        <w:rPr>
          <w:sz w:val="22"/>
          <w:szCs w:val="22"/>
        </w:rPr>
        <w:t xml:space="preserve">Based on best available scientific evidence, </w:t>
      </w:r>
      <w:r w:rsidR="00DA1962">
        <w:rPr>
          <w:sz w:val="22"/>
          <w:szCs w:val="22"/>
        </w:rPr>
        <w:t>these</w:t>
      </w:r>
      <w:r w:rsidRPr="00E07BEA">
        <w:rPr>
          <w:sz w:val="22"/>
          <w:szCs w:val="22"/>
        </w:rPr>
        <w:t xml:space="preserve"> conservation activities</w:t>
      </w:r>
      <w:r w:rsidR="002B3EAE">
        <w:rPr>
          <w:sz w:val="22"/>
          <w:szCs w:val="22"/>
        </w:rPr>
        <w:t xml:space="preserve">, </w:t>
      </w:r>
      <w:r w:rsidR="00F244A5">
        <w:rPr>
          <w:sz w:val="22"/>
          <w:szCs w:val="22"/>
        </w:rPr>
        <w:t>currently being</w:t>
      </w:r>
      <w:r w:rsidR="002B3EAE">
        <w:rPr>
          <w:sz w:val="22"/>
          <w:szCs w:val="22"/>
        </w:rPr>
        <w:t xml:space="preserve"> implemented</w:t>
      </w:r>
      <w:r w:rsidRPr="00E07BEA">
        <w:rPr>
          <w:sz w:val="22"/>
          <w:szCs w:val="22"/>
        </w:rPr>
        <w:t xml:space="preserve"> </w:t>
      </w:r>
      <w:r w:rsidR="00F244A5">
        <w:rPr>
          <w:sz w:val="22"/>
          <w:szCs w:val="22"/>
        </w:rPr>
        <w:t>should</w:t>
      </w:r>
      <w:r w:rsidRPr="00E07BEA">
        <w:rPr>
          <w:sz w:val="22"/>
          <w:szCs w:val="22"/>
        </w:rPr>
        <w:t xml:space="preserve"> be sufficient to prevent listing of the species under the federal Endangered Species Act.</w:t>
      </w:r>
      <w:r w:rsidR="00432146">
        <w:rPr>
          <w:sz w:val="22"/>
          <w:szCs w:val="22"/>
        </w:rPr>
        <w:t xml:space="preserve"> </w:t>
      </w:r>
      <w:r w:rsidR="00092300" w:rsidRPr="00432146">
        <w:rPr>
          <w:sz w:val="22"/>
          <w:szCs w:val="22"/>
        </w:rPr>
        <w:t xml:space="preserve">For more information about the conservation strategy, please visit: </w:t>
      </w:r>
      <w:hyperlink r:id="rId196" w:history="1">
        <w:r w:rsidR="007B6230" w:rsidRPr="00432146">
          <w:rPr>
            <w:rStyle w:val="Hyperlink"/>
            <w:sz w:val="22"/>
            <w:szCs w:val="22"/>
          </w:rPr>
          <w:t>http://www.newenglandcottontail.org/sites/default/files/conservation_strategy_final_12-3-12.pdf</w:t>
        </w:r>
      </w:hyperlink>
    </w:p>
    <w:p w14:paraId="23425C3A" w14:textId="77777777" w:rsidR="004A4AEC" w:rsidRPr="00432146" w:rsidRDefault="004A4AEC" w:rsidP="00E07BEA">
      <w:pPr>
        <w:spacing w:after="0" w:line="360" w:lineRule="auto"/>
        <w:contextualSpacing/>
        <w:rPr>
          <w:sz w:val="22"/>
          <w:szCs w:val="22"/>
        </w:rPr>
      </w:pPr>
    </w:p>
    <w:p w14:paraId="43D8DE09" w14:textId="77777777" w:rsidR="000300F2" w:rsidRPr="00E07BEA" w:rsidRDefault="000300F2" w:rsidP="002D0289">
      <w:pPr>
        <w:pStyle w:val="Heading3"/>
      </w:pPr>
      <w:bookmarkStart w:id="178" w:name="_Toc361593555"/>
      <w:bookmarkStart w:id="179" w:name="_Toc424033289"/>
      <w:r w:rsidRPr="00E07BEA">
        <w:t>Integrated Monitoring to Inform Conservation and Management</w:t>
      </w:r>
      <w:bookmarkEnd w:id="178"/>
      <w:bookmarkEnd w:id="179"/>
    </w:p>
    <w:p w14:paraId="71CAC540" w14:textId="25C160B4" w:rsidR="0027099E" w:rsidRDefault="000300F2" w:rsidP="00E07BEA">
      <w:pPr>
        <w:spacing w:after="0" w:line="360" w:lineRule="auto"/>
        <w:contextualSpacing/>
        <w:rPr>
          <w:sz w:val="22"/>
          <w:szCs w:val="22"/>
        </w:rPr>
      </w:pPr>
      <w:r w:rsidRPr="00E07BEA">
        <w:rPr>
          <w:sz w:val="22"/>
          <w:szCs w:val="22"/>
        </w:rPr>
        <w:t>Monitoring of fish and wildlife species and their habitats plays an important role in the conservation and management of species and ecosystems.</w:t>
      </w:r>
      <w:r w:rsidR="0027099E">
        <w:rPr>
          <w:sz w:val="22"/>
          <w:szCs w:val="22"/>
        </w:rPr>
        <w:t xml:space="preserve"> </w:t>
      </w:r>
      <w:r w:rsidRPr="00E07BEA">
        <w:rPr>
          <w:sz w:val="22"/>
          <w:szCs w:val="22"/>
        </w:rPr>
        <w:t>Monitoring programs provide managers with important information about the status and trends of fish and wildlife species, as well as the effectiveness of conservation activities and management interventions.</w:t>
      </w:r>
      <w:r w:rsidR="0027099E">
        <w:rPr>
          <w:sz w:val="22"/>
          <w:szCs w:val="22"/>
        </w:rPr>
        <w:t xml:space="preserve"> </w:t>
      </w:r>
      <w:r w:rsidRPr="00E07BEA">
        <w:rPr>
          <w:sz w:val="22"/>
          <w:szCs w:val="22"/>
        </w:rPr>
        <w:t xml:space="preserve">Improving the quality of information regarding fish and wildlife species in the Northeast has been identified as a </w:t>
      </w:r>
      <w:r w:rsidR="00740776" w:rsidRPr="00E07BEA">
        <w:rPr>
          <w:sz w:val="22"/>
          <w:szCs w:val="22"/>
        </w:rPr>
        <w:t xml:space="preserve">NEWFDTC </w:t>
      </w:r>
      <w:r w:rsidRPr="00E07BEA">
        <w:rPr>
          <w:sz w:val="22"/>
          <w:szCs w:val="22"/>
        </w:rPr>
        <w:t>priority and many of the 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Pr="00E07BEA">
        <w:rPr>
          <w:sz w:val="22"/>
          <w:szCs w:val="22"/>
        </w:rPr>
        <w:t xml:space="preserve"> grants awarded to date have focused specifically on monitoring of fish and wildlife species and their habitats.</w:t>
      </w:r>
      <w:r w:rsidR="00EB40D4">
        <w:rPr>
          <w:sz w:val="22"/>
          <w:szCs w:val="22"/>
        </w:rPr>
        <w:t xml:space="preserve"> Monitoring is required element 5 for Wildlife Action Plans and both Congress and the federal Office of Management and Budget have made repeated requests of states to justify funding for the </w:t>
      </w:r>
      <w:r w:rsidR="00CA4668">
        <w:rPr>
          <w:sz w:val="22"/>
          <w:szCs w:val="22"/>
        </w:rPr>
        <w:t>SWG</w:t>
      </w:r>
      <w:r w:rsidR="00EB40D4">
        <w:rPr>
          <w:sz w:val="22"/>
          <w:szCs w:val="22"/>
        </w:rPr>
        <w:t xml:space="preserve"> program by </w:t>
      </w:r>
      <w:r w:rsidR="00DB3693">
        <w:rPr>
          <w:sz w:val="22"/>
          <w:szCs w:val="22"/>
        </w:rPr>
        <w:t>demonstrating</w:t>
      </w:r>
      <w:r w:rsidR="00EB40D4">
        <w:rPr>
          <w:sz w:val="22"/>
          <w:szCs w:val="22"/>
        </w:rPr>
        <w:t xml:space="preserve"> its success. Unfortunately, SWG funds provide </w:t>
      </w:r>
      <w:r w:rsidR="00740776">
        <w:rPr>
          <w:sz w:val="22"/>
          <w:szCs w:val="22"/>
        </w:rPr>
        <w:t>less than sufficient funds</w:t>
      </w:r>
      <w:r w:rsidR="00EB40D4">
        <w:rPr>
          <w:sz w:val="22"/>
          <w:szCs w:val="22"/>
        </w:rPr>
        <w:t xml:space="preserve"> needed to implement Actions Plans let alone monitor their impacts</w:t>
      </w:r>
      <w:r w:rsidR="00740776">
        <w:rPr>
          <w:sz w:val="22"/>
          <w:szCs w:val="22"/>
        </w:rPr>
        <w:t>.</w:t>
      </w:r>
    </w:p>
    <w:p w14:paraId="0AFE1B1E" w14:textId="77777777" w:rsidR="000300F2" w:rsidRPr="00E07BEA" w:rsidRDefault="000300F2" w:rsidP="00E07BEA">
      <w:pPr>
        <w:spacing w:after="0" w:line="360" w:lineRule="auto"/>
        <w:contextualSpacing/>
        <w:rPr>
          <w:sz w:val="22"/>
          <w:szCs w:val="22"/>
        </w:rPr>
      </w:pPr>
    </w:p>
    <w:p w14:paraId="516312E8" w14:textId="78843292" w:rsidR="000300F2" w:rsidRPr="00E07BEA" w:rsidRDefault="00F069F2" w:rsidP="00E07BEA">
      <w:pPr>
        <w:spacing w:after="0" w:line="360" w:lineRule="auto"/>
        <w:contextualSpacing/>
        <w:rPr>
          <w:sz w:val="22"/>
          <w:szCs w:val="22"/>
        </w:rPr>
      </w:pPr>
      <w:r>
        <w:rPr>
          <w:sz w:val="22"/>
          <w:szCs w:val="22"/>
        </w:rPr>
        <w:t>T</w:t>
      </w:r>
      <w:r w:rsidR="00C9229C">
        <w:rPr>
          <w:sz w:val="22"/>
          <w:szCs w:val="22"/>
        </w:rPr>
        <w:t xml:space="preserve">he Northeastern states collaborated in 2006-2008 to develop the </w:t>
      </w:r>
      <w:r w:rsidR="00C9229C" w:rsidRPr="00C9229C">
        <w:rPr>
          <w:sz w:val="22"/>
          <w:szCs w:val="22"/>
        </w:rPr>
        <w:t>Monitoring and Performance Reporting Framework</w:t>
      </w:r>
      <w:r w:rsidR="00DF28A0">
        <w:rPr>
          <w:sz w:val="22"/>
          <w:szCs w:val="22"/>
        </w:rPr>
        <w:fldChar w:fldCharType="begin"/>
      </w:r>
      <w:r w:rsidR="00DF28A0">
        <w:instrText xml:space="preserve"> XE "</w:instrText>
      </w:r>
      <w:r w:rsidR="00DF28A0" w:rsidRPr="0054578B">
        <w:rPr>
          <w:sz w:val="22"/>
          <w:szCs w:val="22"/>
        </w:rPr>
        <w:instrText>Northeast Regional Monitoring and Performance Reporting Framework</w:instrText>
      </w:r>
      <w:r w:rsidR="00DF28A0">
        <w:instrText xml:space="preserve">" </w:instrText>
      </w:r>
      <w:r w:rsidR="00DF28A0">
        <w:rPr>
          <w:sz w:val="22"/>
          <w:szCs w:val="22"/>
        </w:rPr>
        <w:fldChar w:fldCharType="end"/>
      </w:r>
      <w:r w:rsidR="005323D9">
        <w:rPr>
          <w:sz w:val="22"/>
          <w:szCs w:val="22"/>
        </w:rPr>
        <w:t xml:space="preserve"> (NEAFWA 2008; see</w:t>
      </w:r>
      <w:r w:rsidR="0027099E">
        <w:rPr>
          <w:sz w:val="22"/>
          <w:szCs w:val="22"/>
        </w:rPr>
        <w:t xml:space="preserve"> </w:t>
      </w:r>
      <w:hyperlink r:id="rId197" w:history="1">
        <w:r w:rsidR="005323D9" w:rsidRPr="00432146">
          <w:rPr>
            <w:rStyle w:val="Hyperlink"/>
            <w:sz w:val="22"/>
            <w:szCs w:val="22"/>
          </w:rPr>
          <w:t>http://rcngrants.org/content/regional-monitoring-and-performance-framework</w:t>
        </w:r>
      </w:hyperlink>
      <w:r w:rsidR="005323D9">
        <w:rPr>
          <w:sz w:val="22"/>
          <w:szCs w:val="22"/>
        </w:rPr>
        <w:t xml:space="preserve"> for more information</w:t>
      </w:r>
      <w:r w:rsidR="00E10CBE">
        <w:rPr>
          <w:sz w:val="22"/>
          <w:szCs w:val="22"/>
        </w:rPr>
        <w:t>)</w:t>
      </w:r>
      <w:r w:rsidR="00E31037">
        <w:rPr>
          <w:sz w:val="22"/>
          <w:szCs w:val="22"/>
        </w:rPr>
        <w:t xml:space="preserve">, </w:t>
      </w:r>
      <w:r w:rsidR="00C9229C" w:rsidRPr="00C9229C">
        <w:rPr>
          <w:sz w:val="22"/>
          <w:szCs w:val="22"/>
        </w:rPr>
        <w:t xml:space="preserve">an effective and cost-efficient mechanism for reporting on the status of </w:t>
      </w:r>
      <w:r w:rsidR="00CA4668">
        <w:rPr>
          <w:sz w:val="22"/>
          <w:szCs w:val="22"/>
        </w:rPr>
        <w:t>SGCN</w:t>
      </w:r>
      <w:r w:rsidR="00C9229C" w:rsidRPr="00C9229C">
        <w:rPr>
          <w:sz w:val="22"/>
          <w:szCs w:val="22"/>
        </w:rPr>
        <w:t xml:space="preserve"> and their habitats within each state and across the Northeast region, and the effectiveness of actions taken to conserve those resources..</w:t>
      </w:r>
      <w:r w:rsidR="00C9229C" w:rsidRPr="00E07BEA">
        <w:rPr>
          <w:sz w:val="22"/>
          <w:szCs w:val="22"/>
        </w:rPr>
        <w:t xml:space="preserve"> </w:t>
      </w:r>
      <w:r w:rsidR="00E31037">
        <w:rPr>
          <w:sz w:val="22"/>
          <w:szCs w:val="22"/>
        </w:rPr>
        <w:t>The monitoring component of this Framework</w:t>
      </w:r>
      <w:r w:rsidR="000300F2" w:rsidRPr="00E07BEA">
        <w:rPr>
          <w:sz w:val="22"/>
          <w:szCs w:val="22"/>
        </w:rPr>
        <w:t xml:space="preserve"> served as the basis for the Regional Conservation Assessment conducted by The Nature Conservancy</w:t>
      </w:r>
      <w:r w:rsidR="00CA4668">
        <w:rPr>
          <w:sz w:val="22"/>
          <w:szCs w:val="22"/>
        </w:rPr>
        <w:t xml:space="preserve"> (TNC)</w:t>
      </w:r>
      <w:r w:rsidR="000300F2" w:rsidRPr="00E07BEA">
        <w:rPr>
          <w:sz w:val="22"/>
          <w:szCs w:val="22"/>
        </w:rPr>
        <w:t xml:space="preserve"> and other partners </w:t>
      </w:r>
      <w:r w:rsidR="00C8760D">
        <w:rPr>
          <w:sz w:val="22"/>
          <w:szCs w:val="22"/>
        </w:rPr>
        <w:t>and funded by 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C8760D">
        <w:rPr>
          <w:sz w:val="22"/>
          <w:szCs w:val="22"/>
        </w:rPr>
        <w:t xml:space="preserve"> grant. </w:t>
      </w:r>
      <w:r w:rsidR="000300F2" w:rsidRPr="00E07BEA">
        <w:rPr>
          <w:sz w:val="22"/>
          <w:szCs w:val="22"/>
        </w:rPr>
        <w:t>(</w:t>
      </w:r>
      <w:r w:rsidR="00740776" w:rsidRPr="00740776">
        <w:rPr>
          <w:bCs/>
          <w:sz w:val="22"/>
          <w:szCs w:val="22"/>
        </w:rPr>
        <w:t>Anderson</w:t>
      </w:r>
      <w:r w:rsidR="00F244A5">
        <w:rPr>
          <w:bCs/>
          <w:sz w:val="22"/>
          <w:szCs w:val="22"/>
        </w:rPr>
        <w:t xml:space="preserve"> </w:t>
      </w:r>
      <w:r w:rsidR="005323D9">
        <w:rPr>
          <w:bCs/>
          <w:sz w:val="22"/>
          <w:szCs w:val="22"/>
        </w:rPr>
        <w:t>and Olivero Sheldon</w:t>
      </w:r>
      <w:r w:rsidR="00740776" w:rsidRPr="00740776">
        <w:rPr>
          <w:bCs/>
          <w:sz w:val="22"/>
          <w:szCs w:val="22"/>
        </w:rPr>
        <w:t xml:space="preserve"> 2011</w:t>
      </w:r>
      <w:r w:rsidR="005323D9">
        <w:rPr>
          <w:sz w:val="22"/>
          <w:szCs w:val="22"/>
        </w:rPr>
        <w:t xml:space="preserve">; see </w:t>
      </w:r>
      <w:hyperlink r:id="rId198" w:history="1">
        <w:r w:rsidR="00B13BDC" w:rsidRPr="00432146">
          <w:rPr>
            <w:color w:val="0000FF"/>
            <w:sz w:val="22"/>
            <w:szCs w:val="22"/>
            <w:u w:val="single"/>
          </w:rPr>
          <w:t>http://www.rcngrants.org/sites/default/files/final_reports/Conservation-Status-of-Fish-Wildlife-and-Natural-Habitats.pdf</w:t>
        </w:r>
      </w:hyperlink>
      <w:r w:rsidR="000300F2" w:rsidRPr="00E07BEA">
        <w:rPr>
          <w:sz w:val="22"/>
          <w:szCs w:val="22"/>
        </w:rPr>
        <w:t xml:space="preserve"> </w:t>
      </w:r>
      <w:r w:rsidR="005323D9">
        <w:rPr>
          <w:sz w:val="22"/>
          <w:szCs w:val="22"/>
        </w:rPr>
        <w:t>for more information)</w:t>
      </w:r>
      <w:r w:rsidR="000300F2" w:rsidRPr="00E07BEA">
        <w:rPr>
          <w:sz w:val="22"/>
          <w:szCs w:val="22"/>
        </w:rPr>
        <w:t>.</w:t>
      </w:r>
      <w:r w:rsidR="0027099E">
        <w:rPr>
          <w:sz w:val="22"/>
          <w:szCs w:val="22"/>
        </w:rPr>
        <w:t xml:space="preserve"> </w:t>
      </w:r>
      <w:r w:rsidR="000300F2" w:rsidRPr="00E07BEA">
        <w:rPr>
          <w:sz w:val="22"/>
          <w:szCs w:val="22"/>
        </w:rPr>
        <w:t xml:space="preserve">The </w:t>
      </w:r>
      <w:r w:rsidR="00E31037">
        <w:rPr>
          <w:sz w:val="22"/>
          <w:szCs w:val="22"/>
        </w:rPr>
        <w:t xml:space="preserve">effectiveness component of the </w:t>
      </w:r>
      <w:r w:rsidR="00C9229C" w:rsidRPr="00C9229C">
        <w:rPr>
          <w:sz w:val="22"/>
          <w:szCs w:val="22"/>
        </w:rPr>
        <w:t>Monitoring and Performance Reporting Framework</w:t>
      </w:r>
      <w:r w:rsidR="00DF28A0">
        <w:rPr>
          <w:sz w:val="22"/>
          <w:szCs w:val="22"/>
        </w:rPr>
        <w:fldChar w:fldCharType="begin"/>
      </w:r>
      <w:r w:rsidR="00DF28A0">
        <w:instrText xml:space="preserve"> XE "</w:instrText>
      </w:r>
      <w:r w:rsidR="00DF28A0" w:rsidRPr="0054578B">
        <w:rPr>
          <w:sz w:val="22"/>
          <w:szCs w:val="22"/>
        </w:rPr>
        <w:instrText>Northeast Regional Monitoring and Performance Reporting Framework</w:instrText>
      </w:r>
      <w:r w:rsidR="00DF28A0">
        <w:instrText xml:space="preserve">" </w:instrText>
      </w:r>
      <w:r w:rsidR="00DF28A0">
        <w:rPr>
          <w:sz w:val="22"/>
          <w:szCs w:val="22"/>
        </w:rPr>
        <w:fldChar w:fldCharType="end"/>
      </w:r>
      <w:r w:rsidR="00C9229C" w:rsidRPr="00E07BEA" w:rsidDel="00C9229C">
        <w:rPr>
          <w:sz w:val="22"/>
          <w:szCs w:val="22"/>
        </w:rPr>
        <w:t xml:space="preserve"> </w:t>
      </w:r>
      <w:r w:rsidR="00E31037">
        <w:rPr>
          <w:sz w:val="22"/>
          <w:szCs w:val="22"/>
        </w:rPr>
        <w:t xml:space="preserve">later </w:t>
      </w:r>
      <w:r w:rsidR="000300F2" w:rsidRPr="00E07BEA">
        <w:rPr>
          <w:sz w:val="22"/>
          <w:szCs w:val="22"/>
        </w:rPr>
        <w:t xml:space="preserve">informed the development of national performance measures for the </w:t>
      </w:r>
      <w:r w:rsidR="00CA4668">
        <w:rPr>
          <w:sz w:val="22"/>
          <w:szCs w:val="22"/>
        </w:rPr>
        <w:t>SWG</w:t>
      </w:r>
      <w:r w:rsidR="000300F2" w:rsidRPr="00E07BEA">
        <w:rPr>
          <w:sz w:val="22"/>
          <w:szCs w:val="22"/>
        </w:rPr>
        <w:t xml:space="preserve"> program </w:t>
      </w:r>
      <w:r w:rsidR="00C9229C">
        <w:rPr>
          <w:sz w:val="22"/>
          <w:szCs w:val="22"/>
        </w:rPr>
        <w:t xml:space="preserve">developed </w:t>
      </w:r>
      <w:r w:rsidR="00CA4668">
        <w:rPr>
          <w:sz w:val="22"/>
          <w:szCs w:val="22"/>
        </w:rPr>
        <w:t>by the AFWA</w:t>
      </w:r>
      <w:r w:rsidR="00C9229C">
        <w:rPr>
          <w:sz w:val="22"/>
          <w:szCs w:val="22"/>
        </w:rPr>
        <w:t>, states</w:t>
      </w:r>
      <w:r w:rsidR="000300F2" w:rsidRPr="00E07BEA">
        <w:rPr>
          <w:sz w:val="22"/>
          <w:szCs w:val="22"/>
        </w:rPr>
        <w:t xml:space="preserve"> and other national conservation groups.</w:t>
      </w:r>
      <w:r w:rsidR="00E10CBE">
        <w:rPr>
          <w:sz w:val="22"/>
          <w:szCs w:val="22"/>
        </w:rPr>
        <w:t xml:space="preserve"> </w:t>
      </w:r>
      <w:r w:rsidR="000300F2" w:rsidRPr="00E07BEA">
        <w:rPr>
          <w:sz w:val="22"/>
          <w:szCs w:val="22"/>
        </w:rPr>
        <w:t xml:space="preserve">More </w:t>
      </w:r>
      <w:r w:rsidR="005323D9">
        <w:rPr>
          <w:sz w:val="22"/>
          <w:szCs w:val="22"/>
        </w:rPr>
        <w:t xml:space="preserve">detailed </w:t>
      </w:r>
      <w:r w:rsidR="000300F2" w:rsidRPr="00E07BEA">
        <w:rPr>
          <w:sz w:val="22"/>
          <w:szCs w:val="22"/>
        </w:rPr>
        <w:t xml:space="preserve">information about </w:t>
      </w:r>
      <w:r w:rsidR="00E31037">
        <w:rPr>
          <w:sz w:val="22"/>
          <w:szCs w:val="22"/>
        </w:rPr>
        <w:t xml:space="preserve">this Framework </w:t>
      </w:r>
      <w:r w:rsidR="000300F2" w:rsidRPr="00E07BEA">
        <w:rPr>
          <w:sz w:val="22"/>
          <w:szCs w:val="22"/>
        </w:rPr>
        <w:t>is available in Chapter 5.</w:t>
      </w:r>
    </w:p>
    <w:p w14:paraId="60D93348" w14:textId="77777777" w:rsidR="000300F2" w:rsidRPr="00E07BEA" w:rsidRDefault="000300F2" w:rsidP="00E07BEA">
      <w:pPr>
        <w:spacing w:after="0" w:line="360" w:lineRule="auto"/>
        <w:contextualSpacing/>
        <w:rPr>
          <w:sz w:val="22"/>
          <w:szCs w:val="22"/>
        </w:rPr>
      </w:pPr>
    </w:p>
    <w:p w14:paraId="07914BAB" w14:textId="6CAE92EF" w:rsidR="000300F2" w:rsidRPr="00E07BEA" w:rsidRDefault="002B3EAE" w:rsidP="00E07BEA">
      <w:pPr>
        <w:spacing w:after="0" w:line="360" w:lineRule="auto"/>
        <w:contextualSpacing/>
        <w:rPr>
          <w:sz w:val="22"/>
          <w:szCs w:val="22"/>
        </w:rPr>
      </w:pPr>
      <w:r>
        <w:rPr>
          <w:sz w:val="22"/>
          <w:szCs w:val="22"/>
        </w:rPr>
        <w:t xml:space="preserve">NEAFWA has also funded </w:t>
      </w:r>
      <w:r w:rsidR="000300F2" w:rsidRPr="00E07BEA">
        <w:rPr>
          <w:sz w:val="22"/>
          <w:szCs w:val="22"/>
        </w:rPr>
        <w:t xml:space="preserve">the development of integrated, cross-jurisdictional monitoring programs or </w:t>
      </w:r>
      <w:r w:rsidR="000F628D">
        <w:rPr>
          <w:sz w:val="22"/>
          <w:szCs w:val="22"/>
        </w:rPr>
        <w:t xml:space="preserve">the development of monitoring </w:t>
      </w:r>
      <w:r w:rsidR="000300F2" w:rsidRPr="00E07BEA">
        <w:rPr>
          <w:sz w:val="22"/>
          <w:szCs w:val="22"/>
        </w:rPr>
        <w:t>method</w:t>
      </w:r>
      <w:r w:rsidR="000F628D">
        <w:rPr>
          <w:sz w:val="22"/>
          <w:szCs w:val="22"/>
        </w:rPr>
        <w:t>s</w:t>
      </w:r>
      <w:r w:rsidR="000300F2" w:rsidRPr="00E07BEA">
        <w:rPr>
          <w:sz w:val="22"/>
          <w:szCs w:val="22"/>
        </w:rPr>
        <w:t xml:space="preserve"> for New England </w:t>
      </w:r>
      <w:r w:rsidR="00740776">
        <w:rPr>
          <w:sz w:val="22"/>
          <w:szCs w:val="22"/>
        </w:rPr>
        <w:t>c</w:t>
      </w:r>
      <w:r w:rsidR="000300F2" w:rsidRPr="00E07BEA">
        <w:rPr>
          <w:sz w:val="22"/>
          <w:szCs w:val="22"/>
        </w:rPr>
        <w:t>ottontail</w:t>
      </w:r>
      <w:r w:rsidR="000A7902">
        <w:rPr>
          <w:sz w:val="22"/>
          <w:szCs w:val="22"/>
        </w:rPr>
        <w:fldChar w:fldCharType="begin"/>
      </w:r>
      <w:r w:rsidR="000A7902">
        <w:instrText xml:space="preserve"> XE "</w:instrText>
      </w:r>
      <w:r w:rsidR="000A7902" w:rsidRPr="00A069D1">
        <w:rPr>
          <w:sz w:val="22"/>
          <w:szCs w:val="22"/>
        </w:rPr>
        <w:instrText>Species</w:instrText>
      </w:r>
      <w:r w:rsidR="000A7902" w:rsidRPr="00A069D1">
        <w:instrText>:mammals: New England cottontail (NEC)</w:instrText>
      </w:r>
      <w:r w:rsidR="000A7902">
        <w:instrText xml:space="preserve">" </w:instrText>
      </w:r>
      <w:r w:rsidR="000A7902">
        <w:rPr>
          <w:sz w:val="22"/>
          <w:szCs w:val="22"/>
        </w:rPr>
        <w:fldChar w:fldCharType="end"/>
      </w:r>
      <w:r w:rsidR="000300F2" w:rsidRPr="00E07BEA">
        <w:rPr>
          <w:sz w:val="22"/>
          <w:szCs w:val="22"/>
        </w:rPr>
        <w:t xml:space="preserve">, </w:t>
      </w:r>
      <w:r w:rsidR="00740776">
        <w:rPr>
          <w:sz w:val="22"/>
          <w:szCs w:val="22"/>
        </w:rPr>
        <w:t>w</w:t>
      </w:r>
      <w:r w:rsidR="000300F2" w:rsidRPr="00E07BEA">
        <w:rPr>
          <w:sz w:val="22"/>
          <w:szCs w:val="22"/>
        </w:rPr>
        <w:t xml:space="preserve">ood </w:t>
      </w:r>
      <w:r w:rsidR="00740776">
        <w:rPr>
          <w:sz w:val="22"/>
          <w:szCs w:val="22"/>
        </w:rPr>
        <w:t>t</w:t>
      </w:r>
      <w:r w:rsidR="000300F2" w:rsidRPr="00E07BEA">
        <w:rPr>
          <w:sz w:val="22"/>
          <w:szCs w:val="22"/>
        </w:rPr>
        <w:t>urtle</w:t>
      </w:r>
      <w:r w:rsidR="00971DA4">
        <w:rPr>
          <w:sz w:val="22"/>
          <w:szCs w:val="22"/>
        </w:rPr>
        <w:fldChar w:fldCharType="begin"/>
      </w:r>
      <w:r w:rsidR="00971DA4">
        <w:instrText xml:space="preserve"> XE "</w:instrText>
      </w:r>
      <w:r w:rsidR="00971DA4" w:rsidRPr="004A566A">
        <w:rPr>
          <w:sz w:val="22"/>
          <w:szCs w:val="22"/>
        </w:rPr>
        <w:instrText>Species</w:instrText>
      </w:r>
      <w:r w:rsidR="00971DA4" w:rsidRPr="004A566A">
        <w:instrText>:amphibians and reptiles: wood turtle</w:instrText>
      </w:r>
      <w:r w:rsidR="00971DA4">
        <w:instrText xml:space="preserve">" </w:instrText>
      </w:r>
      <w:r w:rsidR="00971DA4">
        <w:rPr>
          <w:sz w:val="22"/>
          <w:szCs w:val="22"/>
        </w:rPr>
        <w:fldChar w:fldCharType="end"/>
      </w:r>
      <w:r w:rsidR="000300F2" w:rsidRPr="00E07BEA">
        <w:rPr>
          <w:sz w:val="22"/>
          <w:szCs w:val="22"/>
        </w:rPr>
        <w:t xml:space="preserve">, Eastern </w:t>
      </w:r>
      <w:r w:rsidR="00740776">
        <w:rPr>
          <w:sz w:val="22"/>
          <w:szCs w:val="22"/>
        </w:rPr>
        <w:t>b</w:t>
      </w:r>
      <w:r w:rsidR="000300F2" w:rsidRPr="00E07BEA">
        <w:rPr>
          <w:sz w:val="22"/>
          <w:szCs w:val="22"/>
        </w:rPr>
        <w:t xml:space="preserve">lack </w:t>
      </w:r>
      <w:r w:rsidR="00740776">
        <w:rPr>
          <w:sz w:val="22"/>
          <w:szCs w:val="22"/>
        </w:rPr>
        <w:t>r</w:t>
      </w:r>
      <w:r w:rsidR="000300F2" w:rsidRPr="00E07BEA">
        <w:rPr>
          <w:sz w:val="22"/>
          <w:szCs w:val="22"/>
        </w:rPr>
        <w:t>ail</w:t>
      </w:r>
      <w:r w:rsidR="004144EE">
        <w:rPr>
          <w:sz w:val="22"/>
          <w:szCs w:val="22"/>
        </w:rPr>
        <w:fldChar w:fldCharType="begin"/>
      </w:r>
      <w:r w:rsidR="004144EE">
        <w:instrText xml:space="preserve"> XE "</w:instrText>
      </w:r>
      <w:r w:rsidR="004144EE" w:rsidRPr="00181F4C">
        <w:rPr>
          <w:bCs/>
          <w:sz w:val="22"/>
          <w:szCs w:val="22"/>
        </w:rPr>
        <w:instrText>Species</w:instrText>
      </w:r>
      <w:r w:rsidR="004144EE" w:rsidRPr="00181F4C">
        <w:rPr>
          <w:bCs/>
        </w:rPr>
        <w:instrText>:</w:instrText>
      </w:r>
      <w:r w:rsidR="004144EE" w:rsidRPr="00181F4C">
        <w:instrText>birds: Eastern black rail</w:instrText>
      </w:r>
      <w:r w:rsidR="004144EE">
        <w:instrText xml:space="preserve">" </w:instrText>
      </w:r>
      <w:r w:rsidR="004144EE">
        <w:rPr>
          <w:sz w:val="22"/>
          <w:szCs w:val="22"/>
        </w:rPr>
        <w:fldChar w:fldCharType="end"/>
      </w:r>
      <w:r w:rsidR="000300F2" w:rsidRPr="00E07BEA">
        <w:rPr>
          <w:sz w:val="22"/>
          <w:szCs w:val="22"/>
        </w:rPr>
        <w:t>, dragonflies and damselflies (</w:t>
      </w:r>
      <w:r w:rsidR="00A47102">
        <w:rPr>
          <w:sz w:val="22"/>
          <w:szCs w:val="22"/>
        </w:rPr>
        <w:t>O</w:t>
      </w:r>
      <w:r w:rsidR="000300F2" w:rsidRPr="00E07BEA">
        <w:rPr>
          <w:sz w:val="22"/>
          <w:szCs w:val="22"/>
        </w:rPr>
        <w:t>rder Odonata), tidal marsh birds, and frogs. These monitoring programs are discussed in more detail in Chapter 5</w:t>
      </w:r>
      <w:r w:rsidR="00AC225B">
        <w:rPr>
          <w:sz w:val="22"/>
          <w:szCs w:val="22"/>
        </w:rPr>
        <w:t>, with links to programmatic reports that provide more information about these programs</w:t>
      </w:r>
      <w:r w:rsidR="000300F2" w:rsidRPr="00E07BEA">
        <w:rPr>
          <w:sz w:val="22"/>
          <w:szCs w:val="22"/>
        </w:rPr>
        <w:t>.</w:t>
      </w:r>
      <w:r w:rsidR="0027099E">
        <w:rPr>
          <w:sz w:val="22"/>
          <w:szCs w:val="22"/>
        </w:rPr>
        <w:t xml:space="preserve"> </w:t>
      </w:r>
      <w:r w:rsidR="000300F2" w:rsidRPr="00E07BEA">
        <w:rPr>
          <w:sz w:val="22"/>
          <w:szCs w:val="22"/>
        </w:rPr>
        <w:t xml:space="preserve">By developing standardized methods and approaches for monitoring at a regional level, the </w:t>
      </w:r>
      <w:r w:rsidR="000E2CDA">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0E2CDA">
        <w:rPr>
          <w:sz w:val="22"/>
          <w:szCs w:val="22"/>
        </w:rPr>
        <w:t xml:space="preserve"> Grant Program</w:t>
      </w:r>
      <w:r w:rsidR="000300F2" w:rsidRPr="00E07BEA">
        <w:rPr>
          <w:sz w:val="22"/>
          <w:szCs w:val="22"/>
        </w:rPr>
        <w:t xml:space="preserve"> helps to ensure that states are collecting data in a consistent manner.</w:t>
      </w:r>
      <w:r w:rsidR="0027099E">
        <w:rPr>
          <w:sz w:val="22"/>
          <w:szCs w:val="22"/>
        </w:rPr>
        <w:t xml:space="preserve"> </w:t>
      </w:r>
      <w:r w:rsidR="000300F2" w:rsidRPr="00E07BEA">
        <w:rPr>
          <w:sz w:val="22"/>
          <w:szCs w:val="22"/>
        </w:rPr>
        <w:t>This means that data collected in one state can easily be compared with data collected in other states, thereby giving managers a more complete picture of the status of a species and a regional context for their species conservation efforts.</w:t>
      </w:r>
    </w:p>
    <w:p w14:paraId="6C1091EC" w14:textId="77777777" w:rsidR="000300F2" w:rsidRPr="00E07BEA" w:rsidRDefault="000300F2" w:rsidP="00E07BEA">
      <w:pPr>
        <w:autoSpaceDE w:val="0"/>
        <w:autoSpaceDN w:val="0"/>
        <w:adjustRightInd w:val="0"/>
        <w:spacing w:after="0" w:line="360" w:lineRule="auto"/>
        <w:contextualSpacing/>
        <w:rPr>
          <w:sz w:val="22"/>
          <w:szCs w:val="22"/>
        </w:rPr>
      </w:pPr>
    </w:p>
    <w:p w14:paraId="52BAEA6B" w14:textId="0BE7FC2A" w:rsidR="00C41A2B" w:rsidRPr="00E07BEA" w:rsidRDefault="00C41A2B" w:rsidP="00D76837">
      <w:pPr>
        <w:pStyle w:val="Heading2"/>
      </w:pPr>
      <w:bookmarkStart w:id="180" w:name="_Toc361593556"/>
      <w:bookmarkStart w:id="181" w:name="_Toc424033290"/>
      <w:r w:rsidRPr="00E07BEA">
        <w:t>RCN</w:t>
      </w:r>
      <w:r w:rsidR="00DF28A0">
        <w:fldChar w:fldCharType="begin"/>
      </w:r>
      <w:r w:rsidR="00DF28A0">
        <w:instrText xml:space="preserve"> XE "</w:instrText>
      </w:r>
      <w:r w:rsidR="00DF28A0" w:rsidRPr="0054578B">
        <w:instrText>Regional Conservation Needs (RCN)</w:instrText>
      </w:r>
      <w:r w:rsidR="00DF28A0">
        <w:instrText xml:space="preserve">" </w:instrText>
      </w:r>
      <w:r w:rsidR="00DF28A0">
        <w:fldChar w:fldCharType="end"/>
      </w:r>
      <w:r w:rsidRPr="00E07BEA">
        <w:t xml:space="preserve"> </w:t>
      </w:r>
      <w:r w:rsidR="00D76837">
        <w:t>Projects</w:t>
      </w:r>
      <w:r w:rsidR="00D76837" w:rsidRPr="00E07BEA">
        <w:t xml:space="preserve"> </w:t>
      </w:r>
      <w:r w:rsidR="00D76837">
        <w:t xml:space="preserve">Identify Actions to </w:t>
      </w:r>
      <w:r w:rsidR="00D76837" w:rsidRPr="00E07BEA">
        <w:t>Address Priority Threats</w:t>
      </w:r>
      <w:bookmarkEnd w:id="180"/>
      <w:bookmarkEnd w:id="181"/>
    </w:p>
    <w:p w14:paraId="67BFE30F" w14:textId="18F16573" w:rsidR="00C41A2B" w:rsidRDefault="00C41A2B" w:rsidP="00E07BEA">
      <w:pPr>
        <w:tabs>
          <w:tab w:val="left" w:pos="2520"/>
        </w:tabs>
        <w:autoSpaceDE w:val="0"/>
        <w:autoSpaceDN w:val="0"/>
        <w:adjustRightInd w:val="0"/>
        <w:spacing w:after="0" w:line="360" w:lineRule="auto"/>
        <w:contextualSpacing/>
        <w:rPr>
          <w:sz w:val="22"/>
          <w:szCs w:val="22"/>
        </w:rPr>
      </w:pPr>
      <w:r w:rsidRPr="00E07BEA">
        <w:rPr>
          <w:sz w:val="22"/>
          <w:szCs w:val="22"/>
        </w:rPr>
        <w:t xml:space="preserve">As discussed in </w:t>
      </w:r>
      <w:r w:rsidR="001F7000">
        <w:rPr>
          <w:sz w:val="22"/>
          <w:szCs w:val="22"/>
        </w:rPr>
        <w:t>C</w:t>
      </w:r>
      <w:r w:rsidRPr="00E07BEA">
        <w:rPr>
          <w:sz w:val="22"/>
          <w:szCs w:val="22"/>
        </w:rPr>
        <w:t xml:space="preserve">hapter </w:t>
      </w:r>
      <w:r w:rsidR="001F7000">
        <w:rPr>
          <w:sz w:val="22"/>
          <w:szCs w:val="22"/>
        </w:rPr>
        <w:t>3</w:t>
      </w:r>
      <w:r w:rsidRPr="00E07BEA">
        <w:rPr>
          <w:sz w:val="22"/>
          <w:szCs w:val="22"/>
        </w:rPr>
        <w:t xml:space="preserve">, wildlife </w:t>
      </w:r>
      <w:r w:rsidR="00AA497E">
        <w:rPr>
          <w:sz w:val="22"/>
          <w:szCs w:val="22"/>
        </w:rPr>
        <w:t>conservation</w:t>
      </w:r>
      <w:r w:rsidRPr="00E07BEA">
        <w:rPr>
          <w:sz w:val="22"/>
          <w:szCs w:val="22"/>
        </w:rPr>
        <w:t xml:space="preserve"> managers in the </w:t>
      </w:r>
      <w:r w:rsidR="00D6766D" w:rsidRPr="00E07BEA">
        <w:rPr>
          <w:sz w:val="22"/>
          <w:szCs w:val="22"/>
        </w:rPr>
        <w:t>Northeast states</w:t>
      </w:r>
      <w:r w:rsidRPr="00E07BEA">
        <w:rPr>
          <w:sz w:val="22"/>
          <w:szCs w:val="22"/>
        </w:rPr>
        <w:t xml:space="preserve"> have identified particular threats and management challenges that are of regional </w:t>
      </w:r>
      <w:r w:rsidR="009C678C">
        <w:rPr>
          <w:sz w:val="22"/>
          <w:szCs w:val="22"/>
        </w:rPr>
        <w:t>concern</w:t>
      </w:r>
      <w:r w:rsidRPr="00E07BEA">
        <w:rPr>
          <w:sz w:val="22"/>
          <w:szCs w:val="22"/>
        </w:rPr>
        <w:t>.</w:t>
      </w:r>
      <w:r w:rsidR="0027099E">
        <w:rPr>
          <w:sz w:val="22"/>
          <w:szCs w:val="22"/>
        </w:rPr>
        <w:t xml:space="preserve"> </w:t>
      </w:r>
      <w:r w:rsidRPr="00E07BEA">
        <w:rPr>
          <w:sz w:val="22"/>
          <w:szCs w:val="22"/>
        </w:rPr>
        <w:t xml:space="preserve">With dedicated funding provided by each of the state </w:t>
      </w:r>
      <w:r w:rsidR="00AA497E">
        <w:rPr>
          <w:sz w:val="22"/>
          <w:szCs w:val="22"/>
        </w:rPr>
        <w:t xml:space="preserve">fish and </w:t>
      </w:r>
      <w:r w:rsidRPr="00E07BEA">
        <w:rPr>
          <w:sz w:val="22"/>
          <w:szCs w:val="22"/>
        </w:rPr>
        <w:t xml:space="preserve">wildlife agencies in the Northeast, the </w:t>
      </w:r>
      <w:r w:rsidR="000E2CDA">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0E2CDA">
        <w:rPr>
          <w:sz w:val="22"/>
          <w:szCs w:val="22"/>
        </w:rPr>
        <w:t xml:space="preserve"> Grant Program</w:t>
      </w:r>
      <w:r w:rsidRPr="00E07BEA">
        <w:rPr>
          <w:sz w:val="22"/>
          <w:szCs w:val="22"/>
        </w:rPr>
        <w:t xml:space="preserve"> has supported projects that take positive conservation actions designed to address the</w:t>
      </w:r>
      <w:r w:rsidR="009C678C">
        <w:rPr>
          <w:sz w:val="22"/>
          <w:szCs w:val="22"/>
        </w:rPr>
        <w:t xml:space="preserve">se </w:t>
      </w:r>
      <w:r w:rsidRPr="00E07BEA">
        <w:rPr>
          <w:sz w:val="22"/>
          <w:szCs w:val="22"/>
        </w:rPr>
        <w:t>areas of concern.</w:t>
      </w:r>
      <w:r w:rsidR="0027099E">
        <w:rPr>
          <w:sz w:val="22"/>
          <w:szCs w:val="22"/>
        </w:rPr>
        <w:t xml:space="preserve"> </w:t>
      </w:r>
      <w:r w:rsidR="000E2CDA">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0E2CDA">
        <w:rPr>
          <w:sz w:val="22"/>
          <w:szCs w:val="22"/>
        </w:rPr>
        <w:t xml:space="preserve"> Grant Program</w:t>
      </w:r>
      <w:r w:rsidRPr="00E07BEA">
        <w:rPr>
          <w:sz w:val="22"/>
          <w:szCs w:val="22"/>
        </w:rPr>
        <w:t xml:space="preserve"> </w:t>
      </w:r>
      <w:r w:rsidR="009C678C">
        <w:rPr>
          <w:sz w:val="22"/>
          <w:szCs w:val="22"/>
        </w:rPr>
        <w:t xml:space="preserve">funding </w:t>
      </w:r>
      <w:r w:rsidRPr="00E07BEA">
        <w:rPr>
          <w:sz w:val="22"/>
          <w:szCs w:val="22"/>
        </w:rPr>
        <w:t xml:space="preserve">supports much of the planning, research, and documentation that </w:t>
      </w:r>
      <w:r w:rsidR="001F7000" w:rsidRPr="00E07BEA">
        <w:rPr>
          <w:sz w:val="22"/>
          <w:szCs w:val="22"/>
        </w:rPr>
        <w:t>are</w:t>
      </w:r>
      <w:r w:rsidRPr="00E07BEA">
        <w:rPr>
          <w:sz w:val="22"/>
          <w:szCs w:val="22"/>
        </w:rPr>
        <w:t xml:space="preserve"> necessary to achieve effective conservation solutions for fish, wildlife, and habitats in the Northeast</w:t>
      </w:r>
      <w:r w:rsidR="009C678C" w:rsidRPr="009C678C">
        <w:rPr>
          <w:sz w:val="22"/>
          <w:szCs w:val="22"/>
        </w:rPr>
        <w:t xml:space="preserve"> </w:t>
      </w:r>
      <w:r w:rsidR="009C678C" w:rsidRPr="00E07BEA">
        <w:rPr>
          <w:sz w:val="22"/>
          <w:szCs w:val="22"/>
        </w:rPr>
        <w:t>on-the-ground</w:t>
      </w:r>
      <w:r w:rsidRPr="00E07BEA">
        <w:rPr>
          <w:sz w:val="22"/>
          <w:szCs w:val="22"/>
        </w:rPr>
        <w:t>.</w:t>
      </w:r>
      <w:r w:rsidR="0027099E">
        <w:rPr>
          <w:sz w:val="22"/>
          <w:szCs w:val="22"/>
        </w:rPr>
        <w:t xml:space="preserve"> </w:t>
      </w:r>
      <w:r w:rsidR="009C678C">
        <w:rPr>
          <w:sz w:val="22"/>
          <w:szCs w:val="22"/>
        </w:rPr>
        <w:t>The 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9C678C">
        <w:rPr>
          <w:sz w:val="22"/>
          <w:szCs w:val="22"/>
        </w:rPr>
        <w:t xml:space="preserve"> Summary Report (</w:t>
      </w:r>
      <w:r w:rsidR="00D95DBF">
        <w:rPr>
          <w:sz w:val="22"/>
          <w:szCs w:val="22"/>
        </w:rPr>
        <w:t xml:space="preserve">Terwilliger Consulting, Inc. </w:t>
      </w:r>
      <w:r w:rsidR="00054416">
        <w:rPr>
          <w:sz w:val="22"/>
          <w:szCs w:val="22"/>
        </w:rPr>
        <w:t xml:space="preserve">and the NEFWDTC </w:t>
      </w:r>
      <w:r w:rsidR="00D95DBF">
        <w:rPr>
          <w:sz w:val="22"/>
          <w:szCs w:val="22"/>
        </w:rPr>
        <w:t>2013</w:t>
      </w:r>
      <w:r w:rsidR="009C678C">
        <w:rPr>
          <w:sz w:val="22"/>
          <w:szCs w:val="22"/>
        </w:rPr>
        <w:t>) compiles the</w:t>
      </w:r>
      <w:r w:rsidR="001F7000">
        <w:rPr>
          <w:sz w:val="22"/>
          <w:szCs w:val="22"/>
        </w:rPr>
        <w:t xml:space="preserve"> complete list of act</w:t>
      </w:r>
      <w:r w:rsidR="00296C29">
        <w:rPr>
          <w:sz w:val="22"/>
          <w:szCs w:val="22"/>
        </w:rPr>
        <w:t>i</w:t>
      </w:r>
      <w:r w:rsidR="001F7000">
        <w:rPr>
          <w:sz w:val="22"/>
          <w:szCs w:val="22"/>
        </w:rPr>
        <w:t>ons addressed by 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1F7000">
        <w:rPr>
          <w:sz w:val="22"/>
          <w:szCs w:val="22"/>
        </w:rPr>
        <w:t xml:space="preserve"> projects </w:t>
      </w:r>
      <w:r w:rsidR="009C678C" w:rsidRPr="00E07BEA">
        <w:rPr>
          <w:sz w:val="22"/>
          <w:szCs w:val="22"/>
        </w:rPr>
        <w:t>a</w:t>
      </w:r>
      <w:r w:rsidR="009C678C">
        <w:rPr>
          <w:sz w:val="22"/>
          <w:szCs w:val="22"/>
        </w:rPr>
        <w:t>nd</w:t>
      </w:r>
      <w:r w:rsidR="009C678C" w:rsidRPr="00E07BEA">
        <w:rPr>
          <w:sz w:val="22"/>
          <w:szCs w:val="22"/>
        </w:rPr>
        <w:t xml:space="preserve"> provide</w:t>
      </w:r>
      <w:r w:rsidR="009C678C">
        <w:rPr>
          <w:sz w:val="22"/>
          <w:szCs w:val="22"/>
        </w:rPr>
        <w:t>s</w:t>
      </w:r>
      <w:r w:rsidR="009C678C" w:rsidRPr="00E07BEA">
        <w:rPr>
          <w:sz w:val="22"/>
          <w:szCs w:val="22"/>
        </w:rPr>
        <w:t xml:space="preserve"> </w:t>
      </w:r>
      <w:r w:rsidR="009C678C">
        <w:rPr>
          <w:sz w:val="22"/>
          <w:szCs w:val="22"/>
        </w:rPr>
        <w:t xml:space="preserve">summaries </w:t>
      </w:r>
      <w:r w:rsidR="00D95DBF">
        <w:rPr>
          <w:sz w:val="22"/>
          <w:szCs w:val="22"/>
        </w:rPr>
        <w:t>o</w:t>
      </w:r>
      <w:r w:rsidR="009C678C">
        <w:rPr>
          <w:sz w:val="22"/>
          <w:szCs w:val="22"/>
        </w:rPr>
        <w:t xml:space="preserve">f </w:t>
      </w:r>
      <w:r w:rsidR="009C678C" w:rsidRPr="00E07BEA">
        <w:rPr>
          <w:sz w:val="22"/>
          <w:szCs w:val="22"/>
        </w:rPr>
        <w:t xml:space="preserve">these projects </w:t>
      </w:r>
      <w:r w:rsidR="009C678C">
        <w:rPr>
          <w:sz w:val="22"/>
          <w:szCs w:val="22"/>
        </w:rPr>
        <w:t>as well</w:t>
      </w:r>
      <w:r w:rsidR="001F7000">
        <w:rPr>
          <w:sz w:val="22"/>
          <w:szCs w:val="22"/>
        </w:rPr>
        <w:t>.</w:t>
      </w:r>
    </w:p>
    <w:p w14:paraId="4776AEA2" w14:textId="77777777" w:rsidR="0027099E" w:rsidRDefault="00A41C6E" w:rsidP="002D0289">
      <w:pPr>
        <w:pStyle w:val="Heading3"/>
      </w:pPr>
      <w:bookmarkStart w:id="182" w:name="_Toc361593557"/>
      <w:bookmarkStart w:id="183" w:name="_Toc424033291"/>
      <w:r>
        <w:t>A</w:t>
      </w:r>
      <w:r w:rsidR="00F015A4">
        <w:t xml:space="preserve">ddressing </w:t>
      </w:r>
      <w:r w:rsidR="00C41A2B" w:rsidRPr="00E07BEA">
        <w:t>Climate Change</w:t>
      </w:r>
      <w:bookmarkEnd w:id="182"/>
      <w:r w:rsidR="00F015A4">
        <w:t xml:space="preserve"> in the </w:t>
      </w:r>
      <w:r>
        <w:t>N</w:t>
      </w:r>
      <w:r w:rsidR="00F015A4">
        <w:t>ortheast</w:t>
      </w:r>
      <w:bookmarkEnd w:id="183"/>
    </w:p>
    <w:p w14:paraId="2F16642E" w14:textId="2ACE7C10" w:rsidR="00DD6120" w:rsidRPr="00E07BEA" w:rsidRDefault="0041193C" w:rsidP="00E07BEA">
      <w:pPr>
        <w:autoSpaceDE w:val="0"/>
        <w:autoSpaceDN w:val="0"/>
        <w:adjustRightInd w:val="0"/>
        <w:spacing w:after="0" w:line="360" w:lineRule="auto"/>
        <w:contextualSpacing/>
        <w:rPr>
          <w:sz w:val="22"/>
          <w:szCs w:val="22"/>
        </w:rPr>
      </w:pPr>
      <w:r>
        <w:rPr>
          <w:sz w:val="22"/>
          <w:szCs w:val="22"/>
        </w:rPr>
        <w:t>C</w:t>
      </w:r>
      <w:r w:rsidR="00C41A2B" w:rsidRPr="00E07BEA">
        <w:rPr>
          <w:sz w:val="22"/>
          <w:szCs w:val="22"/>
        </w:rPr>
        <w:t>limate change</w:t>
      </w:r>
      <w:r w:rsidR="00554D64">
        <w:rPr>
          <w:sz w:val="22"/>
          <w:szCs w:val="22"/>
        </w:rPr>
        <w:fldChar w:fldCharType="begin"/>
      </w:r>
      <w:r w:rsidR="00554D64">
        <w:instrText xml:space="preserve"> XE "</w:instrText>
      </w:r>
      <w:r w:rsidR="00554D64" w:rsidRPr="00A23C1B">
        <w:rPr>
          <w:sz w:val="22"/>
          <w:szCs w:val="22"/>
        </w:rPr>
        <w:instrText>Threats</w:instrText>
      </w:r>
      <w:r w:rsidR="00554D64" w:rsidRPr="00A23C1B">
        <w:instrText>:climate change</w:instrText>
      </w:r>
      <w:r w:rsidR="00554D64">
        <w:instrText xml:space="preserve">" </w:instrText>
      </w:r>
      <w:r w:rsidR="00554D64">
        <w:rPr>
          <w:sz w:val="22"/>
          <w:szCs w:val="22"/>
        </w:rPr>
        <w:fldChar w:fldCharType="end"/>
      </w:r>
      <w:r w:rsidR="00C41A2B" w:rsidRPr="00E07BEA">
        <w:rPr>
          <w:sz w:val="22"/>
          <w:szCs w:val="22"/>
        </w:rPr>
        <w:t xml:space="preserve"> pos</w:t>
      </w:r>
      <w:r>
        <w:rPr>
          <w:sz w:val="22"/>
          <w:szCs w:val="22"/>
        </w:rPr>
        <w:t>es</w:t>
      </w:r>
      <w:r w:rsidR="00C41A2B" w:rsidRPr="00E07BEA">
        <w:rPr>
          <w:sz w:val="22"/>
          <w:szCs w:val="22"/>
        </w:rPr>
        <w:t xml:space="preserve"> significant challenges to the future conservation </w:t>
      </w:r>
      <w:r w:rsidR="006B3610" w:rsidRPr="00E07BEA">
        <w:rPr>
          <w:sz w:val="22"/>
          <w:szCs w:val="22"/>
        </w:rPr>
        <w:t>of fish</w:t>
      </w:r>
      <w:r w:rsidR="00C41A2B" w:rsidRPr="00E07BEA">
        <w:rPr>
          <w:sz w:val="22"/>
          <w:szCs w:val="22"/>
        </w:rPr>
        <w:t>, wildlife and habitats</w:t>
      </w:r>
      <w:r w:rsidR="008C3E8F" w:rsidRPr="00E07BEA">
        <w:rPr>
          <w:sz w:val="22"/>
          <w:szCs w:val="22"/>
        </w:rPr>
        <w:t xml:space="preserve"> </w:t>
      </w:r>
      <w:r>
        <w:rPr>
          <w:sz w:val="22"/>
          <w:szCs w:val="22"/>
        </w:rPr>
        <w:t xml:space="preserve">in the Northeast </w:t>
      </w:r>
      <w:r w:rsidR="008C3E8F" w:rsidRPr="00E07BEA">
        <w:rPr>
          <w:sz w:val="22"/>
          <w:szCs w:val="22"/>
        </w:rPr>
        <w:t>(</w:t>
      </w:r>
      <w:r w:rsidR="008C3E8F" w:rsidRPr="00FD2645">
        <w:rPr>
          <w:sz w:val="22"/>
          <w:szCs w:val="22"/>
        </w:rPr>
        <w:t>Manomet Center for Conservation Sciences and National Wildlife Federation 2012</w:t>
      </w:r>
      <w:r w:rsidR="008C3E8F" w:rsidRPr="00E07BEA">
        <w:rPr>
          <w:sz w:val="22"/>
          <w:szCs w:val="22"/>
        </w:rPr>
        <w:t>)</w:t>
      </w:r>
      <w:r w:rsidR="00C41A2B" w:rsidRPr="00E07BEA">
        <w:rPr>
          <w:sz w:val="22"/>
          <w:szCs w:val="22"/>
        </w:rPr>
        <w:t xml:space="preserve">. </w:t>
      </w:r>
      <w:r>
        <w:rPr>
          <w:sz w:val="22"/>
          <w:szCs w:val="22"/>
        </w:rPr>
        <w:t xml:space="preserve">To mitigate climate change impacts </w:t>
      </w:r>
      <w:r w:rsidR="002E2DA0">
        <w:rPr>
          <w:sz w:val="22"/>
          <w:szCs w:val="22"/>
        </w:rPr>
        <w:t>to wildlife, c</w:t>
      </w:r>
      <w:r w:rsidR="00C41A2B" w:rsidRPr="00E07BEA">
        <w:rPr>
          <w:sz w:val="22"/>
          <w:szCs w:val="22"/>
        </w:rPr>
        <w:t>onservationists need to consider how to protect these natural resources, improve conservation tools, and modify management strategies within a changing climate. They need to identify which species and habitats are likely to be vulnerable to, or to benefit from, the changing climate</w:t>
      </w:r>
      <w:r w:rsidR="00C8760D">
        <w:rPr>
          <w:sz w:val="22"/>
          <w:szCs w:val="22"/>
        </w:rPr>
        <w:t>, and determine how to enhance connectivity of sites that provide important habitats, even under changing climate conditions. The following projects help states plan conservation actions by assessing landscape vulnerability and resilience</w:t>
      </w:r>
      <w:r w:rsidR="007F0752">
        <w:rPr>
          <w:sz w:val="22"/>
          <w:szCs w:val="22"/>
        </w:rPr>
        <w:fldChar w:fldCharType="begin"/>
      </w:r>
      <w:r w:rsidR="007F0752">
        <w:instrText xml:space="preserve"> XE "</w:instrText>
      </w:r>
      <w:r w:rsidR="007F0752" w:rsidRPr="00F22036">
        <w:rPr>
          <w:sz w:val="22"/>
          <w:szCs w:val="22"/>
        </w:rPr>
        <w:instrText>resilience</w:instrText>
      </w:r>
      <w:r w:rsidR="007F0752">
        <w:instrText xml:space="preserve">" </w:instrText>
      </w:r>
      <w:r w:rsidR="007F0752">
        <w:rPr>
          <w:sz w:val="22"/>
          <w:szCs w:val="22"/>
        </w:rPr>
        <w:fldChar w:fldCharType="end"/>
      </w:r>
      <w:r w:rsidR="00C8760D">
        <w:rPr>
          <w:sz w:val="22"/>
          <w:szCs w:val="22"/>
        </w:rPr>
        <w:t>.</w:t>
      </w:r>
    </w:p>
    <w:p w14:paraId="090DFEB3" w14:textId="77777777" w:rsidR="00DD6120" w:rsidRDefault="00DD6120" w:rsidP="00E07BEA">
      <w:pPr>
        <w:autoSpaceDE w:val="0"/>
        <w:autoSpaceDN w:val="0"/>
        <w:adjustRightInd w:val="0"/>
        <w:spacing w:after="0" w:line="360" w:lineRule="auto"/>
        <w:contextualSpacing/>
        <w:rPr>
          <w:sz w:val="22"/>
          <w:szCs w:val="22"/>
        </w:rPr>
      </w:pPr>
    </w:p>
    <w:p w14:paraId="0D1BA23B" w14:textId="315D15C6" w:rsidR="001238CA" w:rsidRPr="00D2733B" w:rsidRDefault="001238CA" w:rsidP="00E07BEA">
      <w:pPr>
        <w:autoSpaceDE w:val="0"/>
        <w:autoSpaceDN w:val="0"/>
        <w:adjustRightInd w:val="0"/>
        <w:spacing w:after="0" w:line="360" w:lineRule="auto"/>
        <w:contextualSpacing/>
        <w:rPr>
          <w:sz w:val="22"/>
          <w:szCs w:val="22"/>
        </w:rPr>
      </w:pPr>
      <w:r>
        <w:rPr>
          <w:sz w:val="22"/>
          <w:szCs w:val="22"/>
        </w:rPr>
        <w:t>A 2009</w:t>
      </w:r>
      <w:r w:rsidR="00D2733B">
        <w:rPr>
          <w:sz w:val="22"/>
          <w:szCs w:val="22"/>
        </w:rPr>
        <w:t xml:space="preserve"> Report by AFWA entitled “</w:t>
      </w:r>
      <w:r>
        <w:rPr>
          <w:sz w:val="22"/>
          <w:szCs w:val="22"/>
        </w:rPr>
        <w:t>Voluntary Guidance for States to Incorporate Climate</w:t>
      </w:r>
      <w:r w:rsidR="00DF6BAA">
        <w:rPr>
          <w:sz w:val="22"/>
          <w:szCs w:val="22"/>
        </w:rPr>
        <w:t xml:space="preserve"> Change into State Wildlife Actio</w:t>
      </w:r>
      <w:r>
        <w:rPr>
          <w:sz w:val="22"/>
          <w:szCs w:val="22"/>
        </w:rPr>
        <w:t>n Plans &amp; Other Management Plans</w:t>
      </w:r>
      <w:r w:rsidR="00D2733B">
        <w:rPr>
          <w:sz w:val="22"/>
          <w:szCs w:val="22"/>
        </w:rPr>
        <w:t xml:space="preserve">” offered specific and strategic recommendations for action planning in the context of climate change. In addition to emphasizing the importance of engaging diverse partners to improve the efficiency and effectiveness of actions, the report recommends the prioritization of actions that are effective under current </w:t>
      </w:r>
      <w:r w:rsidR="00D2733B">
        <w:rPr>
          <w:i/>
          <w:sz w:val="22"/>
          <w:szCs w:val="22"/>
        </w:rPr>
        <w:t>and</w:t>
      </w:r>
      <w:r w:rsidR="00D2733B">
        <w:rPr>
          <w:sz w:val="22"/>
          <w:szCs w:val="22"/>
        </w:rPr>
        <w:t xml:space="preserve"> future climates.  As an example, actions that reduce the impact of non-climate threats and stressors are </w:t>
      </w:r>
      <w:r>
        <w:rPr>
          <w:sz w:val="22"/>
          <w:szCs w:val="22"/>
        </w:rPr>
        <w:t>one of the most valuable and least risky strategies. Furthermore, while Wildlife Action Plans tend to focus on species and their habitats, recognizing and managing for ecological function underlying the habitats of greatest conservation need can ensure the sustained impact of conservation actions. A consistent theme is the maintenance or restoration of landscape and habitat connectivity. Clearly defined goals, attention to spatial and temporal scales of action, consideration of future scenarios, and planned use of adaptive management are all smart planning strategies that are even more important in the context of climate change.</w:t>
      </w:r>
    </w:p>
    <w:p w14:paraId="65628713" w14:textId="77777777" w:rsidR="007F0752" w:rsidRDefault="007F0752" w:rsidP="00E07BEA">
      <w:pPr>
        <w:autoSpaceDE w:val="0"/>
        <w:autoSpaceDN w:val="0"/>
        <w:adjustRightInd w:val="0"/>
        <w:spacing w:after="0" w:line="360" w:lineRule="auto"/>
        <w:contextualSpacing/>
        <w:rPr>
          <w:sz w:val="22"/>
          <w:szCs w:val="22"/>
        </w:rPr>
      </w:pPr>
    </w:p>
    <w:p w14:paraId="78F0BF2A" w14:textId="4E7A388B" w:rsidR="00DD6120" w:rsidRPr="00E07BEA" w:rsidRDefault="00C41A2B" w:rsidP="00E07BEA">
      <w:pPr>
        <w:autoSpaceDE w:val="0"/>
        <w:autoSpaceDN w:val="0"/>
        <w:adjustRightInd w:val="0"/>
        <w:spacing w:after="0" w:line="360" w:lineRule="auto"/>
        <w:contextualSpacing/>
        <w:rPr>
          <w:sz w:val="22"/>
          <w:szCs w:val="22"/>
        </w:rPr>
      </w:pPr>
      <w:r w:rsidRPr="00E07BEA">
        <w:rPr>
          <w:sz w:val="22"/>
          <w:szCs w:val="22"/>
        </w:rPr>
        <w:t>Over the past five years, significant progress has been made in assessing the vulnerabilities of wildlife and habitats to the changing climate. While the Northeast has pioneered and led much of this vulnerability assessment work, knowledge has not been shared between all states. In fact, the most effective conservation of many resources requires a regional view. Specifically, managers need to be able to evaluate the vulnerabilities of key habitats and species, and to understand how these vulnerabilities may vary across the region.</w:t>
      </w:r>
    </w:p>
    <w:p w14:paraId="46E2998E" w14:textId="77777777" w:rsidR="00DD6120" w:rsidRDefault="00DD6120" w:rsidP="00E07BEA">
      <w:pPr>
        <w:autoSpaceDE w:val="0"/>
        <w:autoSpaceDN w:val="0"/>
        <w:adjustRightInd w:val="0"/>
        <w:spacing w:after="0" w:line="360" w:lineRule="auto"/>
        <w:contextualSpacing/>
        <w:rPr>
          <w:sz w:val="22"/>
          <w:szCs w:val="22"/>
        </w:rPr>
      </w:pPr>
    </w:p>
    <w:p w14:paraId="5971C41A" w14:textId="77777777" w:rsidR="007F0752" w:rsidRPr="00E07BEA" w:rsidRDefault="007F0752" w:rsidP="007F0752">
      <w:pPr>
        <w:pStyle w:val="Heading4"/>
      </w:pPr>
      <w:r>
        <w:t>Climate Change Habitat Vulnerability</w:t>
      </w:r>
    </w:p>
    <w:p w14:paraId="0FE4D951" w14:textId="77777777" w:rsidR="007F0752" w:rsidRPr="00E07BEA" w:rsidRDefault="007F0752" w:rsidP="00E07BEA">
      <w:pPr>
        <w:autoSpaceDE w:val="0"/>
        <w:autoSpaceDN w:val="0"/>
        <w:adjustRightInd w:val="0"/>
        <w:spacing w:after="0" w:line="360" w:lineRule="auto"/>
        <w:contextualSpacing/>
        <w:rPr>
          <w:sz w:val="22"/>
          <w:szCs w:val="22"/>
        </w:rPr>
      </w:pPr>
    </w:p>
    <w:p w14:paraId="7C7D04D0" w14:textId="41D81851" w:rsidR="007F0752" w:rsidRDefault="00C41A2B" w:rsidP="007F0752">
      <w:pPr>
        <w:autoSpaceDE w:val="0"/>
        <w:autoSpaceDN w:val="0"/>
        <w:adjustRightInd w:val="0"/>
        <w:spacing w:after="0" w:line="360" w:lineRule="auto"/>
        <w:contextualSpacing/>
        <w:rPr>
          <w:sz w:val="22"/>
          <w:szCs w:val="22"/>
        </w:rPr>
      </w:pPr>
      <w:r w:rsidRPr="00E07BEA">
        <w:rPr>
          <w:sz w:val="22"/>
          <w:szCs w:val="22"/>
        </w:rPr>
        <w:t>NEAFWA, the North Atlantic Landscape Conservation Cooperative (NALCC</w:t>
      </w:r>
      <w:r w:rsidR="00C82C04">
        <w:rPr>
          <w:sz w:val="22"/>
          <w:szCs w:val="22"/>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sz w:val="22"/>
          <w:szCs w:val="22"/>
        </w:rPr>
        <w:fldChar w:fldCharType="end"/>
      </w:r>
      <w:r w:rsidRPr="00E07BEA">
        <w:rPr>
          <w:sz w:val="22"/>
          <w:szCs w:val="22"/>
        </w:rPr>
        <w:t>), Manomet Center for Conservation Sciences (Manomet), and the National Wildlife Federation (NWF) collaborat</w:t>
      </w:r>
      <w:r w:rsidR="009C678C">
        <w:rPr>
          <w:sz w:val="22"/>
          <w:szCs w:val="22"/>
        </w:rPr>
        <w:t>ed</w:t>
      </w:r>
      <w:r w:rsidRPr="00E07BEA">
        <w:rPr>
          <w:sz w:val="22"/>
          <w:szCs w:val="22"/>
        </w:rPr>
        <w:t xml:space="preserve"> with other major Northeastern stakeholders to </w:t>
      </w:r>
      <w:r w:rsidR="00A201E8">
        <w:rPr>
          <w:sz w:val="22"/>
          <w:szCs w:val="22"/>
        </w:rPr>
        <w:t xml:space="preserve">assess vulnerability of </w:t>
      </w:r>
      <w:r w:rsidRPr="00E07BEA">
        <w:rPr>
          <w:sz w:val="22"/>
          <w:szCs w:val="22"/>
        </w:rPr>
        <w:t>fish</w:t>
      </w:r>
      <w:r w:rsidR="00A538DD">
        <w:rPr>
          <w:sz w:val="22"/>
          <w:szCs w:val="22"/>
        </w:rPr>
        <w:t>,</w:t>
      </w:r>
      <w:r w:rsidRPr="00E07BEA">
        <w:rPr>
          <w:sz w:val="22"/>
          <w:szCs w:val="22"/>
        </w:rPr>
        <w:t xml:space="preserve"> wildlife and their habitats </w:t>
      </w:r>
      <w:r w:rsidR="00A538DD">
        <w:rPr>
          <w:sz w:val="22"/>
          <w:szCs w:val="22"/>
        </w:rPr>
        <w:t xml:space="preserve">to </w:t>
      </w:r>
      <w:r w:rsidRPr="00E07BEA">
        <w:rPr>
          <w:sz w:val="22"/>
          <w:szCs w:val="22"/>
        </w:rPr>
        <w:t>climate change. NEAFWA, NALCC</w:t>
      </w:r>
      <w:r w:rsidR="00C82C04">
        <w:rPr>
          <w:sz w:val="22"/>
          <w:szCs w:val="22"/>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sz w:val="22"/>
          <w:szCs w:val="22"/>
        </w:rPr>
        <w:fldChar w:fldCharType="end"/>
      </w:r>
      <w:r w:rsidRPr="00E07BEA">
        <w:rPr>
          <w:sz w:val="22"/>
          <w:szCs w:val="22"/>
        </w:rPr>
        <w:t>, Manomet, and NWF have completed a three-year effort to evaluate the vulnerabilities of the Northeast’s key habitats, and to help increase the capabilities of state fish and wildlife agencies to respond to these challenges. This regional effort is the first of its kind in the country, and is an essential step toward the implementation of effective “climate-smart” conservation of ecosystems</w:t>
      </w:r>
      <w:r w:rsidR="008C3E8F" w:rsidRPr="00E07BEA">
        <w:rPr>
          <w:sz w:val="22"/>
          <w:szCs w:val="22"/>
        </w:rPr>
        <w:t xml:space="preserve"> (Manomet and </w:t>
      </w:r>
      <w:r w:rsidR="00A201E8">
        <w:rPr>
          <w:sz w:val="22"/>
          <w:szCs w:val="22"/>
        </w:rPr>
        <w:t>NWF</w:t>
      </w:r>
      <w:r w:rsidR="008C3E8F" w:rsidRPr="00E07BEA">
        <w:rPr>
          <w:sz w:val="22"/>
          <w:szCs w:val="22"/>
        </w:rPr>
        <w:t xml:space="preserve"> 2012).</w:t>
      </w:r>
      <w:r w:rsidR="00A538DD">
        <w:rPr>
          <w:sz w:val="22"/>
          <w:szCs w:val="22"/>
        </w:rPr>
        <w:t xml:space="preserve"> </w:t>
      </w:r>
      <w:r w:rsidRPr="00E07BEA">
        <w:rPr>
          <w:sz w:val="22"/>
          <w:szCs w:val="22"/>
        </w:rPr>
        <w:t>The project intended to address important gaps in our knowledge by building and applying an approach to evaluating the vulnerabilities of fish and wildlife habitats.</w:t>
      </w:r>
      <w:r w:rsidR="0027099E">
        <w:rPr>
          <w:sz w:val="22"/>
          <w:szCs w:val="22"/>
        </w:rPr>
        <w:t xml:space="preserve"> </w:t>
      </w:r>
    </w:p>
    <w:p w14:paraId="1060409C" w14:textId="77777777" w:rsidR="007F0752" w:rsidRDefault="007F0752" w:rsidP="00E07BEA">
      <w:pPr>
        <w:autoSpaceDE w:val="0"/>
        <w:autoSpaceDN w:val="0"/>
        <w:adjustRightInd w:val="0"/>
        <w:spacing w:after="0" w:line="360" w:lineRule="auto"/>
        <w:contextualSpacing/>
        <w:rPr>
          <w:sz w:val="22"/>
          <w:szCs w:val="22"/>
        </w:rPr>
      </w:pPr>
    </w:p>
    <w:p w14:paraId="7CDE28A3" w14:textId="5EEF486D" w:rsidR="007F0752" w:rsidRPr="007F0752" w:rsidRDefault="007F0752" w:rsidP="007F0752">
      <w:pPr>
        <w:autoSpaceDE w:val="0"/>
        <w:autoSpaceDN w:val="0"/>
        <w:adjustRightInd w:val="0"/>
        <w:spacing w:after="0" w:line="360" w:lineRule="auto"/>
        <w:contextualSpacing/>
        <w:rPr>
          <w:sz w:val="22"/>
          <w:szCs w:val="22"/>
        </w:rPr>
      </w:pPr>
      <w:r w:rsidRPr="007F0752">
        <w:rPr>
          <w:sz w:val="22"/>
          <w:szCs w:val="22"/>
        </w:rPr>
        <w:t>The most vulnerable habitats are the Southern Spruce-Fir Forest, Appalachian Northern Hardwood Forest, Northern Hardwood Forest, Montane Spruce-Fir Forest, Tundra, and Boreal Bog/Fen/Peatlands. These habitats are found throughout the region with the exception of New Jersey. Habitats were found to be less vulnerable to climate change if they extend far to the south of the Northeast Region, or if their dominant or foundational species are not vulnerable to climate change or they are not sensitive to the ecological disruptions expected as a result of changing climate. This project identified the importance of addressing non-climate-related stressors and paying attention to interactions between existing stressors and climate change impacts.</w:t>
      </w:r>
    </w:p>
    <w:p w14:paraId="579B5379" w14:textId="77777777" w:rsidR="007F0752" w:rsidRDefault="007F0752" w:rsidP="00E07BEA">
      <w:pPr>
        <w:autoSpaceDE w:val="0"/>
        <w:autoSpaceDN w:val="0"/>
        <w:adjustRightInd w:val="0"/>
        <w:spacing w:after="0" w:line="360" w:lineRule="auto"/>
        <w:contextualSpacing/>
        <w:rPr>
          <w:sz w:val="22"/>
          <w:szCs w:val="22"/>
        </w:rPr>
      </w:pPr>
    </w:p>
    <w:p w14:paraId="7E29BA9E" w14:textId="632EAAED" w:rsidR="00DD6120" w:rsidRPr="00E07BEA" w:rsidRDefault="00DD6120" w:rsidP="00E07BEA">
      <w:pPr>
        <w:autoSpaceDE w:val="0"/>
        <w:autoSpaceDN w:val="0"/>
        <w:adjustRightInd w:val="0"/>
        <w:spacing w:after="0" w:line="360" w:lineRule="auto"/>
        <w:contextualSpacing/>
        <w:rPr>
          <w:sz w:val="22"/>
          <w:szCs w:val="22"/>
        </w:rPr>
      </w:pPr>
      <w:r w:rsidRPr="00E07BEA">
        <w:rPr>
          <w:bCs/>
          <w:sz w:val="22"/>
          <w:szCs w:val="22"/>
        </w:rPr>
        <w:t>To date, the project has completed 7 reports:</w:t>
      </w:r>
    </w:p>
    <w:p w14:paraId="21E93E08" w14:textId="77777777" w:rsidR="00DD6120" w:rsidRPr="00E07BEA" w:rsidRDefault="00F92922" w:rsidP="00E07BEA">
      <w:pPr>
        <w:autoSpaceDE w:val="0"/>
        <w:autoSpaceDN w:val="0"/>
        <w:adjustRightInd w:val="0"/>
        <w:spacing w:after="0" w:line="360" w:lineRule="auto"/>
        <w:contextualSpacing/>
        <w:rPr>
          <w:sz w:val="22"/>
          <w:szCs w:val="22"/>
        </w:rPr>
      </w:pPr>
      <w:hyperlink r:id="rId199" w:tgtFrame="_blank" w:history="1">
        <w:r w:rsidR="00DD6120" w:rsidRPr="00E07BEA">
          <w:rPr>
            <w:rStyle w:val="Hyperlink"/>
            <w:bCs/>
            <w:sz w:val="22"/>
            <w:szCs w:val="22"/>
          </w:rPr>
          <w:t>The vulnerabilities of fish and wildlife habitats in the northeast to climate change</w:t>
        </w:r>
      </w:hyperlink>
      <w:r w:rsidR="00C41A2B" w:rsidRPr="00E07BEA">
        <w:rPr>
          <w:sz w:val="22"/>
          <w:szCs w:val="22"/>
        </w:rPr>
        <w:t>;</w:t>
      </w:r>
    </w:p>
    <w:p w14:paraId="0BFD6B7D" w14:textId="77777777" w:rsidR="00DD6120" w:rsidRPr="00E07BEA" w:rsidRDefault="00F92922" w:rsidP="00E07BEA">
      <w:pPr>
        <w:autoSpaceDE w:val="0"/>
        <w:autoSpaceDN w:val="0"/>
        <w:adjustRightInd w:val="0"/>
        <w:spacing w:after="0" w:line="360" w:lineRule="auto"/>
        <w:contextualSpacing/>
        <w:rPr>
          <w:sz w:val="22"/>
          <w:szCs w:val="22"/>
        </w:rPr>
      </w:pPr>
      <w:hyperlink r:id="rId200" w:tgtFrame="_blank" w:history="1">
        <w:r w:rsidR="00DD6120" w:rsidRPr="00E07BEA">
          <w:rPr>
            <w:rStyle w:val="Hyperlink"/>
            <w:bCs/>
            <w:sz w:val="22"/>
            <w:szCs w:val="22"/>
          </w:rPr>
          <w:t>The vulnerabilities of northeastern fish and wildlife habitats to sea level rise</w:t>
        </w:r>
      </w:hyperlink>
      <w:r w:rsidR="00C41A2B" w:rsidRPr="00E07BEA">
        <w:rPr>
          <w:sz w:val="22"/>
          <w:szCs w:val="22"/>
        </w:rPr>
        <w:t>;</w:t>
      </w:r>
    </w:p>
    <w:p w14:paraId="14113ED4" w14:textId="44E4BEE0" w:rsidR="00DD6120" w:rsidRPr="00E07BEA" w:rsidRDefault="00F92922" w:rsidP="00E07BEA">
      <w:pPr>
        <w:autoSpaceDE w:val="0"/>
        <w:autoSpaceDN w:val="0"/>
        <w:adjustRightInd w:val="0"/>
        <w:spacing w:after="0" w:line="360" w:lineRule="auto"/>
        <w:contextualSpacing/>
        <w:rPr>
          <w:sz w:val="22"/>
          <w:szCs w:val="22"/>
        </w:rPr>
      </w:pPr>
      <w:hyperlink r:id="rId201" w:tgtFrame="_blank" w:history="1">
        <w:r w:rsidR="00DD6120" w:rsidRPr="00E07BEA">
          <w:rPr>
            <w:rStyle w:val="Hyperlink"/>
            <w:bCs/>
            <w:sz w:val="22"/>
            <w:szCs w:val="22"/>
          </w:rPr>
          <w:t>Climate change</w:t>
        </w:r>
        <w:r w:rsidR="00554D64">
          <w:rPr>
            <w:rStyle w:val="Hyperlink"/>
            <w:bCs/>
            <w:sz w:val="22"/>
            <w:szCs w:val="22"/>
          </w:rPr>
          <w:fldChar w:fldCharType="begin"/>
        </w:r>
        <w:r w:rsidR="00554D64">
          <w:instrText xml:space="preserve"> XE "</w:instrText>
        </w:r>
        <w:r w:rsidR="00554D64" w:rsidRPr="00A23C1B">
          <w:rPr>
            <w:sz w:val="22"/>
            <w:szCs w:val="22"/>
          </w:rPr>
          <w:instrText>Threats</w:instrText>
        </w:r>
        <w:r w:rsidR="00554D64" w:rsidRPr="00A23C1B">
          <w:instrText>:climate change</w:instrText>
        </w:r>
        <w:r w:rsidR="00554D64">
          <w:instrText xml:space="preserve">" </w:instrText>
        </w:r>
        <w:r w:rsidR="00554D64">
          <w:rPr>
            <w:rStyle w:val="Hyperlink"/>
            <w:bCs/>
            <w:sz w:val="22"/>
            <w:szCs w:val="22"/>
          </w:rPr>
          <w:fldChar w:fldCharType="end"/>
        </w:r>
        <w:r w:rsidR="00DD6120" w:rsidRPr="00E07BEA">
          <w:rPr>
            <w:rStyle w:val="Hyperlink"/>
            <w:bCs/>
            <w:sz w:val="22"/>
            <w:szCs w:val="22"/>
          </w:rPr>
          <w:t xml:space="preserve"> and cold water fish habitat in the northeast, a vulnerability assessment</w:t>
        </w:r>
      </w:hyperlink>
      <w:r w:rsidR="00C41A2B" w:rsidRPr="00E07BEA">
        <w:rPr>
          <w:sz w:val="22"/>
          <w:szCs w:val="22"/>
        </w:rPr>
        <w:t>;</w:t>
      </w:r>
    </w:p>
    <w:p w14:paraId="74A40921" w14:textId="77777777" w:rsidR="00DD6120" w:rsidRPr="00E07BEA" w:rsidRDefault="00F92922" w:rsidP="00E07BEA">
      <w:pPr>
        <w:autoSpaceDE w:val="0"/>
        <w:autoSpaceDN w:val="0"/>
        <w:adjustRightInd w:val="0"/>
        <w:spacing w:after="0" w:line="360" w:lineRule="auto"/>
        <w:contextualSpacing/>
        <w:rPr>
          <w:sz w:val="22"/>
          <w:szCs w:val="22"/>
        </w:rPr>
      </w:pPr>
      <w:hyperlink r:id="rId202" w:tgtFrame="_blank" w:history="1">
        <w:r w:rsidR="00DD6120" w:rsidRPr="00E07BEA">
          <w:rPr>
            <w:rStyle w:val="Hyperlink"/>
            <w:bCs/>
            <w:sz w:val="22"/>
            <w:szCs w:val="22"/>
          </w:rPr>
          <w:t>Implementing climate-smart conservation in northeastern upland forests</w:t>
        </w:r>
      </w:hyperlink>
      <w:r w:rsidR="00C41A2B" w:rsidRPr="00E07BEA">
        <w:rPr>
          <w:sz w:val="22"/>
          <w:szCs w:val="22"/>
        </w:rPr>
        <w:t>;</w:t>
      </w:r>
    </w:p>
    <w:p w14:paraId="53FF2715" w14:textId="77777777" w:rsidR="00DB3693" w:rsidRPr="00432146" w:rsidRDefault="00F92922" w:rsidP="00E07BEA">
      <w:pPr>
        <w:autoSpaceDE w:val="0"/>
        <w:autoSpaceDN w:val="0"/>
        <w:adjustRightInd w:val="0"/>
        <w:spacing w:after="0" w:line="360" w:lineRule="auto"/>
        <w:contextualSpacing/>
        <w:rPr>
          <w:sz w:val="22"/>
          <w:szCs w:val="22"/>
        </w:rPr>
      </w:pPr>
      <w:hyperlink r:id="rId203" w:tgtFrame="_blank" w:history="1">
        <w:r w:rsidR="00DD6120" w:rsidRPr="00E07BEA">
          <w:rPr>
            <w:rStyle w:val="Hyperlink"/>
            <w:bCs/>
            <w:sz w:val="22"/>
            <w:szCs w:val="22"/>
          </w:rPr>
          <w:t>Forming the expert panel</w:t>
        </w:r>
      </w:hyperlink>
      <w:r w:rsidR="00DB3693" w:rsidRPr="00432146">
        <w:rPr>
          <w:sz w:val="22"/>
          <w:szCs w:val="22"/>
        </w:rPr>
        <w:t>;</w:t>
      </w:r>
    </w:p>
    <w:p w14:paraId="7E8B2046" w14:textId="77777777" w:rsidR="00DD6120" w:rsidRPr="00E07BEA" w:rsidRDefault="00F92922" w:rsidP="00E07BEA">
      <w:pPr>
        <w:autoSpaceDE w:val="0"/>
        <w:autoSpaceDN w:val="0"/>
        <w:adjustRightInd w:val="0"/>
        <w:spacing w:after="0" w:line="360" w:lineRule="auto"/>
        <w:contextualSpacing/>
        <w:rPr>
          <w:sz w:val="22"/>
          <w:szCs w:val="22"/>
        </w:rPr>
      </w:pPr>
      <w:hyperlink r:id="rId204" w:tgtFrame="_blank" w:history="1">
        <w:r w:rsidR="00DD6120" w:rsidRPr="00E07BEA">
          <w:rPr>
            <w:rStyle w:val="Hyperlink"/>
            <w:bCs/>
            <w:sz w:val="22"/>
            <w:szCs w:val="22"/>
          </w:rPr>
          <w:t>The habitat vulnerability model</w:t>
        </w:r>
      </w:hyperlink>
      <w:r w:rsidR="00C41A2B" w:rsidRPr="00E07BEA">
        <w:rPr>
          <w:sz w:val="22"/>
          <w:szCs w:val="22"/>
        </w:rPr>
        <w:t>;</w:t>
      </w:r>
    </w:p>
    <w:p w14:paraId="3A6220DB" w14:textId="77777777" w:rsidR="00296C29" w:rsidRPr="00296C29" w:rsidRDefault="00F92922" w:rsidP="00E07BEA">
      <w:pPr>
        <w:autoSpaceDE w:val="0"/>
        <w:autoSpaceDN w:val="0"/>
        <w:adjustRightInd w:val="0"/>
        <w:spacing w:after="0" w:line="360" w:lineRule="auto"/>
        <w:contextualSpacing/>
        <w:rPr>
          <w:bCs/>
          <w:color w:val="0000FF"/>
          <w:sz w:val="22"/>
          <w:szCs w:val="22"/>
          <w:u w:val="single"/>
        </w:rPr>
      </w:pPr>
      <w:hyperlink r:id="rId205" w:tgtFrame="_blank" w:history="1">
        <w:r w:rsidR="00DD6120" w:rsidRPr="00E07BEA">
          <w:rPr>
            <w:rStyle w:val="Hyperlink"/>
            <w:bCs/>
            <w:sz w:val="22"/>
            <w:szCs w:val="22"/>
          </w:rPr>
          <w:t xml:space="preserve">Exposure </w:t>
        </w:r>
        <w:r w:rsidR="00D76837">
          <w:rPr>
            <w:rStyle w:val="Hyperlink"/>
            <w:bCs/>
            <w:sz w:val="22"/>
            <w:szCs w:val="22"/>
          </w:rPr>
          <w:t>i</w:t>
        </w:r>
        <w:r w:rsidR="00DD6120" w:rsidRPr="00E07BEA">
          <w:rPr>
            <w:rStyle w:val="Hyperlink"/>
            <w:bCs/>
            <w:sz w:val="22"/>
            <w:szCs w:val="22"/>
          </w:rPr>
          <w:t>nformation</w:t>
        </w:r>
      </w:hyperlink>
    </w:p>
    <w:p w14:paraId="61933C1C" w14:textId="77777777" w:rsidR="0027099E" w:rsidRDefault="0027099E" w:rsidP="00E07BEA">
      <w:pPr>
        <w:autoSpaceDE w:val="0"/>
        <w:autoSpaceDN w:val="0"/>
        <w:adjustRightInd w:val="0"/>
        <w:spacing w:after="0" w:line="360" w:lineRule="auto"/>
        <w:contextualSpacing/>
        <w:rPr>
          <w:sz w:val="22"/>
          <w:szCs w:val="22"/>
        </w:rPr>
      </w:pPr>
    </w:p>
    <w:p w14:paraId="6875F41B" w14:textId="48E9A250" w:rsidR="00DD6120" w:rsidRDefault="001F7000" w:rsidP="00E07BEA">
      <w:pPr>
        <w:autoSpaceDE w:val="0"/>
        <w:autoSpaceDN w:val="0"/>
        <w:adjustRightInd w:val="0"/>
        <w:spacing w:after="0" w:line="360" w:lineRule="auto"/>
        <w:contextualSpacing/>
        <w:rPr>
          <w:sz w:val="22"/>
          <w:szCs w:val="22"/>
        </w:rPr>
      </w:pPr>
      <w:r>
        <w:rPr>
          <w:sz w:val="22"/>
          <w:szCs w:val="22"/>
        </w:rPr>
        <w:t>Additional</w:t>
      </w:r>
      <w:r w:rsidR="00C41A2B" w:rsidRPr="00E07BEA">
        <w:rPr>
          <w:sz w:val="22"/>
          <w:szCs w:val="22"/>
        </w:rPr>
        <w:t xml:space="preserve"> information about the project and the full reports are available </w:t>
      </w:r>
      <w:r w:rsidR="00C41A2B" w:rsidRPr="009C678C">
        <w:rPr>
          <w:bCs/>
          <w:sz w:val="22"/>
          <w:szCs w:val="22"/>
        </w:rPr>
        <w:t xml:space="preserve">on the </w:t>
      </w:r>
      <w:r w:rsidR="000E2CDA">
        <w:rPr>
          <w:bCs/>
          <w:sz w:val="22"/>
          <w:szCs w:val="22"/>
        </w:rPr>
        <w:t>RCN</w:t>
      </w:r>
      <w:r w:rsidR="00DF28A0">
        <w:rPr>
          <w:bCs/>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bCs/>
          <w:sz w:val="22"/>
          <w:szCs w:val="22"/>
        </w:rPr>
        <w:fldChar w:fldCharType="end"/>
      </w:r>
      <w:r w:rsidR="000E2CDA">
        <w:rPr>
          <w:bCs/>
          <w:sz w:val="22"/>
          <w:szCs w:val="22"/>
        </w:rPr>
        <w:t xml:space="preserve"> Grant Program</w:t>
      </w:r>
      <w:r w:rsidR="00C41A2B" w:rsidRPr="00E07BEA">
        <w:rPr>
          <w:b/>
          <w:bCs/>
          <w:sz w:val="22"/>
          <w:szCs w:val="22"/>
        </w:rPr>
        <w:t xml:space="preserve"> </w:t>
      </w:r>
      <w:r w:rsidR="00C41A2B" w:rsidRPr="00AC225B">
        <w:rPr>
          <w:bCs/>
          <w:sz w:val="22"/>
          <w:szCs w:val="22"/>
        </w:rPr>
        <w:t xml:space="preserve">website, </w:t>
      </w:r>
      <w:hyperlink r:id="rId206" w:history="1">
        <w:r w:rsidR="006B3610" w:rsidRPr="00AC225B">
          <w:rPr>
            <w:rStyle w:val="Hyperlink"/>
            <w:bCs/>
            <w:sz w:val="22"/>
            <w:szCs w:val="22"/>
          </w:rPr>
          <w:t>http://rcngrants.org/content/assessing-likely-impacts-climate-change-northeastern-fish-and-wildlife-habitats-and-species</w:t>
        </w:r>
      </w:hyperlink>
      <w:r w:rsidR="00C41A2B" w:rsidRPr="00E07BEA">
        <w:rPr>
          <w:sz w:val="22"/>
          <w:szCs w:val="22"/>
        </w:rPr>
        <w:t>.</w:t>
      </w:r>
    </w:p>
    <w:p w14:paraId="1022AC45" w14:textId="77777777" w:rsidR="00296C29" w:rsidRDefault="00296C29" w:rsidP="00E07BEA">
      <w:pPr>
        <w:autoSpaceDE w:val="0"/>
        <w:autoSpaceDN w:val="0"/>
        <w:adjustRightInd w:val="0"/>
        <w:spacing w:after="0" w:line="360" w:lineRule="auto"/>
        <w:contextualSpacing/>
        <w:rPr>
          <w:sz w:val="22"/>
          <w:szCs w:val="22"/>
        </w:rPr>
      </w:pPr>
    </w:p>
    <w:p w14:paraId="1D377B3B" w14:textId="77777777" w:rsidR="0027099E" w:rsidRDefault="00296C29" w:rsidP="00296C29">
      <w:pPr>
        <w:spacing w:after="0" w:line="360" w:lineRule="auto"/>
        <w:rPr>
          <w:sz w:val="22"/>
          <w:szCs w:val="22"/>
        </w:rPr>
      </w:pPr>
      <w:r>
        <w:rPr>
          <w:sz w:val="22"/>
          <w:szCs w:val="22"/>
        </w:rPr>
        <w:t>In addition to these reports, a</w:t>
      </w:r>
      <w:r>
        <w:rPr>
          <w:bCs/>
          <w:color w:val="000000"/>
          <w:sz w:val="22"/>
          <w:szCs w:val="22"/>
        </w:rPr>
        <w:t xml:space="preserve"> </w:t>
      </w:r>
      <w:r w:rsidRPr="00EB5677">
        <w:rPr>
          <w:bCs/>
          <w:color w:val="000000"/>
          <w:sz w:val="22"/>
          <w:szCs w:val="22"/>
        </w:rPr>
        <w:t>coastal database (</w:t>
      </w:r>
      <w:r w:rsidR="00056092">
        <w:rPr>
          <w:bCs/>
          <w:color w:val="000000"/>
          <w:sz w:val="22"/>
          <w:szCs w:val="22"/>
        </w:rPr>
        <w:t xml:space="preserve">called </w:t>
      </w:r>
      <w:r w:rsidRPr="00EB5677">
        <w:rPr>
          <w:bCs/>
          <w:color w:val="000000"/>
          <w:sz w:val="22"/>
          <w:szCs w:val="22"/>
        </w:rPr>
        <w:t>NEclimateUS.org) has been developed in collaboration with NOAA and other partners (</w:t>
      </w:r>
      <w:r w:rsidR="00056092">
        <w:rPr>
          <w:bCs/>
          <w:color w:val="000000"/>
          <w:sz w:val="22"/>
          <w:szCs w:val="22"/>
        </w:rPr>
        <w:t xml:space="preserve">see project website for more information: </w:t>
      </w:r>
      <w:hyperlink r:id="rId207" w:history="1">
        <w:r w:rsidRPr="00EB5677">
          <w:rPr>
            <w:rStyle w:val="Hyperlink"/>
            <w:sz w:val="22"/>
            <w:szCs w:val="22"/>
          </w:rPr>
          <w:t>http://neclimateus.org/</w:t>
        </w:r>
      </w:hyperlink>
      <w:r w:rsidRPr="00EB5677">
        <w:rPr>
          <w:sz w:val="22"/>
          <w:szCs w:val="22"/>
        </w:rPr>
        <w:t>).</w:t>
      </w:r>
      <w:r w:rsidR="0027099E">
        <w:rPr>
          <w:sz w:val="22"/>
          <w:szCs w:val="22"/>
        </w:rPr>
        <w:t xml:space="preserve"> </w:t>
      </w:r>
      <w:r w:rsidRPr="00EB5677">
        <w:rPr>
          <w:sz w:val="22"/>
          <w:szCs w:val="22"/>
        </w:rPr>
        <w:t>Th</w:t>
      </w:r>
      <w:r>
        <w:rPr>
          <w:sz w:val="22"/>
          <w:szCs w:val="22"/>
        </w:rPr>
        <w:t>e</w:t>
      </w:r>
      <w:r w:rsidRPr="00EB5677">
        <w:rPr>
          <w:sz w:val="22"/>
          <w:szCs w:val="22"/>
        </w:rPr>
        <w:t xml:space="preserve"> website</w:t>
      </w:r>
      <w:r w:rsidRPr="00EB5677">
        <w:rPr>
          <w:rFonts w:ascii="Arial" w:hAnsi="Arial" w:cs="Arial"/>
          <w:b/>
          <w:bCs/>
          <w:color w:val="303030"/>
          <w:sz w:val="22"/>
          <w:szCs w:val="22"/>
        </w:rPr>
        <w:t xml:space="preserve"> </w:t>
      </w:r>
      <w:r w:rsidRPr="00EB5677">
        <w:rPr>
          <w:sz w:val="22"/>
          <w:szCs w:val="22"/>
        </w:rPr>
        <w:t xml:space="preserve">is a searchable online database that provides a gateway to climate information for the </w:t>
      </w:r>
      <w:r w:rsidR="00CA4668">
        <w:rPr>
          <w:sz w:val="22"/>
          <w:szCs w:val="22"/>
        </w:rPr>
        <w:t>eastern United States</w:t>
      </w:r>
      <w:r w:rsidRPr="00EB5677">
        <w:rPr>
          <w:sz w:val="22"/>
          <w:szCs w:val="22"/>
        </w:rPr>
        <w:t>. It summarizes needs for climate information as articulated in publications; identifies available data, products and services; and captures planned and on-going projects.</w:t>
      </w:r>
      <w:r w:rsidR="0027099E">
        <w:rPr>
          <w:sz w:val="22"/>
          <w:szCs w:val="22"/>
        </w:rPr>
        <w:t xml:space="preserve"> </w:t>
      </w:r>
      <w:r w:rsidRPr="00EB5677">
        <w:rPr>
          <w:sz w:val="22"/>
          <w:szCs w:val="22"/>
        </w:rPr>
        <w:t xml:space="preserve">It provides a tool to search for regionally relevant climate information, and to facilitate collaborative opportunities across the network of climate-focused programs and partners in the </w:t>
      </w:r>
      <w:r w:rsidR="00CA4668">
        <w:rPr>
          <w:sz w:val="22"/>
          <w:szCs w:val="22"/>
        </w:rPr>
        <w:t>eastern United States</w:t>
      </w:r>
      <w:r w:rsidRPr="00EB5677">
        <w:rPr>
          <w:sz w:val="22"/>
          <w:szCs w:val="22"/>
        </w:rPr>
        <w:t>. Since NeclimateUS.org is in its early stages of development, content will change with time to reflect developments in climate work within the region, and in response to individual sector needs when necessary.</w:t>
      </w:r>
    </w:p>
    <w:p w14:paraId="11019E7E" w14:textId="77777777" w:rsidR="007F0752" w:rsidRDefault="007F0752" w:rsidP="007F0752">
      <w:pPr>
        <w:pStyle w:val="Heading4"/>
      </w:pPr>
      <w:r>
        <w:t>Climate Change Species Vulnerability</w:t>
      </w:r>
    </w:p>
    <w:p w14:paraId="062A00F3" w14:textId="5E736C5F" w:rsidR="007F0752" w:rsidRPr="007F0752" w:rsidRDefault="007F0752" w:rsidP="007F0752">
      <w:pPr>
        <w:spacing w:line="360" w:lineRule="auto"/>
        <w:rPr>
          <w:sz w:val="22"/>
          <w:szCs w:val="22"/>
          <w:lang w:bidi="ar-SA"/>
        </w:rPr>
      </w:pPr>
      <w:r w:rsidRPr="007F0752">
        <w:rPr>
          <w:sz w:val="22"/>
          <w:szCs w:val="22"/>
        </w:rPr>
        <w:t>An NALCC</w:t>
      </w:r>
      <w:r w:rsidR="00C82C04">
        <w:rPr>
          <w:sz w:val="22"/>
          <w:szCs w:val="22"/>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sz w:val="22"/>
          <w:szCs w:val="22"/>
        </w:rPr>
        <w:fldChar w:fldCharType="end"/>
      </w:r>
      <w:r w:rsidRPr="007F0752">
        <w:rPr>
          <w:sz w:val="22"/>
          <w:szCs w:val="22"/>
        </w:rPr>
        <w:t>-funded project, entitled “Climate Change Vulnerability Assessments of selected species in the North Atlantic LCC</w:t>
      </w:r>
      <w:r w:rsidR="00DF28A0">
        <w:rPr>
          <w:sz w:val="22"/>
          <w:szCs w:val="22"/>
        </w:rPr>
        <w:fldChar w:fldCharType="begin"/>
      </w:r>
      <w:r w:rsidR="00DF28A0">
        <w:instrText xml:space="preserve"> XE "</w:instrText>
      </w:r>
      <w:r w:rsidR="00DF28A0" w:rsidRPr="0054578B">
        <w:rPr>
          <w:sz w:val="22"/>
          <w:szCs w:val="22"/>
        </w:rPr>
        <w:instrText>Landscape Conservation Cooperative (LCC)</w:instrText>
      </w:r>
      <w:r w:rsidR="00DF28A0">
        <w:instrText xml:space="preserve">" </w:instrText>
      </w:r>
      <w:r w:rsidR="00DF28A0">
        <w:rPr>
          <w:sz w:val="22"/>
          <w:szCs w:val="22"/>
        </w:rPr>
        <w:fldChar w:fldCharType="end"/>
      </w:r>
      <w:r w:rsidRPr="007F0752">
        <w:rPr>
          <w:sz w:val="22"/>
          <w:szCs w:val="22"/>
        </w:rPr>
        <w:t xml:space="preserve"> Region” followed the habitat vulnerability investigation by estimating CCVIs for 64 species in the Northeast (Sneddon and Hammerson, 2014). Foundation species, species of high regional concern, and representative species of plants, birds, invertebrates, mammals, fishes, reptiles, and amphibians were selected from diverse habitats throughout the region. In general, species found to be vulnerable to climate change were either coastal species affected by sea level rise and/or increased storm severity, or species with specialized or restricted habitat. Examples of the latter include high elevation and cool climate habitats and isolated wetlands. While birds are generally not found to be vulnerable because they can relatively easily disperse to new suitable habitats, this capacity does not benefit shorebirds whose habitat is threatened by climate change across the entire region. The report proposes a familiar suite of actions including that actions should focus on habitat preservation rather than species, critical functions of ecosystems, connectivity of habitats, and reductions in non-climate-related stressors. A number of monitoring and data needs are also identified.</w:t>
      </w:r>
    </w:p>
    <w:p w14:paraId="4921A37C" w14:textId="77777777" w:rsidR="007F0752" w:rsidRDefault="007F0752" w:rsidP="00296C29">
      <w:pPr>
        <w:spacing w:after="0" w:line="360" w:lineRule="auto"/>
        <w:rPr>
          <w:sz w:val="22"/>
          <w:szCs w:val="22"/>
        </w:rPr>
      </w:pPr>
    </w:p>
    <w:p w14:paraId="747F47B1" w14:textId="1A29C3E1" w:rsidR="003A0AA8" w:rsidRPr="00E07BEA" w:rsidRDefault="00FC5944" w:rsidP="008C009D">
      <w:pPr>
        <w:pStyle w:val="Heading4"/>
      </w:pPr>
      <w:bookmarkStart w:id="184" w:name="_Toc361593558"/>
      <w:r>
        <w:t>C</w:t>
      </w:r>
      <w:r w:rsidR="002D0289">
        <w:t xml:space="preserve">limate Change </w:t>
      </w:r>
      <w:r w:rsidR="00412168">
        <w:t xml:space="preserve">Habitat </w:t>
      </w:r>
      <w:r w:rsidR="002D0289">
        <w:t>R</w:t>
      </w:r>
      <w:r w:rsidR="006B3610">
        <w:t>esilienc</w:t>
      </w:r>
      <w:r w:rsidR="00412168">
        <w:t>e</w:t>
      </w:r>
      <w:bookmarkEnd w:id="184"/>
    </w:p>
    <w:p w14:paraId="3FED25D9" w14:textId="113F9FDD" w:rsidR="00AD0F41" w:rsidRDefault="00AA52DA" w:rsidP="00BC0797">
      <w:pPr>
        <w:spacing w:line="360" w:lineRule="auto"/>
      </w:pPr>
      <w:r w:rsidRPr="00E07BEA">
        <w:t xml:space="preserve">The </w:t>
      </w:r>
      <w:r w:rsidR="000E2CDA">
        <w:t>RCN</w:t>
      </w:r>
      <w:r w:rsidR="00DF28A0">
        <w:fldChar w:fldCharType="begin"/>
      </w:r>
      <w:r w:rsidR="00DF28A0">
        <w:instrText xml:space="preserve"> XE "</w:instrText>
      </w:r>
      <w:r w:rsidR="00DF28A0" w:rsidRPr="0054578B">
        <w:instrText>Regional Conservation Needs (RCN)</w:instrText>
      </w:r>
      <w:r w:rsidR="00DF28A0">
        <w:instrText xml:space="preserve">" </w:instrText>
      </w:r>
      <w:r w:rsidR="00DF28A0">
        <w:fldChar w:fldCharType="end"/>
      </w:r>
      <w:r w:rsidR="000E2CDA">
        <w:t xml:space="preserve"> Grant Program</w:t>
      </w:r>
      <w:r w:rsidRPr="00E07BEA">
        <w:t xml:space="preserve"> </w:t>
      </w:r>
      <w:r w:rsidR="00FE22C2">
        <w:t>and</w:t>
      </w:r>
      <w:r w:rsidR="00CA4668">
        <w:t xml:space="preserve"> NA</w:t>
      </w:r>
      <w:r w:rsidR="00FE22C2">
        <w:t>LCC</w:t>
      </w:r>
      <w:r w:rsidR="00C82C04">
        <w:fldChar w:fldCharType="begin"/>
      </w:r>
      <w:r w:rsidR="00C82C04">
        <w:instrText xml:space="preserve"> XE "</w:instrText>
      </w:r>
      <w:r w:rsidR="00C82C04" w:rsidRPr="0079107E">
        <w:instrText>North Atlantic Landscape Conservation Cooperative (NALCC)</w:instrText>
      </w:r>
      <w:r w:rsidR="00C82C04">
        <w:instrText xml:space="preserve">" </w:instrText>
      </w:r>
      <w:r w:rsidR="00C82C04">
        <w:fldChar w:fldCharType="end"/>
      </w:r>
      <w:r w:rsidRPr="00E07BEA">
        <w:t xml:space="preserve"> ha</w:t>
      </w:r>
      <w:r w:rsidR="00FE22C2">
        <w:t>ve</w:t>
      </w:r>
      <w:r w:rsidRPr="00E07BEA">
        <w:t xml:space="preserve"> also supported work by Anderson</w:t>
      </w:r>
      <w:r w:rsidR="008C3E8F" w:rsidRPr="00E07BEA">
        <w:t xml:space="preserve"> and Sheldon</w:t>
      </w:r>
      <w:r w:rsidRPr="00E07BEA">
        <w:t xml:space="preserve"> (2011) to ident</w:t>
      </w:r>
      <w:r w:rsidR="00E10CBE">
        <w:t>i</w:t>
      </w:r>
      <w:r w:rsidRPr="00E07BEA">
        <w:t>fy places in the Northeast with SGCN where conservation is most likely to succeed under climate change.</w:t>
      </w:r>
      <w:r w:rsidR="0027099E">
        <w:t xml:space="preserve"> </w:t>
      </w:r>
      <w:r w:rsidR="00DD6120" w:rsidRPr="00E07BEA">
        <w:t>Th</w:t>
      </w:r>
      <w:r w:rsidRPr="00E07BEA">
        <w:t>e</w:t>
      </w:r>
      <w:r w:rsidR="00DD6120" w:rsidRPr="00E07BEA">
        <w:t xml:space="preserve"> project integrates the most resilient examples of key geophysical settings with locations of SGCN to identify </w:t>
      </w:r>
      <w:r w:rsidRPr="00E07BEA">
        <w:t>the most resilient sites for species and habitat conservation under altered climate regimes</w:t>
      </w:r>
      <w:r w:rsidR="00DD6120" w:rsidRPr="00E07BEA">
        <w:t>. Site resilience</w:t>
      </w:r>
      <w:r w:rsidR="007F0752">
        <w:fldChar w:fldCharType="begin"/>
      </w:r>
      <w:r w:rsidR="007F0752">
        <w:instrText xml:space="preserve"> XE "</w:instrText>
      </w:r>
      <w:r w:rsidR="007F0752" w:rsidRPr="00F22036">
        <w:instrText>resilience</w:instrText>
      </w:r>
      <w:r w:rsidR="007F0752">
        <w:instrText xml:space="preserve">" </w:instrText>
      </w:r>
      <w:r w:rsidR="007F0752">
        <w:fldChar w:fldCharType="end"/>
      </w:r>
      <w:r w:rsidR="00DD6120" w:rsidRPr="00E07BEA">
        <w:t xml:space="preserve"> was estimated by measuring the complexity and permeability of the landscape using a </w:t>
      </w:r>
      <w:r w:rsidR="00CA4668">
        <w:t>geographic information system (</w:t>
      </w:r>
      <w:r w:rsidR="00DD6120" w:rsidRPr="00E07BEA">
        <w:t>GIS</w:t>
      </w:r>
      <w:r w:rsidR="00CA4668">
        <w:t>)</w:t>
      </w:r>
      <w:r w:rsidR="00DD6120" w:rsidRPr="00E07BEA">
        <w:t>.</w:t>
      </w:r>
      <w:r w:rsidR="0027099E">
        <w:t xml:space="preserve"> </w:t>
      </w:r>
      <w:r w:rsidR="00DD6120" w:rsidRPr="00E07BEA">
        <w:t xml:space="preserve">This information was combined with data on the known distribution of species to identify the most resilient sites for each geophysical setting. Broad east-west and north-south permeability gradients were also analyzed to identify areas where ecological flows and species movements potentially become concentrated. The results </w:t>
      </w:r>
      <w:r w:rsidR="008C3E8F" w:rsidRPr="00E07BEA">
        <w:t>of this project are maps that c</w:t>
      </w:r>
      <w:r w:rsidR="00DD6120" w:rsidRPr="00E07BEA">
        <w:t>ould be incorporated into land use planning and protection efforts at state and local scales</w:t>
      </w:r>
      <w:r w:rsidR="008C3E8F" w:rsidRPr="00E07BEA">
        <w:t xml:space="preserve"> (Anderson </w:t>
      </w:r>
      <w:r w:rsidR="008C3E8F" w:rsidRPr="00D95DBF">
        <w:t xml:space="preserve">and </w:t>
      </w:r>
      <w:r w:rsidR="009C678C" w:rsidRPr="00D95DBF">
        <w:t>Oliver</w:t>
      </w:r>
      <w:r w:rsidR="00D95DBF" w:rsidRPr="00D95DBF">
        <w:t>o</w:t>
      </w:r>
      <w:r w:rsidR="009C678C" w:rsidRPr="00D95DBF">
        <w:t xml:space="preserve"> </w:t>
      </w:r>
      <w:r w:rsidR="008C3E8F" w:rsidRPr="00D95DBF">
        <w:t>Sheldon</w:t>
      </w:r>
      <w:r w:rsidR="008C3E8F" w:rsidRPr="00E07BEA">
        <w:t xml:space="preserve"> 2011)</w:t>
      </w:r>
      <w:r w:rsidR="0027099E" w:rsidRPr="00432146">
        <w:rPr>
          <w:b/>
        </w:rPr>
        <w:t xml:space="preserve"> </w:t>
      </w:r>
      <w:hyperlink r:id="rId208" w:history="1">
        <w:r w:rsidR="00AD0F41" w:rsidRPr="00432146">
          <w:rPr>
            <w:color w:val="0000FF"/>
            <w:u w:val="single"/>
          </w:rPr>
          <w:t xml:space="preserve">http://static.rcngrants.org/sites/default/files/final_reports/Resilient-Sites-for-Species-Conservation%281%29.pdf </w:t>
        </w:r>
      </w:hyperlink>
      <w:r w:rsidR="00AD0F41">
        <w:t xml:space="preserve"> </w:t>
      </w:r>
      <w:r w:rsidR="00DD6120" w:rsidRPr="00E07BEA">
        <w:t>.</w:t>
      </w:r>
      <w:bookmarkStart w:id="185" w:name="_Toc361593559"/>
      <w:r w:rsidR="00AD0F41" w:rsidRPr="001F494B">
        <w:t>Forecast Effects of Accelerating Sea-level Rise on the Habitat of Atlantic Coast Piping Plovers and Responsive Conservation Strategies</w:t>
      </w:r>
    </w:p>
    <w:p w14:paraId="07D1CA34" w14:textId="7D3E675A" w:rsidR="00AD0F41" w:rsidRDefault="00AD0F41" w:rsidP="006969A3">
      <w:pPr>
        <w:spacing w:line="360" w:lineRule="auto"/>
        <w:rPr>
          <w:rStyle w:val="Hyperlink"/>
          <w:sz w:val="22"/>
          <w:szCs w:val="22"/>
        </w:rPr>
      </w:pPr>
      <w:r w:rsidRPr="00EB5677">
        <w:rPr>
          <w:bCs/>
          <w:color w:val="000000"/>
          <w:sz w:val="22"/>
          <w:szCs w:val="22"/>
        </w:rPr>
        <w:t xml:space="preserve">This collaborative project of the </w:t>
      </w:r>
      <w:r w:rsidR="00CA4668">
        <w:rPr>
          <w:bCs/>
          <w:color w:val="000000"/>
          <w:sz w:val="22"/>
          <w:szCs w:val="22"/>
        </w:rPr>
        <w:t>NALCC</w:t>
      </w:r>
      <w:r w:rsidR="00C82C04">
        <w:rPr>
          <w:bCs/>
          <w:color w:val="000000"/>
          <w:sz w:val="22"/>
          <w:szCs w:val="22"/>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bCs/>
          <w:color w:val="000000"/>
          <w:sz w:val="22"/>
          <w:szCs w:val="22"/>
        </w:rPr>
        <w:fldChar w:fldCharType="end"/>
      </w:r>
      <w:r w:rsidRPr="00EB5677">
        <w:rPr>
          <w:bCs/>
          <w:color w:val="000000"/>
          <w:sz w:val="22"/>
          <w:szCs w:val="22"/>
        </w:rPr>
        <w:t xml:space="preserve"> provide</w:t>
      </w:r>
      <w:r>
        <w:rPr>
          <w:bCs/>
          <w:color w:val="000000"/>
          <w:sz w:val="22"/>
          <w:szCs w:val="22"/>
        </w:rPr>
        <w:t>s</w:t>
      </w:r>
      <w:r w:rsidRPr="00EB5677">
        <w:rPr>
          <w:bCs/>
          <w:color w:val="000000"/>
          <w:sz w:val="22"/>
          <w:szCs w:val="22"/>
        </w:rPr>
        <w:t xml:space="preserve"> biologists and managers along the Atlantic coast with tools to predict effects of accelerating sea-level rise</w:t>
      </w:r>
      <w:r w:rsidR="00554D64">
        <w:rPr>
          <w:bCs/>
          <w:color w:val="000000"/>
          <w:sz w:val="22"/>
          <w:szCs w:val="22"/>
        </w:rPr>
        <w:fldChar w:fldCharType="begin"/>
      </w:r>
      <w:r w:rsidR="00554D64">
        <w:instrText xml:space="preserve"> XE "</w:instrText>
      </w:r>
      <w:r w:rsidR="00554D64" w:rsidRPr="009B7488">
        <w:rPr>
          <w:sz w:val="22"/>
          <w:szCs w:val="22"/>
        </w:rPr>
        <w:instrText>Threats</w:instrText>
      </w:r>
      <w:r w:rsidR="00554D64" w:rsidRPr="009B7488">
        <w:instrText>:climate change: sea level rise</w:instrText>
      </w:r>
      <w:r w:rsidR="00554D64">
        <w:instrText xml:space="preserve">" </w:instrText>
      </w:r>
      <w:r w:rsidR="00554D64">
        <w:rPr>
          <w:bCs/>
          <w:color w:val="000000"/>
          <w:sz w:val="22"/>
          <w:szCs w:val="22"/>
        </w:rPr>
        <w:fldChar w:fldCharType="end"/>
      </w:r>
      <w:r w:rsidRPr="00EB5677">
        <w:rPr>
          <w:bCs/>
          <w:color w:val="000000"/>
          <w:sz w:val="22"/>
          <w:szCs w:val="22"/>
        </w:rPr>
        <w:t xml:space="preserve"> on the distribution of piping plover</w:t>
      </w:r>
      <w:r w:rsidR="00413B29">
        <w:rPr>
          <w:bCs/>
          <w:color w:val="000000"/>
          <w:sz w:val="22"/>
          <w:szCs w:val="22"/>
        </w:rPr>
        <w:fldChar w:fldCharType="begin"/>
      </w:r>
      <w:r w:rsidR="00413B29">
        <w:instrText xml:space="preserve"> XE "</w:instrText>
      </w:r>
      <w:r w:rsidR="00413B29" w:rsidRPr="00140B8E">
        <w:rPr>
          <w:bCs/>
          <w:color w:val="000000"/>
          <w:sz w:val="22"/>
          <w:szCs w:val="22"/>
        </w:rPr>
        <w:instrText>Species</w:instrText>
      </w:r>
      <w:r w:rsidR="00413B29" w:rsidRPr="00140B8E">
        <w:rPr>
          <w:bCs/>
          <w:color w:val="000000"/>
        </w:rPr>
        <w:instrText>:</w:instrText>
      </w:r>
      <w:r w:rsidR="00413B29" w:rsidRPr="00140B8E">
        <w:instrText>birds: piping plover</w:instrText>
      </w:r>
      <w:r w:rsidR="00413B29">
        <w:instrText xml:space="preserve">" </w:instrText>
      </w:r>
      <w:r w:rsidR="00413B29">
        <w:rPr>
          <w:bCs/>
          <w:color w:val="000000"/>
          <w:sz w:val="22"/>
          <w:szCs w:val="22"/>
        </w:rPr>
        <w:fldChar w:fldCharType="end"/>
      </w:r>
      <w:r w:rsidRPr="00EB5677">
        <w:rPr>
          <w:bCs/>
          <w:color w:val="000000"/>
          <w:sz w:val="22"/>
          <w:szCs w:val="22"/>
        </w:rPr>
        <w:t xml:space="preserve"> breeding habitat, test those predictions, and feed results back into the modeling framework to improve predictive capabilities. </w:t>
      </w:r>
      <w:r>
        <w:rPr>
          <w:bCs/>
          <w:color w:val="000000"/>
          <w:sz w:val="22"/>
          <w:szCs w:val="22"/>
        </w:rPr>
        <w:t>M</w:t>
      </w:r>
      <w:r w:rsidRPr="00EB5677">
        <w:rPr>
          <w:bCs/>
          <w:color w:val="000000"/>
          <w:sz w:val="22"/>
          <w:szCs w:val="22"/>
        </w:rPr>
        <w:t>odel results inform a coast-wide assessment of threats from sea-level rise</w:t>
      </w:r>
      <w:r w:rsidR="00554D64">
        <w:rPr>
          <w:bCs/>
          <w:color w:val="000000"/>
          <w:sz w:val="22"/>
          <w:szCs w:val="22"/>
        </w:rPr>
        <w:fldChar w:fldCharType="begin"/>
      </w:r>
      <w:r w:rsidR="00554D64">
        <w:instrText xml:space="preserve"> XE "</w:instrText>
      </w:r>
      <w:r w:rsidR="00554D64" w:rsidRPr="009B7488">
        <w:rPr>
          <w:sz w:val="22"/>
          <w:szCs w:val="22"/>
        </w:rPr>
        <w:instrText>Threats</w:instrText>
      </w:r>
      <w:r w:rsidR="00554D64" w:rsidRPr="009B7488">
        <w:instrText>:climate change: sea level rise</w:instrText>
      </w:r>
      <w:r w:rsidR="00554D64">
        <w:instrText xml:space="preserve">" </w:instrText>
      </w:r>
      <w:r w:rsidR="00554D64">
        <w:rPr>
          <w:bCs/>
          <w:color w:val="000000"/>
          <w:sz w:val="22"/>
          <w:szCs w:val="22"/>
        </w:rPr>
        <w:fldChar w:fldCharType="end"/>
      </w:r>
      <w:r w:rsidRPr="00EB5677">
        <w:rPr>
          <w:bCs/>
          <w:color w:val="000000"/>
          <w:sz w:val="22"/>
          <w:szCs w:val="22"/>
        </w:rPr>
        <w:t xml:space="preserve"> and related habitat conservation recommendations that can be implemented by land managers and inform recommendations to regulators. Case studies incorporating explicit measures to preserve resilience</w:t>
      </w:r>
      <w:r w:rsidR="007F0752">
        <w:rPr>
          <w:bCs/>
          <w:color w:val="000000"/>
          <w:sz w:val="22"/>
          <w:szCs w:val="22"/>
        </w:rPr>
        <w:fldChar w:fldCharType="begin"/>
      </w:r>
      <w:r w:rsidR="007F0752">
        <w:instrText xml:space="preserve"> XE "</w:instrText>
      </w:r>
      <w:r w:rsidR="007F0752" w:rsidRPr="00F22036">
        <w:rPr>
          <w:sz w:val="22"/>
          <w:szCs w:val="22"/>
        </w:rPr>
        <w:instrText>resilience</w:instrText>
      </w:r>
      <w:r w:rsidR="007F0752">
        <w:instrText xml:space="preserve">" </w:instrText>
      </w:r>
      <w:r w:rsidR="007F0752">
        <w:rPr>
          <w:bCs/>
          <w:color w:val="000000"/>
          <w:sz w:val="22"/>
          <w:szCs w:val="22"/>
        </w:rPr>
        <w:fldChar w:fldCharType="end"/>
      </w:r>
      <w:r w:rsidRPr="00EB5677">
        <w:rPr>
          <w:bCs/>
          <w:color w:val="000000"/>
          <w:sz w:val="22"/>
          <w:szCs w:val="22"/>
        </w:rPr>
        <w:t xml:space="preserve"> of piping plover</w:t>
      </w:r>
      <w:r w:rsidR="00413B29">
        <w:rPr>
          <w:bCs/>
          <w:color w:val="000000"/>
          <w:sz w:val="22"/>
          <w:szCs w:val="22"/>
        </w:rPr>
        <w:fldChar w:fldCharType="begin"/>
      </w:r>
      <w:r w:rsidR="00413B29">
        <w:instrText xml:space="preserve"> XE "</w:instrText>
      </w:r>
      <w:r w:rsidR="00413B29" w:rsidRPr="00140B8E">
        <w:rPr>
          <w:bCs/>
          <w:color w:val="000000"/>
          <w:sz w:val="22"/>
          <w:szCs w:val="22"/>
        </w:rPr>
        <w:instrText>Species</w:instrText>
      </w:r>
      <w:r w:rsidR="00413B29" w:rsidRPr="00140B8E">
        <w:rPr>
          <w:bCs/>
          <w:color w:val="000000"/>
        </w:rPr>
        <w:instrText>:</w:instrText>
      </w:r>
      <w:r w:rsidR="00413B29" w:rsidRPr="00140B8E">
        <w:instrText>birds: piping plover</w:instrText>
      </w:r>
      <w:r w:rsidR="00413B29">
        <w:instrText xml:space="preserve">" </w:instrText>
      </w:r>
      <w:r w:rsidR="00413B29">
        <w:rPr>
          <w:bCs/>
          <w:color w:val="000000"/>
          <w:sz w:val="22"/>
          <w:szCs w:val="22"/>
        </w:rPr>
        <w:fldChar w:fldCharType="end"/>
      </w:r>
      <w:r w:rsidRPr="00EB5677">
        <w:rPr>
          <w:bCs/>
          <w:color w:val="000000"/>
          <w:sz w:val="22"/>
          <w:szCs w:val="22"/>
        </w:rPr>
        <w:t xml:space="preserve"> habitat to sea level rise into management plans for specific locations demonstrate potential applications.</w:t>
      </w:r>
      <w:r>
        <w:rPr>
          <w:bCs/>
          <w:color w:val="000000"/>
          <w:sz w:val="22"/>
          <w:szCs w:val="22"/>
        </w:rPr>
        <w:t xml:space="preserve"> More detailed results can be accessed at</w:t>
      </w:r>
      <w:r w:rsidRPr="00EB5677">
        <w:rPr>
          <w:b/>
          <w:sz w:val="22"/>
          <w:szCs w:val="22"/>
        </w:rPr>
        <w:t>:</w:t>
      </w:r>
      <w:r w:rsidRPr="00EB5677">
        <w:rPr>
          <w:sz w:val="22"/>
          <w:szCs w:val="22"/>
        </w:rPr>
        <w:t xml:space="preserve"> </w:t>
      </w:r>
      <w:hyperlink r:id="rId209" w:history="1">
        <w:r w:rsidRPr="00EB5677">
          <w:rPr>
            <w:rStyle w:val="Hyperlink"/>
            <w:sz w:val="22"/>
            <w:szCs w:val="22"/>
          </w:rPr>
          <w:t>http://www.northatlanticlcc.org/projects/forecast-effects-of-accelerating-sea-level-rise-on-the-habitat-of-atlantic-coast-piping-plovers-and-identify-responsive-conservation-strategies/forecast-effects-of-accelerating-sea-level-rise-on-the-habitat-of-atlantic-coast-piping-plovers-and-identify-responsive-conservation-strategies</w:t>
        </w:r>
      </w:hyperlink>
    </w:p>
    <w:p w14:paraId="1646F49A" w14:textId="50FE9475" w:rsidR="00AD0F41" w:rsidRPr="00EB5677" w:rsidRDefault="00AD0F41" w:rsidP="00AD0F41">
      <w:pPr>
        <w:pStyle w:val="Heading4"/>
        <w:rPr>
          <w:bCs/>
          <w:color w:val="000000"/>
        </w:rPr>
      </w:pPr>
      <w:r w:rsidRPr="00EB5677">
        <w:t xml:space="preserve">Vulnerability of Priority Amphibian </w:t>
      </w:r>
      <w:r w:rsidR="00A41C6E">
        <w:t>and</w:t>
      </w:r>
      <w:r w:rsidRPr="00EB5677">
        <w:t xml:space="preserve"> Reptile Conservation Areas</w:t>
      </w:r>
      <w:r w:rsidR="00253DD7">
        <w:fldChar w:fldCharType="begin"/>
      </w:r>
      <w:r w:rsidR="00253DD7">
        <w:instrText xml:space="preserve"> XE "</w:instrText>
      </w:r>
      <w:r w:rsidR="00253DD7" w:rsidRPr="00282617">
        <w:rPr>
          <w:bCs/>
          <w:color w:val="000000"/>
        </w:rPr>
        <w:instrText>Priority Amphibian and Reptile Conservation Areas</w:instrText>
      </w:r>
      <w:r w:rsidR="00253DD7">
        <w:instrText xml:space="preserve">" </w:instrText>
      </w:r>
      <w:r w:rsidR="00253DD7">
        <w:fldChar w:fldCharType="end"/>
      </w:r>
      <w:r w:rsidRPr="00EB5677">
        <w:t xml:space="preserve"> </w:t>
      </w:r>
      <w:r w:rsidR="00A41C6E">
        <w:t>t</w:t>
      </w:r>
      <w:r w:rsidRPr="00EB5677">
        <w:t>o Climate Change</w:t>
      </w:r>
    </w:p>
    <w:p w14:paraId="3B2264E7" w14:textId="4DEBD34B" w:rsidR="00AD0F41" w:rsidRPr="00EB5677" w:rsidRDefault="00570F3E" w:rsidP="00AD0F41">
      <w:pPr>
        <w:spacing w:after="0" w:line="360" w:lineRule="auto"/>
        <w:rPr>
          <w:sz w:val="22"/>
          <w:szCs w:val="22"/>
        </w:rPr>
      </w:pPr>
      <w:r>
        <w:rPr>
          <w:sz w:val="22"/>
          <w:szCs w:val="22"/>
        </w:rPr>
        <w:t>T</w:t>
      </w:r>
      <w:r w:rsidR="00AD0F41" w:rsidRPr="00EB5677">
        <w:rPr>
          <w:bCs/>
          <w:color w:val="000000"/>
          <w:sz w:val="22"/>
          <w:szCs w:val="22"/>
        </w:rPr>
        <w:t>his project identifies discrete areas most vital to reptile and amphibian diversity, as well as regions of current and future climatic suitability for a number of priority reptiles and amphibians.</w:t>
      </w:r>
      <w:r w:rsidR="0027099E">
        <w:rPr>
          <w:bCs/>
          <w:color w:val="000000"/>
          <w:sz w:val="22"/>
          <w:szCs w:val="22"/>
        </w:rPr>
        <w:t xml:space="preserve"> </w:t>
      </w:r>
      <w:r w:rsidR="00AD0F41" w:rsidRPr="00EB5677">
        <w:rPr>
          <w:bCs/>
          <w:color w:val="000000"/>
          <w:sz w:val="22"/>
          <w:szCs w:val="22"/>
        </w:rPr>
        <w:t xml:space="preserve">This project will offer a long-term assessment of resiliency of </w:t>
      </w:r>
      <w:r w:rsidR="00CA4668" w:rsidRPr="00AB6EE8">
        <w:t>Priority Amphibian and Reptile Conservation Areas</w:t>
      </w:r>
      <w:r w:rsidR="00253DD7">
        <w:fldChar w:fldCharType="begin"/>
      </w:r>
      <w:r w:rsidR="00253DD7">
        <w:instrText xml:space="preserve"> XE "</w:instrText>
      </w:r>
      <w:r w:rsidR="00253DD7" w:rsidRPr="00282617">
        <w:rPr>
          <w:bCs/>
          <w:color w:val="000000"/>
          <w:sz w:val="22"/>
          <w:szCs w:val="22"/>
        </w:rPr>
        <w:instrText>Priority Amphibian and Reptile Conservation Areas</w:instrText>
      </w:r>
      <w:r w:rsidR="00253DD7">
        <w:instrText xml:space="preserve">" </w:instrText>
      </w:r>
      <w:r w:rsidR="00253DD7">
        <w:fldChar w:fldCharType="end"/>
      </w:r>
      <w:r w:rsidR="00CA4668" w:rsidRPr="00EB5677">
        <w:rPr>
          <w:bCs/>
          <w:color w:val="000000"/>
          <w:sz w:val="22"/>
          <w:szCs w:val="22"/>
        </w:rPr>
        <w:t xml:space="preserve"> </w:t>
      </w:r>
      <w:r w:rsidR="00CA4668">
        <w:rPr>
          <w:bCs/>
          <w:color w:val="000000"/>
          <w:sz w:val="22"/>
          <w:szCs w:val="22"/>
        </w:rPr>
        <w:t>(</w:t>
      </w:r>
      <w:r w:rsidR="00AD0F41" w:rsidRPr="00EB5677">
        <w:rPr>
          <w:bCs/>
          <w:color w:val="000000"/>
          <w:sz w:val="22"/>
          <w:szCs w:val="22"/>
        </w:rPr>
        <w:t>PARCAs</w:t>
      </w:r>
      <w:r w:rsidR="00CA4668">
        <w:rPr>
          <w:bCs/>
          <w:color w:val="000000"/>
          <w:sz w:val="22"/>
          <w:szCs w:val="22"/>
        </w:rPr>
        <w:t>)</w:t>
      </w:r>
      <w:r w:rsidR="00AD0F41" w:rsidRPr="00EB5677">
        <w:rPr>
          <w:bCs/>
          <w:color w:val="000000"/>
          <w:sz w:val="22"/>
          <w:szCs w:val="22"/>
        </w:rPr>
        <w:t xml:space="preserve"> identified with respect to those that may provide refugia as the climate changes. </w:t>
      </w:r>
      <w:r w:rsidR="00A36BDD">
        <w:rPr>
          <w:bCs/>
          <w:color w:val="000000"/>
          <w:sz w:val="22"/>
          <w:szCs w:val="22"/>
        </w:rPr>
        <w:t xml:space="preserve">As of December 2014 the project timeframe is being extended. </w:t>
      </w:r>
      <w:r w:rsidR="00AD0F41" w:rsidRPr="00EB5677">
        <w:rPr>
          <w:bCs/>
          <w:color w:val="000000"/>
          <w:sz w:val="22"/>
          <w:szCs w:val="22"/>
        </w:rPr>
        <w:t>For project information and updates please see</w:t>
      </w:r>
      <w:r w:rsidR="00AD0F41" w:rsidRPr="00EB5677">
        <w:rPr>
          <w:b/>
          <w:sz w:val="22"/>
          <w:szCs w:val="22"/>
        </w:rPr>
        <w:t>:</w:t>
      </w:r>
      <w:r w:rsidR="00AD0F41" w:rsidRPr="00EB5677">
        <w:rPr>
          <w:sz w:val="22"/>
          <w:szCs w:val="22"/>
        </w:rPr>
        <w:t xml:space="preserve"> </w:t>
      </w:r>
      <w:hyperlink r:id="rId210" w:history="1">
        <w:r w:rsidR="00AD0F41" w:rsidRPr="00EB5677">
          <w:rPr>
            <w:rStyle w:val="Hyperlink"/>
            <w:sz w:val="22"/>
            <w:szCs w:val="22"/>
          </w:rPr>
          <w:t>http://www.northatlanticlcc.org/projects/assessing-priority-amphibian-reptile-conservation-areas-parcas-and-vulnerability-to-climate-change-in-the-north-atlantic-landscape-conservation-cooperative-lcc/assessing-priority-amphibian-reptile-conservation-areas-parcas-and-vulnerability-to-climate-change-in-the-north-atlantic-landscape-conservation-cooperative-lcc</w:t>
        </w:r>
      </w:hyperlink>
    </w:p>
    <w:p w14:paraId="3185CB29" w14:textId="77777777" w:rsidR="0027099E" w:rsidRDefault="004A4AEC" w:rsidP="00AD0F41">
      <w:pPr>
        <w:pStyle w:val="Heading4"/>
      </w:pPr>
      <w:r>
        <w:t>Threats to Aquatic</w:t>
      </w:r>
      <w:r w:rsidR="00AD0F41">
        <w:t xml:space="preserve"> Systems</w:t>
      </w:r>
    </w:p>
    <w:p w14:paraId="74CFA42E" w14:textId="0C0CAE15" w:rsidR="00AD0F41" w:rsidRDefault="00AD0F41" w:rsidP="00AD0F41">
      <w:pPr>
        <w:spacing w:line="360" w:lineRule="auto"/>
        <w:rPr>
          <w:rStyle w:val="Hyperlink"/>
          <w:sz w:val="22"/>
          <w:szCs w:val="22"/>
        </w:rPr>
      </w:pPr>
      <w:r>
        <w:rPr>
          <w:sz w:val="22"/>
          <w:szCs w:val="22"/>
        </w:rPr>
        <w:t>C</w:t>
      </w:r>
      <w:r w:rsidRPr="00EB5677">
        <w:rPr>
          <w:sz w:val="22"/>
          <w:szCs w:val="22"/>
        </w:rPr>
        <w:t>hanges in aquatic systems and the resilience</w:t>
      </w:r>
      <w:r w:rsidR="007F0752">
        <w:rPr>
          <w:sz w:val="22"/>
          <w:szCs w:val="22"/>
        </w:rPr>
        <w:fldChar w:fldCharType="begin"/>
      </w:r>
      <w:r w:rsidR="007F0752">
        <w:instrText xml:space="preserve"> XE "</w:instrText>
      </w:r>
      <w:r w:rsidR="007F0752" w:rsidRPr="00F22036">
        <w:rPr>
          <w:sz w:val="22"/>
          <w:szCs w:val="22"/>
        </w:rPr>
        <w:instrText>resilience</w:instrText>
      </w:r>
      <w:r w:rsidR="007F0752">
        <w:instrText xml:space="preserve">" </w:instrText>
      </w:r>
      <w:r w:rsidR="007F0752">
        <w:rPr>
          <w:sz w:val="22"/>
          <w:szCs w:val="22"/>
        </w:rPr>
        <w:fldChar w:fldCharType="end"/>
      </w:r>
      <w:r w:rsidRPr="00EB5677">
        <w:rPr>
          <w:sz w:val="22"/>
          <w:szCs w:val="22"/>
        </w:rPr>
        <w:t xml:space="preserve"> of aquatic populations</w:t>
      </w:r>
      <w:r>
        <w:rPr>
          <w:sz w:val="22"/>
          <w:szCs w:val="22"/>
        </w:rPr>
        <w:t xml:space="preserve"> are forecast for</w:t>
      </w:r>
      <w:r w:rsidRPr="00EB5677">
        <w:rPr>
          <w:sz w:val="22"/>
          <w:szCs w:val="22"/>
        </w:rPr>
        <w:t xml:space="preserve"> the NALCC</w:t>
      </w:r>
      <w:r w:rsidR="00C82C04">
        <w:rPr>
          <w:sz w:val="22"/>
          <w:szCs w:val="22"/>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sz w:val="22"/>
          <w:szCs w:val="22"/>
        </w:rPr>
        <w:fldChar w:fldCharType="end"/>
      </w:r>
      <w:r w:rsidRPr="00EB5677">
        <w:rPr>
          <w:sz w:val="22"/>
          <w:szCs w:val="22"/>
        </w:rPr>
        <w:t>.</w:t>
      </w:r>
      <w:r w:rsidR="0027099E">
        <w:rPr>
          <w:sz w:val="22"/>
          <w:szCs w:val="22"/>
        </w:rPr>
        <w:t xml:space="preserve"> </w:t>
      </w:r>
      <w:r w:rsidRPr="00EB5677">
        <w:rPr>
          <w:rFonts w:cs="Helvetica"/>
          <w:color w:val="000000"/>
          <w:sz w:val="22"/>
          <w:szCs w:val="22"/>
          <w:lang w:bidi="ar-SA"/>
        </w:rPr>
        <w:t>The effects of alternative management scenarios on local population persistence of brook trout</w:t>
      </w:r>
      <w:r w:rsidR="0074629A">
        <w:rPr>
          <w:rFonts w:cs="Helvetica"/>
          <w:color w:val="000000"/>
          <w:sz w:val="22"/>
          <w:szCs w:val="22"/>
          <w:lang w:bidi="ar-SA"/>
        </w:rPr>
        <w:fldChar w:fldCharType="begin"/>
      </w:r>
      <w:r w:rsidR="0074629A">
        <w:instrText xml:space="preserve"> XE "</w:instrText>
      </w:r>
      <w:r w:rsidR="0074629A" w:rsidRPr="00E3156F">
        <w:rPr>
          <w:bCs/>
          <w:sz w:val="22"/>
          <w:szCs w:val="22"/>
        </w:rPr>
        <w:instrText>Species</w:instrText>
      </w:r>
      <w:r w:rsidR="0074629A" w:rsidRPr="00E3156F">
        <w:rPr>
          <w:bCs/>
        </w:rPr>
        <w:instrText>:</w:instrText>
      </w:r>
      <w:r w:rsidR="0074629A" w:rsidRPr="00E3156F">
        <w:instrText>fish: brook trout</w:instrText>
      </w:r>
      <w:r w:rsidR="0074629A">
        <w:instrText xml:space="preserve">" </w:instrText>
      </w:r>
      <w:r w:rsidR="0074629A">
        <w:rPr>
          <w:rFonts w:cs="Helvetica"/>
          <w:color w:val="000000"/>
          <w:sz w:val="22"/>
          <w:szCs w:val="22"/>
          <w:lang w:bidi="ar-SA"/>
        </w:rPr>
        <w:fldChar w:fldCharType="end"/>
      </w:r>
      <w:r w:rsidRPr="00EB5677">
        <w:rPr>
          <w:rFonts w:cs="Helvetica"/>
          <w:color w:val="000000"/>
          <w:sz w:val="22"/>
          <w:szCs w:val="22"/>
          <w:lang w:bidi="ar-SA"/>
        </w:rPr>
        <w:t xml:space="preserve"> can </w:t>
      </w:r>
      <w:r>
        <w:rPr>
          <w:rFonts w:cs="Helvetica"/>
          <w:color w:val="000000"/>
          <w:sz w:val="22"/>
          <w:szCs w:val="22"/>
          <w:lang w:bidi="ar-SA"/>
        </w:rPr>
        <w:t xml:space="preserve">now </w:t>
      </w:r>
      <w:r w:rsidRPr="00EB5677">
        <w:rPr>
          <w:rFonts w:cs="Helvetica"/>
          <w:color w:val="000000"/>
          <w:sz w:val="22"/>
          <w:szCs w:val="22"/>
          <w:lang w:bidi="ar-SA"/>
        </w:rPr>
        <w:t>be evaluated under different climate change scenarios via a web-based decision support system. Additional info</w:t>
      </w:r>
      <w:r>
        <w:rPr>
          <w:rFonts w:cs="Helvetica"/>
          <w:color w:val="000000"/>
          <w:sz w:val="22"/>
          <w:szCs w:val="22"/>
          <w:lang w:bidi="ar-SA"/>
        </w:rPr>
        <w:t>rmation</w:t>
      </w:r>
      <w:r w:rsidRPr="00EB5677">
        <w:rPr>
          <w:rFonts w:cs="Helvetica"/>
          <w:color w:val="000000"/>
          <w:sz w:val="22"/>
          <w:szCs w:val="22"/>
          <w:lang w:bidi="ar-SA"/>
        </w:rPr>
        <w:t xml:space="preserve"> and project updates can be accessed at: </w:t>
      </w:r>
      <w:hyperlink r:id="rId211" w:history="1">
        <w:r w:rsidRPr="00EB5677">
          <w:rPr>
            <w:rStyle w:val="Hyperlink"/>
            <w:sz w:val="22"/>
            <w:szCs w:val="22"/>
          </w:rPr>
          <w:t>http://www.northatlanticlcc.org/projects/forecasting-changes-in-aquatic-systems-and-resilience-of-aquatic-populations-in-the-nalcc-decision-support-tools-for-conservation/forecasting-changes-in-aquatic-systems-and-resilience-of-aquatic-populations-in-the-nalcc-decision-support-tools-for-conservation</w:t>
        </w:r>
      </w:hyperlink>
      <w:r>
        <w:rPr>
          <w:rStyle w:val="Hyperlink"/>
          <w:sz w:val="22"/>
          <w:szCs w:val="22"/>
        </w:rPr>
        <w:t>.</w:t>
      </w:r>
    </w:p>
    <w:p w14:paraId="5CDA7311" w14:textId="77777777" w:rsidR="00AD0F41" w:rsidRDefault="00A41C6E" w:rsidP="00AD0F41">
      <w:pPr>
        <w:pStyle w:val="Heading3"/>
      </w:pPr>
      <w:bookmarkStart w:id="186" w:name="_Toc424033292"/>
      <w:r>
        <w:t>E</w:t>
      </w:r>
      <w:r w:rsidR="00F015A4">
        <w:t xml:space="preserve">fforts to </w:t>
      </w:r>
      <w:r>
        <w:t>A</w:t>
      </w:r>
      <w:r w:rsidR="00F015A4">
        <w:t xml:space="preserve">ddress </w:t>
      </w:r>
      <w:r w:rsidR="00AD0F41">
        <w:t xml:space="preserve">Water </w:t>
      </w:r>
      <w:r>
        <w:t>Q</w:t>
      </w:r>
      <w:r w:rsidR="00F015A4">
        <w:t xml:space="preserve">uality, </w:t>
      </w:r>
      <w:r>
        <w:t>Q</w:t>
      </w:r>
      <w:r w:rsidR="00F015A4">
        <w:t xml:space="preserve">uantity and </w:t>
      </w:r>
      <w:r>
        <w:t>C</w:t>
      </w:r>
      <w:r w:rsidR="00F015A4">
        <w:t>onnectivity in the Northeast</w:t>
      </w:r>
      <w:bookmarkEnd w:id="186"/>
    </w:p>
    <w:p w14:paraId="437D44D8" w14:textId="0F4B43FD" w:rsidR="00CE5081" w:rsidRDefault="00CE5081" w:rsidP="00CE5081">
      <w:pPr>
        <w:rPr>
          <w:sz w:val="22"/>
          <w:szCs w:val="22"/>
        </w:rPr>
      </w:pPr>
      <w:r w:rsidRPr="00CE5081">
        <w:rPr>
          <w:sz w:val="22"/>
          <w:szCs w:val="22"/>
        </w:rPr>
        <w:t>Several 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Pr="00CE5081">
        <w:rPr>
          <w:sz w:val="22"/>
          <w:szCs w:val="22"/>
        </w:rPr>
        <w:t xml:space="preserve"> Grant</w:t>
      </w:r>
      <w:r>
        <w:rPr>
          <w:sz w:val="22"/>
          <w:szCs w:val="22"/>
        </w:rPr>
        <w:t xml:space="preserve"> projects have also addressed issues related to the quality, quantity, and connectivity of water bodies in the northeastern states.</w:t>
      </w:r>
    </w:p>
    <w:p w14:paraId="37C6DB00" w14:textId="77777777" w:rsidR="00996142" w:rsidRPr="00CE5081" w:rsidRDefault="00996142" w:rsidP="00CE5081">
      <w:pPr>
        <w:rPr>
          <w:sz w:val="22"/>
          <w:szCs w:val="22"/>
        </w:rPr>
      </w:pPr>
    </w:p>
    <w:p w14:paraId="62CC623E" w14:textId="77777777" w:rsidR="005474D9" w:rsidRDefault="005474D9" w:rsidP="005474D9">
      <w:pPr>
        <w:pStyle w:val="Heading4"/>
      </w:pPr>
      <w:r>
        <w:t xml:space="preserve">Instream Flow for the </w:t>
      </w:r>
      <w:r w:rsidR="007C7AF6">
        <w:t>Great Lakes</w:t>
      </w:r>
      <w:r>
        <w:t xml:space="preserve"> Basin</w:t>
      </w:r>
    </w:p>
    <w:p w14:paraId="55E1DD28" w14:textId="34A57183" w:rsidR="0027099E" w:rsidRDefault="00A633E0" w:rsidP="00AD0F41">
      <w:pPr>
        <w:spacing w:line="360" w:lineRule="auto"/>
        <w:rPr>
          <w:sz w:val="22"/>
          <w:szCs w:val="22"/>
        </w:rPr>
      </w:pPr>
      <w:r w:rsidRPr="001941AC">
        <w:rPr>
          <w:sz w:val="22"/>
          <w:szCs w:val="22"/>
        </w:rPr>
        <w:t>Water withdrawal</w:t>
      </w:r>
      <w:r>
        <w:rPr>
          <w:sz w:val="22"/>
          <w:szCs w:val="22"/>
        </w:rPr>
        <w:fldChar w:fldCharType="begin"/>
      </w:r>
      <w:r>
        <w:instrText xml:space="preserve"> XE "</w:instrText>
      </w:r>
      <w:r w:rsidRPr="00400AF1">
        <w:rPr>
          <w:sz w:val="22"/>
          <w:szCs w:val="22"/>
        </w:rPr>
        <w:instrText>Threats</w:instrText>
      </w:r>
      <w:r w:rsidRPr="00400AF1">
        <w:instrText>:water management</w:instrText>
      </w:r>
      <w:r>
        <w:instrText xml:space="preserve">" </w:instrText>
      </w:r>
      <w:r>
        <w:rPr>
          <w:sz w:val="22"/>
          <w:szCs w:val="22"/>
        </w:rPr>
        <w:fldChar w:fldCharType="end"/>
      </w:r>
      <w:r w:rsidRPr="001941AC">
        <w:rPr>
          <w:sz w:val="22"/>
          <w:szCs w:val="22"/>
        </w:rPr>
        <w:t xml:space="preserve"> and its impact on Instream Flow</w:t>
      </w:r>
      <w:r>
        <w:rPr>
          <w:sz w:val="22"/>
          <w:szCs w:val="22"/>
        </w:rPr>
        <w:fldChar w:fldCharType="begin"/>
      </w:r>
      <w:r>
        <w:instrText xml:space="preserve"> XE "</w:instrText>
      </w:r>
      <w:r w:rsidRPr="0068162F">
        <w:rPr>
          <w:sz w:val="22"/>
          <w:szCs w:val="22"/>
        </w:rPr>
        <w:instrText>Hydrology</w:instrText>
      </w:r>
      <w:r>
        <w:instrText xml:space="preserve">" </w:instrText>
      </w:r>
      <w:r>
        <w:rPr>
          <w:sz w:val="22"/>
          <w:szCs w:val="22"/>
        </w:rPr>
        <w:fldChar w:fldCharType="end"/>
      </w:r>
      <w:r w:rsidRPr="001941AC">
        <w:rPr>
          <w:sz w:val="22"/>
          <w:szCs w:val="22"/>
        </w:rPr>
        <w:t xml:space="preserve"> for the Great Lakes Basin of New York and Pennsylvania</w:t>
      </w:r>
      <w:r>
        <w:rPr>
          <w:sz w:val="22"/>
          <w:szCs w:val="22"/>
        </w:rPr>
        <w:fldChar w:fldCharType="begin"/>
      </w:r>
      <w:r>
        <w:instrText xml:space="preserve"> XE "</w:instrText>
      </w:r>
      <w:r w:rsidRPr="00401A59">
        <w:rPr>
          <w:sz w:val="22"/>
          <w:szCs w:val="22"/>
        </w:rPr>
        <w:instrText>Projects</w:instrText>
      </w:r>
      <w:r w:rsidRPr="00401A59">
        <w:instrText>:Instream Flow for the Great Lakes Basin of New Instream Flow for the Great Lakes Basin of New York and Pennsylvania</w:instrText>
      </w:r>
      <w:r>
        <w:instrText xml:space="preserve">" </w:instrText>
      </w:r>
      <w:r>
        <w:rPr>
          <w:sz w:val="22"/>
          <w:szCs w:val="22"/>
        </w:rPr>
        <w:fldChar w:fldCharType="end"/>
      </w:r>
      <w:r w:rsidRPr="001941AC">
        <w:rPr>
          <w:sz w:val="22"/>
          <w:szCs w:val="22"/>
        </w:rPr>
        <w:t xml:space="preserve"> </w:t>
      </w:r>
      <w:r>
        <w:rPr>
          <w:sz w:val="22"/>
          <w:szCs w:val="22"/>
        </w:rPr>
        <w:t>was</w:t>
      </w:r>
      <w:r w:rsidRPr="001941AC">
        <w:rPr>
          <w:sz w:val="22"/>
          <w:szCs w:val="22"/>
        </w:rPr>
        <w:t xml:space="preserve"> investigated using the Ecological Limits of Hydrologic Alteration (</w:t>
      </w:r>
      <w:r w:rsidRPr="006F282C">
        <w:rPr>
          <w:sz w:val="22"/>
          <w:szCs w:val="22"/>
        </w:rPr>
        <w:t>ELOHA</w:t>
      </w:r>
      <w:r>
        <w:rPr>
          <w:sz w:val="22"/>
          <w:szCs w:val="22"/>
        </w:rPr>
        <w:fldChar w:fldCharType="begin"/>
      </w:r>
      <w:r>
        <w:instrText xml:space="preserve"> XE "</w:instrText>
      </w:r>
      <w:r w:rsidRPr="0068162F">
        <w:rPr>
          <w:sz w:val="22"/>
          <w:szCs w:val="22"/>
        </w:rPr>
        <w:instrText>ELOHA (Ecol. Lim. of Hyd. Alt.)</w:instrText>
      </w:r>
      <w:r>
        <w:instrText xml:space="preserve">" </w:instrText>
      </w:r>
      <w:r>
        <w:rPr>
          <w:sz w:val="22"/>
          <w:szCs w:val="22"/>
        </w:rPr>
        <w:fldChar w:fldCharType="end"/>
      </w:r>
      <w:r w:rsidRPr="001941AC">
        <w:rPr>
          <w:sz w:val="22"/>
          <w:szCs w:val="22"/>
        </w:rPr>
        <w:t>) framework.</w:t>
      </w:r>
      <w:r>
        <w:rPr>
          <w:sz w:val="22"/>
          <w:szCs w:val="22"/>
        </w:rPr>
        <w:t xml:space="preserve"> This project provides clear recommendations for Low/Seasonal/High flows in water bodies as small as headwaters and as large as rivers to avoid “cumulative adverse impacts” – a target set in the </w:t>
      </w:r>
      <w:hyperlink r:id="rId212" w:tgtFrame="_blank" w:history="1">
        <w:r w:rsidRPr="001941AC">
          <w:rPr>
            <w:rStyle w:val="Hyperlink"/>
            <w:sz w:val="22"/>
            <w:szCs w:val="22"/>
          </w:rPr>
          <w:t>Great Lakes Compact</w:t>
        </w:r>
      </w:hyperlink>
      <w:r>
        <w:rPr>
          <w:sz w:val="22"/>
          <w:szCs w:val="22"/>
        </w:rPr>
        <w:t>. To implement the recommendations, report names two tools: passby flows, to preserve the vital minimum flows during periods of low water, and withdrawal limits, to preserve the natural variability in seasonal flows necessary for diverse aquatic life. The recommended flow requirements are based on 43 species of flow-sensitive fish and mussels and 5 guilds of other aquatic organisms. The life history requirements of target species were combined with typical hydrographs for streams of different types to frame 54 hypotheses of how these species would respond to specific alterations in flow components. Aggregating these hypotheses generated 11 general flow needs which were further evaluated by reviewing over 300 scientific publications.</w:t>
      </w:r>
      <w:r w:rsidR="00AD0F41" w:rsidRPr="001941AC">
        <w:rPr>
          <w:sz w:val="22"/>
          <w:szCs w:val="22"/>
        </w:rPr>
        <w:t xml:space="preserve"> </w:t>
      </w:r>
      <w:hyperlink r:id="rId213" w:history="1">
        <w:r w:rsidR="00AD0F41" w:rsidRPr="00E303B3">
          <w:rPr>
            <w:rStyle w:val="Hyperlink"/>
            <w:sz w:val="22"/>
            <w:szCs w:val="22"/>
          </w:rPr>
          <w:t>http://rcngrants.org/content/instream-flow-recommendations-great-lakes-basin-new-york-and-pennsylvania</w:t>
        </w:r>
      </w:hyperlink>
      <w:r w:rsidR="00AD0F41">
        <w:rPr>
          <w:sz w:val="22"/>
          <w:szCs w:val="22"/>
        </w:rPr>
        <w:t>.</w:t>
      </w:r>
    </w:p>
    <w:p w14:paraId="54EE324E" w14:textId="77777777" w:rsidR="005B27B6" w:rsidRPr="00E07BEA" w:rsidRDefault="00A41C6E" w:rsidP="005474D9">
      <w:pPr>
        <w:pStyle w:val="Heading4"/>
      </w:pPr>
      <w:bookmarkStart w:id="187" w:name="_Toc361593560"/>
      <w:r>
        <w:t>A</w:t>
      </w:r>
      <w:r w:rsidR="00F015A4">
        <w:t xml:space="preserve">ddressing </w:t>
      </w:r>
      <w:r w:rsidR="005B27B6" w:rsidRPr="00E07BEA">
        <w:t>Fish Passage and Aquatic Connectivity</w:t>
      </w:r>
      <w:bookmarkEnd w:id="187"/>
    </w:p>
    <w:p w14:paraId="510CADF5" w14:textId="38072EFE" w:rsidR="005B27B6" w:rsidRPr="00E07BEA" w:rsidRDefault="005B27B6" w:rsidP="005B27B6">
      <w:pPr>
        <w:autoSpaceDE w:val="0"/>
        <w:autoSpaceDN w:val="0"/>
        <w:adjustRightInd w:val="0"/>
        <w:spacing w:after="0" w:line="360" w:lineRule="auto"/>
        <w:contextualSpacing/>
        <w:rPr>
          <w:sz w:val="22"/>
          <w:szCs w:val="22"/>
        </w:rPr>
      </w:pPr>
      <w:r w:rsidRPr="00E07BEA">
        <w:rPr>
          <w:sz w:val="22"/>
          <w:szCs w:val="22"/>
        </w:rPr>
        <w:t>T</w:t>
      </w:r>
      <w:r w:rsidR="00CA4668">
        <w:rPr>
          <w:sz w:val="22"/>
          <w:szCs w:val="22"/>
        </w:rPr>
        <w:t>NC</w:t>
      </w:r>
      <w:r w:rsidRPr="00E07BEA">
        <w:rPr>
          <w:sz w:val="22"/>
          <w:szCs w:val="22"/>
        </w:rPr>
        <w:t>’s Northeast Aquatic Connectivity</w:t>
      </w:r>
      <w:r w:rsidR="00575FC9">
        <w:rPr>
          <w:sz w:val="22"/>
          <w:szCs w:val="22"/>
        </w:rPr>
        <w:fldChar w:fldCharType="begin"/>
      </w:r>
      <w:r w:rsidR="00575FC9">
        <w:instrText xml:space="preserve"> XE "</w:instrText>
      </w:r>
      <w:r w:rsidR="00575FC9" w:rsidRPr="001859C5">
        <w:rPr>
          <w:rFonts w:eastAsia="Calibri"/>
          <w:sz w:val="22"/>
          <w:szCs w:val="22"/>
          <w:lang w:bidi="ar-SA"/>
        </w:rPr>
        <w:instrText>Projects</w:instrText>
      </w:r>
      <w:r w:rsidR="00575FC9" w:rsidRPr="001859C5">
        <w:rPr>
          <w:rFonts w:eastAsia="Calibri"/>
        </w:rPr>
        <w:instrText>:</w:instrText>
      </w:r>
      <w:r w:rsidR="00575FC9" w:rsidRPr="001859C5">
        <w:instrText>Northeast Aquatic Connectivity</w:instrText>
      </w:r>
      <w:r w:rsidR="00575FC9">
        <w:instrText xml:space="preserve">" </w:instrText>
      </w:r>
      <w:r w:rsidR="00575FC9">
        <w:rPr>
          <w:sz w:val="22"/>
          <w:szCs w:val="22"/>
        </w:rPr>
        <w:fldChar w:fldCharType="end"/>
      </w:r>
      <w:r w:rsidRPr="00E07BEA">
        <w:rPr>
          <w:sz w:val="22"/>
          <w:szCs w:val="22"/>
        </w:rPr>
        <w:t xml:space="preserve"> Project (NAC; Martin and Apse 2011) </w:t>
      </w:r>
      <w:r w:rsidR="007C7AF6">
        <w:rPr>
          <w:sz w:val="22"/>
          <w:szCs w:val="22"/>
        </w:rPr>
        <w:t>developed</w:t>
      </w:r>
      <w:r w:rsidRPr="00E07BEA">
        <w:rPr>
          <w:sz w:val="22"/>
          <w:szCs w:val="22"/>
        </w:rPr>
        <w:t xml:space="preserve"> a set of tools and data products that will allow resource agencies in the </w:t>
      </w:r>
      <w:r w:rsidR="00CA4668">
        <w:rPr>
          <w:sz w:val="22"/>
          <w:szCs w:val="22"/>
        </w:rPr>
        <w:t>n</w:t>
      </w:r>
      <w:r w:rsidRPr="00E07BEA">
        <w:rPr>
          <w:sz w:val="22"/>
          <w:szCs w:val="22"/>
        </w:rPr>
        <w:t xml:space="preserve">ortheastern </w:t>
      </w:r>
      <w:r w:rsidR="00CA4668">
        <w:rPr>
          <w:sz w:val="22"/>
          <w:szCs w:val="22"/>
        </w:rPr>
        <w:t xml:space="preserve">United States </w:t>
      </w:r>
      <w:r w:rsidRPr="00E07BEA">
        <w:rPr>
          <w:sz w:val="22"/>
          <w:szCs w:val="22"/>
        </w:rPr>
        <w:t>to strategically reconnect fragmented aquatic habitats by targeting removal or bypass of key barriers to fish passage.</w:t>
      </w:r>
      <w:r w:rsidR="0027099E">
        <w:rPr>
          <w:sz w:val="22"/>
          <w:szCs w:val="22"/>
        </w:rPr>
        <w:t xml:space="preserve"> </w:t>
      </w:r>
      <w:r w:rsidRPr="00E07BEA">
        <w:rPr>
          <w:sz w:val="22"/>
          <w:szCs w:val="22"/>
        </w:rPr>
        <w:t>The NAC has worked to make future connectivity restoration projects more efficient by providing the regional information to allow strategic selection of projects most likely to produce ecological benefits.</w:t>
      </w:r>
      <w:r w:rsidR="0027099E">
        <w:rPr>
          <w:sz w:val="22"/>
          <w:szCs w:val="22"/>
        </w:rPr>
        <w:t xml:space="preserve"> </w:t>
      </w:r>
      <w:r w:rsidR="00EA5EAE">
        <w:rPr>
          <w:sz w:val="22"/>
          <w:szCs w:val="22"/>
        </w:rPr>
        <w:t>P</w:t>
      </w:r>
      <w:r w:rsidRPr="00E07BEA">
        <w:rPr>
          <w:sz w:val="22"/>
          <w:szCs w:val="22"/>
        </w:rPr>
        <w:t>roject</w:t>
      </w:r>
      <w:r w:rsidR="00EA5EAE">
        <w:rPr>
          <w:sz w:val="22"/>
          <w:szCs w:val="22"/>
        </w:rPr>
        <w:t xml:space="preserve"> tools include</w:t>
      </w:r>
      <w:r w:rsidRPr="00E07BEA">
        <w:rPr>
          <w:sz w:val="22"/>
          <w:szCs w:val="22"/>
        </w:rPr>
        <w:t>:</w:t>
      </w:r>
    </w:p>
    <w:p w14:paraId="6E7A5EC0" w14:textId="77777777" w:rsidR="005B27B6" w:rsidRPr="00E07BEA" w:rsidRDefault="00EA5EAE" w:rsidP="00E235EE">
      <w:pPr>
        <w:pStyle w:val="ListParagraph"/>
        <w:numPr>
          <w:ilvl w:val="1"/>
          <w:numId w:val="1"/>
        </w:numPr>
        <w:autoSpaceDE w:val="0"/>
        <w:autoSpaceDN w:val="0"/>
        <w:adjustRightInd w:val="0"/>
        <w:spacing w:after="0" w:line="360" w:lineRule="auto"/>
        <w:ind w:left="720"/>
        <w:rPr>
          <w:sz w:val="22"/>
          <w:szCs w:val="22"/>
        </w:rPr>
      </w:pPr>
      <w:r>
        <w:rPr>
          <w:sz w:val="22"/>
          <w:szCs w:val="22"/>
        </w:rPr>
        <w:t xml:space="preserve">A </w:t>
      </w:r>
      <w:r w:rsidR="005B27B6" w:rsidRPr="00E07BEA">
        <w:rPr>
          <w:sz w:val="22"/>
          <w:szCs w:val="22"/>
        </w:rPr>
        <w:t>regional network among professionals engaged in aquatic organism passage and assessment of potential ecological benefits associated with barrier mitigation</w:t>
      </w:r>
    </w:p>
    <w:p w14:paraId="6791E847" w14:textId="40DEC9C6" w:rsidR="005B27B6" w:rsidRPr="00E07BEA" w:rsidRDefault="00EA5EAE" w:rsidP="00E235EE">
      <w:pPr>
        <w:pStyle w:val="ListParagraph"/>
        <w:numPr>
          <w:ilvl w:val="1"/>
          <w:numId w:val="1"/>
        </w:numPr>
        <w:autoSpaceDE w:val="0"/>
        <w:autoSpaceDN w:val="0"/>
        <w:adjustRightInd w:val="0"/>
        <w:spacing w:after="0" w:line="360" w:lineRule="auto"/>
        <w:ind w:left="720"/>
        <w:rPr>
          <w:sz w:val="22"/>
          <w:szCs w:val="22"/>
        </w:rPr>
      </w:pPr>
      <w:r>
        <w:rPr>
          <w:sz w:val="22"/>
          <w:szCs w:val="22"/>
        </w:rPr>
        <w:t>T</w:t>
      </w:r>
      <w:r w:rsidR="005B27B6" w:rsidRPr="00E07BEA">
        <w:rPr>
          <w:sz w:val="22"/>
          <w:szCs w:val="22"/>
        </w:rPr>
        <w:t>he first unified database of dams</w:t>
      </w:r>
      <w:r w:rsidR="007D2119">
        <w:rPr>
          <w:sz w:val="22"/>
          <w:szCs w:val="22"/>
        </w:rPr>
        <w:fldChar w:fldCharType="begin"/>
      </w:r>
      <w:r w:rsidR="007D2119">
        <w:instrText xml:space="preserve"> XE "</w:instrText>
      </w:r>
      <w:r w:rsidR="007D2119" w:rsidRPr="00C61AFA">
        <w:rPr>
          <w:sz w:val="22"/>
          <w:szCs w:val="22"/>
        </w:rPr>
        <w:instrText>Threats</w:instrText>
      </w:r>
      <w:r w:rsidR="007D2119" w:rsidRPr="00C61AFA">
        <w:instrText>:dams</w:instrText>
      </w:r>
      <w:r w:rsidR="007D2119">
        <w:instrText xml:space="preserve">" </w:instrText>
      </w:r>
      <w:r w:rsidR="007D2119">
        <w:rPr>
          <w:sz w:val="22"/>
          <w:szCs w:val="22"/>
        </w:rPr>
        <w:fldChar w:fldCharType="end"/>
      </w:r>
      <w:r w:rsidR="005B27B6" w:rsidRPr="00E07BEA">
        <w:rPr>
          <w:sz w:val="22"/>
          <w:szCs w:val="22"/>
        </w:rPr>
        <w:t>, impassable waterfalls, and anadromous fish habitat across the thirteen state Northeast region.</w:t>
      </w:r>
      <w:r w:rsidR="0027099E">
        <w:rPr>
          <w:sz w:val="22"/>
          <w:szCs w:val="22"/>
        </w:rPr>
        <w:t xml:space="preserve"> </w:t>
      </w:r>
      <w:r w:rsidR="005B27B6" w:rsidRPr="00E07BEA">
        <w:rPr>
          <w:sz w:val="22"/>
          <w:szCs w:val="22"/>
        </w:rPr>
        <w:t>This information is critical to the NAC and also has potential benefits for a range of Northeastern management and conservation initiatives by states and their partners</w:t>
      </w:r>
    </w:p>
    <w:p w14:paraId="6388E7CC" w14:textId="5B1919F4" w:rsidR="005B27B6" w:rsidRDefault="00EA5EAE" w:rsidP="00E235EE">
      <w:pPr>
        <w:pStyle w:val="ListParagraph"/>
        <w:numPr>
          <w:ilvl w:val="1"/>
          <w:numId w:val="1"/>
        </w:numPr>
        <w:autoSpaceDE w:val="0"/>
        <w:autoSpaceDN w:val="0"/>
        <w:adjustRightInd w:val="0"/>
        <w:spacing w:after="0" w:line="360" w:lineRule="auto"/>
        <w:ind w:left="720"/>
        <w:rPr>
          <w:sz w:val="22"/>
          <w:szCs w:val="22"/>
        </w:rPr>
      </w:pPr>
      <w:r>
        <w:rPr>
          <w:sz w:val="22"/>
          <w:szCs w:val="22"/>
        </w:rPr>
        <w:t>A</w:t>
      </w:r>
      <w:r w:rsidR="005B27B6" w:rsidRPr="00E07BEA">
        <w:rPr>
          <w:sz w:val="22"/>
          <w:szCs w:val="22"/>
        </w:rPr>
        <w:t xml:space="preserve"> more “ecological-benefits” approach to dam removal and fish passage improvement</w:t>
      </w:r>
    </w:p>
    <w:p w14:paraId="16316E8E" w14:textId="405A52ED" w:rsidR="005B27B6" w:rsidRPr="00E07BEA" w:rsidRDefault="00EA5EAE" w:rsidP="00E235EE">
      <w:pPr>
        <w:pStyle w:val="ListParagraph"/>
        <w:numPr>
          <w:ilvl w:val="1"/>
          <w:numId w:val="1"/>
        </w:numPr>
        <w:autoSpaceDE w:val="0"/>
        <w:autoSpaceDN w:val="0"/>
        <w:adjustRightInd w:val="0"/>
        <w:spacing w:after="0" w:line="360" w:lineRule="auto"/>
        <w:ind w:left="720"/>
        <w:rPr>
          <w:sz w:val="22"/>
          <w:szCs w:val="22"/>
        </w:rPr>
      </w:pPr>
      <w:r>
        <w:rPr>
          <w:sz w:val="22"/>
          <w:szCs w:val="22"/>
        </w:rPr>
        <w:t>A</w:t>
      </w:r>
      <w:r w:rsidR="005B27B6" w:rsidRPr="00E07BEA">
        <w:rPr>
          <w:sz w:val="22"/>
          <w:szCs w:val="22"/>
        </w:rPr>
        <w:t xml:space="preserve"> tool that allows state fish and wildlife managers to re-rank dams at multiple scales (state, </w:t>
      </w:r>
      <w:r w:rsidR="00CA4668">
        <w:rPr>
          <w:sz w:val="22"/>
          <w:szCs w:val="22"/>
        </w:rPr>
        <w:t>hydrologic unit code [</w:t>
      </w:r>
      <w:r w:rsidR="005B27B6" w:rsidRPr="00E07BEA">
        <w:rPr>
          <w:sz w:val="22"/>
          <w:szCs w:val="22"/>
        </w:rPr>
        <w:t>HUC</w:t>
      </w:r>
      <w:r w:rsidR="00CA4668">
        <w:rPr>
          <w:sz w:val="22"/>
          <w:szCs w:val="22"/>
        </w:rPr>
        <w:t>]</w:t>
      </w:r>
      <w:r w:rsidR="005B27B6" w:rsidRPr="00E07BEA">
        <w:rPr>
          <w:sz w:val="22"/>
          <w:szCs w:val="22"/>
        </w:rPr>
        <w:t>, etc) or by using attribute filters (river size class, dam type, etc), and to examine 72 ecologically-relevant metrics linked to dam locations</w:t>
      </w:r>
    </w:p>
    <w:p w14:paraId="016AF137" w14:textId="642C1C2C" w:rsidR="005B27B6" w:rsidRDefault="00EA5EAE" w:rsidP="00E235EE">
      <w:pPr>
        <w:pStyle w:val="ListParagraph"/>
        <w:numPr>
          <w:ilvl w:val="1"/>
          <w:numId w:val="1"/>
        </w:numPr>
        <w:autoSpaceDE w:val="0"/>
        <w:autoSpaceDN w:val="0"/>
        <w:adjustRightInd w:val="0"/>
        <w:spacing w:after="0" w:line="360" w:lineRule="auto"/>
        <w:ind w:left="720"/>
        <w:rPr>
          <w:sz w:val="22"/>
          <w:szCs w:val="22"/>
        </w:rPr>
      </w:pPr>
      <w:r>
        <w:rPr>
          <w:sz w:val="22"/>
          <w:szCs w:val="22"/>
        </w:rPr>
        <w:t>I</w:t>
      </w:r>
      <w:r w:rsidR="005B27B6" w:rsidRPr="00E07BEA">
        <w:rPr>
          <w:sz w:val="22"/>
          <w:szCs w:val="22"/>
        </w:rPr>
        <w:t>nformation to state fish and wildlife managers about the relative ecological benefits to anadromous and resident fish from barrier mitigation.</w:t>
      </w:r>
      <w:r w:rsidR="0027099E">
        <w:rPr>
          <w:sz w:val="22"/>
          <w:szCs w:val="22"/>
        </w:rPr>
        <w:t xml:space="preserve"> </w:t>
      </w:r>
      <w:r w:rsidR="005B27B6" w:rsidRPr="00E07BEA">
        <w:rPr>
          <w:sz w:val="22"/>
          <w:szCs w:val="22"/>
        </w:rPr>
        <w:t>This information can be used to inform river restoration decision-making at the dam or river network scale</w:t>
      </w:r>
      <w:r w:rsidR="007B6230">
        <w:rPr>
          <w:sz w:val="22"/>
          <w:szCs w:val="22"/>
        </w:rPr>
        <w:t>.</w:t>
      </w:r>
    </w:p>
    <w:p w14:paraId="7EB48439" w14:textId="77777777" w:rsidR="0027099E" w:rsidRDefault="00056092" w:rsidP="007B6230">
      <w:pPr>
        <w:autoSpaceDE w:val="0"/>
        <w:autoSpaceDN w:val="0"/>
        <w:adjustRightInd w:val="0"/>
        <w:spacing w:after="0" w:line="360" w:lineRule="auto"/>
        <w:rPr>
          <w:sz w:val="22"/>
          <w:szCs w:val="22"/>
        </w:rPr>
      </w:pPr>
      <w:r w:rsidRPr="00432146">
        <w:rPr>
          <w:sz w:val="22"/>
          <w:szCs w:val="22"/>
        </w:rPr>
        <w:t xml:space="preserve">For more information about the project, please visit: </w:t>
      </w:r>
      <w:hyperlink r:id="rId214" w:history="1">
        <w:r w:rsidR="007B6230" w:rsidRPr="003F7010">
          <w:rPr>
            <w:rStyle w:val="Hyperlink"/>
            <w:sz w:val="22"/>
            <w:szCs w:val="22"/>
          </w:rPr>
          <w:t>http://rcngrants.org/content/northeast-aquatic-connectivity</w:t>
        </w:r>
      </w:hyperlink>
    </w:p>
    <w:p w14:paraId="6E417637" w14:textId="77777777" w:rsidR="00FE22C2" w:rsidRPr="00FE22C2" w:rsidRDefault="00FE22C2" w:rsidP="00E07BEA">
      <w:pPr>
        <w:spacing w:line="360" w:lineRule="auto"/>
        <w:contextualSpacing/>
        <w:rPr>
          <w:sz w:val="22"/>
          <w:szCs w:val="22"/>
        </w:rPr>
      </w:pPr>
    </w:p>
    <w:p w14:paraId="60611CEE" w14:textId="77777777" w:rsidR="0027099E" w:rsidRDefault="00A41C6E" w:rsidP="002D0289">
      <w:pPr>
        <w:pStyle w:val="Heading3"/>
      </w:pPr>
      <w:bookmarkStart w:id="188" w:name="_Toc424033293"/>
      <w:r>
        <w:t>A</w:t>
      </w:r>
      <w:r w:rsidR="008C009D">
        <w:t xml:space="preserve">ddressing </w:t>
      </w:r>
      <w:r w:rsidR="003A0AA8" w:rsidRPr="00E07BEA">
        <w:t>Invasive Species</w:t>
      </w:r>
      <w:bookmarkEnd w:id="185"/>
      <w:bookmarkEnd w:id="188"/>
    </w:p>
    <w:p w14:paraId="089FC788" w14:textId="265D3B54" w:rsidR="003A0AA8" w:rsidRPr="00E07BEA" w:rsidRDefault="003A0AA8" w:rsidP="00E07BEA">
      <w:pPr>
        <w:autoSpaceDE w:val="0"/>
        <w:autoSpaceDN w:val="0"/>
        <w:adjustRightInd w:val="0"/>
        <w:spacing w:after="0" w:line="360" w:lineRule="auto"/>
        <w:contextualSpacing/>
        <w:rPr>
          <w:sz w:val="22"/>
          <w:szCs w:val="22"/>
        </w:rPr>
      </w:pPr>
      <w:r w:rsidRPr="00E07BEA">
        <w:rPr>
          <w:sz w:val="22"/>
          <w:szCs w:val="22"/>
        </w:rPr>
        <w:t>Exotic invasive species</w:t>
      </w:r>
      <w:r w:rsidR="007D2119">
        <w:rPr>
          <w:sz w:val="22"/>
          <w:szCs w:val="22"/>
        </w:rPr>
        <w:fldChar w:fldCharType="begin"/>
      </w:r>
      <w:r w:rsidR="007D2119">
        <w:instrText xml:space="preserve"> XE "</w:instrText>
      </w:r>
      <w:r w:rsidR="007D2119" w:rsidRPr="005157FD">
        <w:instrText>Threats:invasive species</w:instrText>
      </w:r>
      <w:r w:rsidR="007D2119">
        <w:instrText xml:space="preserve">" </w:instrText>
      </w:r>
      <w:r w:rsidR="007D2119">
        <w:rPr>
          <w:sz w:val="22"/>
          <w:szCs w:val="22"/>
        </w:rPr>
        <w:fldChar w:fldCharType="end"/>
      </w:r>
      <w:r w:rsidRPr="00E07BEA">
        <w:rPr>
          <w:sz w:val="22"/>
          <w:szCs w:val="22"/>
        </w:rPr>
        <w:t xml:space="preserve"> pose a significant threat to SGCN throughout the </w:t>
      </w:r>
      <w:r w:rsidR="00C803AD" w:rsidRPr="00E07BEA">
        <w:rPr>
          <w:sz w:val="22"/>
          <w:szCs w:val="22"/>
        </w:rPr>
        <w:t>Northeast (Klopfer 2012), as discussed in Chapter 3</w:t>
      </w:r>
      <w:r w:rsidRPr="00E07BEA">
        <w:rPr>
          <w:sz w:val="22"/>
          <w:szCs w:val="22"/>
        </w:rPr>
        <w:t>. Impacts may be direct (affecting individual health or productivity) or indirect (affecting habitat and/or ecosystem processes) or both.</w:t>
      </w:r>
      <w:r w:rsidR="0027099E">
        <w:rPr>
          <w:sz w:val="22"/>
          <w:szCs w:val="22"/>
        </w:rPr>
        <w:t xml:space="preserve"> </w:t>
      </w:r>
      <w:r w:rsidRPr="00E07BEA">
        <w:rPr>
          <w:sz w:val="22"/>
          <w:szCs w:val="22"/>
        </w:rPr>
        <w:t xml:space="preserve">With </w:t>
      </w:r>
      <w:r w:rsidR="001F7000">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Pr="00E07BEA">
        <w:rPr>
          <w:sz w:val="22"/>
          <w:szCs w:val="22"/>
        </w:rPr>
        <w:t xml:space="preserve"> funding, scientists at Virginia Tech </w:t>
      </w:r>
      <w:r w:rsidR="00C803AD" w:rsidRPr="00E07BEA">
        <w:rPr>
          <w:sz w:val="22"/>
          <w:szCs w:val="22"/>
        </w:rPr>
        <w:t xml:space="preserve">(Klopfer 2012) </w:t>
      </w:r>
      <w:r w:rsidRPr="00E07BEA">
        <w:rPr>
          <w:sz w:val="22"/>
          <w:szCs w:val="22"/>
        </w:rPr>
        <w:t>develop</w:t>
      </w:r>
      <w:r w:rsidR="00A538DD">
        <w:rPr>
          <w:sz w:val="22"/>
          <w:szCs w:val="22"/>
        </w:rPr>
        <w:t>ed</w:t>
      </w:r>
      <w:r w:rsidRPr="00E07BEA">
        <w:rPr>
          <w:sz w:val="22"/>
          <w:szCs w:val="22"/>
        </w:rPr>
        <w:t xml:space="preserve"> a list of invasive species</w:t>
      </w:r>
      <w:r w:rsidR="007D2119">
        <w:rPr>
          <w:sz w:val="22"/>
          <w:szCs w:val="22"/>
        </w:rPr>
        <w:fldChar w:fldCharType="begin"/>
      </w:r>
      <w:r w:rsidR="007D2119">
        <w:instrText xml:space="preserve"> XE "</w:instrText>
      </w:r>
      <w:r w:rsidR="007D2119" w:rsidRPr="005157FD">
        <w:instrText>Threats:invasive species</w:instrText>
      </w:r>
      <w:r w:rsidR="007D2119">
        <w:instrText xml:space="preserve">" </w:instrText>
      </w:r>
      <w:r w:rsidR="007D2119">
        <w:rPr>
          <w:sz w:val="22"/>
          <w:szCs w:val="22"/>
        </w:rPr>
        <w:fldChar w:fldCharType="end"/>
      </w:r>
      <w:r w:rsidRPr="00E07BEA">
        <w:rPr>
          <w:sz w:val="22"/>
          <w:szCs w:val="22"/>
        </w:rPr>
        <w:t xml:space="preserve"> that posed the most significant threat to SGCNs in the Northeast </w:t>
      </w:r>
      <w:r w:rsidR="00B30C80">
        <w:rPr>
          <w:sz w:val="22"/>
          <w:szCs w:val="22"/>
        </w:rPr>
        <w:t>r</w:t>
      </w:r>
      <w:r w:rsidRPr="00E07BEA">
        <w:rPr>
          <w:sz w:val="22"/>
          <w:szCs w:val="22"/>
        </w:rPr>
        <w:t>egion.</w:t>
      </w:r>
      <w:r w:rsidR="0027099E">
        <w:rPr>
          <w:sz w:val="22"/>
          <w:szCs w:val="22"/>
        </w:rPr>
        <w:t xml:space="preserve"> </w:t>
      </w:r>
      <w:r w:rsidR="0066782A">
        <w:rPr>
          <w:sz w:val="22"/>
          <w:szCs w:val="22"/>
        </w:rPr>
        <w:t>T</w:t>
      </w:r>
      <w:r w:rsidRPr="00E07BEA">
        <w:rPr>
          <w:sz w:val="22"/>
          <w:szCs w:val="22"/>
        </w:rPr>
        <w:t xml:space="preserve">he value of this effort </w:t>
      </w:r>
      <w:r w:rsidR="0066782A">
        <w:rPr>
          <w:sz w:val="22"/>
          <w:szCs w:val="22"/>
        </w:rPr>
        <w:t>is</w:t>
      </w:r>
      <w:r w:rsidRPr="00E07BEA">
        <w:rPr>
          <w:sz w:val="22"/>
          <w:szCs w:val="22"/>
        </w:rPr>
        <w:t xml:space="preserve"> in the assembled </w:t>
      </w:r>
      <w:r w:rsidR="0066782A" w:rsidRPr="00E07BEA">
        <w:rPr>
          <w:sz w:val="22"/>
          <w:szCs w:val="22"/>
        </w:rPr>
        <w:t xml:space="preserve">data </w:t>
      </w:r>
      <w:r w:rsidRPr="00E07BEA">
        <w:rPr>
          <w:sz w:val="22"/>
          <w:szCs w:val="22"/>
        </w:rPr>
        <w:t>a</w:t>
      </w:r>
      <w:r w:rsidR="0066782A">
        <w:rPr>
          <w:sz w:val="22"/>
          <w:szCs w:val="22"/>
        </w:rPr>
        <w:t>s well as</w:t>
      </w:r>
      <w:r w:rsidRPr="00E07BEA">
        <w:rPr>
          <w:sz w:val="22"/>
          <w:szCs w:val="22"/>
        </w:rPr>
        <w:t xml:space="preserve"> </w:t>
      </w:r>
      <w:r w:rsidR="0066782A">
        <w:rPr>
          <w:sz w:val="22"/>
          <w:szCs w:val="22"/>
        </w:rPr>
        <w:t>its</w:t>
      </w:r>
      <w:r w:rsidRPr="00E07BEA">
        <w:rPr>
          <w:sz w:val="22"/>
          <w:szCs w:val="22"/>
        </w:rPr>
        <w:t xml:space="preserve"> a</w:t>
      </w:r>
      <w:r w:rsidR="0066782A">
        <w:rPr>
          <w:sz w:val="22"/>
          <w:szCs w:val="22"/>
        </w:rPr>
        <w:t>vailability</w:t>
      </w:r>
      <w:r w:rsidRPr="00E07BEA">
        <w:rPr>
          <w:sz w:val="22"/>
          <w:szCs w:val="22"/>
        </w:rPr>
        <w:t xml:space="preserve"> for future users to customize it for their specific needs</w:t>
      </w:r>
      <w:r w:rsidR="0066782A">
        <w:rPr>
          <w:sz w:val="22"/>
          <w:szCs w:val="22"/>
        </w:rPr>
        <w:t>,</w:t>
      </w:r>
      <w:r w:rsidRPr="00E07BEA">
        <w:rPr>
          <w:sz w:val="22"/>
          <w:szCs w:val="22"/>
        </w:rPr>
        <w:t xml:space="preserve"> generat</w:t>
      </w:r>
      <w:r w:rsidR="0066782A">
        <w:rPr>
          <w:sz w:val="22"/>
          <w:szCs w:val="22"/>
        </w:rPr>
        <w:t>ing</w:t>
      </w:r>
      <w:r w:rsidRPr="00E07BEA">
        <w:rPr>
          <w:sz w:val="22"/>
          <w:szCs w:val="22"/>
        </w:rPr>
        <w:t xml:space="preserve"> lists reflecting their own importance criterion.</w:t>
      </w:r>
      <w:r w:rsidR="0027099E">
        <w:rPr>
          <w:sz w:val="22"/>
          <w:szCs w:val="22"/>
        </w:rPr>
        <w:t xml:space="preserve"> </w:t>
      </w:r>
      <w:r w:rsidRPr="00E07BEA">
        <w:rPr>
          <w:sz w:val="22"/>
          <w:szCs w:val="22"/>
        </w:rPr>
        <w:t>There are a number of different ways to evaluate the impacts of invasive species</w:t>
      </w:r>
      <w:r w:rsidR="007D2119">
        <w:rPr>
          <w:sz w:val="22"/>
          <w:szCs w:val="22"/>
        </w:rPr>
        <w:fldChar w:fldCharType="begin"/>
      </w:r>
      <w:r w:rsidR="007D2119">
        <w:instrText xml:space="preserve"> XE "</w:instrText>
      </w:r>
      <w:r w:rsidR="007D2119" w:rsidRPr="005157FD">
        <w:instrText>Threats:invasive species</w:instrText>
      </w:r>
      <w:r w:rsidR="007D2119">
        <w:instrText xml:space="preserve">" </w:instrText>
      </w:r>
      <w:r w:rsidR="007D2119">
        <w:rPr>
          <w:sz w:val="22"/>
          <w:szCs w:val="22"/>
        </w:rPr>
        <w:fldChar w:fldCharType="end"/>
      </w:r>
      <w:r w:rsidRPr="00E07BEA">
        <w:rPr>
          <w:sz w:val="22"/>
          <w:szCs w:val="22"/>
        </w:rPr>
        <w:t xml:space="preserve"> on SGCN.</w:t>
      </w:r>
      <w:r w:rsidR="0027099E">
        <w:rPr>
          <w:sz w:val="22"/>
          <w:szCs w:val="22"/>
        </w:rPr>
        <w:t xml:space="preserve"> </w:t>
      </w:r>
      <w:r w:rsidR="0066782A">
        <w:rPr>
          <w:sz w:val="22"/>
          <w:szCs w:val="22"/>
        </w:rPr>
        <w:t>S</w:t>
      </w:r>
      <w:r w:rsidRPr="00E07BEA">
        <w:rPr>
          <w:sz w:val="22"/>
          <w:szCs w:val="22"/>
        </w:rPr>
        <w:t xml:space="preserve">everal metrics </w:t>
      </w:r>
      <w:r w:rsidR="0066782A">
        <w:rPr>
          <w:sz w:val="22"/>
          <w:szCs w:val="22"/>
        </w:rPr>
        <w:t>were compiled to</w:t>
      </w:r>
      <w:r w:rsidRPr="00E07BEA">
        <w:rPr>
          <w:sz w:val="22"/>
          <w:szCs w:val="22"/>
        </w:rPr>
        <w:t xml:space="preserve"> provide users with a way to develop ranked lists.</w:t>
      </w:r>
      <w:r w:rsidR="0027099E">
        <w:rPr>
          <w:sz w:val="22"/>
          <w:szCs w:val="22"/>
        </w:rPr>
        <w:t xml:space="preserve"> </w:t>
      </w:r>
      <w:r w:rsidRPr="00E07BEA">
        <w:rPr>
          <w:sz w:val="22"/>
          <w:szCs w:val="22"/>
        </w:rPr>
        <w:t>These metrics can be taken individually or used together (e.g.</w:t>
      </w:r>
      <w:r w:rsidR="00B30C80">
        <w:rPr>
          <w:sz w:val="22"/>
          <w:szCs w:val="22"/>
        </w:rPr>
        <w:t>,</w:t>
      </w:r>
      <w:r w:rsidRPr="00E07BEA">
        <w:rPr>
          <w:sz w:val="22"/>
          <w:szCs w:val="22"/>
        </w:rPr>
        <w:t xml:space="preserve"> sum of ranks).</w:t>
      </w:r>
      <w:r w:rsidR="0027099E">
        <w:rPr>
          <w:sz w:val="22"/>
          <w:szCs w:val="22"/>
        </w:rPr>
        <w:t xml:space="preserve"> </w:t>
      </w:r>
      <w:r w:rsidRPr="00E07BEA">
        <w:rPr>
          <w:sz w:val="22"/>
          <w:szCs w:val="22"/>
        </w:rPr>
        <w:t xml:space="preserve">Please see </w:t>
      </w:r>
      <w:r w:rsidR="008B7713">
        <w:rPr>
          <w:sz w:val="22"/>
          <w:szCs w:val="22"/>
        </w:rPr>
        <w:t>Appendix 1 and Terwilliger Consulting Inc. and NEFWDTC 2013</w:t>
      </w:r>
      <w:r w:rsidR="005B27B6">
        <w:rPr>
          <w:sz w:val="22"/>
          <w:szCs w:val="22"/>
        </w:rPr>
        <w:t xml:space="preserve"> or:</w:t>
      </w:r>
      <w:r w:rsidR="005B27B6" w:rsidRPr="00432146">
        <w:rPr>
          <w:sz w:val="22"/>
          <w:szCs w:val="22"/>
        </w:rPr>
        <w:t xml:space="preserve"> </w:t>
      </w:r>
      <w:hyperlink r:id="rId215" w:history="1">
        <w:r w:rsidR="005B27B6" w:rsidRPr="00432146">
          <w:rPr>
            <w:rStyle w:val="Hyperlink"/>
            <w:sz w:val="22"/>
            <w:szCs w:val="22"/>
          </w:rPr>
          <w:t>http://rcngrants.org/content/identifying-relationships-between-invasive-species-and-species-greatest-conservation-need</w:t>
        </w:r>
      </w:hyperlink>
      <w:r w:rsidR="0066782A">
        <w:rPr>
          <w:sz w:val="22"/>
          <w:szCs w:val="22"/>
        </w:rPr>
        <w:t>.</w:t>
      </w:r>
    </w:p>
    <w:p w14:paraId="74B6638D" w14:textId="77777777" w:rsidR="0027099E" w:rsidRDefault="008C009D" w:rsidP="002D0289">
      <w:pPr>
        <w:pStyle w:val="Heading3"/>
      </w:pPr>
      <w:bookmarkStart w:id="189" w:name="_Toc361593561"/>
      <w:bookmarkStart w:id="190" w:name="_Toc424033294"/>
      <w:r>
        <w:t xml:space="preserve">Addressing </w:t>
      </w:r>
      <w:r w:rsidR="003A0AA8" w:rsidRPr="00E07BEA">
        <w:t>Wildlife Diseases</w:t>
      </w:r>
      <w:bookmarkEnd w:id="189"/>
      <w:bookmarkEnd w:id="190"/>
    </w:p>
    <w:p w14:paraId="14160C70" w14:textId="2C76ACF3" w:rsidR="0027099E" w:rsidRDefault="00A538DD" w:rsidP="00E07BEA">
      <w:pPr>
        <w:autoSpaceDE w:val="0"/>
        <w:autoSpaceDN w:val="0"/>
        <w:adjustRightInd w:val="0"/>
        <w:spacing w:after="0" w:line="360" w:lineRule="auto"/>
        <w:contextualSpacing/>
        <w:rPr>
          <w:sz w:val="22"/>
          <w:szCs w:val="22"/>
        </w:rPr>
      </w:pPr>
      <w:r>
        <w:rPr>
          <w:sz w:val="22"/>
          <w:szCs w:val="22"/>
        </w:rPr>
        <w:t>W</w:t>
      </w:r>
      <w:r w:rsidR="003A0AA8" w:rsidRPr="00E07BEA">
        <w:rPr>
          <w:sz w:val="22"/>
          <w:szCs w:val="22"/>
        </w:rPr>
        <w:t>ildlife diseases</w:t>
      </w:r>
      <w:r w:rsidR="007D2119">
        <w:rPr>
          <w:sz w:val="22"/>
          <w:szCs w:val="22"/>
        </w:rPr>
        <w:fldChar w:fldCharType="begin"/>
      </w:r>
      <w:r w:rsidR="007D2119">
        <w:instrText xml:space="preserve"> XE "</w:instrText>
      </w:r>
      <w:r w:rsidR="007D2119" w:rsidRPr="0045278F">
        <w:rPr>
          <w:sz w:val="22"/>
          <w:szCs w:val="22"/>
        </w:rPr>
        <w:instrText>Threats</w:instrText>
      </w:r>
      <w:r w:rsidR="007D2119" w:rsidRPr="0045278F">
        <w:instrText>:wildlife diseases</w:instrText>
      </w:r>
      <w:r w:rsidR="007D2119">
        <w:instrText xml:space="preserve">" </w:instrText>
      </w:r>
      <w:r w:rsidR="007D2119">
        <w:rPr>
          <w:sz w:val="22"/>
          <w:szCs w:val="22"/>
        </w:rPr>
        <w:fldChar w:fldCharType="end"/>
      </w:r>
      <w:r w:rsidR="003A0AA8" w:rsidRPr="00E07BEA">
        <w:rPr>
          <w:sz w:val="22"/>
          <w:szCs w:val="22"/>
        </w:rPr>
        <w:t xml:space="preserve"> have the potential to imperil a broad range of wildlife species, including amphibians, bats</w:t>
      </w:r>
      <w:r w:rsidR="007D2119">
        <w:rPr>
          <w:sz w:val="22"/>
          <w:szCs w:val="22"/>
        </w:rPr>
        <w:fldChar w:fldCharType="begin"/>
      </w:r>
      <w:r w:rsidR="007D2119">
        <w:instrText xml:space="preserve"> XE "</w:instrText>
      </w:r>
      <w:r w:rsidR="007D2119" w:rsidRPr="00421DF4">
        <w:rPr>
          <w:sz w:val="22"/>
          <w:szCs w:val="22"/>
        </w:rPr>
        <w:instrText>Species</w:instrText>
      </w:r>
      <w:r w:rsidR="007D2119" w:rsidRPr="00421DF4">
        <w:instrText>:mammals: bats</w:instrText>
      </w:r>
      <w:r w:rsidR="007D2119">
        <w:instrText xml:space="preserve">" </w:instrText>
      </w:r>
      <w:r w:rsidR="007D2119">
        <w:rPr>
          <w:sz w:val="22"/>
          <w:szCs w:val="22"/>
        </w:rPr>
        <w:fldChar w:fldCharType="end"/>
      </w:r>
      <w:r w:rsidR="003A0AA8" w:rsidRPr="00E07BEA">
        <w:rPr>
          <w:sz w:val="22"/>
          <w:szCs w:val="22"/>
        </w:rPr>
        <w:t>, birds, and ungulates.</w:t>
      </w:r>
      <w:r w:rsidR="0027099E">
        <w:rPr>
          <w:sz w:val="22"/>
          <w:szCs w:val="22"/>
        </w:rPr>
        <w:t xml:space="preserve"> </w:t>
      </w:r>
      <w:r w:rsidR="00585290">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585290">
        <w:rPr>
          <w:sz w:val="22"/>
          <w:szCs w:val="22"/>
        </w:rPr>
        <w:t xml:space="preserve"> </w:t>
      </w:r>
      <w:r w:rsidR="00CA4668">
        <w:rPr>
          <w:sz w:val="22"/>
          <w:szCs w:val="22"/>
        </w:rPr>
        <w:t xml:space="preserve">Grant </w:t>
      </w:r>
      <w:r w:rsidR="00585290">
        <w:rPr>
          <w:sz w:val="22"/>
          <w:szCs w:val="22"/>
        </w:rPr>
        <w:t>Program</w:t>
      </w:r>
      <w:r w:rsidR="003A0AA8" w:rsidRPr="00E07BEA">
        <w:rPr>
          <w:sz w:val="22"/>
          <w:szCs w:val="22"/>
        </w:rPr>
        <w:t xml:space="preserve"> has supported two projects led by scientists at Bucknell University to address the ongoing crisis in Northeast bat populations called </w:t>
      </w:r>
      <w:r w:rsidR="00CA4668">
        <w:rPr>
          <w:sz w:val="22"/>
          <w:szCs w:val="22"/>
        </w:rPr>
        <w:t>w</w:t>
      </w:r>
      <w:r w:rsidR="003A0AA8" w:rsidRPr="00E07BEA">
        <w:rPr>
          <w:sz w:val="22"/>
          <w:szCs w:val="22"/>
        </w:rPr>
        <w:t>hite</w:t>
      </w:r>
      <w:r w:rsidR="00B30C80">
        <w:rPr>
          <w:sz w:val="22"/>
          <w:szCs w:val="22"/>
        </w:rPr>
        <w:t>-n</w:t>
      </w:r>
      <w:r w:rsidR="003A0AA8" w:rsidRPr="00E07BEA">
        <w:rPr>
          <w:sz w:val="22"/>
          <w:szCs w:val="22"/>
        </w:rPr>
        <w:t xml:space="preserve">ose </w:t>
      </w:r>
      <w:r w:rsidR="00CA4668">
        <w:rPr>
          <w:sz w:val="22"/>
          <w:szCs w:val="22"/>
        </w:rPr>
        <w:t>s</w:t>
      </w:r>
      <w:r w:rsidR="003A0AA8" w:rsidRPr="00E07BEA">
        <w:rPr>
          <w:sz w:val="22"/>
          <w:szCs w:val="22"/>
        </w:rPr>
        <w:t>yndrome</w:t>
      </w:r>
      <w:r w:rsidR="007D2119">
        <w:rPr>
          <w:sz w:val="22"/>
          <w:szCs w:val="22"/>
        </w:rPr>
        <w:fldChar w:fldCharType="begin"/>
      </w:r>
      <w:r w:rsidR="007D2119">
        <w:instrText xml:space="preserve"> XE "</w:instrText>
      </w:r>
      <w:r w:rsidR="007D2119" w:rsidRPr="00D71A6B">
        <w:rPr>
          <w:sz w:val="22"/>
          <w:szCs w:val="22"/>
        </w:rPr>
        <w:instrText>Threats</w:instrText>
      </w:r>
      <w:r w:rsidR="007D2119" w:rsidRPr="00D71A6B">
        <w:instrText>:wildlife diseases: white-nose syndrome</w:instrText>
      </w:r>
      <w:r w:rsidR="007D2119">
        <w:instrText xml:space="preserve">" </w:instrText>
      </w:r>
      <w:r w:rsidR="007D2119">
        <w:rPr>
          <w:sz w:val="22"/>
          <w:szCs w:val="22"/>
        </w:rPr>
        <w:fldChar w:fldCharType="end"/>
      </w:r>
      <w:r w:rsidR="003A0AA8" w:rsidRPr="00E07BEA">
        <w:rPr>
          <w:sz w:val="22"/>
          <w:szCs w:val="22"/>
        </w:rPr>
        <w:t xml:space="preserve"> (</w:t>
      </w:r>
      <w:r w:rsidR="00B30C80">
        <w:rPr>
          <w:sz w:val="22"/>
          <w:szCs w:val="22"/>
        </w:rPr>
        <w:t>WNS</w:t>
      </w:r>
      <w:r w:rsidR="007D2119">
        <w:rPr>
          <w:sz w:val="22"/>
          <w:szCs w:val="22"/>
        </w:rPr>
        <w:fldChar w:fldCharType="begin"/>
      </w:r>
      <w:r w:rsidR="007D2119">
        <w:instrText xml:space="preserve"> XE "</w:instrText>
      </w:r>
      <w:r w:rsidR="007D2119" w:rsidRPr="00AF6C8C">
        <w:rPr>
          <w:sz w:val="22"/>
          <w:szCs w:val="22"/>
        </w:rPr>
        <w:instrText>Threats</w:instrText>
      </w:r>
      <w:r w:rsidR="007D2119" w:rsidRPr="00AF6C8C">
        <w:instrText>:wildlife diseases: white-nose syndrome</w:instrText>
      </w:r>
      <w:r w:rsidR="007D2119">
        <w:instrText xml:space="preserve">" </w:instrText>
      </w:r>
      <w:r w:rsidR="007D2119">
        <w:rPr>
          <w:sz w:val="22"/>
          <w:szCs w:val="22"/>
        </w:rPr>
        <w:fldChar w:fldCharType="end"/>
      </w:r>
      <w:r w:rsidR="00B30C80">
        <w:rPr>
          <w:sz w:val="22"/>
          <w:szCs w:val="22"/>
        </w:rPr>
        <w:t xml:space="preserve">; </w:t>
      </w:r>
      <w:r w:rsidR="00CD05C4" w:rsidRPr="00E07BEA">
        <w:rPr>
          <w:sz w:val="22"/>
          <w:szCs w:val="22"/>
        </w:rPr>
        <w:t>Reeder et al. 2011</w:t>
      </w:r>
      <w:r w:rsidR="003A0AA8" w:rsidRPr="00E07BEA">
        <w:rPr>
          <w:sz w:val="22"/>
          <w:szCs w:val="22"/>
        </w:rPr>
        <w:t>).</w:t>
      </w:r>
      <w:r w:rsidR="0027099E">
        <w:rPr>
          <w:sz w:val="22"/>
          <w:szCs w:val="22"/>
        </w:rPr>
        <w:t xml:space="preserve"> </w:t>
      </w:r>
      <w:r w:rsidR="003A0AA8" w:rsidRPr="00E07BEA">
        <w:rPr>
          <w:sz w:val="22"/>
          <w:szCs w:val="22"/>
        </w:rPr>
        <w:t xml:space="preserve">The first studied the effects of the fungus that causes </w:t>
      </w:r>
      <w:r w:rsidR="00CA4668">
        <w:rPr>
          <w:sz w:val="22"/>
          <w:szCs w:val="22"/>
        </w:rPr>
        <w:t>WNS</w:t>
      </w:r>
      <w:r w:rsidR="007D2119">
        <w:rPr>
          <w:sz w:val="22"/>
          <w:szCs w:val="22"/>
        </w:rPr>
        <w:fldChar w:fldCharType="begin"/>
      </w:r>
      <w:r w:rsidR="007D2119">
        <w:instrText xml:space="preserve"> XE "</w:instrText>
      </w:r>
      <w:r w:rsidR="007D2119" w:rsidRPr="00AF6C8C">
        <w:rPr>
          <w:sz w:val="22"/>
          <w:szCs w:val="22"/>
        </w:rPr>
        <w:instrText>Threats</w:instrText>
      </w:r>
      <w:r w:rsidR="007D2119" w:rsidRPr="00AF6C8C">
        <w:instrText>:wildlife diseases: white-nose syndrome</w:instrText>
      </w:r>
      <w:r w:rsidR="007D2119">
        <w:instrText xml:space="preserve">" </w:instrText>
      </w:r>
      <w:r w:rsidR="007D2119">
        <w:rPr>
          <w:sz w:val="22"/>
          <w:szCs w:val="22"/>
        </w:rPr>
        <w:fldChar w:fldCharType="end"/>
      </w:r>
      <w:r w:rsidR="003A0AA8" w:rsidRPr="00E07BEA">
        <w:rPr>
          <w:sz w:val="22"/>
          <w:szCs w:val="22"/>
        </w:rPr>
        <w:t xml:space="preserve"> on hibernating bats</w:t>
      </w:r>
      <w:r w:rsidR="007D2119">
        <w:rPr>
          <w:sz w:val="22"/>
          <w:szCs w:val="22"/>
        </w:rPr>
        <w:fldChar w:fldCharType="begin"/>
      </w:r>
      <w:r w:rsidR="007D2119">
        <w:instrText xml:space="preserve"> XE "</w:instrText>
      </w:r>
      <w:r w:rsidR="007D2119" w:rsidRPr="00421DF4">
        <w:rPr>
          <w:sz w:val="22"/>
          <w:szCs w:val="22"/>
        </w:rPr>
        <w:instrText>Species</w:instrText>
      </w:r>
      <w:r w:rsidR="007D2119" w:rsidRPr="00421DF4">
        <w:instrText>:mammals: bats</w:instrText>
      </w:r>
      <w:r w:rsidR="007D2119">
        <w:instrText xml:space="preserve">" </w:instrText>
      </w:r>
      <w:r w:rsidR="007D2119">
        <w:rPr>
          <w:sz w:val="22"/>
          <w:szCs w:val="22"/>
        </w:rPr>
        <w:fldChar w:fldCharType="end"/>
      </w:r>
      <w:r w:rsidR="003A0AA8" w:rsidRPr="00E07BEA">
        <w:rPr>
          <w:sz w:val="22"/>
          <w:szCs w:val="22"/>
        </w:rPr>
        <w:t>, and demonstrated that bats</w:t>
      </w:r>
      <w:r w:rsidR="007D2119">
        <w:rPr>
          <w:sz w:val="22"/>
          <w:szCs w:val="22"/>
        </w:rPr>
        <w:fldChar w:fldCharType="begin"/>
      </w:r>
      <w:r w:rsidR="007D2119">
        <w:instrText xml:space="preserve"> XE "</w:instrText>
      </w:r>
      <w:r w:rsidR="007D2119" w:rsidRPr="00421DF4">
        <w:rPr>
          <w:sz w:val="22"/>
          <w:szCs w:val="22"/>
        </w:rPr>
        <w:instrText>Species</w:instrText>
      </w:r>
      <w:r w:rsidR="007D2119" w:rsidRPr="00421DF4">
        <w:instrText>:mammals: bats</w:instrText>
      </w:r>
      <w:r w:rsidR="007D2119">
        <w:instrText xml:space="preserve">" </w:instrText>
      </w:r>
      <w:r w:rsidR="007D2119">
        <w:rPr>
          <w:sz w:val="22"/>
          <w:szCs w:val="22"/>
        </w:rPr>
        <w:fldChar w:fldCharType="end"/>
      </w:r>
      <w:r w:rsidR="003A0AA8" w:rsidRPr="00E07BEA">
        <w:rPr>
          <w:sz w:val="22"/>
          <w:szCs w:val="22"/>
        </w:rPr>
        <w:t xml:space="preserve"> infected by the fungus were aroused to </w:t>
      </w:r>
      <w:r>
        <w:rPr>
          <w:sz w:val="22"/>
          <w:szCs w:val="22"/>
        </w:rPr>
        <w:t xml:space="preserve">normal </w:t>
      </w:r>
      <w:r w:rsidR="003A0AA8" w:rsidRPr="00E07BEA">
        <w:rPr>
          <w:sz w:val="22"/>
          <w:szCs w:val="22"/>
        </w:rPr>
        <w:t>body temperatures more frequently than uninfected bats</w:t>
      </w:r>
      <w:r w:rsidR="007D2119">
        <w:rPr>
          <w:sz w:val="22"/>
          <w:szCs w:val="22"/>
        </w:rPr>
        <w:fldChar w:fldCharType="begin"/>
      </w:r>
      <w:r w:rsidR="007D2119">
        <w:instrText xml:space="preserve"> XE "</w:instrText>
      </w:r>
      <w:r w:rsidR="007D2119" w:rsidRPr="00421DF4">
        <w:rPr>
          <w:sz w:val="22"/>
          <w:szCs w:val="22"/>
        </w:rPr>
        <w:instrText>Species</w:instrText>
      </w:r>
      <w:r w:rsidR="007D2119" w:rsidRPr="00421DF4">
        <w:instrText>:mammals: bats</w:instrText>
      </w:r>
      <w:r w:rsidR="007D2119">
        <w:instrText xml:space="preserve">" </w:instrText>
      </w:r>
      <w:r w:rsidR="007D2119">
        <w:rPr>
          <w:sz w:val="22"/>
          <w:szCs w:val="22"/>
        </w:rPr>
        <w:fldChar w:fldCharType="end"/>
      </w:r>
      <w:r w:rsidR="003A0AA8" w:rsidRPr="00E07BEA">
        <w:rPr>
          <w:sz w:val="22"/>
          <w:szCs w:val="22"/>
        </w:rPr>
        <w:t xml:space="preserve"> (</w:t>
      </w:r>
      <w:r w:rsidR="00CD05C4" w:rsidRPr="00E07BEA">
        <w:rPr>
          <w:sz w:val="22"/>
          <w:szCs w:val="22"/>
        </w:rPr>
        <w:t>Reeder et al. 2011</w:t>
      </w:r>
      <w:r w:rsidR="003A0AA8" w:rsidRPr="00E07BEA">
        <w:rPr>
          <w:sz w:val="22"/>
          <w:szCs w:val="22"/>
        </w:rPr>
        <w:t>).</w:t>
      </w:r>
      <w:r w:rsidR="0027099E">
        <w:rPr>
          <w:sz w:val="22"/>
          <w:szCs w:val="22"/>
        </w:rPr>
        <w:t xml:space="preserve"> </w:t>
      </w:r>
      <w:r w:rsidR="003A0AA8" w:rsidRPr="00E07BEA">
        <w:rPr>
          <w:sz w:val="22"/>
          <w:szCs w:val="22"/>
        </w:rPr>
        <w:t>These arousals depleted the bats</w:t>
      </w:r>
      <w:r w:rsidR="007D2119">
        <w:rPr>
          <w:sz w:val="22"/>
          <w:szCs w:val="22"/>
        </w:rPr>
        <w:fldChar w:fldCharType="begin"/>
      </w:r>
      <w:r w:rsidR="007D2119">
        <w:instrText xml:space="preserve"> XE "</w:instrText>
      </w:r>
      <w:r w:rsidR="007D2119" w:rsidRPr="00421DF4">
        <w:rPr>
          <w:sz w:val="22"/>
          <w:szCs w:val="22"/>
        </w:rPr>
        <w:instrText>Species</w:instrText>
      </w:r>
      <w:r w:rsidR="007D2119" w:rsidRPr="00421DF4">
        <w:instrText>:mammals: bats</w:instrText>
      </w:r>
      <w:r w:rsidR="007D2119">
        <w:instrText xml:space="preserve">" </w:instrText>
      </w:r>
      <w:r w:rsidR="007D2119">
        <w:rPr>
          <w:sz w:val="22"/>
          <w:szCs w:val="22"/>
        </w:rPr>
        <w:fldChar w:fldCharType="end"/>
      </w:r>
      <w:r w:rsidR="003A0AA8" w:rsidRPr="00E07BEA">
        <w:rPr>
          <w:sz w:val="22"/>
          <w:szCs w:val="22"/>
        </w:rPr>
        <w:t>’ fat stores and likely contributed to their subsequent mortality.</w:t>
      </w:r>
      <w:r w:rsidR="0027099E">
        <w:rPr>
          <w:sz w:val="22"/>
          <w:szCs w:val="22"/>
        </w:rPr>
        <w:t xml:space="preserve"> </w:t>
      </w:r>
      <w:r w:rsidR="003A0AA8" w:rsidRPr="00E07BEA">
        <w:rPr>
          <w:sz w:val="22"/>
          <w:szCs w:val="22"/>
        </w:rPr>
        <w:t>The number of arousal bouts significantly predicted the bats</w:t>
      </w:r>
      <w:r w:rsidR="007D2119">
        <w:rPr>
          <w:sz w:val="22"/>
          <w:szCs w:val="22"/>
        </w:rPr>
        <w:fldChar w:fldCharType="begin"/>
      </w:r>
      <w:r w:rsidR="007D2119">
        <w:instrText xml:space="preserve"> XE "</w:instrText>
      </w:r>
      <w:r w:rsidR="007D2119" w:rsidRPr="00421DF4">
        <w:rPr>
          <w:sz w:val="22"/>
          <w:szCs w:val="22"/>
        </w:rPr>
        <w:instrText>Species</w:instrText>
      </w:r>
      <w:r w:rsidR="007D2119" w:rsidRPr="00421DF4">
        <w:instrText>:mammals: bats</w:instrText>
      </w:r>
      <w:r w:rsidR="007D2119">
        <w:instrText xml:space="preserve">" </w:instrText>
      </w:r>
      <w:r w:rsidR="007D2119">
        <w:rPr>
          <w:sz w:val="22"/>
          <w:szCs w:val="22"/>
        </w:rPr>
        <w:fldChar w:fldCharType="end"/>
      </w:r>
      <w:r w:rsidR="003A0AA8" w:rsidRPr="00E07BEA">
        <w:rPr>
          <w:sz w:val="22"/>
          <w:szCs w:val="22"/>
        </w:rPr>
        <w:t>’ date of death, and the severity of fungal infection correlated with the number of arousal events.</w:t>
      </w:r>
      <w:r w:rsidR="0027099E">
        <w:rPr>
          <w:sz w:val="22"/>
          <w:szCs w:val="22"/>
        </w:rPr>
        <w:t xml:space="preserve"> </w:t>
      </w:r>
      <w:r w:rsidR="008B7C03" w:rsidRPr="00432146">
        <w:rPr>
          <w:sz w:val="22"/>
          <w:szCs w:val="22"/>
        </w:rPr>
        <w:t xml:space="preserve">For more information, please visit: </w:t>
      </w:r>
      <w:hyperlink r:id="rId216" w:history="1">
        <w:r w:rsidR="008D3484" w:rsidRPr="003F7010">
          <w:rPr>
            <w:rStyle w:val="Hyperlink"/>
            <w:sz w:val="22"/>
            <w:szCs w:val="22"/>
          </w:rPr>
          <w:t>http://rcngrants.org/content/exploring-connection-between-arousal-patterns-hibernating-bats</w:t>
        </w:r>
        <w:r w:rsidR="007D2119">
          <w:rPr>
            <w:rStyle w:val="Hyperlink"/>
            <w:sz w:val="22"/>
            <w:szCs w:val="22"/>
          </w:rPr>
          <w:fldChar w:fldCharType="begin"/>
        </w:r>
        <w:r w:rsidR="007D2119">
          <w:instrText xml:space="preserve"> XE "</w:instrText>
        </w:r>
        <w:r w:rsidR="007D2119" w:rsidRPr="00421DF4">
          <w:rPr>
            <w:sz w:val="22"/>
            <w:szCs w:val="22"/>
          </w:rPr>
          <w:instrText>Species</w:instrText>
        </w:r>
        <w:r w:rsidR="007D2119" w:rsidRPr="00421DF4">
          <w:instrText>:mammals: bats</w:instrText>
        </w:r>
        <w:r w:rsidR="007D2119">
          <w:instrText xml:space="preserve">" </w:instrText>
        </w:r>
        <w:r w:rsidR="007D2119">
          <w:rPr>
            <w:rStyle w:val="Hyperlink"/>
            <w:sz w:val="22"/>
            <w:szCs w:val="22"/>
          </w:rPr>
          <w:fldChar w:fldCharType="end"/>
        </w:r>
        <w:r w:rsidR="008D3484" w:rsidRPr="003F7010">
          <w:rPr>
            <w:rStyle w:val="Hyperlink"/>
            <w:sz w:val="22"/>
            <w:szCs w:val="22"/>
          </w:rPr>
          <w:t>-and-white-nose-syndrome</w:t>
        </w:r>
      </w:hyperlink>
    </w:p>
    <w:p w14:paraId="2CE7F40A" w14:textId="77777777" w:rsidR="0057420F" w:rsidRDefault="0057420F" w:rsidP="00E07BEA">
      <w:pPr>
        <w:autoSpaceDE w:val="0"/>
        <w:autoSpaceDN w:val="0"/>
        <w:adjustRightInd w:val="0"/>
        <w:spacing w:after="0" w:line="360" w:lineRule="auto"/>
        <w:contextualSpacing/>
        <w:rPr>
          <w:sz w:val="22"/>
          <w:szCs w:val="22"/>
        </w:rPr>
      </w:pPr>
    </w:p>
    <w:p w14:paraId="5989E4D2" w14:textId="01143F9E" w:rsidR="0027099E" w:rsidRDefault="003A0AA8" w:rsidP="00E07BEA">
      <w:pPr>
        <w:autoSpaceDE w:val="0"/>
        <w:autoSpaceDN w:val="0"/>
        <w:adjustRightInd w:val="0"/>
        <w:spacing w:after="0" w:line="360" w:lineRule="auto"/>
        <w:contextualSpacing/>
        <w:rPr>
          <w:sz w:val="22"/>
          <w:szCs w:val="22"/>
        </w:rPr>
      </w:pPr>
      <w:r w:rsidRPr="00E07BEA">
        <w:rPr>
          <w:sz w:val="22"/>
          <w:szCs w:val="22"/>
        </w:rPr>
        <w:t>The second project is develop</w:t>
      </w:r>
      <w:r w:rsidR="0066782A">
        <w:rPr>
          <w:sz w:val="22"/>
          <w:szCs w:val="22"/>
        </w:rPr>
        <w:t>ing</w:t>
      </w:r>
      <w:r w:rsidRPr="00E07BEA">
        <w:rPr>
          <w:sz w:val="22"/>
          <w:szCs w:val="22"/>
        </w:rPr>
        <w:t xml:space="preserve"> and implement</w:t>
      </w:r>
      <w:r w:rsidR="0066782A">
        <w:rPr>
          <w:sz w:val="22"/>
          <w:szCs w:val="22"/>
        </w:rPr>
        <w:t>ing</w:t>
      </w:r>
      <w:r w:rsidRPr="00E07BEA">
        <w:rPr>
          <w:sz w:val="22"/>
          <w:szCs w:val="22"/>
        </w:rPr>
        <w:t xml:space="preserve"> methodologies to combat </w:t>
      </w:r>
      <w:r w:rsidR="00CA4668">
        <w:rPr>
          <w:sz w:val="22"/>
          <w:szCs w:val="22"/>
        </w:rPr>
        <w:t>WNS</w:t>
      </w:r>
      <w:r w:rsidR="007D2119">
        <w:rPr>
          <w:sz w:val="22"/>
          <w:szCs w:val="22"/>
        </w:rPr>
        <w:fldChar w:fldCharType="begin"/>
      </w:r>
      <w:r w:rsidR="007D2119">
        <w:instrText xml:space="preserve"> XE "</w:instrText>
      </w:r>
      <w:r w:rsidR="007D2119" w:rsidRPr="00AF6C8C">
        <w:rPr>
          <w:sz w:val="22"/>
          <w:szCs w:val="22"/>
        </w:rPr>
        <w:instrText>Threats</w:instrText>
      </w:r>
      <w:r w:rsidR="007D2119" w:rsidRPr="00AF6C8C">
        <w:instrText>:wildlife diseases: white-nose syndrome</w:instrText>
      </w:r>
      <w:r w:rsidR="007D2119">
        <w:instrText xml:space="preserve">" </w:instrText>
      </w:r>
      <w:r w:rsidR="007D2119">
        <w:rPr>
          <w:sz w:val="22"/>
          <w:szCs w:val="22"/>
        </w:rPr>
        <w:fldChar w:fldCharType="end"/>
      </w:r>
      <w:r w:rsidR="00B30C80" w:rsidRPr="00E07BEA">
        <w:rPr>
          <w:sz w:val="22"/>
          <w:szCs w:val="22"/>
        </w:rPr>
        <w:t xml:space="preserve"> </w:t>
      </w:r>
      <w:r w:rsidR="009D290E" w:rsidRPr="00E07BEA">
        <w:rPr>
          <w:sz w:val="22"/>
          <w:szCs w:val="22"/>
        </w:rPr>
        <w:t>(Reeder ongoing</w:t>
      </w:r>
      <w:r w:rsidRPr="00E07BEA">
        <w:rPr>
          <w:sz w:val="22"/>
          <w:szCs w:val="22"/>
        </w:rPr>
        <w:t>).</w:t>
      </w:r>
      <w:r w:rsidR="0027099E">
        <w:rPr>
          <w:sz w:val="22"/>
          <w:szCs w:val="22"/>
        </w:rPr>
        <w:t xml:space="preserve"> </w:t>
      </w:r>
      <w:r w:rsidRPr="00E07BEA">
        <w:rPr>
          <w:sz w:val="22"/>
          <w:szCs w:val="22"/>
        </w:rPr>
        <w:t>Specific goals include:</w:t>
      </w:r>
      <w:r w:rsidR="0027099E">
        <w:rPr>
          <w:sz w:val="22"/>
          <w:szCs w:val="22"/>
        </w:rPr>
        <w:t xml:space="preserve"> </w:t>
      </w:r>
      <w:r w:rsidRPr="00E07BEA">
        <w:rPr>
          <w:sz w:val="22"/>
          <w:szCs w:val="22"/>
        </w:rPr>
        <w:t>(1) testing potential treatments for efficacy against cultures of the fungal pathogen associated with WNS</w:t>
      </w:r>
      <w:r w:rsidR="007D2119">
        <w:rPr>
          <w:sz w:val="22"/>
          <w:szCs w:val="22"/>
        </w:rPr>
        <w:fldChar w:fldCharType="begin"/>
      </w:r>
      <w:r w:rsidR="007D2119">
        <w:instrText xml:space="preserve"> XE "</w:instrText>
      </w:r>
      <w:r w:rsidR="007D2119" w:rsidRPr="00AF6C8C">
        <w:rPr>
          <w:sz w:val="22"/>
          <w:szCs w:val="22"/>
        </w:rPr>
        <w:instrText>Threats</w:instrText>
      </w:r>
      <w:r w:rsidR="007D2119" w:rsidRPr="00AF6C8C">
        <w:instrText>:wildlife diseases: white-nose syndrome</w:instrText>
      </w:r>
      <w:r w:rsidR="007D2119">
        <w:instrText xml:space="preserve">" </w:instrText>
      </w:r>
      <w:r w:rsidR="007D2119">
        <w:rPr>
          <w:sz w:val="22"/>
          <w:szCs w:val="22"/>
        </w:rPr>
        <w:fldChar w:fldCharType="end"/>
      </w:r>
      <w:r w:rsidRPr="00E07BEA">
        <w:rPr>
          <w:sz w:val="22"/>
          <w:szCs w:val="22"/>
        </w:rPr>
        <w:t xml:space="preserve"> under laboratory conditions, (2) testing potential treatments for safety in healthy bats</w:t>
      </w:r>
      <w:r w:rsidR="007D2119">
        <w:rPr>
          <w:sz w:val="22"/>
          <w:szCs w:val="22"/>
        </w:rPr>
        <w:fldChar w:fldCharType="begin"/>
      </w:r>
      <w:r w:rsidR="007D2119">
        <w:instrText xml:space="preserve"> XE "</w:instrText>
      </w:r>
      <w:r w:rsidR="007D2119" w:rsidRPr="00421DF4">
        <w:rPr>
          <w:sz w:val="22"/>
          <w:szCs w:val="22"/>
        </w:rPr>
        <w:instrText>Species</w:instrText>
      </w:r>
      <w:r w:rsidR="007D2119" w:rsidRPr="00421DF4">
        <w:instrText>:mammals: bats</w:instrText>
      </w:r>
      <w:r w:rsidR="007D2119">
        <w:instrText xml:space="preserve">" </w:instrText>
      </w:r>
      <w:r w:rsidR="007D2119">
        <w:rPr>
          <w:sz w:val="22"/>
          <w:szCs w:val="22"/>
        </w:rPr>
        <w:fldChar w:fldCharType="end"/>
      </w:r>
      <w:r w:rsidRPr="00E07BEA">
        <w:rPr>
          <w:sz w:val="22"/>
          <w:szCs w:val="22"/>
        </w:rPr>
        <w:t>, and (3) testing potential treatments for efficacy against fungal infection in hibernating bats</w:t>
      </w:r>
      <w:r w:rsidR="007D2119">
        <w:rPr>
          <w:sz w:val="22"/>
          <w:szCs w:val="22"/>
        </w:rPr>
        <w:fldChar w:fldCharType="begin"/>
      </w:r>
      <w:r w:rsidR="007D2119">
        <w:instrText xml:space="preserve"> XE "</w:instrText>
      </w:r>
      <w:r w:rsidR="007D2119" w:rsidRPr="00421DF4">
        <w:rPr>
          <w:sz w:val="22"/>
          <w:szCs w:val="22"/>
        </w:rPr>
        <w:instrText>Species</w:instrText>
      </w:r>
      <w:r w:rsidR="007D2119" w:rsidRPr="00421DF4">
        <w:instrText>:mammals: bats</w:instrText>
      </w:r>
      <w:r w:rsidR="007D2119">
        <w:instrText xml:space="preserve">" </w:instrText>
      </w:r>
      <w:r w:rsidR="007D2119">
        <w:rPr>
          <w:sz w:val="22"/>
          <w:szCs w:val="22"/>
        </w:rPr>
        <w:fldChar w:fldCharType="end"/>
      </w:r>
      <w:r w:rsidRPr="00E07BEA">
        <w:rPr>
          <w:sz w:val="22"/>
          <w:szCs w:val="22"/>
        </w:rPr>
        <w:t>.</w:t>
      </w:r>
      <w:r w:rsidR="0027099E">
        <w:rPr>
          <w:sz w:val="22"/>
          <w:szCs w:val="22"/>
        </w:rPr>
        <w:t xml:space="preserve"> </w:t>
      </w:r>
      <w:r w:rsidRPr="00E07BEA">
        <w:rPr>
          <w:sz w:val="22"/>
          <w:szCs w:val="22"/>
        </w:rPr>
        <w:t xml:space="preserve">The project is ongoing and formulations of terbinafine and other anti-fungal compounds are being tested for </w:t>
      </w:r>
      <w:r w:rsidR="00427B44">
        <w:rPr>
          <w:sz w:val="22"/>
          <w:szCs w:val="22"/>
        </w:rPr>
        <w:t>effectiveness</w:t>
      </w:r>
      <w:r w:rsidR="00427B44" w:rsidRPr="00E07BEA">
        <w:rPr>
          <w:sz w:val="22"/>
          <w:szCs w:val="22"/>
        </w:rPr>
        <w:t xml:space="preserve"> </w:t>
      </w:r>
      <w:r w:rsidRPr="00E07BEA">
        <w:rPr>
          <w:sz w:val="22"/>
          <w:szCs w:val="22"/>
        </w:rPr>
        <w:t>against the fungus that causes WNS</w:t>
      </w:r>
      <w:r w:rsidR="007D2119">
        <w:rPr>
          <w:sz w:val="22"/>
          <w:szCs w:val="22"/>
        </w:rPr>
        <w:fldChar w:fldCharType="begin"/>
      </w:r>
      <w:r w:rsidR="007D2119">
        <w:instrText xml:space="preserve"> XE "</w:instrText>
      </w:r>
      <w:r w:rsidR="007D2119" w:rsidRPr="00AF6C8C">
        <w:rPr>
          <w:sz w:val="22"/>
          <w:szCs w:val="22"/>
        </w:rPr>
        <w:instrText>Threats</w:instrText>
      </w:r>
      <w:r w:rsidR="007D2119" w:rsidRPr="00AF6C8C">
        <w:instrText>:wildlife diseases: white-nose syndrome</w:instrText>
      </w:r>
      <w:r w:rsidR="007D2119">
        <w:instrText xml:space="preserve">" </w:instrText>
      </w:r>
      <w:r w:rsidR="007D2119">
        <w:rPr>
          <w:sz w:val="22"/>
          <w:szCs w:val="22"/>
        </w:rPr>
        <w:fldChar w:fldCharType="end"/>
      </w:r>
      <w:r w:rsidR="009D290E" w:rsidRPr="00E07BEA">
        <w:rPr>
          <w:sz w:val="22"/>
          <w:szCs w:val="22"/>
        </w:rPr>
        <w:t xml:space="preserve"> (Reeder ongoing)</w:t>
      </w:r>
      <w:r w:rsidRPr="00E07BEA">
        <w:rPr>
          <w:sz w:val="22"/>
          <w:szCs w:val="22"/>
        </w:rPr>
        <w:t>.</w:t>
      </w:r>
      <w:r w:rsidR="0027099E">
        <w:rPr>
          <w:sz w:val="22"/>
          <w:szCs w:val="22"/>
        </w:rPr>
        <w:t xml:space="preserve"> </w:t>
      </w:r>
      <w:r w:rsidRPr="00E07BEA">
        <w:rPr>
          <w:sz w:val="22"/>
          <w:szCs w:val="22"/>
        </w:rPr>
        <w:t>Research on WNS</w:t>
      </w:r>
      <w:r w:rsidR="007D2119">
        <w:rPr>
          <w:sz w:val="22"/>
          <w:szCs w:val="22"/>
        </w:rPr>
        <w:fldChar w:fldCharType="begin"/>
      </w:r>
      <w:r w:rsidR="007D2119">
        <w:instrText xml:space="preserve"> XE "</w:instrText>
      </w:r>
      <w:r w:rsidR="007D2119" w:rsidRPr="00AF6C8C">
        <w:rPr>
          <w:sz w:val="22"/>
          <w:szCs w:val="22"/>
        </w:rPr>
        <w:instrText>Threats</w:instrText>
      </w:r>
      <w:r w:rsidR="007D2119" w:rsidRPr="00AF6C8C">
        <w:instrText>:wildlife diseases: white-nose syndrome</w:instrText>
      </w:r>
      <w:r w:rsidR="007D2119">
        <w:instrText xml:space="preserve">" </w:instrText>
      </w:r>
      <w:r w:rsidR="007D2119">
        <w:rPr>
          <w:sz w:val="22"/>
          <w:szCs w:val="22"/>
        </w:rPr>
        <w:fldChar w:fldCharType="end"/>
      </w:r>
      <w:r w:rsidRPr="00E07BEA">
        <w:rPr>
          <w:sz w:val="22"/>
          <w:szCs w:val="22"/>
        </w:rPr>
        <w:t xml:space="preserve"> has also received support through the </w:t>
      </w:r>
      <w:r w:rsidR="00CA4668">
        <w:rPr>
          <w:sz w:val="22"/>
          <w:szCs w:val="22"/>
        </w:rPr>
        <w:t>c</w:t>
      </w:r>
      <w:r w:rsidRPr="00E07BEA">
        <w:rPr>
          <w:sz w:val="22"/>
          <w:szCs w:val="22"/>
        </w:rPr>
        <w:t xml:space="preserve">ompetitive </w:t>
      </w:r>
      <w:r w:rsidR="00CA4668">
        <w:rPr>
          <w:sz w:val="22"/>
          <w:szCs w:val="22"/>
        </w:rPr>
        <w:t>SWG</w:t>
      </w:r>
      <w:r w:rsidRPr="00E07BEA">
        <w:rPr>
          <w:sz w:val="22"/>
          <w:szCs w:val="22"/>
        </w:rPr>
        <w:t xml:space="preserve"> </w:t>
      </w:r>
      <w:r w:rsidR="00CA4668">
        <w:rPr>
          <w:sz w:val="22"/>
          <w:szCs w:val="22"/>
        </w:rPr>
        <w:t>p</w:t>
      </w:r>
      <w:r w:rsidRPr="00E07BEA">
        <w:rPr>
          <w:sz w:val="22"/>
          <w:szCs w:val="22"/>
        </w:rPr>
        <w:t>rogram.</w:t>
      </w:r>
      <w:r w:rsidR="0027099E">
        <w:rPr>
          <w:sz w:val="22"/>
          <w:szCs w:val="22"/>
        </w:rPr>
        <w:t xml:space="preserve"> </w:t>
      </w:r>
      <w:r w:rsidR="008B7C03">
        <w:rPr>
          <w:sz w:val="22"/>
          <w:szCs w:val="22"/>
        </w:rPr>
        <w:t xml:space="preserve">For more information, please visit: </w:t>
      </w:r>
      <w:hyperlink r:id="rId217" w:history="1">
        <w:r w:rsidR="008D3484" w:rsidRPr="003F7010">
          <w:rPr>
            <w:rStyle w:val="Hyperlink"/>
            <w:sz w:val="22"/>
            <w:szCs w:val="22"/>
          </w:rPr>
          <w:t>http://rcngrants.org/content/laboratory-and-field-testing-treatments-white-nose-syndrome-immediate-funding-need-northeast</w:t>
        </w:r>
      </w:hyperlink>
    </w:p>
    <w:p w14:paraId="1A1C272E" w14:textId="77777777" w:rsidR="008D3484" w:rsidRDefault="008D3484" w:rsidP="00E07BEA">
      <w:pPr>
        <w:autoSpaceDE w:val="0"/>
        <w:autoSpaceDN w:val="0"/>
        <w:adjustRightInd w:val="0"/>
        <w:spacing w:after="0" w:line="360" w:lineRule="auto"/>
        <w:contextualSpacing/>
        <w:rPr>
          <w:sz w:val="22"/>
          <w:szCs w:val="22"/>
        </w:rPr>
      </w:pPr>
    </w:p>
    <w:p w14:paraId="4517CFD9" w14:textId="6906AB4B" w:rsidR="0027099E" w:rsidRDefault="008D3484" w:rsidP="008D3484">
      <w:pPr>
        <w:autoSpaceDE w:val="0"/>
        <w:autoSpaceDN w:val="0"/>
        <w:adjustRightInd w:val="0"/>
        <w:spacing w:after="0" w:line="360" w:lineRule="auto"/>
        <w:contextualSpacing/>
        <w:rPr>
          <w:sz w:val="22"/>
          <w:szCs w:val="22"/>
        </w:rPr>
      </w:pPr>
      <w:r w:rsidRPr="00E07BEA">
        <w:rPr>
          <w:sz w:val="22"/>
          <w:szCs w:val="22"/>
        </w:rPr>
        <w:t>Regional support for tackling wildlife disease is not just limited to WNS</w:t>
      </w:r>
      <w:r w:rsidR="007D2119">
        <w:rPr>
          <w:sz w:val="22"/>
          <w:szCs w:val="22"/>
        </w:rPr>
        <w:fldChar w:fldCharType="begin"/>
      </w:r>
      <w:r w:rsidR="007D2119">
        <w:instrText xml:space="preserve"> XE "</w:instrText>
      </w:r>
      <w:r w:rsidR="007D2119" w:rsidRPr="00AF6C8C">
        <w:rPr>
          <w:sz w:val="22"/>
          <w:szCs w:val="22"/>
        </w:rPr>
        <w:instrText>Threats</w:instrText>
      </w:r>
      <w:r w:rsidR="007D2119" w:rsidRPr="00AF6C8C">
        <w:instrText>:wildlife diseases: white-nose syndrome</w:instrText>
      </w:r>
      <w:r w:rsidR="007D2119">
        <w:instrText xml:space="preserve">" </w:instrText>
      </w:r>
      <w:r w:rsidR="007D2119">
        <w:rPr>
          <w:sz w:val="22"/>
          <w:szCs w:val="22"/>
        </w:rPr>
        <w:fldChar w:fldCharType="end"/>
      </w:r>
      <w:r w:rsidRPr="00E07BEA">
        <w:rPr>
          <w:sz w:val="22"/>
          <w:szCs w:val="22"/>
        </w:rPr>
        <w:t xml:space="preserve">; in 2012, </w:t>
      </w:r>
      <w:r>
        <w:rPr>
          <w:sz w:val="22"/>
          <w:szCs w:val="22"/>
        </w:rPr>
        <w:t>NEAFWA</w:t>
      </w:r>
      <w:r w:rsidRPr="00E07BEA">
        <w:rPr>
          <w:sz w:val="22"/>
          <w:szCs w:val="22"/>
        </w:rPr>
        <w:t xml:space="preserve"> funded a project investigating ranavirus in amphibian populations and snake fungal dermatitis</w:t>
      </w:r>
      <w:r w:rsidR="007D2119">
        <w:rPr>
          <w:sz w:val="22"/>
          <w:szCs w:val="22"/>
        </w:rPr>
        <w:fldChar w:fldCharType="begin"/>
      </w:r>
      <w:r w:rsidR="007D2119">
        <w:instrText xml:space="preserve"> XE "</w:instrText>
      </w:r>
      <w:r w:rsidR="007D2119" w:rsidRPr="00777D36">
        <w:rPr>
          <w:sz w:val="22"/>
          <w:szCs w:val="22"/>
        </w:rPr>
        <w:instrText>Threats</w:instrText>
      </w:r>
      <w:r w:rsidR="007D2119" w:rsidRPr="00777D36">
        <w:instrText>:wildlife diseases: fungal dermatitis</w:instrText>
      </w:r>
      <w:r w:rsidR="007D2119">
        <w:instrText xml:space="preserve">" </w:instrText>
      </w:r>
      <w:r w:rsidR="007D2119">
        <w:rPr>
          <w:sz w:val="22"/>
          <w:szCs w:val="22"/>
        </w:rPr>
        <w:fldChar w:fldCharType="end"/>
      </w:r>
      <w:r w:rsidRPr="00E07BEA">
        <w:rPr>
          <w:sz w:val="22"/>
          <w:szCs w:val="22"/>
        </w:rPr>
        <w:t>.</w:t>
      </w:r>
    </w:p>
    <w:p w14:paraId="3D8DA441" w14:textId="77777777" w:rsidR="0027099E" w:rsidRDefault="00F92922" w:rsidP="00E07BEA">
      <w:pPr>
        <w:autoSpaceDE w:val="0"/>
        <w:autoSpaceDN w:val="0"/>
        <w:adjustRightInd w:val="0"/>
        <w:spacing w:after="0" w:line="360" w:lineRule="auto"/>
        <w:contextualSpacing/>
        <w:rPr>
          <w:sz w:val="22"/>
          <w:szCs w:val="22"/>
        </w:rPr>
      </w:pPr>
      <w:hyperlink r:id="rId218" w:history="1">
        <w:r w:rsidR="008D3484" w:rsidRPr="003F7010">
          <w:rPr>
            <w:rStyle w:val="Hyperlink"/>
            <w:sz w:val="22"/>
            <w:szCs w:val="22"/>
          </w:rPr>
          <w:t>http://rcngrants.org/content/detecting-extent-mortality-events-ranavirus-amphibians-northeastern-us</w:t>
        </w:r>
      </w:hyperlink>
    </w:p>
    <w:p w14:paraId="7DE32514" w14:textId="77777777" w:rsidR="005F0F31" w:rsidRDefault="005F0F31" w:rsidP="00871CDD">
      <w:pPr>
        <w:autoSpaceDE w:val="0"/>
        <w:autoSpaceDN w:val="0"/>
        <w:adjustRightInd w:val="0"/>
        <w:spacing w:after="0" w:line="360" w:lineRule="auto"/>
        <w:contextualSpacing/>
        <w:rPr>
          <w:sz w:val="22"/>
          <w:szCs w:val="22"/>
        </w:rPr>
      </w:pPr>
    </w:p>
    <w:p w14:paraId="0E127DCF" w14:textId="77777777" w:rsidR="00C41A2B" w:rsidRPr="00E07BEA" w:rsidRDefault="00310233" w:rsidP="002D0289">
      <w:pPr>
        <w:pStyle w:val="Heading3"/>
      </w:pPr>
      <w:bookmarkStart w:id="191" w:name="_Toc361593563"/>
      <w:bookmarkStart w:id="192" w:name="_Toc424033295"/>
      <w:r>
        <w:t xml:space="preserve">Analyzing </w:t>
      </w:r>
      <w:r w:rsidR="00C41A2B" w:rsidRPr="00E07BEA">
        <w:t>New Energy Developments</w:t>
      </w:r>
      <w:bookmarkEnd w:id="191"/>
      <w:bookmarkEnd w:id="192"/>
    </w:p>
    <w:p w14:paraId="76712651" w14:textId="6AA08F10" w:rsidR="0027099E" w:rsidRDefault="00D76837" w:rsidP="00E07BEA">
      <w:pPr>
        <w:autoSpaceDE w:val="0"/>
        <w:autoSpaceDN w:val="0"/>
        <w:adjustRightInd w:val="0"/>
        <w:spacing w:after="0" w:line="360" w:lineRule="auto"/>
        <w:contextualSpacing/>
        <w:rPr>
          <w:sz w:val="22"/>
          <w:szCs w:val="22"/>
        </w:rPr>
      </w:pPr>
      <w:r>
        <w:rPr>
          <w:sz w:val="22"/>
          <w:szCs w:val="22"/>
        </w:rPr>
        <w:t>T</w:t>
      </w:r>
      <w:r w:rsidR="00C41A2B" w:rsidRPr="00E07BEA">
        <w:rPr>
          <w:sz w:val="22"/>
          <w:szCs w:val="22"/>
        </w:rPr>
        <w:t xml:space="preserve">he </w:t>
      </w:r>
      <w:r w:rsidR="000E2CDA">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0E2CDA">
        <w:rPr>
          <w:sz w:val="22"/>
          <w:szCs w:val="22"/>
        </w:rPr>
        <w:t xml:space="preserve"> Grant Program</w:t>
      </w:r>
      <w:r w:rsidR="00C41A2B" w:rsidRPr="00E07BEA">
        <w:rPr>
          <w:sz w:val="22"/>
          <w:szCs w:val="22"/>
        </w:rPr>
        <w:t xml:space="preserve"> </w:t>
      </w:r>
      <w:r>
        <w:rPr>
          <w:sz w:val="22"/>
          <w:szCs w:val="22"/>
        </w:rPr>
        <w:t>addressed</w:t>
      </w:r>
      <w:r w:rsidR="00C41A2B" w:rsidRPr="00E07BEA">
        <w:rPr>
          <w:sz w:val="22"/>
          <w:szCs w:val="22"/>
        </w:rPr>
        <w:t xml:space="preserve"> the potential effects of large-scale regional biomass energy developments</w:t>
      </w:r>
      <w:r>
        <w:rPr>
          <w:sz w:val="22"/>
          <w:szCs w:val="22"/>
        </w:rPr>
        <w:t xml:space="preserve"> through a study at </w:t>
      </w:r>
      <w:r w:rsidR="00C41A2B" w:rsidRPr="00E07BEA">
        <w:rPr>
          <w:sz w:val="22"/>
          <w:szCs w:val="22"/>
        </w:rPr>
        <w:t>Virginia Tech (</w:t>
      </w:r>
      <w:r w:rsidR="00CD05C4" w:rsidRPr="00E07BEA">
        <w:rPr>
          <w:sz w:val="22"/>
          <w:szCs w:val="22"/>
        </w:rPr>
        <w:t>Klopfer 2011</w:t>
      </w:r>
      <w:r w:rsidR="00C41A2B" w:rsidRPr="00E07BEA">
        <w:rPr>
          <w:sz w:val="22"/>
          <w:szCs w:val="22"/>
        </w:rPr>
        <w:t>).</w:t>
      </w:r>
      <w:r w:rsidR="0027099E">
        <w:rPr>
          <w:sz w:val="22"/>
          <w:szCs w:val="22"/>
        </w:rPr>
        <w:t xml:space="preserve"> </w:t>
      </w:r>
      <w:r>
        <w:rPr>
          <w:sz w:val="22"/>
          <w:szCs w:val="22"/>
        </w:rPr>
        <w:t xml:space="preserve">It identified </w:t>
      </w:r>
      <w:r w:rsidR="00C41A2B" w:rsidRPr="00E07BEA">
        <w:rPr>
          <w:sz w:val="22"/>
          <w:szCs w:val="22"/>
        </w:rPr>
        <w:t xml:space="preserve">tradeoffs associated with biomass energy development, and </w:t>
      </w:r>
      <w:r>
        <w:rPr>
          <w:sz w:val="22"/>
          <w:szCs w:val="22"/>
        </w:rPr>
        <w:t xml:space="preserve">found that </w:t>
      </w:r>
      <w:r w:rsidR="00C41A2B" w:rsidRPr="00E07BEA">
        <w:rPr>
          <w:sz w:val="22"/>
          <w:szCs w:val="22"/>
        </w:rPr>
        <w:t xml:space="preserve">some biomass energy systems have the potential to </w:t>
      </w:r>
      <w:r w:rsidR="00427B44">
        <w:rPr>
          <w:sz w:val="22"/>
          <w:szCs w:val="22"/>
        </w:rPr>
        <w:t>create</w:t>
      </w:r>
      <w:r w:rsidR="00C41A2B" w:rsidRPr="00E07BEA">
        <w:rPr>
          <w:sz w:val="22"/>
          <w:szCs w:val="22"/>
        </w:rPr>
        <w:t xml:space="preserve"> habitat </w:t>
      </w:r>
      <w:r w:rsidR="00427B44">
        <w:rPr>
          <w:sz w:val="22"/>
          <w:szCs w:val="22"/>
        </w:rPr>
        <w:t>conditions</w:t>
      </w:r>
      <w:r w:rsidR="00C41A2B" w:rsidRPr="00E07BEA">
        <w:rPr>
          <w:sz w:val="22"/>
          <w:szCs w:val="22"/>
        </w:rPr>
        <w:t xml:space="preserve"> favorable to certain SGCN, particularly those associated with early successional habitats.</w:t>
      </w:r>
      <w:r w:rsidR="0027099E">
        <w:rPr>
          <w:sz w:val="22"/>
          <w:szCs w:val="22"/>
        </w:rPr>
        <w:t xml:space="preserve"> </w:t>
      </w:r>
      <w:r w:rsidR="00C41A2B" w:rsidRPr="00E07BEA">
        <w:rPr>
          <w:sz w:val="22"/>
          <w:szCs w:val="22"/>
        </w:rPr>
        <w:t>In general, biomass systems that use wood from existing mature forests will result in a net negative impact to SGCN as these mature forests are lost and the landscape converted to a younger state.</w:t>
      </w:r>
      <w:r w:rsidR="0027099E">
        <w:rPr>
          <w:sz w:val="22"/>
          <w:szCs w:val="22"/>
        </w:rPr>
        <w:t xml:space="preserve"> </w:t>
      </w:r>
      <w:r w:rsidR="00BB672C">
        <w:rPr>
          <w:sz w:val="22"/>
          <w:szCs w:val="22"/>
        </w:rPr>
        <w:t>Thus, states with large forest areas such as Pennsylvania, Virginia, and New York may experience reductions in forest SGCN.</w:t>
      </w:r>
      <w:r w:rsidR="0027099E">
        <w:rPr>
          <w:sz w:val="22"/>
          <w:szCs w:val="22"/>
        </w:rPr>
        <w:t xml:space="preserve"> </w:t>
      </w:r>
      <w:r w:rsidR="00C41A2B" w:rsidRPr="00E07BEA">
        <w:rPr>
          <w:sz w:val="22"/>
          <w:szCs w:val="22"/>
        </w:rPr>
        <w:t>Biomass systems implemented on existing agricultural land would result in a large potential net positive for SGCN regardless of which biomass system is implemented.</w:t>
      </w:r>
      <w:r w:rsidR="0027099E">
        <w:rPr>
          <w:sz w:val="22"/>
          <w:szCs w:val="22"/>
        </w:rPr>
        <w:t xml:space="preserve"> </w:t>
      </w:r>
      <w:r w:rsidR="00C41A2B" w:rsidRPr="00E07BEA">
        <w:rPr>
          <w:sz w:val="22"/>
          <w:szCs w:val="22"/>
        </w:rPr>
        <w:t xml:space="preserve">Some biomass systems </w:t>
      </w:r>
      <w:r w:rsidR="00CA5722">
        <w:rPr>
          <w:sz w:val="22"/>
          <w:szCs w:val="22"/>
        </w:rPr>
        <w:t>may produce</w:t>
      </w:r>
      <w:r w:rsidR="00C41A2B" w:rsidRPr="00E07BEA">
        <w:rPr>
          <w:sz w:val="22"/>
          <w:szCs w:val="22"/>
        </w:rPr>
        <w:t xml:space="preserve"> </w:t>
      </w:r>
      <w:r w:rsidR="00CA5722">
        <w:rPr>
          <w:sz w:val="22"/>
          <w:szCs w:val="22"/>
        </w:rPr>
        <w:t xml:space="preserve">conditions </w:t>
      </w:r>
      <w:r w:rsidR="00C41A2B" w:rsidRPr="00E07BEA">
        <w:rPr>
          <w:sz w:val="22"/>
          <w:szCs w:val="22"/>
        </w:rPr>
        <w:t xml:space="preserve">similar to those needed by </w:t>
      </w:r>
      <w:r w:rsidR="00A91A23">
        <w:rPr>
          <w:sz w:val="22"/>
          <w:szCs w:val="22"/>
        </w:rPr>
        <w:t>some early-successional</w:t>
      </w:r>
      <w:r w:rsidR="00C41A2B" w:rsidRPr="00E07BEA">
        <w:rPr>
          <w:sz w:val="22"/>
          <w:szCs w:val="22"/>
        </w:rPr>
        <w:t xml:space="preserve"> species whose natural habitats are increasingly rare on the landscape.</w:t>
      </w:r>
      <w:r w:rsidR="0027099E">
        <w:rPr>
          <w:sz w:val="22"/>
          <w:szCs w:val="22"/>
        </w:rPr>
        <w:t xml:space="preserve"> </w:t>
      </w:r>
      <w:r w:rsidR="00C41A2B" w:rsidRPr="00E07BEA">
        <w:rPr>
          <w:sz w:val="22"/>
          <w:szCs w:val="22"/>
        </w:rPr>
        <w:t>This is particularly true for early successional species that utilize habitats maintained through frequent disturbance</w:t>
      </w:r>
      <w:r w:rsidR="00CD05C4" w:rsidRPr="00E07BEA">
        <w:rPr>
          <w:sz w:val="22"/>
          <w:szCs w:val="22"/>
        </w:rPr>
        <w:t xml:space="preserve"> (Klopfer 2011)</w:t>
      </w:r>
      <w:r w:rsidR="00C41A2B" w:rsidRPr="00E07BEA">
        <w:rPr>
          <w:sz w:val="22"/>
          <w:szCs w:val="22"/>
        </w:rPr>
        <w:t>.</w:t>
      </w:r>
      <w:r w:rsidR="0027099E">
        <w:rPr>
          <w:sz w:val="22"/>
          <w:szCs w:val="22"/>
        </w:rPr>
        <w:t xml:space="preserve"> </w:t>
      </w:r>
      <w:r w:rsidR="008B7C03">
        <w:rPr>
          <w:sz w:val="22"/>
          <w:szCs w:val="22"/>
        </w:rPr>
        <w:t xml:space="preserve">For more information, please visit: </w:t>
      </w:r>
      <w:hyperlink r:id="rId219" w:history="1">
        <w:r w:rsidR="008D3484" w:rsidRPr="003F7010">
          <w:rPr>
            <w:rStyle w:val="Hyperlink"/>
            <w:sz w:val="22"/>
            <w:szCs w:val="22"/>
          </w:rPr>
          <w:t>http://rcngrants.org/content/establishing-regional-initiative-biomass-energy-development-early-succession-sgcn-northeast</w:t>
        </w:r>
      </w:hyperlink>
    </w:p>
    <w:p w14:paraId="6DD7F380" w14:textId="77777777" w:rsidR="008D3484" w:rsidRDefault="008D3484" w:rsidP="00E07BEA">
      <w:pPr>
        <w:autoSpaceDE w:val="0"/>
        <w:autoSpaceDN w:val="0"/>
        <w:adjustRightInd w:val="0"/>
        <w:spacing w:after="0" w:line="360" w:lineRule="auto"/>
        <w:contextualSpacing/>
        <w:rPr>
          <w:sz w:val="22"/>
          <w:szCs w:val="22"/>
        </w:rPr>
      </w:pPr>
    </w:p>
    <w:p w14:paraId="10A55BEE" w14:textId="06CEB771" w:rsidR="0066782A" w:rsidRPr="00432146" w:rsidRDefault="0066782A" w:rsidP="0066782A">
      <w:pPr>
        <w:spacing w:line="360" w:lineRule="auto"/>
        <w:rPr>
          <w:sz w:val="22"/>
          <w:szCs w:val="22"/>
        </w:rPr>
      </w:pPr>
      <w:r w:rsidRPr="00E93C55">
        <w:rPr>
          <w:sz w:val="22"/>
          <w:szCs w:val="22"/>
        </w:rPr>
        <w:t>A Risk Assessment of Marine Birds</w:t>
      </w:r>
      <w:r w:rsidR="007D2119">
        <w:rPr>
          <w:sz w:val="22"/>
          <w:szCs w:val="22"/>
        </w:rPr>
        <w:fldChar w:fldCharType="begin"/>
      </w:r>
      <w:r w:rsidR="007D2119">
        <w:instrText xml:space="preserve"> XE "</w:instrText>
      </w:r>
      <w:r w:rsidR="007D2119" w:rsidRPr="00464CF8">
        <w:rPr>
          <w:sz w:val="22"/>
          <w:szCs w:val="22"/>
        </w:rPr>
        <w:instrText>Species</w:instrText>
      </w:r>
      <w:r w:rsidR="007D2119" w:rsidRPr="00464CF8">
        <w:instrText>:birds: marine birds</w:instrText>
      </w:r>
      <w:r w:rsidR="007D2119">
        <w:instrText xml:space="preserve">" </w:instrText>
      </w:r>
      <w:r w:rsidR="007D2119">
        <w:rPr>
          <w:sz w:val="22"/>
          <w:szCs w:val="22"/>
        </w:rPr>
        <w:fldChar w:fldCharType="end"/>
      </w:r>
      <w:r w:rsidRPr="00E93C55">
        <w:rPr>
          <w:sz w:val="22"/>
          <w:szCs w:val="22"/>
        </w:rPr>
        <w:t xml:space="preserve"> in the Northwest Atlantic Ocean is under</w:t>
      </w:r>
      <w:r w:rsidR="00830033">
        <w:rPr>
          <w:sz w:val="22"/>
          <w:szCs w:val="22"/>
        </w:rPr>
        <w:t xml:space="preserve"> </w:t>
      </w:r>
      <w:r w:rsidRPr="00E93C55">
        <w:rPr>
          <w:sz w:val="22"/>
          <w:szCs w:val="22"/>
        </w:rPr>
        <w:t>way through NALCC</w:t>
      </w:r>
      <w:r w:rsidR="00C82C04">
        <w:rPr>
          <w:sz w:val="22"/>
          <w:szCs w:val="22"/>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sz w:val="22"/>
          <w:szCs w:val="22"/>
        </w:rPr>
        <w:fldChar w:fldCharType="end"/>
      </w:r>
      <w:r w:rsidRPr="00E93C55">
        <w:rPr>
          <w:sz w:val="22"/>
          <w:szCs w:val="22"/>
        </w:rPr>
        <w:t xml:space="preserve"> and partners to </w:t>
      </w:r>
      <w:r w:rsidRPr="00E93C55">
        <w:rPr>
          <w:bCs/>
          <w:sz w:val="22"/>
          <w:szCs w:val="22"/>
        </w:rPr>
        <w:t>develop a series of maps depicting the distribution, abundance and relative risk to marine birds from offshore activities (e.g., wind energy</w:t>
      </w:r>
      <w:r w:rsidR="007D2119">
        <w:rPr>
          <w:bCs/>
          <w:sz w:val="22"/>
          <w:szCs w:val="22"/>
        </w:rPr>
        <w:fldChar w:fldCharType="begin"/>
      </w:r>
      <w:r w:rsidR="007D2119">
        <w:instrText xml:space="preserve"> XE "</w:instrText>
      </w:r>
      <w:r w:rsidR="007D2119" w:rsidRPr="009605B6">
        <w:rPr>
          <w:sz w:val="22"/>
          <w:szCs w:val="22"/>
        </w:rPr>
        <w:instrText>Threats</w:instrText>
      </w:r>
      <w:r w:rsidR="007D2119" w:rsidRPr="009605B6">
        <w:instrText>:energy development: wind</w:instrText>
      </w:r>
      <w:r w:rsidR="007D2119">
        <w:instrText xml:space="preserve">" </w:instrText>
      </w:r>
      <w:r w:rsidR="007D2119">
        <w:rPr>
          <w:bCs/>
          <w:sz w:val="22"/>
          <w:szCs w:val="22"/>
        </w:rPr>
        <w:fldChar w:fldCharType="end"/>
      </w:r>
      <w:r w:rsidRPr="00E93C55">
        <w:rPr>
          <w:bCs/>
          <w:sz w:val="22"/>
          <w:szCs w:val="22"/>
        </w:rPr>
        <w:t xml:space="preserve"> development) in the northwestern Atlantic Ocean. The resulting map products are intended to help inform decisions about siting offshore facilities; marine spatial planning; and other uses requiring maps of seabird distributions. This </w:t>
      </w:r>
      <w:r w:rsidR="004F5ED9">
        <w:rPr>
          <w:bCs/>
          <w:sz w:val="22"/>
          <w:szCs w:val="22"/>
        </w:rPr>
        <w:t>NA</w:t>
      </w:r>
      <w:r w:rsidRPr="00E93C55">
        <w:rPr>
          <w:bCs/>
          <w:sz w:val="22"/>
          <w:szCs w:val="22"/>
        </w:rPr>
        <w:t>LCC</w:t>
      </w:r>
      <w:r w:rsidR="00C82C04">
        <w:rPr>
          <w:bCs/>
          <w:sz w:val="22"/>
          <w:szCs w:val="22"/>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bCs/>
          <w:sz w:val="22"/>
          <w:szCs w:val="22"/>
        </w:rPr>
        <w:fldChar w:fldCharType="end"/>
      </w:r>
      <w:r w:rsidR="0027099E">
        <w:rPr>
          <w:bCs/>
          <w:sz w:val="22"/>
          <w:szCs w:val="22"/>
        </w:rPr>
        <w:t xml:space="preserve"> </w:t>
      </w:r>
      <w:r w:rsidRPr="00E93C55">
        <w:rPr>
          <w:bCs/>
          <w:sz w:val="22"/>
          <w:szCs w:val="22"/>
        </w:rPr>
        <w:t xml:space="preserve">project is supporting several components of map and technique development by leveraging several large, ongoing projects funded by </w:t>
      </w:r>
      <w:r w:rsidR="00CA4668">
        <w:rPr>
          <w:bCs/>
          <w:sz w:val="22"/>
          <w:szCs w:val="22"/>
        </w:rPr>
        <w:t xml:space="preserve">the Bureau of Ocean Energy Management (BOEM), Department of Energy (DOE), </w:t>
      </w:r>
      <w:r w:rsidRPr="00E93C55">
        <w:rPr>
          <w:bCs/>
          <w:sz w:val="22"/>
          <w:szCs w:val="22"/>
        </w:rPr>
        <w:t xml:space="preserve">USGS, and </w:t>
      </w:r>
      <w:r w:rsidR="00CA4668">
        <w:rPr>
          <w:bCs/>
          <w:sz w:val="22"/>
          <w:szCs w:val="22"/>
        </w:rPr>
        <w:t>the National Oceanographic and Atmospheric Administration (NOAA)</w:t>
      </w:r>
      <w:r w:rsidRPr="00E93C55">
        <w:rPr>
          <w:bCs/>
          <w:sz w:val="22"/>
          <w:szCs w:val="22"/>
        </w:rPr>
        <w:t xml:space="preserve"> and involving research groups at the Biodiversity Research Institute, NC State University, CUNY-Staten Island, the USGS Patuxent Wildlife Research Center, and the NOAA National Centers for Coastal Ocean Science-Biogeography Branch.</w:t>
      </w:r>
      <w:r w:rsidRPr="00E93C55">
        <w:rPr>
          <w:b/>
          <w:sz w:val="22"/>
          <w:szCs w:val="22"/>
        </w:rPr>
        <w:t xml:space="preserve"> </w:t>
      </w:r>
      <w:r w:rsidRPr="00E93C55">
        <w:rPr>
          <w:sz w:val="22"/>
          <w:szCs w:val="22"/>
        </w:rPr>
        <w:t xml:space="preserve">For additional information and project updates please see: </w:t>
      </w:r>
      <w:hyperlink r:id="rId220" w:history="1">
        <w:r w:rsidRPr="00E93C55">
          <w:rPr>
            <w:rStyle w:val="Hyperlink"/>
            <w:sz w:val="22"/>
            <w:szCs w:val="22"/>
          </w:rPr>
          <w:t>http://www.northatlanticlcc.org/projects/mapping-the-distribution-abundance-and-risk-assessment-of-marine-birds-in-the-northwest-atlantic-ocean</w:t>
        </w:r>
      </w:hyperlink>
    </w:p>
    <w:p w14:paraId="32C478A0" w14:textId="77777777" w:rsidR="00D154F4" w:rsidRDefault="00D154F4" w:rsidP="00D154F4">
      <w:pPr>
        <w:rPr>
          <w:rStyle w:val="Hyperlink"/>
          <w:sz w:val="22"/>
          <w:szCs w:val="22"/>
        </w:rPr>
      </w:pPr>
    </w:p>
    <w:p w14:paraId="365470AF" w14:textId="77777777" w:rsidR="00D76837" w:rsidRDefault="00D76837" w:rsidP="00D76837">
      <w:pPr>
        <w:pStyle w:val="Heading3"/>
      </w:pPr>
      <w:bookmarkStart w:id="193" w:name="_Toc361593562"/>
      <w:bookmarkStart w:id="194" w:name="_Toc424033296"/>
      <w:r>
        <w:t>Decision Support Tools</w:t>
      </w:r>
      <w:bookmarkEnd w:id="193"/>
      <w:r>
        <w:t xml:space="preserve"> to Address Key Threats in the Northeast</w:t>
      </w:r>
      <w:bookmarkEnd w:id="194"/>
    </w:p>
    <w:p w14:paraId="6073CC41" w14:textId="77777777" w:rsidR="00D76837" w:rsidRDefault="00D76837" w:rsidP="00D76837">
      <w:pPr>
        <w:pStyle w:val="NoSpacing"/>
        <w:spacing w:line="360" w:lineRule="auto"/>
        <w:rPr>
          <w:sz w:val="22"/>
          <w:szCs w:val="22"/>
        </w:rPr>
      </w:pPr>
    </w:p>
    <w:p w14:paraId="556FBBEB" w14:textId="77777777" w:rsidR="00D76837" w:rsidRDefault="00D76837" w:rsidP="00D76837">
      <w:pPr>
        <w:pStyle w:val="NoSpacing"/>
        <w:spacing w:line="360" w:lineRule="auto"/>
        <w:rPr>
          <w:sz w:val="22"/>
          <w:szCs w:val="22"/>
        </w:rPr>
      </w:pPr>
      <w:r w:rsidRPr="00E07BEA">
        <w:rPr>
          <w:sz w:val="22"/>
          <w:szCs w:val="22"/>
        </w:rPr>
        <w:t xml:space="preserve">Decisions about the use of land have the potential to have profound effects on wildlife species and their habitats throughout the Northeast. </w:t>
      </w:r>
      <w:r w:rsidRPr="00871CDD">
        <w:rPr>
          <w:sz w:val="22"/>
        </w:rPr>
        <w:t>The Conservation Assessment provides summary statistics that demonstrate the need for improved planning and land use decisions in the No</w:t>
      </w:r>
      <w:r>
        <w:rPr>
          <w:sz w:val="22"/>
        </w:rPr>
        <w:t>r</w:t>
      </w:r>
      <w:r w:rsidRPr="00871CDD">
        <w:rPr>
          <w:sz w:val="22"/>
        </w:rPr>
        <w:t>theast</w:t>
      </w:r>
      <w:r>
        <w:rPr>
          <w:sz w:val="22"/>
        </w:rPr>
        <w:t xml:space="preserve"> (see </w:t>
      </w:r>
      <w:hyperlink r:id="rId221" w:history="1">
        <w:r w:rsidRPr="00432146">
          <w:rPr>
            <w:color w:val="0000FF"/>
            <w:sz w:val="22"/>
            <w:szCs w:val="22"/>
            <w:u w:val="single"/>
          </w:rPr>
          <w:t>http://www.rcngrants.org/sites/default/files/final_reports/Conservation-Status-of-Fish-Wildlife-and-Natural-Habitats.pdf</w:t>
        </w:r>
      </w:hyperlink>
      <w:r w:rsidRPr="00432146">
        <w:rPr>
          <w:sz w:val="22"/>
          <w:szCs w:val="22"/>
        </w:rPr>
        <w:t xml:space="preserve"> for more information)</w:t>
      </w:r>
      <w:r>
        <w:rPr>
          <w:sz w:val="22"/>
        </w:rPr>
        <w:t xml:space="preserve"> </w:t>
      </w:r>
      <w:r w:rsidRPr="00871CDD">
        <w:rPr>
          <w:sz w:val="22"/>
        </w:rPr>
        <w:t>.</w:t>
      </w:r>
      <w:r>
        <w:rPr>
          <w:sz w:val="22"/>
          <w:szCs w:val="22"/>
        </w:rPr>
        <w:t xml:space="preserve"> </w:t>
      </w:r>
      <w:r w:rsidRPr="00E07BEA">
        <w:rPr>
          <w:sz w:val="22"/>
          <w:szCs w:val="22"/>
        </w:rPr>
        <w:t>Planning for land use and development often takes place at a local level, with many important decisions placed in the hands of town or county planning boards.</w:t>
      </w:r>
      <w:r>
        <w:rPr>
          <w:sz w:val="22"/>
          <w:szCs w:val="22"/>
        </w:rPr>
        <w:t xml:space="preserve"> </w:t>
      </w:r>
      <w:r w:rsidRPr="00E07BEA">
        <w:rPr>
          <w:sz w:val="22"/>
          <w:szCs w:val="22"/>
        </w:rPr>
        <w:t>Members of such boards often lack knowledge of wildlife species or their habitat requirements or the time and ability to research and apply it effectively in the local political context.</w:t>
      </w:r>
    </w:p>
    <w:p w14:paraId="3A890C33" w14:textId="77777777" w:rsidR="00D76837" w:rsidRPr="00E07BEA" w:rsidRDefault="00D76837" w:rsidP="00D76837">
      <w:pPr>
        <w:autoSpaceDE w:val="0"/>
        <w:autoSpaceDN w:val="0"/>
        <w:adjustRightInd w:val="0"/>
        <w:spacing w:after="0" w:line="240" w:lineRule="auto"/>
        <w:contextualSpacing/>
        <w:rPr>
          <w:sz w:val="22"/>
          <w:szCs w:val="22"/>
        </w:rPr>
      </w:pPr>
    </w:p>
    <w:p w14:paraId="36A5D499" w14:textId="2CD273CD" w:rsidR="00D76837" w:rsidRDefault="00D76837" w:rsidP="00D76837">
      <w:pPr>
        <w:autoSpaceDE w:val="0"/>
        <w:autoSpaceDN w:val="0"/>
        <w:adjustRightInd w:val="0"/>
        <w:spacing w:after="0" w:line="360" w:lineRule="auto"/>
        <w:contextualSpacing/>
        <w:rPr>
          <w:sz w:val="22"/>
          <w:szCs w:val="22"/>
        </w:rPr>
      </w:pPr>
      <w:r>
        <w:rPr>
          <w:sz w:val="22"/>
          <w:szCs w:val="22"/>
        </w:rPr>
        <w:t>Through the 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Pr>
          <w:sz w:val="22"/>
          <w:szCs w:val="22"/>
        </w:rPr>
        <w:t xml:space="preserve"> Grant Program, </w:t>
      </w:r>
      <w:r w:rsidRPr="00E07BEA">
        <w:rPr>
          <w:sz w:val="22"/>
          <w:szCs w:val="22"/>
        </w:rPr>
        <w:t xml:space="preserve">NatureServe and its partners at Defenders of Wildlife, the Environmental Law Institute, the Pennsylvania Natural Heritage Program, and the Virginia Natural Heritage Program </w:t>
      </w:r>
      <w:r>
        <w:rPr>
          <w:sz w:val="22"/>
          <w:szCs w:val="22"/>
        </w:rPr>
        <w:t xml:space="preserve">received funding </w:t>
      </w:r>
      <w:r w:rsidRPr="00E07BEA">
        <w:rPr>
          <w:sz w:val="22"/>
          <w:szCs w:val="22"/>
        </w:rPr>
        <w:t>to develop a simple toolkit for local land use planners (Sneddon 2012).</w:t>
      </w:r>
      <w:r>
        <w:rPr>
          <w:sz w:val="22"/>
          <w:szCs w:val="22"/>
        </w:rPr>
        <w:t xml:space="preserve"> </w:t>
      </w:r>
      <w:r w:rsidRPr="00E07BEA">
        <w:rPr>
          <w:sz w:val="22"/>
          <w:szCs w:val="22"/>
        </w:rPr>
        <w:t xml:space="preserve">The toolkit was designed to enable planners to integrate conservation information on </w:t>
      </w:r>
      <w:r>
        <w:rPr>
          <w:sz w:val="22"/>
          <w:szCs w:val="22"/>
        </w:rPr>
        <w:t xml:space="preserve">SGCN </w:t>
      </w:r>
      <w:r w:rsidRPr="00E07BEA">
        <w:rPr>
          <w:sz w:val="22"/>
          <w:szCs w:val="22"/>
        </w:rPr>
        <w:t>and their habitats with land use planning decisions at local and regional levels.</w:t>
      </w:r>
      <w:r>
        <w:rPr>
          <w:sz w:val="22"/>
          <w:szCs w:val="22"/>
        </w:rPr>
        <w:t xml:space="preserve"> </w:t>
      </w:r>
      <w:r w:rsidRPr="00E07BEA">
        <w:rPr>
          <w:sz w:val="22"/>
          <w:szCs w:val="22"/>
        </w:rPr>
        <w:t>The project provide</w:t>
      </w:r>
      <w:r>
        <w:rPr>
          <w:sz w:val="22"/>
          <w:szCs w:val="22"/>
        </w:rPr>
        <w:t>d</w:t>
      </w:r>
      <w:r w:rsidRPr="00E07BEA">
        <w:rPr>
          <w:sz w:val="22"/>
          <w:szCs w:val="22"/>
        </w:rPr>
        <w:t xml:space="preserve"> information on:</w:t>
      </w:r>
      <w:r>
        <w:rPr>
          <w:sz w:val="22"/>
          <w:szCs w:val="22"/>
        </w:rPr>
        <w:t xml:space="preserve"> </w:t>
      </w:r>
      <w:r w:rsidRPr="00E07BEA">
        <w:rPr>
          <w:sz w:val="22"/>
          <w:szCs w:val="22"/>
        </w:rPr>
        <w:t xml:space="preserve">SGCN and habitat information; funding sources to aid wildlife resource planning; legal frameworks in each state that address SGCN; </w:t>
      </w:r>
      <w:r w:rsidR="00CA4668">
        <w:rPr>
          <w:sz w:val="22"/>
          <w:szCs w:val="22"/>
        </w:rPr>
        <w:t>BMP</w:t>
      </w:r>
      <w:r w:rsidRPr="00E07BEA">
        <w:rPr>
          <w:sz w:val="22"/>
          <w:szCs w:val="22"/>
        </w:rPr>
        <w:t>s; and delivery mechanisms for these information sources</w:t>
      </w:r>
      <w:r>
        <w:rPr>
          <w:sz w:val="22"/>
          <w:szCs w:val="22"/>
        </w:rPr>
        <w:t xml:space="preserve">: </w:t>
      </w:r>
      <w:hyperlink r:id="rId222" w:history="1">
        <w:r w:rsidRPr="00E303B3">
          <w:rPr>
            <w:rStyle w:val="Hyperlink"/>
            <w:sz w:val="22"/>
            <w:szCs w:val="22"/>
          </w:rPr>
          <w:t>http://rcngrants.org/content/development-model-guidelines-assisting-local-planning-boards-conservation-species-greatest</w:t>
        </w:r>
      </w:hyperlink>
      <w:r w:rsidRPr="00E07BEA">
        <w:rPr>
          <w:sz w:val="22"/>
          <w:szCs w:val="22"/>
        </w:rPr>
        <w:t>.</w:t>
      </w:r>
    </w:p>
    <w:p w14:paraId="12D9C3C8" w14:textId="77777777" w:rsidR="00D76837" w:rsidRDefault="00D76837" w:rsidP="00D76837">
      <w:pPr>
        <w:autoSpaceDE w:val="0"/>
        <w:autoSpaceDN w:val="0"/>
        <w:adjustRightInd w:val="0"/>
        <w:spacing w:after="0" w:line="360" w:lineRule="auto"/>
        <w:contextualSpacing/>
        <w:rPr>
          <w:sz w:val="22"/>
          <w:szCs w:val="22"/>
        </w:rPr>
      </w:pPr>
    </w:p>
    <w:p w14:paraId="47388D19" w14:textId="16B56932" w:rsidR="00D76837" w:rsidRDefault="00D76837" w:rsidP="00D76837">
      <w:pPr>
        <w:autoSpaceDE w:val="0"/>
        <w:autoSpaceDN w:val="0"/>
        <w:adjustRightInd w:val="0"/>
        <w:spacing w:after="0" w:line="360" w:lineRule="auto"/>
        <w:contextualSpacing/>
        <w:rPr>
          <w:sz w:val="22"/>
          <w:szCs w:val="22"/>
        </w:rPr>
      </w:pPr>
      <w:r w:rsidRPr="00E07BEA">
        <w:rPr>
          <w:sz w:val="22"/>
          <w:szCs w:val="22"/>
        </w:rPr>
        <w:t xml:space="preserve">This work builds on the Terrestrial Ecosystem and Habitat Map of the </w:t>
      </w:r>
      <w:r>
        <w:rPr>
          <w:sz w:val="22"/>
          <w:szCs w:val="22"/>
        </w:rPr>
        <w:t>n</w:t>
      </w:r>
      <w:r w:rsidRPr="00E07BEA">
        <w:rPr>
          <w:sz w:val="22"/>
          <w:szCs w:val="22"/>
        </w:rPr>
        <w:t>ortheastern United States developed by T</w:t>
      </w:r>
      <w:r w:rsidR="00CA4668">
        <w:rPr>
          <w:sz w:val="22"/>
          <w:szCs w:val="22"/>
        </w:rPr>
        <w:t>NC</w:t>
      </w:r>
      <w:r w:rsidRPr="00E07BEA">
        <w:rPr>
          <w:sz w:val="22"/>
          <w:szCs w:val="22"/>
        </w:rPr>
        <w:t xml:space="preserve"> and NatureServe under a separate 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Pr="00E07BEA">
        <w:rPr>
          <w:sz w:val="22"/>
          <w:szCs w:val="22"/>
        </w:rPr>
        <w:t xml:space="preserve"> grant (Gawler 2008</w:t>
      </w:r>
      <w:r>
        <w:rPr>
          <w:sz w:val="22"/>
          <w:szCs w:val="22"/>
        </w:rPr>
        <w:t xml:space="preserve">; see </w:t>
      </w:r>
      <w:hyperlink r:id="rId223" w:history="1">
        <w:r w:rsidRPr="00E62E2C">
          <w:rPr>
            <w:rStyle w:val="Hyperlink"/>
            <w:sz w:val="22"/>
            <w:szCs w:val="22"/>
          </w:rPr>
          <w:t>http://www.conservationgateway.org/ConservationByGeography/NorthAmerica/UnitedStates/edc/reportsdata/terrestrial/habitatmap/Pages/default.aspx</w:t>
        </w:r>
      </w:hyperlink>
      <w:r>
        <w:rPr>
          <w:sz w:val="22"/>
          <w:szCs w:val="22"/>
        </w:rPr>
        <w:t xml:space="preserve"> for more information</w:t>
      </w:r>
      <w:r w:rsidRPr="00E07BEA">
        <w:rPr>
          <w:sz w:val="22"/>
          <w:szCs w:val="22"/>
        </w:rPr>
        <w:t>).</w:t>
      </w:r>
      <w:r>
        <w:rPr>
          <w:sz w:val="22"/>
          <w:szCs w:val="22"/>
        </w:rPr>
        <w:t xml:space="preserve"> </w:t>
      </w:r>
      <w:r w:rsidRPr="00E07BEA">
        <w:rPr>
          <w:sz w:val="22"/>
          <w:szCs w:val="22"/>
        </w:rPr>
        <w:t xml:space="preserve">The study also </w:t>
      </w:r>
      <w:r>
        <w:rPr>
          <w:sz w:val="22"/>
          <w:szCs w:val="22"/>
        </w:rPr>
        <w:t>uses</w:t>
      </w:r>
      <w:r w:rsidRPr="00E07BEA">
        <w:rPr>
          <w:sz w:val="22"/>
          <w:szCs w:val="22"/>
        </w:rPr>
        <w:t xml:space="preserve"> a wealth of information previously compiled by each partner, as well as an inventory of existing delivery mechanisms, legal requirements, </w:t>
      </w:r>
      <w:r w:rsidR="00CA4668">
        <w:rPr>
          <w:sz w:val="22"/>
          <w:szCs w:val="22"/>
        </w:rPr>
        <w:t>BMP</w:t>
      </w:r>
      <w:r w:rsidRPr="00E07BEA">
        <w:rPr>
          <w:sz w:val="22"/>
          <w:szCs w:val="22"/>
        </w:rPr>
        <w:t>s, funding sources, and key networking and dissemination opportunities available in the Northeast region.</w:t>
      </w:r>
      <w:r>
        <w:rPr>
          <w:sz w:val="22"/>
          <w:szCs w:val="22"/>
        </w:rPr>
        <w:t xml:space="preserve"> </w:t>
      </w:r>
      <w:r w:rsidRPr="00E07BEA">
        <w:rPr>
          <w:sz w:val="22"/>
          <w:szCs w:val="22"/>
        </w:rPr>
        <w:t xml:space="preserve">Through in-depth interviews with state </w:t>
      </w:r>
      <w:r>
        <w:rPr>
          <w:sz w:val="22"/>
          <w:szCs w:val="22"/>
        </w:rPr>
        <w:t>fish and</w:t>
      </w:r>
      <w:r w:rsidRPr="00E07BEA">
        <w:rPr>
          <w:sz w:val="22"/>
          <w:szCs w:val="22"/>
        </w:rPr>
        <w:t xml:space="preserve"> wildlife agencies, as well as representatives of selected land trusts and municipalities, the study identifies gaps in the existing delivery system that may be filled through an expanded toolkit (Sneddon 2012).</w:t>
      </w:r>
      <w:r>
        <w:rPr>
          <w:sz w:val="22"/>
          <w:szCs w:val="22"/>
        </w:rPr>
        <w:t xml:space="preserve"> The </w:t>
      </w:r>
      <w:r w:rsidR="00CA4668">
        <w:rPr>
          <w:sz w:val="22"/>
          <w:szCs w:val="22"/>
        </w:rPr>
        <w:t>NA</w:t>
      </w:r>
      <w:r>
        <w:rPr>
          <w:sz w:val="22"/>
          <w:szCs w:val="22"/>
        </w:rPr>
        <w:t>LCC</w:t>
      </w:r>
      <w:r w:rsidR="00C82C04">
        <w:rPr>
          <w:sz w:val="22"/>
          <w:szCs w:val="22"/>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sz w:val="22"/>
          <w:szCs w:val="22"/>
        </w:rPr>
        <w:fldChar w:fldCharType="end"/>
      </w:r>
      <w:r>
        <w:rPr>
          <w:sz w:val="22"/>
          <w:szCs w:val="22"/>
        </w:rPr>
        <w:t xml:space="preserve"> is currently using this work as a starting point for developing approaches to translate and deliver information and tools to partners working at multiple scales including local communities and land trusts.</w:t>
      </w:r>
    </w:p>
    <w:p w14:paraId="5F89CFD2" w14:textId="77777777" w:rsidR="00D76837" w:rsidRPr="005474D9" w:rsidRDefault="00D76837" w:rsidP="00D76837">
      <w:pPr>
        <w:pStyle w:val="CommentText"/>
        <w:spacing w:line="360" w:lineRule="auto"/>
        <w:rPr>
          <w:sz w:val="22"/>
          <w:szCs w:val="22"/>
        </w:rPr>
      </w:pPr>
      <w:r w:rsidRPr="005474D9">
        <w:rPr>
          <w:sz w:val="22"/>
          <w:szCs w:val="22"/>
        </w:rPr>
        <w:t xml:space="preserve">The multistate </w:t>
      </w:r>
      <w:r w:rsidR="00CA4668">
        <w:rPr>
          <w:sz w:val="22"/>
          <w:szCs w:val="22"/>
        </w:rPr>
        <w:t xml:space="preserve">SCI </w:t>
      </w:r>
      <w:r w:rsidRPr="005474D9">
        <w:rPr>
          <w:sz w:val="22"/>
          <w:szCs w:val="22"/>
        </w:rPr>
        <w:t xml:space="preserve">is a good example of </w:t>
      </w:r>
      <w:r>
        <w:rPr>
          <w:sz w:val="22"/>
          <w:szCs w:val="22"/>
        </w:rPr>
        <w:t>technical assistance for</w:t>
      </w:r>
      <w:r w:rsidRPr="005474D9">
        <w:rPr>
          <w:sz w:val="22"/>
          <w:szCs w:val="22"/>
        </w:rPr>
        <w:t xml:space="preserve"> land use planners.</w:t>
      </w:r>
      <w:r>
        <w:rPr>
          <w:sz w:val="22"/>
          <w:szCs w:val="22"/>
        </w:rPr>
        <w:t xml:space="preserve"> </w:t>
      </w:r>
      <w:r w:rsidRPr="005474D9">
        <w:rPr>
          <w:sz w:val="22"/>
          <w:szCs w:val="22"/>
        </w:rPr>
        <w:t xml:space="preserve">This </w:t>
      </w:r>
      <w:r w:rsidR="00CA4668">
        <w:rPr>
          <w:sz w:val="22"/>
          <w:szCs w:val="22"/>
        </w:rPr>
        <w:t>competitive</w:t>
      </w:r>
      <w:r w:rsidRPr="005474D9">
        <w:rPr>
          <w:sz w:val="22"/>
          <w:szCs w:val="22"/>
        </w:rPr>
        <w:t xml:space="preserve"> SWG project provides on-the-ground conservation actions at three scales:</w:t>
      </w:r>
    </w:p>
    <w:p w14:paraId="44F6A007" w14:textId="77777777" w:rsidR="00D76837" w:rsidRPr="005474D9" w:rsidRDefault="00D76837" w:rsidP="00CA4668">
      <w:pPr>
        <w:pStyle w:val="CommentText"/>
        <w:numPr>
          <w:ilvl w:val="0"/>
          <w:numId w:val="10"/>
        </w:numPr>
        <w:spacing w:before="0" w:after="0" w:line="276" w:lineRule="auto"/>
        <w:rPr>
          <w:sz w:val="22"/>
          <w:szCs w:val="22"/>
        </w:rPr>
      </w:pPr>
      <w:r w:rsidRPr="005474D9">
        <w:rPr>
          <w:sz w:val="22"/>
          <w:szCs w:val="22"/>
        </w:rPr>
        <w:t>Municipalities</w:t>
      </w:r>
    </w:p>
    <w:p w14:paraId="4466063B" w14:textId="77777777" w:rsidR="00D76837" w:rsidRPr="005474D9" w:rsidRDefault="00D76837" w:rsidP="00CA4668">
      <w:pPr>
        <w:pStyle w:val="CommentText"/>
        <w:numPr>
          <w:ilvl w:val="0"/>
          <w:numId w:val="9"/>
        </w:numPr>
        <w:spacing w:before="0" w:after="0" w:line="276" w:lineRule="auto"/>
        <w:rPr>
          <w:sz w:val="22"/>
          <w:szCs w:val="22"/>
        </w:rPr>
      </w:pPr>
      <w:r w:rsidRPr="005474D9">
        <w:rPr>
          <w:sz w:val="22"/>
          <w:szCs w:val="22"/>
        </w:rPr>
        <w:t>Regional Planning Commissions</w:t>
      </w:r>
    </w:p>
    <w:p w14:paraId="1909EF89" w14:textId="77777777" w:rsidR="00D76837" w:rsidRDefault="00CA4668" w:rsidP="00CA4668">
      <w:pPr>
        <w:pStyle w:val="CommentText"/>
        <w:numPr>
          <w:ilvl w:val="0"/>
          <w:numId w:val="9"/>
        </w:numPr>
        <w:spacing w:before="0" w:after="0" w:line="276" w:lineRule="auto"/>
        <w:rPr>
          <w:sz w:val="22"/>
          <w:szCs w:val="22"/>
        </w:rPr>
      </w:pPr>
      <w:r>
        <w:rPr>
          <w:sz w:val="22"/>
          <w:szCs w:val="22"/>
        </w:rPr>
        <w:t>State Highway Agencies</w:t>
      </w:r>
    </w:p>
    <w:p w14:paraId="2D37160A" w14:textId="77777777" w:rsidR="00D76837" w:rsidRDefault="00D76837" w:rsidP="00D76837">
      <w:pPr>
        <w:pStyle w:val="CommentText"/>
        <w:spacing w:line="360" w:lineRule="auto"/>
        <w:rPr>
          <w:sz w:val="22"/>
          <w:szCs w:val="22"/>
        </w:rPr>
      </w:pPr>
      <w:r>
        <w:rPr>
          <w:sz w:val="22"/>
          <w:szCs w:val="22"/>
        </w:rPr>
        <w:t xml:space="preserve">For more detailed information on this project see: </w:t>
      </w:r>
      <w:hyperlink r:id="rId224" w:history="1">
        <w:r w:rsidRPr="003F7010">
          <w:rPr>
            <w:rStyle w:val="Hyperlink"/>
            <w:sz w:val="22"/>
            <w:szCs w:val="22"/>
          </w:rPr>
          <w:t>http://stayingconnectedinitiative.org/about/</w:t>
        </w:r>
      </w:hyperlink>
    </w:p>
    <w:p w14:paraId="35554B1C" w14:textId="77777777" w:rsidR="00D76837" w:rsidRDefault="00D76837" w:rsidP="00D2078F">
      <w:pPr>
        <w:pStyle w:val="Heading3"/>
      </w:pPr>
      <w:bookmarkStart w:id="195" w:name="_Toc424033297"/>
      <w:r>
        <w:t>Tools to Design Sustainable and Permeable Landscapes</w:t>
      </w:r>
      <w:bookmarkEnd w:id="195"/>
    </w:p>
    <w:p w14:paraId="242F43F8" w14:textId="34FD5193" w:rsidR="00D76837" w:rsidRDefault="00D76837" w:rsidP="00D76837">
      <w:pPr>
        <w:spacing w:line="360" w:lineRule="auto"/>
        <w:contextualSpacing/>
        <w:rPr>
          <w:bCs/>
          <w:sz w:val="22"/>
          <w:szCs w:val="22"/>
        </w:rPr>
      </w:pPr>
      <w:r>
        <w:rPr>
          <w:bCs/>
          <w:sz w:val="22"/>
          <w:szCs w:val="22"/>
        </w:rPr>
        <w:t>This NALCC</w:t>
      </w:r>
      <w:r w:rsidR="00C82C04">
        <w:rPr>
          <w:bCs/>
          <w:sz w:val="22"/>
          <w:szCs w:val="22"/>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bCs/>
          <w:sz w:val="22"/>
          <w:szCs w:val="22"/>
        </w:rPr>
        <w:fldChar w:fldCharType="end"/>
      </w:r>
      <w:r>
        <w:rPr>
          <w:bCs/>
          <w:sz w:val="22"/>
          <w:szCs w:val="22"/>
        </w:rPr>
        <w:t xml:space="preserve"> and University of Massachusetts </w:t>
      </w:r>
      <w:r w:rsidRPr="001F7000">
        <w:rPr>
          <w:bCs/>
          <w:sz w:val="22"/>
          <w:szCs w:val="22"/>
        </w:rPr>
        <w:t>project assess</w:t>
      </w:r>
      <w:r>
        <w:rPr>
          <w:bCs/>
          <w:sz w:val="22"/>
          <w:szCs w:val="22"/>
        </w:rPr>
        <w:t>es</w:t>
      </w:r>
      <w:r w:rsidRPr="001F7000">
        <w:rPr>
          <w:bCs/>
          <w:sz w:val="22"/>
          <w:szCs w:val="22"/>
        </w:rPr>
        <w:t xml:space="preserve"> the capability of current and potential future landscapes to provide integral ecosystems and suitable habitat for a suite of representative species, and provide guidance for strategic habitat conservation.</w:t>
      </w:r>
      <w:r>
        <w:rPr>
          <w:bCs/>
          <w:sz w:val="22"/>
          <w:szCs w:val="22"/>
        </w:rPr>
        <w:t xml:space="preserve"> </w:t>
      </w:r>
      <w:r w:rsidRPr="00FE22C2">
        <w:rPr>
          <w:bCs/>
          <w:sz w:val="22"/>
          <w:szCs w:val="22"/>
        </w:rPr>
        <w:t xml:space="preserve">This project </w:t>
      </w:r>
      <w:r>
        <w:rPr>
          <w:bCs/>
          <w:sz w:val="22"/>
          <w:szCs w:val="22"/>
        </w:rPr>
        <w:t>will</w:t>
      </w:r>
      <w:r w:rsidRPr="00FE22C2">
        <w:rPr>
          <w:bCs/>
          <w:sz w:val="22"/>
          <w:szCs w:val="22"/>
        </w:rPr>
        <w:t>:</w:t>
      </w:r>
    </w:p>
    <w:p w14:paraId="444F4FEB" w14:textId="77777777" w:rsidR="00D76837" w:rsidRDefault="00D76837" w:rsidP="00D76837">
      <w:pPr>
        <w:spacing w:line="360" w:lineRule="auto"/>
        <w:ind w:left="720"/>
        <w:contextualSpacing/>
        <w:rPr>
          <w:bCs/>
          <w:sz w:val="22"/>
          <w:szCs w:val="22"/>
        </w:rPr>
      </w:pPr>
      <w:r>
        <w:rPr>
          <w:bCs/>
          <w:sz w:val="22"/>
          <w:szCs w:val="22"/>
        </w:rPr>
        <w:t xml:space="preserve">1) </w:t>
      </w:r>
      <w:r w:rsidRPr="00FE22C2">
        <w:rPr>
          <w:bCs/>
          <w:sz w:val="22"/>
          <w:szCs w:val="22"/>
        </w:rPr>
        <w:t xml:space="preserve">Assess the current capability of habitats in the </w:t>
      </w:r>
      <w:r>
        <w:rPr>
          <w:bCs/>
          <w:sz w:val="22"/>
          <w:szCs w:val="22"/>
        </w:rPr>
        <w:t>northeast region</w:t>
      </w:r>
      <w:r w:rsidRPr="00FE22C2">
        <w:rPr>
          <w:bCs/>
          <w:sz w:val="22"/>
          <w:szCs w:val="22"/>
        </w:rPr>
        <w:t xml:space="preserve"> to support sustainable populations of wildlife;</w:t>
      </w:r>
    </w:p>
    <w:p w14:paraId="31B9C782" w14:textId="77777777" w:rsidR="00D76837" w:rsidRDefault="00D76837" w:rsidP="00D76837">
      <w:pPr>
        <w:spacing w:line="360" w:lineRule="auto"/>
        <w:ind w:left="720"/>
        <w:contextualSpacing/>
        <w:rPr>
          <w:bCs/>
          <w:sz w:val="22"/>
          <w:szCs w:val="22"/>
        </w:rPr>
      </w:pPr>
      <w:r>
        <w:rPr>
          <w:bCs/>
          <w:sz w:val="22"/>
          <w:szCs w:val="22"/>
        </w:rPr>
        <w:t xml:space="preserve">2) </w:t>
      </w:r>
      <w:r w:rsidRPr="00FE22C2">
        <w:rPr>
          <w:bCs/>
          <w:sz w:val="22"/>
          <w:szCs w:val="22"/>
        </w:rPr>
        <w:t>Predict the impacts of landscape-level changes (e.g., from urban growth, conservation programs, climate change, etc.) on the future capability of these habitats to support wildlife populations;</w:t>
      </w:r>
    </w:p>
    <w:p w14:paraId="3F279799" w14:textId="77777777" w:rsidR="00D76837" w:rsidRDefault="00D76837" w:rsidP="00D76837">
      <w:pPr>
        <w:spacing w:line="360" w:lineRule="auto"/>
        <w:ind w:left="720"/>
        <w:contextualSpacing/>
        <w:rPr>
          <w:bCs/>
          <w:sz w:val="22"/>
          <w:szCs w:val="22"/>
        </w:rPr>
      </w:pPr>
      <w:r>
        <w:rPr>
          <w:bCs/>
          <w:sz w:val="22"/>
          <w:szCs w:val="22"/>
        </w:rPr>
        <w:t xml:space="preserve">3) </w:t>
      </w:r>
      <w:r w:rsidRPr="00FE22C2">
        <w:rPr>
          <w:bCs/>
          <w:sz w:val="22"/>
          <w:szCs w:val="22"/>
        </w:rPr>
        <w:t xml:space="preserve">Target conservation programs to effectively and efficiently achieve objectives in </w:t>
      </w:r>
      <w:r w:rsidR="00CA4668">
        <w:rPr>
          <w:bCs/>
          <w:sz w:val="22"/>
          <w:szCs w:val="22"/>
        </w:rPr>
        <w:t>SWAP</w:t>
      </w:r>
      <w:r>
        <w:rPr>
          <w:bCs/>
          <w:sz w:val="22"/>
          <w:szCs w:val="22"/>
        </w:rPr>
        <w:t>s</w:t>
      </w:r>
      <w:r w:rsidRPr="00FE22C2">
        <w:rPr>
          <w:bCs/>
          <w:sz w:val="22"/>
          <w:szCs w:val="22"/>
        </w:rPr>
        <w:t xml:space="preserve"> and other conservation plans and evaluate progress under these plans; and</w:t>
      </w:r>
    </w:p>
    <w:p w14:paraId="6CEFAC76" w14:textId="77777777" w:rsidR="00D76837" w:rsidRPr="00432146" w:rsidRDefault="00D76837" w:rsidP="00D76837">
      <w:pPr>
        <w:spacing w:after="0" w:line="360" w:lineRule="auto"/>
        <w:ind w:left="720"/>
        <w:rPr>
          <w:sz w:val="22"/>
          <w:szCs w:val="22"/>
        </w:rPr>
      </w:pPr>
      <w:r>
        <w:rPr>
          <w:bCs/>
          <w:sz w:val="22"/>
          <w:szCs w:val="22"/>
        </w:rPr>
        <w:t xml:space="preserve">4) </w:t>
      </w:r>
      <w:r w:rsidRPr="00FE22C2">
        <w:rPr>
          <w:bCs/>
          <w:sz w:val="22"/>
          <w:szCs w:val="22"/>
        </w:rPr>
        <w:t>Enhance coordination among partners during the planning, implementation and evaluation of habitat conservation through conservation design.</w:t>
      </w:r>
    </w:p>
    <w:p w14:paraId="41B80994" w14:textId="77777777" w:rsidR="00D76837" w:rsidRPr="00871CDD" w:rsidRDefault="00D76837" w:rsidP="00D76837">
      <w:pPr>
        <w:spacing w:after="0" w:line="360" w:lineRule="auto"/>
        <w:rPr>
          <w:sz w:val="22"/>
          <w:szCs w:val="22"/>
        </w:rPr>
      </w:pPr>
      <w:r w:rsidRPr="00871CDD">
        <w:rPr>
          <w:color w:val="000000"/>
          <w:sz w:val="22"/>
          <w:szCs w:val="22"/>
        </w:rPr>
        <w:t>A Landscape Change, Assessment and Design (LCAD) model for the northeast region will allow simulation of changes to the landscape under a variety of alternative</w:t>
      </w:r>
      <w:r>
        <w:rPr>
          <w:color w:val="000000"/>
          <w:sz w:val="22"/>
          <w:szCs w:val="22"/>
        </w:rPr>
        <w:t xml:space="preserve"> </w:t>
      </w:r>
      <w:r w:rsidRPr="00871CDD">
        <w:rPr>
          <w:color w:val="000000"/>
          <w:sz w:val="22"/>
          <w:szCs w:val="22"/>
        </w:rPr>
        <w:t>future scenarios (e.g., climate change, urban growth), assess affects of those changes to ecological integrity and climate-habitat capability for representative species, and inform the design of conservation strategies (e.g., land protection, management and restoration) to meet conservation objectives</w:t>
      </w:r>
      <w:r>
        <w:rPr>
          <w:color w:val="000000"/>
          <w:sz w:val="22"/>
          <w:szCs w:val="22"/>
        </w:rPr>
        <w:t xml:space="preserve">. For more information about this project and model, please visit: </w:t>
      </w:r>
      <w:hyperlink r:id="rId225" w:history="1">
        <w:r w:rsidRPr="00871CDD">
          <w:rPr>
            <w:rStyle w:val="Hyperlink"/>
            <w:sz w:val="22"/>
            <w:szCs w:val="22"/>
          </w:rPr>
          <w:t>http://www.northatlanticlcc.org/projects/permeable-landscapes-for-species-of-greatest-conservation-need/permeable-landscapes-for-species-of-greatest-conservation-need</w:t>
        </w:r>
      </w:hyperlink>
      <w:r>
        <w:rPr>
          <w:sz w:val="22"/>
          <w:szCs w:val="22"/>
        </w:rPr>
        <w:t>.</w:t>
      </w:r>
    </w:p>
    <w:p w14:paraId="4C543D05" w14:textId="77777777" w:rsidR="00D76837" w:rsidRPr="00432146" w:rsidRDefault="00D76837" w:rsidP="00D76837">
      <w:pPr>
        <w:spacing w:line="360" w:lineRule="auto"/>
        <w:contextualSpacing/>
        <w:rPr>
          <w:sz w:val="22"/>
          <w:szCs w:val="22"/>
        </w:rPr>
      </w:pPr>
    </w:p>
    <w:p w14:paraId="56B5C2E1" w14:textId="38510CEF" w:rsidR="00D76837" w:rsidRPr="00432146" w:rsidRDefault="00D76837" w:rsidP="00D76837">
      <w:pPr>
        <w:spacing w:after="0" w:line="360" w:lineRule="auto"/>
        <w:rPr>
          <w:color w:val="0000FF"/>
          <w:sz w:val="22"/>
          <w:szCs w:val="22"/>
          <w:u w:val="single"/>
        </w:rPr>
      </w:pPr>
      <w:r w:rsidRPr="00F069F2">
        <w:rPr>
          <w:bCs/>
          <w:color w:val="000000"/>
          <w:sz w:val="22"/>
          <w:szCs w:val="22"/>
        </w:rPr>
        <w:t>Similar collaborative RCN</w:t>
      </w:r>
      <w:r w:rsidR="00DF28A0">
        <w:rPr>
          <w:bCs/>
          <w:color w:val="000000"/>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bCs/>
          <w:color w:val="000000"/>
          <w:sz w:val="22"/>
          <w:szCs w:val="22"/>
        </w:rPr>
        <w:fldChar w:fldCharType="end"/>
      </w:r>
      <w:r w:rsidRPr="00F069F2">
        <w:rPr>
          <w:bCs/>
          <w:color w:val="000000"/>
          <w:sz w:val="22"/>
          <w:szCs w:val="22"/>
        </w:rPr>
        <w:t xml:space="preserve"> projects </w:t>
      </w:r>
      <w:r>
        <w:rPr>
          <w:bCs/>
          <w:color w:val="000000"/>
          <w:sz w:val="22"/>
          <w:szCs w:val="22"/>
        </w:rPr>
        <w:t xml:space="preserve">undertaken by </w:t>
      </w:r>
      <w:r w:rsidR="00CA4668">
        <w:rPr>
          <w:bCs/>
          <w:color w:val="000000"/>
          <w:sz w:val="22"/>
          <w:szCs w:val="22"/>
        </w:rPr>
        <w:t>TNC</w:t>
      </w:r>
      <w:r>
        <w:rPr>
          <w:bCs/>
          <w:color w:val="000000"/>
          <w:sz w:val="22"/>
          <w:szCs w:val="22"/>
        </w:rPr>
        <w:t xml:space="preserve"> </w:t>
      </w:r>
      <w:r w:rsidRPr="00F069F2">
        <w:rPr>
          <w:bCs/>
          <w:color w:val="000000"/>
          <w:sz w:val="22"/>
          <w:szCs w:val="22"/>
        </w:rPr>
        <w:t>evaluate and map the relative landscape permeabilit</w:t>
      </w:r>
      <w:r w:rsidR="00CA4668">
        <w:rPr>
          <w:bCs/>
          <w:color w:val="000000"/>
          <w:sz w:val="22"/>
          <w:szCs w:val="22"/>
        </w:rPr>
        <w:t xml:space="preserve">y or “habitat connectivity,” </w:t>
      </w:r>
      <w:r w:rsidRPr="00F069F2">
        <w:rPr>
          <w:bCs/>
          <w:color w:val="000000"/>
          <w:sz w:val="22"/>
          <w:szCs w:val="22"/>
        </w:rPr>
        <w:t>resilience</w:t>
      </w:r>
      <w:r w:rsidR="007F0752">
        <w:rPr>
          <w:bCs/>
          <w:color w:val="000000"/>
          <w:sz w:val="22"/>
          <w:szCs w:val="22"/>
        </w:rPr>
        <w:fldChar w:fldCharType="begin"/>
      </w:r>
      <w:r w:rsidR="007F0752">
        <w:instrText xml:space="preserve"> XE "</w:instrText>
      </w:r>
      <w:r w:rsidR="007F0752" w:rsidRPr="00F22036">
        <w:rPr>
          <w:sz w:val="22"/>
          <w:szCs w:val="22"/>
        </w:rPr>
        <w:instrText>resilience</w:instrText>
      </w:r>
      <w:r w:rsidR="007F0752">
        <w:instrText xml:space="preserve">" </w:instrText>
      </w:r>
      <w:r w:rsidR="007F0752">
        <w:rPr>
          <w:bCs/>
          <w:color w:val="000000"/>
          <w:sz w:val="22"/>
          <w:szCs w:val="22"/>
        </w:rPr>
        <w:fldChar w:fldCharType="end"/>
      </w:r>
      <w:r w:rsidR="00CA4668">
        <w:rPr>
          <w:bCs/>
          <w:color w:val="000000"/>
          <w:sz w:val="22"/>
          <w:szCs w:val="22"/>
        </w:rPr>
        <w:t>,</w:t>
      </w:r>
      <w:r w:rsidRPr="00F069F2">
        <w:rPr>
          <w:bCs/>
          <w:color w:val="000000"/>
          <w:sz w:val="22"/>
          <w:szCs w:val="22"/>
        </w:rPr>
        <w:t xml:space="preserve"> and site capacity</w:t>
      </w:r>
      <w:r w:rsidR="00CA4668">
        <w:rPr>
          <w:bCs/>
          <w:color w:val="000000"/>
          <w:sz w:val="22"/>
          <w:szCs w:val="22"/>
        </w:rPr>
        <w:t xml:space="preserve"> </w:t>
      </w:r>
      <w:r w:rsidRPr="00F069F2">
        <w:rPr>
          <w:bCs/>
          <w:color w:val="000000"/>
          <w:sz w:val="22"/>
          <w:szCs w:val="22"/>
        </w:rPr>
        <w:t>across a region of thirteen states.</w:t>
      </w:r>
      <w:r>
        <w:rPr>
          <w:bCs/>
          <w:color w:val="000000"/>
          <w:sz w:val="22"/>
          <w:szCs w:val="22"/>
        </w:rPr>
        <w:t xml:space="preserve"> </w:t>
      </w:r>
      <w:r w:rsidRPr="00F069F2">
        <w:rPr>
          <w:bCs/>
          <w:color w:val="000000"/>
          <w:sz w:val="22"/>
          <w:szCs w:val="22"/>
        </w:rPr>
        <w:t xml:space="preserve">The projects determine how permeability and resilience coincide with the locations and habitat of species of greatest conservation concern to identify where the most important regional conservation areas </w:t>
      </w:r>
      <w:r>
        <w:rPr>
          <w:bCs/>
          <w:color w:val="000000"/>
          <w:sz w:val="22"/>
          <w:szCs w:val="22"/>
        </w:rPr>
        <w:t xml:space="preserve">are </w:t>
      </w:r>
      <w:r w:rsidRPr="00F069F2">
        <w:rPr>
          <w:bCs/>
          <w:color w:val="000000"/>
          <w:sz w:val="22"/>
          <w:szCs w:val="22"/>
        </w:rPr>
        <w:t>as well as movement concentrations, particularly those areas where movements may be funneled due to constriction in the landscape.</w:t>
      </w:r>
      <w:r>
        <w:rPr>
          <w:bCs/>
          <w:color w:val="000000"/>
          <w:sz w:val="22"/>
          <w:szCs w:val="22"/>
        </w:rPr>
        <w:t xml:space="preserve"> </w:t>
      </w:r>
      <w:r w:rsidRPr="00F069F2">
        <w:rPr>
          <w:bCs/>
          <w:color w:val="000000"/>
          <w:sz w:val="22"/>
          <w:szCs w:val="22"/>
        </w:rPr>
        <w:t xml:space="preserve">Using this information, </w:t>
      </w:r>
      <w:r>
        <w:rPr>
          <w:bCs/>
          <w:color w:val="000000"/>
          <w:sz w:val="22"/>
          <w:szCs w:val="22"/>
        </w:rPr>
        <w:t xml:space="preserve">TNC is measuring </w:t>
      </w:r>
      <w:r w:rsidRPr="00F069F2">
        <w:rPr>
          <w:bCs/>
          <w:color w:val="000000"/>
          <w:sz w:val="22"/>
          <w:szCs w:val="22"/>
        </w:rPr>
        <w:t>the amount of flow, permeability and resistance present in the region’s roads</w:t>
      </w:r>
      <w:r w:rsidR="00554D64">
        <w:rPr>
          <w:bCs/>
          <w:color w:val="000000"/>
          <w:sz w:val="22"/>
          <w:szCs w:val="22"/>
        </w:rPr>
        <w:fldChar w:fldCharType="begin"/>
      </w:r>
      <w:r w:rsidR="00554D64">
        <w:instrText xml:space="preserve"> XE "</w:instrText>
      </w:r>
      <w:r w:rsidR="00554D64" w:rsidRPr="007067EB">
        <w:rPr>
          <w:color w:val="000000"/>
          <w:sz w:val="22"/>
          <w:szCs w:val="22"/>
          <w:lang w:bidi="ar-SA"/>
        </w:rPr>
        <w:instrText>Threats</w:instrText>
      </w:r>
      <w:r w:rsidR="00554D64" w:rsidRPr="007067EB">
        <w:rPr>
          <w:color w:val="000000"/>
        </w:rPr>
        <w:instrText>:</w:instrText>
      </w:r>
      <w:r w:rsidR="00554D64" w:rsidRPr="007067EB">
        <w:instrText>roads</w:instrText>
      </w:r>
      <w:r w:rsidR="00554D64">
        <w:instrText xml:space="preserve">" </w:instrText>
      </w:r>
      <w:r w:rsidR="00554D64">
        <w:rPr>
          <w:bCs/>
          <w:color w:val="000000"/>
          <w:sz w:val="22"/>
          <w:szCs w:val="22"/>
        </w:rPr>
        <w:fldChar w:fldCharType="end"/>
      </w:r>
      <w:r w:rsidRPr="00F069F2">
        <w:rPr>
          <w:bCs/>
          <w:color w:val="000000"/>
          <w:sz w:val="22"/>
          <w:szCs w:val="22"/>
        </w:rPr>
        <w:t xml:space="preserve"> and secured-lands network. The project</w:t>
      </w:r>
      <w:r>
        <w:rPr>
          <w:bCs/>
          <w:color w:val="000000"/>
          <w:sz w:val="22"/>
          <w:szCs w:val="22"/>
        </w:rPr>
        <w:t>s</w:t>
      </w:r>
      <w:r w:rsidRPr="00F069F2">
        <w:rPr>
          <w:bCs/>
          <w:color w:val="000000"/>
          <w:sz w:val="22"/>
          <w:szCs w:val="22"/>
        </w:rPr>
        <w:t xml:space="preserve"> </w:t>
      </w:r>
      <w:r>
        <w:rPr>
          <w:bCs/>
          <w:color w:val="000000"/>
          <w:sz w:val="22"/>
          <w:szCs w:val="22"/>
        </w:rPr>
        <w:t>are</w:t>
      </w:r>
      <w:r w:rsidRPr="00F069F2">
        <w:rPr>
          <w:bCs/>
          <w:color w:val="000000"/>
          <w:sz w:val="22"/>
          <w:szCs w:val="22"/>
        </w:rPr>
        <w:t xml:space="preserve"> guided by a thirteen-state steering committee</w:t>
      </w:r>
      <w:r>
        <w:rPr>
          <w:bCs/>
          <w:color w:val="000000"/>
          <w:sz w:val="22"/>
          <w:szCs w:val="22"/>
        </w:rPr>
        <w:t xml:space="preserve">. For more information about these projects, please visit: </w:t>
      </w:r>
      <w:hyperlink r:id="rId226" w:history="1">
        <w:r w:rsidRPr="00432146">
          <w:rPr>
            <w:color w:val="0000FF"/>
            <w:sz w:val="22"/>
            <w:szCs w:val="22"/>
            <w:u w:val="single"/>
          </w:rPr>
          <w:t xml:space="preserve">http://static.rcngrants.org/sites/default/files/final_reports/Resilient-Sites-for-Species-Conservation%281%29.pdf </w:t>
        </w:r>
      </w:hyperlink>
      <w:r w:rsidRPr="00432146">
        <w:rPr>
          <w:color w:val="0000FF"/>
          <w:sz w:val="22"/>
          <w:szCs w:val="22"/>
          <w:u w:val="single"/>
        </w:rPr>
        <w:t>.</w:t>
      </w:r>
    </w:p>
    <w:p w14:paraId="16021851" w14:textId="77777777" w:rsidR="00D76837" w:rsidRDefault="00D76837" w:rsidP="00D76837">
      <w:pPr>
        <w:spacing w:line="360" w:lineRule="auto"/>
        <w:contextualSpacing/>
        <w:rPr>
          <w:bCs/>
          <w:sz w:val="22"/>
          <w:szCs w:val="22"/>
        </w:rPr>
      </w:pPr>
    </w:p>
    <w:p w14:paraId="696BA873" w14:textId="77777777" w:rsidR="00D76837" w:rsidRDefault="00D76837" w:rsidP="00D2078F">
      <w:pPr>
        <w:pStyle w:val="Heading3"/>
      </w:pPr>
      <w:bookmarkStart w:id="196" w:name="_Toc424033298"/>
      <w:r>
        <w:t xml:space="preserve">Tools to </w:t>
      </w:r>
      <w:r w:rsidRPr="00467C9A">
        <w:t>A</w:t>
      </w:r>
      <w:r>
        <w:t>ddress</w:t>
      </w:r>
      <w:r w:rsidRPr="00467C9A">
        <w:t xml:space="preserve"> Aquatic Habitats </w:t>
      </w:r>
      <w:r>
        <w:t>a</w:t>
      </w:r>
      <w:r w:rsidRPr="00467C9A">
        <w:t xml:space="preserve">nd Threats </w:t>
      </w:r>
      <w:r>
        <w:t>i</w:t>
      </w:r>
      <w:r w:rsidRPr="00467C9A">
        <w:t xml:space="preserve">n North Atlantic Watersheds </w:t>
      </w:r>
      <w:r>
        <w:t>a</w:t>
      </w:r>
      <w:r w:rsidRPr="00467C9A">
        <w:t>nd Estuaries</w:t>
      </w:r>
      <w:bookmarkEnd w:id="196"/>
    </w:p>
    <w:p w14:paraId="622A397D" w14:textId="232D357E" w:rsidR="00D76837" w:rsidRPr="00F069F2" w:rsidRDefault="00D76837" w:rsidP="00D76837">
      <w:pPr>
        <w:spacing w:after="0" w:line="360" w:lineRule="auto"/>
        <w:rPr>
          <w:sz w:val="22"/>
          <w:szCs w:val="22"/>
        </w:rPr>
      </w:pPr>
      <w:r>
        <w:rPr>
          <w:rFonts w:cs="Helvetica"/>
          <w:sz w:val="22"/>
          <w:szCs w:val="22"/>
        </w:rPr>
        <w:t>H</w:t>
      </w:r>
      <w:r w:rsidRPr="00F069F2">
        <w:rPr>
          <w:rFonts w:cs="Helvetica"/>
          <w:sz w:val="22"/>
          <w:szCs w:val="22"/>
        </w:rPr>
        <w:t xml:space="preserve">abitat assessment models and </w:t>
      </w:r>
      <w:r>
        <w:rPr>
          <w:rFonts w:cs="Helvetica"/>
          <w:sz w:val="22"/>
          <w:szCs w:val="22"/>
        </w:rPr>
        <w:t>tools are under development</w:t>
      </w:r>
      <w:r w:rsidRPr="00F069F2">
        <w:rPr>
          <w:rFonts w:cs="Helvetica"/>
          <w:sz w:val="22"/>
          <w:szCs w:val="22"/>
        </w:rPr>
        <w:t xml:space="preserve"> for the NALCC</w:t>
      </w:r>
      <w:r w:rsidR="00C82C04">
        <w:rPr>
          <w:rFonts w:cs="Helvetica"/>
          <w:sz w:val="22"/>
          <w:szCs w:val="22"/>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rFonts w:cs="Helvetica"/>
          <w:sz w:val="22"/>
          <w:szCs w:val="22"/>
        </w:rPr>
        <w:fldChar w:fldCharType="end"/>
      </w:r>
      <w:r w:rsidRPr="00F069F2">
        <w:rPr>
          <w:rFonts w:cs="Helvetica"/>
          <w:sz w:val="22"/>
          <w:szCs w:val="22"/>
        </w:rPr>
        <w:t xml:space="preserve"> region (North Atlantic Watershed and Estuaries) based on a stakeholder driven process.</w:t>
      </w:r>
      <w:r>
        <w:rPr>
          <w:rFonts w:cs="Helvetica"/>
          <w:sz w:val="22"/>
          <w:szCs w:val="22"/>
        </w:rPr>
        <w:t xml:space="preserve"> </w:t>
      </w:r>
      <w:r w:rsidRPr="00F069F2">
        <w:rPr>
          <w:rFonts w:cs="Helvetica"/>
          <w:sz w:val="22"/>
          <w:szCs w:val="22"/>
        </w:rPr>
        <w:t>GIS decision support tools will be developed and provided to assist with resource planning efforts, at both the regional and site-specific scale. Stakeholders will be engaged throughout all stages of the project to ensure compatibly of results with the specific goals of the NALCC</w:t>
      </w:r>
      <w:r w:rsidR="00C82C04">
        <w:rPr>
          <w:rFonts w:cs="Helvetica"/>
          <w:sz w:val="22"/>
          <w:szCs w:val="22"/>
        </w:rPr>
        <w:fldChar w:fldCharType="begin"/>
      </w:r>
      <w:r w:rsidR="00C82C04">
        <w:instrText xml:space="preserve"> XE "</w:instrText>
      </w:r>
      <w:r w:rsidR="00C82C04" w:rsidRPr="0079107E">
        <w:rPr>
          <w:sz w:val="22"/>
          <w:szCs w:val="22"/>
        </w:rPr>
        <w:instrText>North Atlantic Landscape Conservation Cooperative (NALCC)</w:instrText>
      </w:r>
      <w:r w:rsidR="00C82C04">
        <w:instrText xml:space="preserve">" </w:instrText>
      </w:r>
      <w:r w:rsidR="00C82C04">
        <w:rPr>
          <w:rFonts w:cs="Helvetica"/>
          <w:sz w:val="22"/>
          <w:szCs w:val="22"/>
        </w:rPr>
        <w:fldChar w:fldCharType="end"/>
      </w:r>
      <w:r w:rsidRPr="00F069F2">
        <w:rPr>
          <w:rFonts w:cs="Helvetica"/>
          <w:sz w:val="22"/>
          <w:szCs w:val="22"/>
        </w:rPr>
        <w:t>. The results will be a highly functional and user-friendly mechanism and tool for resource managers to visualize, rank, and manipulate inputs to prioritize areas for conservation action.</w:t>
      </w:r>
      <w:r>
        <w:rPr>
          <w:rFonts w:cs="Helvetica"/>
          <w:sz w:val="22"/>
          <w:szCs w:val="22"/>
        </w:rPr>
        <w:t xml:space="preserve"> For more information, please visit:</w:t>
      </w:r>
      <w:r w:rsidRPr="00F069F2">
        <w:rPr>
          <w:sz w:val="22"/>
          <w:szCs w:val="22"/>
        </w:rPr>
        <w:t xml:space="preserve"> </w:t>
      </w:r>
      <w:hyperlink r:id="rId227" w:history="1">
        <w:r w:rsidRPr="00F069F2">
          <w:rPr>
            <w:rStyle w:val="Hyperlink"/>
            <w:sz w:val="22"/>
            <w:szCs w:val="22"/>
          </w:rPr>
          <w:t>http://www.northatlanticlcc.org/projects/downstream-strategies-project/decision-support-tool-to-assess-aquatic-habitats-and-threats-in-north-atlantic-watersheds</w:t>
        </w:r>
      </w:hyperlink>
    </w:p>
    <w:p w14:paraId="08EC57F7" w14:textId="77777777" w:rsidR="00D76837" w:rsidRDefault="00D76837" w:rsidP="00D154F4">
      <w:pPr>
        <w:rPr>
          <w:rStyle w:val="Hyperlink"/>
          <w:sz w:val="22"/>
          <w:szCs w:val="22"/>
        </w:rPr>
      </w:pPr>
    </w:p>
    <w:p w14:paraId="6DF75341" w14:textId="0811C166" w:rsidR="0027099E" w:rsidRDefault="00D76837" w:rsidP="00D76837">
      <w:pPr>
        <w:pStyle w:val="Heading3"/>
      </w:pPr>
      <w:bookmarkStart w:id="197" w:name="_Toc361593564"/>
      <w:bookmarkStart w:id="198" w:name="_Toc424033299"/>
      <w:r w:rsidRPr="00E07BEA">
        <w:t xml:space="preserve">Conservation Actions </w:t>
      </w:r>
      <w:r>
        <w:t>Guidance in the Northeast Lexicon</w:t>
      </w:r>
      <w:r w:rsidR="00DF28A0">
        <w:fldChar w:fldCharType="begin"/>
      </w:r>
      <w:r w:rsidR="00DF28A0">
        <w:instrText xml:space="preserve"> XE "</w:instrText>
      </w:r>
      <w:r w:rsidR="00DF28A0" w:rsidRPr="0054578B">
        <w:instrText>Northeast Lexicon</w:instrText>
      </w:r>
      <w:r w:rsidR="00DF28A0">
        <w:instrText xml:space="preserve">" </w:instrText>
      </w:r>
      <w:r w:rsidR="00DF28A0">
        <w:fldChar w:fldCharType="end"/>
      </w:r>
      <w:r>
        <w:t xml:space="preserve"> and IUCN-coded</w:t>
      </w:r>
      <w:r w:rsidRPr="00E07BEA">
        <w:t xml:space="preserve"> </w:t>
      </w:r>
      <w:r>
        <w:t>RCN</w:t>
      </w:r>
      <w:r w:rsidR="00DF28A0">
        <w:fldChar w:fldCharType="begin"/>
      </w:r>
      <w:r w:rsidR="00DF28A0">
        <w:instrText xml:space="preserve"> XE "</w:instrText>
      </w:r>
      <w:r w:rsidR="00DF28A0" w:rsidRPr="0054578B">
        <w:instrText>Regional Conservation Needs (RCN)</w:instrText>
      </w:r>
      <w:r w:rsidR="00DF28A0">
        <w:instrText xml:space="preserve">" </w:instrText>
      </w:r>
      <w:r w:rsidR="00DF28A0">
        <w:fldChar w:fldCharType="end"/>
      </w:r>
      <w:r>
        <w:t xml:space="preserve"> Grants Project Summary</w:t>
      </w:r>
      <w:bookmarkEnd w:id="197"/>
      <w:bookmarkEnd w:id="198"/>
    </w:p>
    <w:p w14:paraId="4441CB1E" w14:textId="4000C75C" w:rsidR="00DD6120" w:rsidRPr="00E07BEA" w:rsidRDefault="007C7AF6" w:rsidP="00E07BEA">
      <w:pPr>
        <w:autoSpaceDE w:val="0"/>
        <w:autoSpaceDN w:val="0"/>
        <w:adjustRightInd w:val="0"/>
        <w:spacing w:after="0" w:line="360" w:lineRule="auto"/>
        <w:contextualSpacing/>
        <w:rPr>
          <w:sz w:val="22"/>
          <w:szCs w:val="22"/>
        </w:rPr>
      </w:pPr>
      <w:r>
        <w:rPr>
          <w:sz w:val="22"/>
          <w:szCs w:val="22"/>
        </w:rPr>
        <w:t>The 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Pr>
          <w:sz w:val="22"/>
          <w:szCs w:val="22"/>
        </w:rPr>
        <w:t xml:space="preserve"> Project Summaries report (</w:t>
      </w:r>
      <w:r w:rsidR="00F015A4">
        <w:rPr>
          <w:sz w:val="22"/>
          <w:szCs w:val="22"/>
        </w:rPr>
        <w:t xml:space="preserve">Terwilliger Consulting, Inc. </w:t>
      </w:r>
      <w:r w:rsidR="00054416">
        <w:rPr>
          <w:sz w:val="22"/>
          <w:szCs w:val="22"/>
        </w:rPr>
        <w:t xml:space="preserve">and the NEFWDTC </w:t>
      </w:r>
      <w:r w:rsidR="00F015A4">
        <w:rPr>
          <w:sz w:val="22"/>
          <w:szCs w:val="22"/>
        </w:rPr>
        <w:t>2013</w:t>
      </w:r>
      <w:r>
        <w:rPr>
          <w:sz w:val="22"/>
          <w:szCs w:val="22"/>
        </w:rPr>
        <w:t>)</w:t>
      </w:r>
      <w:r w:rsidR="00566152" w:rsidRPr="00E07BEA">
        <w:rPr>
          <w:sz w:val="22"/>
          <w:szCs w:val="22"/>
        </w:rPr>
        <w:t xml:space="preserve"> list</w:t>
      </w:r>
      <w:r w:rsidR="00585290">
        <w:rPr>
          <w:sz w:val="22"/>
          <w:szCs w:val="22"/>
        </w:rPr>
        <w:t>s</w:t>
      </w:r>
      <w:r w:rsidR="00566152" w:rsidRPr="00E07BEA">
        <w:rPr>
          <w:sz w:val="22"/>
          <w:szCs w:val="22"/>
        </w:rPr>
        <w:t xml:space="preserve"> the specific actions </w:t>
      </w:r>
      <w:r w:rsidR="00A66227">
        <w:rPr>
          <w:sz w:val="22"/>
          <w:szCs w:val="22"/>
        </w:rPr>
        <w:t>that can</w:t>
      </w:r>
      <w:r w:rsidR="00566152" w:rsidRPr="00E07BEA">
        <w:rPr>
          <w:sz w:val="22"/>
          <w:szCs w:val="22"/>
        </w:rPr>
        <w:t xml:space="preserve"> benefit fish and wildlife species and their habitats</w:t>
      </w:r>
      <w:r w:rsidR="00B378A7" w:rsidRPr="00E07BEA">
        <w:rPr>
          <w:sz w:val="22"/>
          <w:szCs w:val="22"/>
        </w:rPr>
        <w:t>, as</w:t>
      </w:r>
      <w:r w:rsidR="00566152" w:rsidRPr="00E07BEA">
        <w:rPr>
          <w:sz w:val="22"/>
          <w:szCs w:val="22"/>
        </w:rPr>
        <w:t xml:space="preserve"> identified by projects supported </w:t>
      </w:r>
      <w:r w:rsidR="00B378A7" w:rsidRPr="00E07BEA">
        <w:rPr>
          <w:sz w:val="22"/>
          <w:szCs w:val="22"/>
        </w:rPr>
        <w:t>through</w:t>
      </w:r>
      <w:r w:rsidR="00566152" w:rsidRPr="00E07BEA">
        <w:rPr>
          <w:sz w:val="22"/>
          <w:szCs w:val="22"/>
        </w:rPr>
        <w:t xml:space="preserve"> the Regional Conservation Needs</w:t>
      </w:r>
      <w:r w:rsidR="00DF28A0">
        <w:rPr>
          <w:sz w:val="22"/>
          <w:szCs w:val="22"/>
        </w:rPr>
        <w:fldChar w:fldCharType="begin"/>
      </w:r>
      <w:r w:rsidR="00DF28A0">
        <w:instrText xml:space="preserve"> XE "</w:instrText>
      </w:r>
      <w:r w:rsidR="00DF28A0" w:rsidRPr="0054578B">
        <w:rPr>
          <w:sz w:val="22"/>
        </w:rPr>
        <w:instrText>Regional Conservation Needs</w:instrText>
      </w:r>
      <w:r w:rsidR="00DF28A0">
        <w:instrText xml:space="preserve">" </w:instrText>
      </w:r>
      <w:r w:rsidR="00DF28A0">
        <w:rPr>
          <w:sz w:val="22"/>
          <w:szCs w:val="22"/>
        </w:rPr>
        <w:fldChar w:fldCharType="end"/>
      </w:r>
      <w:r w:rsidR="00566152" w:rsidRPr="00E07BEA">
        <w:rPr>
          <w:sz w:val="22"/>
          <w:szCs w:val="22"/>
        </w:rPr>
        <w:t xml:space="preserve"> </w:t>
      </w:r>
      <w:r w:rsidR="00B378A7" w:rsidRPr="00E07BEA">
        <w:rPr>
          <w:sz w:val="22"/>
          <w:szCs w:val="22"/>
        </w:rPr>
        <w:t>G</w:t>
      </w:r>
      <w:r w:rsidR="00566152" w:rsidRPr="00E07BEA">
        <w:rPr>
          <w:sz w:val="22"/>
          <w:szCs w:val="22"/>
        </w:rPr>
        <w:t>rant</w:t>
      </w:r>
      <w:r w:rsidR="00B378A7" w:rsidRPr="00E07BEA">
        <w:rPr>
          <w:sz w:val="22"/>
          <w:szCs w:val="22"/>
        </w:rPr>
        <w:t>s</w:t>
      </w:r>
      <w:r w:rsidR="00566152" w:rsidRPr="00E07BEA">
        <w:rPr>
          <w:sz w:val="22"/>
          <w:szCs w:val="22"/>
        </w:rPr>
        <w:t xml:space="preserve"> </w:t>
      </w:r>
      <w:r w:rsidR="00B378A7" w:rsidRPr="00E07BEA">
        <w:rPr>
          <w:sz w:val="22"/>
          <w:szCs w:val="22"/>
        </w:rPr>
        <w:t>P</w:t>
      </w:r>
      <w:r w:rsidR="00566152" w:rsidRPr="00E07BEA">
        <w:rPr>
          <w:sz w:val="22"/>
          <w:szCs w:val="22"/>
        </w:rPr>
        <w:t>rogram.</w:t>
      </w:r>
      <w:r w:rsidR="0027099E">
        <w:rPr>
          <w:sz w:val="22"/>
          <w:szCs w:val="22"/>
        </w:rPr>
        <w:t xml:space="preserve"> </w:t>
      </w:r>
      <w:r w:rsidR="00566152" w:rsidRPr="00E07BEA">
        <w:rPr>
          <w:sz w:val="22"/>
          <w:szCs w:val="22"/>
        </w:rPr>
        <w:t xml:space="preserve">These </w:t>
      </w:r>
      <w:r w:rsidR="00585290">
        <w:rPr>
          <w:sz w:val="22"/>
          <w:szCs w:val="22"/>
        </w:rPr>
        <w:t>actions</w:t>
      </w:r>
      <w:r w:rsidR="00566152" w:rsidRPr="00E07BEA">
        <w:rPr>
          <w:sz w:val="22"/>
          <w:szCs w:val="22"/>
        </w:rPr>
        <w:t xml:space="preserve"> are arranged according to the classification developed for the Wildlife TRACS</w:t>
      </w:r>
      <w:r w:rsidR="00DF28A0">
        <w:rPr>
          <w:sz w:val="22"/>
          <w:szCs w:val="22"/>
        </w:rPr>
        <w:fldChar w:fldCharType="begin"/>
      </w:r>
      <w:r w:rsidR="00DF28A0">
        <w:instrText xml:space="preserve"> XE "</w:instrText>
      </w:r>
      <w:r w:rsidR="00DF28A0" w:rsidRPr="0054578B">
        <w:rPr>
          <w:sz w:val="22"/>
          <w:szCs w:val="22"/>
        </w:rPr>
        <w:instrText>TRACS</w:instrText>
      </w:r>
      <w:r w:rsidR="00DF28A0">
        <w:instrText xml:space="preserve">" </w:instrText>
      </w:r>
      <w:r w:rsidR="00DF28A0">
        <w:rPr>
          <w:sz w:val="22"/>
          <w:szCs w:val="22"/>
        </w:rPr>
        <w:fldChar w:fldCharType="end"/>
      </w:r>
      <w:r w:rsidR="00566152" w:rsidRPr="00E07BEA">
        <w:rPr>
          <w:sz w:val="22"/>
          <w:szCs w:val="22"/>
        </w:rPr>
        <w:t xml:space="preserve"> activities database by the USFWS and </w:t>
      </w:r>
      <w:r w:rsidR="0042011B" w:rsidRPr="00E07BEA">
        <w:rPr>
          <w:sz w:val="22"/>
          <w:szCs w:val="22"/>
        </w:rPr>
        <w:t xml:space="preserve">its </w:t>
      </w:r>
      <w:r w:rsidR="00566152" w:rsidRPr="00E07BEA">
        <w:rPr>
          <w:sz w:val="22"/>
          <w:szCs w:val="22"/>
        </w:rPr>
        <w:t>partners.</w:t>
      </w:r>
      <w:r w:rsidR="0027099E">
        <w:rPr>
          <w:sz w:val="22"/>
          <w:szCs w:val="22"/>
        </w:rPr>
        <w:t xml:space="preserve"> </w:t>
      </w:r>
      <w:r w:rsidR="00566152" w:rsidRPr="00E07BEA">
        <w:rPr>
          <w:sz w:val="22"/>
          <w:szCs w:val="22"/>
        </w:rPr>
        <w:t xml:space="preserve">This classification of activities </w:t>
      </w:r>
      <w:r w:rsidR="00B378A7" w:rsidRPr="00E07BEA">
        <w:rPr>
          <w:sz w:val="22"/>
          <w:szCs w:val="22"/>
        </w:rPr>
        <w:t>is</w:t>
      </w:r>
      <w:r w:rsidR="00566152" w:rsidRPr="00E07BEA">
        <w:rPr>
          <w:sz w:val="22"/>
          <w:szCs w:val="22"/>
        </w:rPr>
        <w:t xml:space="preserve"> more representative of the types of actions supported through the 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566152" w:rsidRPr="00E07BEA">
        <w:rPr>
          <w:sz w:val="22"/>
          <w:szCs w:val="22"/>
        </w:rPr>
        <w:t xml:space="preserve"> program and </w:t>
      </w:r>
      <w:r w:rsidR="00B378A7" w:rsidRPr="00E07BEA">
        <w:rPr>
          <w:sz w:val="22"/>
          <w:szCs w:val="22"/>
        </w:rPr>
        <w:t xml:space="preserve">of </w:t>
      </w:r>
      <w:r w:rsidR="00566152" w:rsidRPr="00E07BEA">
        <w:rPr>
          <w:sz w:val="22"/>
          <w:szCs w:val="22"/>
        </w:rPr>
        <w:t xml:space="preserve">the activities of </w:t>
      </w:r>
      <w:r w:rsidR="005F0F31">
        <w:rPr>
          <w:sz w:val="22"/>
          <w:szCs w:val="22"/>
        </w:rPr>
        <w:t xml:space="preserve">NEAFWA </w:t>
      </w:r>
      <w:r w:rsidR="00566152" w:rsidRPr="00E07BEA">
        <w:rPr>
          <w:sz w:val="22"/>
          <w:szCs w:val="22"/>
        </w:rPr>
        <w:t xml:space="preserve">than the more general and internationally focused list of actions </w:t>
      </w:r>
      <w:r w:rsidR="0042011B" w:rsidRPr="00E07BEA">
        <w:rPr>
          <w:sz w:val="22"/>
          <w:szCs w:val="22"/>
        </w:rPr>
        <w:t>used</w:t>
      </w:r>
      <w:r w:rsidR="00566152" w:rsidRPr="00E07BEA">
        <w:rPr>
          <w:sz w:val="22"/>
          <w:szCs w:val="22"/>
        </w:rPr>
        <w:t xml:space="preserve"> by </w:t>
      </w:r>
      <w:r w:rsidR="00D154F4">
        <w:rPr>
          <w:sz w:val="22"/>
          <w:szCs w:val="22"/>
        </w:rPr>
        <w:t>IUCN</w:t>
      </w:r>
      <w:r w:rsidR="00566152" w:rsidRPr="00E07BEA">
        <w:rPr>
          <w:sz w:val="22"/>
          <w:szCs w:val="22"/>
        </w:rPr>
        <w:t>.</w:t>
      </w:r>
      <w:r w:rsidR="0027099E">
        <w:rPr>
          <w:sz w:val="22"/>
          <w:szCs w:val="22"/>
        </w:rPr>
        <w:t xml:space="preserve"> </w:t>
      </w:r>
      <w:r w:rsidR="00566152" w:rsidRPr="00E07BEA">
        <w:rPr>
          <w:sz w:val="22"/>
          <w:szCs w:val="22"/>
        </w:rPr>
        <w:t xml:space="preserve">Not all of the actions included in the more comprehensive Wildlife TRACs classification were funded through the </w:t>
      </w:r>
      <w:r w:rsidR="000E2CDA">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0E2CDA">
        <w:rPr>
          <w:sz w:val="22"/>
          <w:szCs w:val="22"/>
        </w:rPr>
        <w:t xml:space="preserve"> Grant Program</w:t>
      </w:r>
      <w:r w:rsidR="005F0F31">
        <w:rPr>
          <w:sz w:val="22"/>
          <w:szCs w:val="22"/>
        </w:rPr>
        <w:t>.</w:t>
      </w:r>
      <w:r w:rsidR="0057420F">
        <w:rPr>
          <w:sz w:val="22"/>
          <w:szCs w:val="22"/>
        </w:rPr>
        <w:t xml:space="preserve"> Since the National Best Pract</w:t>
      </w:r>
      <w:r w:rsidR="00E10CBE">
        <w:rPr>
          <w:sz w:val="22"/>
          <w:szCs w:val="22"/>
        </w:rPr>
        <w:t>i</w:t>
      </w:r>
      <w:r w:rsidR="0057420F">
        <w:rPr>
          <w:sz w:val="22"/>
          <w:szCs w:val="22"/>
        </w:rPr>
        <w:t>ces Guidance and the Northeast Lexicon</w:t>
      </w:r>
      <w:r w:rsidR="00DF28A0">
        <w:rPr>
          <w:sz w:val="22"/>
          <w:szCs w:val="22"/>
        </w:rPr>
        <w:fldChar w:fldCharType="begin"/>
      </w:r>
      <w:r w:rsidR="00DF28A0">
        <w:instrText xml:space="preserve"> XE "</w:instrText>
      </w:r>
      <w:r w:rsidR="00DF28A0" w:rsidRPr="0054578B">
        <w:rPr>
          <w:sz w:val="22"/>
          <w:szCs w:val="22"/>
        </w:rPr>
        <w:instrText>Northeast Lexicon</w:instrText>
      </w:r>
      <w:r w:rsidR="00DF28A0">
        <w:instrText xml:space="preserve">" </w:instrText>
      </w:r>
      <w:r w:rsidR="00DF28A0">
        <w:rPr>
          <w:sz w:val="22"/>
          <w:szCs w:val="22"/>
        </w:rPr>
        <w:fldChar w:fldCharType="end"/>
      </w:r>
      <w:r w:rsidR="0057420F">
        <w:rPr>
          <w:sz w:val="22"/>
          <w:szCs w:val="22"/>
        </w:rPr>
        <w:t xml:space="preserve"> </w:t>
      </w:r>
      <w:r w:rsidR="00D2078F">
        <w:rPr>
          <w:sz w:val="22"/>
          <w:szCs w:val="22"/>
        </w:rPr>
        <w:t>(Crisfie</w:t>
      </w:r>
      <w:r w:rsidR="00250C24">
        <w:rPr>
          <w:sz w:val="22"/>
          <w:szCs w:val="22"/>
        </w:rPr>
        <w:t>ld</w:t>
      </w:r>
      <w:r w:rsidR="00D2078F">
        <w:rPr>
          <w:sz w:val="22"/>
          <w:szCs w:val="22"/>
        </w:rPr>
        <w:t xml:space="preserve"> and NEFWDTC 2013) </w:t>
      </w:r>
      <w:r w:rsidR="0057420F">
        <w:rPr>
          <w:sz w:val="22"/>
          <w:szCs w:val="22"/>
        </w:rPr>
        <w:t>recommend</w:t>
      </w:r>
      <w:r w:rsidR="00CA4668">
        <w:rPr>
          <w:sz w:val="22"/>
          <w:szCs w:val="22"/>
        </w:rPr>
        <w:t>s</w:t>
      </w:r>
      <w:r w:rsidR="0057420F">
        <w:rPr>
          <w:sz w:val="22"/>
          <w:szCs w:val="22"/>
        </w:rPr>
        <w:t xml:space="preserve"> the use of IUCN and /or </w:t>
      </w:r>
      <w:r w:rsidR="002B57FF">
        <w:rPr>
          <w:sz w:val="22"/>
          <w:szCs w:val="22"/>
        </w:rPr>
        <w:t>Wildlife</w:t>
      </w:r>
      <w:r w:rsidR="0057420F">
        <w:rPr>
          <w:sz w:val="22"/>
          <w:szCs w:val="22"/>
        </w:rPr>
        <w:t xml:space="preserve"> TRACS, they are listed </w:t>
      </w:r>
      <w:r w:rsidR="00250C24">
        <w:rPr>
          <w:sz w:val="22"/>
          <w:szCs w:val="22"/>
        </w:rPr>
        <w:t xml:space="preserve">in both these document appendices </w:t>
      </w:r>
      <w:r w:rsidR="0057420F">
        <w:rPr>
          <w:sz w:val="22"/>
          <w:szCs w:val="22"/>
        </w:rPr>
        <w:t xml:space="preserve">to facilitate </w:t>
      </w:r>
      <w:r w:rsidR="005F0F31">
        <w:rPr>
          <w:sz w:val="22"/>
          <w:szCs w:val="22"/>
        </w:rPr>
        <w:t xml:space="preserve">Wildlife </w:t>
      </w:r>
      <w:r w:rsidR="00F8338D">
        <w:rPr>
          <w:sz w:val="22"/>
          <w:szCs w:val="22"/>
        </w:rPr>
        <w:t>Action Plan</w:t>
      </w:r>
      <w:r w:rsidR="0057420F">
        <w:rPr>
          <w:sz w:val="22"/>
          <w:szCs w:val="22"/>
        </w:rPr>
        <w:t xml:space="preserve"> revisions.</w:t>
      </w:r>
    </w:p>
    <w:p w14:paraId="2B1A03F5" w14:textId="77777777" w:rsidR="00D154F4" w:rsidRPr="00432146" w:rsidRDefault="00D154F4">
      <w:pPr>
        <w:spacing w:before="0" w:after="0" w:line="240" w:lineRule="auto"/>
        <w:rPr>
          <w:caps/>
          <w:spacing w:val="15"/>
          <w:sz w:val="22"/>
          <w:szCs w:val="22"/>
        </w:rPr>
      </w:pPr>
      <w:bookmarkStart w:id="199" w:name="_Toc361593585"/>
    </w:p>
    <w:p w14:paraId="2016A17A" w14:textId="77777777" w:rsidR="0027099E" w:rsidRDefault="00A41C6E" w:rsidP="00D2078F">
      <w:pPr>
        <w:pStyle w:val="Heading2"/>
      </w:pPr>
      <w:bookmarkStart w:id="200" w:name="_Toc424033300"/>
      <w:r>
        <w:t>A</w:t>
      </w:r>
      <w:r w:rsidR="00945E7D">
        <w:t>dditional</w:t>
      </w:r>
      <w:r w:rsidR="007F23E1" w:rsidRPr="00E07BEA">
        <w:t xml:space="preserve"> Regional A</w:t>
      </w:r>
      <w:r w:rsidR="003B7A7A" w:rsidRPr="00E07BEA">
        <w:t>ctions</w:t>
      </w:r>
      <w:bookmarkEnd w:id="199"/>
      <w:r w:rsidR="003B7A7A" w:rsidRPr="00E07BEA">
        <w:t xml:space="preserve"> </w:t>
      </w:r>
      <w:r>
        <w:t>I</w:t>
      </w:r>
      <w:r w:rsidR="00945E7D">
        <w:t>dentified</w:t>
      </w:r>
      <w:bookmarkEnd w:id="200"/>
    </w:p>
    <w:p w14:paraId="1F3D8623" w14:textId="5D2067BA" w:rsidR="00A34683" w:rsidRPr="00E07BEA" w:rsidRDefault="00945E7D" w:rsidP="00E07BEA">
      <w:pPr>
        <w:spacing w:after="0" w:line="360" w:lineRule="auto"/>
        <w:contextualSpacing/>
        <w:rPr>
          <w:sz w:val="22"/>
          <w:szCs w:val="22"/>
        </w:rPr>
      </w:pPr>
      <w:r>
        <w:rPr>
          <w:sz w:val="22"/>
          <w:szCs w:val="22"/>
        </w:rPr>
        <w:t>M</w:t>
      </w:r>
      <w:r w:rsidR="00E27C7B">
        <w:rPr>
          <w:sz w:val="22"/>
          <w:szCs w:val="22"/>
        </w:rPr>
        <w:t>embers of</w:t>
      </w:r>
      <w:r w:rsidR="00215C47">
        <w:rPr>
          <w:sz w:val="22"/>
          <w:szCs w:val="22"/>
        </w:rPr>
        <w:t xml:space="preserve"> NEAFWA’s</w:t>
      </w:r>
      <w:r w:rsidR="00E27C7B">
        <w:rPr>
          <w:sz w:val="22"/>
          <w:szCs w:val="22"/>
        </w:rPr>
        <w:t xml:space="preserve"> </w:t>
      </w:r>
      <w:r w:rsidR="00BA0671">
        <w:rPr>
          <w:sz w:val="22"/>
          <w:szCs w:val="22"/>
        </w:rPr>
        <w:t xml:space="preserve">NEFWDTC </w:t>
      </w:r>
      <w:r w:rsidR="00E27C7B">
        <w:rPr>
          <w:sz w:val="22"/>
          <w:szCs w:val="22"/>
        </w:rPr>
        <w:t>reviewed the list</w:t>
      </w:r>
      <w:r w:rsidR="00215C47">
        <w:rPr>
          <w:sz w:val="22"/>
          <w:szCs w:val="22"/>
        </w:rPr>
        <w:t xml:space="preserve"> of actions addressed in 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215C47">
        <w:rPr>
          <w:sz w:val="22"/>
          <w:szCs w:val="22"/>
        </w:rPr>
        <w:t xml:space="preserve"> projects</w:t>
      </w:r>
      <w:r w:rsidR="00E27C7B">
        <w:rPr>
          <w:sz w:val="22"/>
          <w:szCs w:val="22"/>
        </w:rPr>
        <w:t xml:space="preserve"> and identified</w:t>
      </w:r>
      <w:r w:rsidR="00023C5C" w:rsidRPr="00E07BEA">
        <w:rPr>
          <w:sz w:val="22"/>
          <w:szCs w:val="22"/>
        </w:rPr>
        <w:t xml:space="preserve"> any gaps or key</w:t>
      </w:r>
      <w:r w:rsidR="00A34683" w:rsidRPr="00E07BEA">
        <w:rPr>
          <w:sz w:val="22"/>
          <w:szCs w:val="22"/>
        </w:rPr>
        <w:t xml:space="preserve"> types of actions </w:t>
      </w:r>
      <w:r w:rsidR="00023C5C" w:rsidRPr="00E07BEA">
        <w:rPr>
          <w:sz w:val="22"/>
          <w:szCs w:val="22"/>
        </w:rPr>
        <w:t xml:space="preserve">that </w:t>
      </w:r>
      <w:r w:rsidR="00A34683" w:rsidRPr="00E07BEA">
        <w:rPr>
          <w:sz w:val="22"/>
          <w:szCs w:val="22"/>
        </w:rPr>
        <w:t xml:space="preserve">were </w:t>
      </w:r>
      <w:r w:rsidR="00B343A3" w:rsidRPr="00E07BEA">
        <w:rPr>
          <w:sz w:val="22"/>
          <w:szCs w:val="22"/>
        </w:rPr>
        <w:t xml:space="preserve">not included in the list. </w:t>
      </w:r>
      <w:r w:rsidR="00215C47">
        <w:rPr>
          <w:sz w:val="22"/>
          <w:szCs w:val="22"/>
        </w:rPr>
        <w:t xml:space="preserve">These additional committee efforts </w:t>
      </w:r>
      <w:r w:rsidR="00023C5C" w:rsidRPr="00E07BEA">
        <w:rPr>
          <w:sz w:val="22"/>
          <w:szCs w:val="22"/>
        </w:rPr>
        <w:t>identified</w:t>
      </w:r>
      <w:r w:rsidR="00215C47">
        <w:rPr>
          <w:sz w:val="22"/>
          <w:szCs w:val="22"/>
        </w:rPr>
        <w:t xml:space="preserve"> the following actions</w:t>
      </w:r>
      <w:r w:rsidR="00B343A3" w:rsidRPr="00E07BEA">
        <w:rPr>
          <w:sz w:val="22"/>
          <w:szCs w:val="22"/>
        </w:rPr>
        <w:t>:</w:t>
      </w:r>
    </w:p>
    <w:p w14:paraId="164FA4C4" w14:textId="77777777" w:rsidR="00A34683" w:rsidRPr="00E07BEA" w:rsidRDefault="00A34683" w:rsidP="00AF3621">
      <w:pPr>
        <w:spacing w:after="0" w:line="240" w:lineRule="auto"/>
        <w:contextualSpacing/>
        <w:rPr>
          <w:sz w:val="22"/>
          <w:szCs w:val="22"/>
        </w:rPr>
      </w:pPr>
    </w:p>
    <w:p w14:paraId="0870A196" w14:textId="77777777" w:rsidR="003B7A7A" w:rsidRPr="00E07BEA" w:rsidRDefault="00DE23E3" w:rsidP="00E235EE">
      <w:pPr>
        <w:pStyle w:val="ListParagraph"/>
        <w:numPr>
          <w:ilvl w:val="0"/>
          <w:numId w:val="2"/>
        </w:numPr>
        <w:tabs>
          <w:tab w:val="left" w:pos="450"/>
        </w:tabs>
        <w:spacing w:before="0" w:after="0" w:line="360" w:lineRule="auto"/>
        <w:rPr>
          <w:sz w:val="22"/>
          <w:szCs w:val="22"/>
        </w:rPr>
      </w:pPr>
      <w:r w:rsidRPr="00E07BEA">
        <w:rPr>
          <w:sz w:val="22"/>
          <w:szCs w:val="22"/>
        </w:rPr>
        <w:t>Activities designed to provide l</w:t>
      </w:r>
      <w:r w:rsidR="00663A31" w:rsidRPr="00E07BEA">
        <w:rPr>
          <w:sz w:val="22"/>
          <w:szCs w:val="22"/>
        </w:rPr>
        <w:t xml:space="preserve">egal protection </w:t>
      </w:r>
      <w:r w:rsidRPr="00E07BEA">
        <w:rPr>
          <w:sz w:val="22"/>
          <w:szCs w:val="22"/>
        </w:rPr>
        <w:t>for</w:t>
      </w:r>
      <w:r w:rsidR="00663A31" w:rsidRPr="00E07BEA">
        <w:rPr>
          <w:sz w:val="22"/>
          <w:szCs w:val="22"/>
        </w:rPr>
        <w:t xml:space="preserve"> species and habitats</w:t>
      </w:r>
      <w:r w:rsidR="00A021B4" w:rsidRPr="00E07BEA">
        <w:rPr>
          <w:sz w:val="22"/>
          <w:szCs w:val="22"/>
        </w:rPr>
        <w:t>, including development of laws and regulations to conserve wildlife and habitats</w:t>
      </w:r>
      <w:r w:rsidR="00D95DBF">
        <w:rPr>
          <w:sz w:val="22"/>
          <w:szCs w:val="22"/>
        </w:rPr>
        <w:t xml:space="preserve"> need to be enhanced or improved for effectiveness</w:t>
      </w:r>
      <w:r w:rsidR="00A021B4" w:rsidRPr="00E07BEA">
        <w:rPr>
          <w:sz w:val="22"/>
          <w:szCs w:val="22"/>
        </w:rPr>
        <w:t>.</w:t>
      </w:r>
    </w:p>
    <w:p w14:paraId="63F3BBAD" w14:textId="77777777" w:rsidR="0057420F" w:rsidRPr="0057420F" w:rsidRDefault="0057420F" w:rsidP="00AF3621">
      <w:pPr>
        <w:tabs>
          <w:tab w:val="left" w:pos="450"/>
        </w:tabs>
        <w:spacing w:before="0" w:after="0" w:line="240" w:lineRule="auto"/>
        <w:ind w:left="720"/>
        <w:rPr>
          <w:sz w:val="22"/>
          <w:szCs w:val="22"/>
        </w:rPr>
      </w:pPr>
    </w:p>
    <w:p w14:paraId="1873C0EE" w14:textId="77777777" w:rsidR="003B7A7A" w:rsidRPr="00E07BEA" w:rsidRDefault="00663A31" w:rsidP="00E235EE">
      <w:pPr>
        <w:pStyle w:val="ListParagraph"/>
        <w:numPr>
          <w:ilvl w:val="0"/>
          <w:numId w:val="2"/>
        </w:numPr>
        <w:tabs>
          <w:tab w:val="left" w:pos="450"/>
        </w:tabs>
        <w:spacing w:before="0" w:after="0" w:line="360" w:lineRule="auto"/>
        <w:rPr>
          <w:sz w:val="22"/>
          <w:szCs w:val="22"/>
        </w:rPr>
      </w:pPr>
      <w:r w:rsidRPr="00E07BEA">
        <w:rPr>
          <w:sz w:val="22"/>
          <w:szCs w:val="22"/>
        </w:rPr>
        <w:t xml:space="preserve">Education </w:t>
      </w:r>
      <w:r w:rsidR="00A021B4" w:rsidRPr="00E07BEA">
        <w:rPr>
          <w:sz w:val="22"/>
          <w:szCs w:val="22"/>
        </w:rPr>
        <w:t xml:space="preserve">activities that include </w:t>
      </w:r>
      <w:r w:rsidRPr="00E07BEA">
        <w:rPr>
          <w:sz w:val="22"/>
          <w:szCs w:val="22"/>
        </w:rPr>
        <w:t>staff training</w:t>
      </w:r>
      <w:r w:rsidR="00A021B4" w:rsidRPr="00E07BEA">
        <w:rPr>
          <w:sz w:val="22"/>
          <w:szCs w:val="22"/>
        </w:rPr>
        <w:t xml:space="preserve"> exercises</w:t>
      </w:r>
      <w:r w:rsidR="0027099E">
        <w:rPr>
          <w:sz w:val="22"/>
          <w:szCs w:val="22"/>
        </w:rPr>
        <w:t xml:space="preserve"> </w:t>
      </w:r>
      <w:r w:rsidR="00215C47">
        <w:rPr>
          <w:sz w:val="22"/>
          <w:szCs w:val="22"/>
        </w:rPr>
        <w:t>for agency inreach, cross pollination</w:t>
      </w:r>
      <w:r w:rsidR="003A05AC">
        <w:rPr>
          <w:sz w:val="22"/>
          <w:szCs w:val="22"/>
        </w:rPr>
        <w:t>, and continuing education</w:t>
      </w:r>
      <w:r w:rsidR="00215C47">
        <w:rPr>
          <w:sz w:val="22"/>
          <w:szCs w:val="22"/>
        </w:rPr>
        <w:t xml:space="preserve"> of professional biologist</w:t>
      </w:r>
      <w:r w:rsidR="003A05AC">
        <w:rPr>
          <w:sz w:val="22"/>
          <w:szCs w:val="22"/>
        </w:rPr>
        <w:t>s</w:t>
      </w:r>
      <w:r w:rsidR="00D95DBF">
        <w:rPr>
          <w:sz w:val="22"/>
          <w:szCs w:val="22"/>
        </w:rPr>
        <w:t xml:space="preserve"> within state conservation agencies and organizations</w:t>
      </w:r>
    </w:p>
    <w:p w14:paraId="2BBD1F36" w14:textId="77777777" w:rsidR="00137007" w:rsidRPr="00E07BEA" w:rsidRDefault="00137007" w:rsidP="00AF3621">
      <w:pPr>
        <w:tabs>
          <w:tab w:val="left" w:pos="450"/>
        </w:tabs>
        <w:spacing w:before="0" w:after="0" w:line="240" w:lineRule="auto"/>
        <w:ind w:left="360"/>
        <w:contextualSpacing/>
        <w:rPr>
          <w:sz w:val="22"/>
          <w:szCs w:val="22"/>
        </w:rPr>
      </w:pPr>
    </w:p>
    <w:p w14:paraId="11632FAA" w14:textId="77777777" w:rsidR="00137007" w:rsidRPr="00E07BEA" w:rsidRDefault="00A021B4" w:rsidP="00E235EE">
      <w:pPr>
        <w:pStyle w:val="ListParagraph"/>
        <w:numPr>
          <w:ilvl w:val="0"/>
          <w:numId w:val="2"/>
        </w:numPr>
        <w:tabs>
          <w:tab w:val="left" w:pos="450"/>
        </w:tabs>
        <w:spacing w:before="0" w:after="0" w:line="360" w:lineRule="auto"/>
        <w:rPr>
          <w:sz w:val="22"/>
          <w:szCs w:val="22"/>
        </w:rPr>
      </w:pPr>
      <w:r w:rsidRPr="00E07BEA">
        <w:rPr>
          <w:sz w:val="22"/>
          <w:szCs w:val="22"/>
        </w:rPr>
        <w:t>Development and provision of information about wildlife to the p</w:t>
      </w:r>
      <w:r w:rsidR="00137007" w:rsidRPr="00E07BEA">
        <w:rPr>
          <w:sz w:val="22"/>
          <w:szCs w:val="22"/>
        </w:rPr>
        <w:t xml:space="preserve">ublic </w:t>
      </w:r>
      <w:r w:rsidRPr="00E07BEA">
        <w:rPr>
          <w:sz w:val="22"/>
          <w:szCs w:val="22"/>
        </w:rPr>
        <w:t xml:space="preserve">and the </w:t>
      </w:r>
      <w:r w:rsidR="00137007" w:rsidRPr="00E07BEA">
        <w:rPr>
          <w:sz w:val="22"/>
          <w:szCs w:val="22"/>
        </w:rPr>
        <w:t>education</w:t>
      </w:r>
      <w:r w:rsidRPr="00E07BEA">
        <w:rPr>
          <w:sz w:val="22"/>
          <w:szCs w:val="22"/>
        </w:rPr>
        <w:t xml:space="preserve"> of the general public about conservation issues facing fish and wildlife species</w:t>
      </w:r>
      <w:r w:rsidR="00D95DBF">
        <w:rPr>
          <w:sz w:val="22"/>
          <w:szCs w:val="22"/>
        </w:rPr>
        <w:t>.</w:t>
      </w:r>
      <w:r w:rsidR="0027099E">
        <w:rPr>
          <w:sz w:val="22"/>
          <w:szCs w:val="22"/>
        </w:rPr>
        <w:t xml:space="preserve"> </w:t>
      </w:r>
      <w:r w:rsidR="00D95DBF">
        <w:rPr>
          <w:sz w:val="22"/>
          <w:szCs w:val="22"/>
        </w:rPr>
        <w:t>More effective outreach and communication is needed.</w:t>
      </w:r>
    </w:p>
    <w:p w14:paraId="25284674" w14:textId="77777777" w:rsidR="003B7A7A" w:rsidRPr="00E07BEA" w:rsidRDefault="003B7A7A" w:rsidP="00AF3621">
      <w:pPr>
        <w:tabs>
          <w:tab w:val="left" w:pos="450"/>
        </w:tabs>
        <w:spacing w:before="0" w:after="0" w:line="240" w:lineRule="auto"/>
        <w:ind w:left="360"/>
        <w:contextualSpacing/>
        <w:rPr>
          <w:sz w:val="22"/>
          <w:szCs w:val="22"/>
        </w:rPr>
      </w:pPr>
    </w:p>
    <w:p w14:paraId="1523A4BD" w14:textId="77777777" w:rsidR="003B7A7A" w:rsidRPr="00E07BEA" w:rsidRDefault="00663A31" w:rsidP="00E235EE">
      <w:pPr>
        <w:pStyle w:val="ListParagraph"/>
        <w:numPr>
          <w:ilvl w:val="0"/>
          <w:numId w:val="2"/>
        </w:numPr>
        <w:tabs>
          <w:tab w:val="left" w:pos="450"/>
        </w:tabs>
        <w:spacing w:before="0" w:after="0" w:line="360" w:lineRule="auto"/>
        <w:rPr>
          <w:sz w:val="22"/>
          <w:szCs w:val="22"/>
        </w:rPr>
      </w:pPr>
      <w:r w:rsidRPr="00E07BEA">
        <w:rPr>
          <w:sz w:val="22"/>
          <w:szCs w:val="22"/>
        </w:rPr>
        <w:t>Water quality improvement activities</w:t>
      </w:r>
      <w:r w:rsidR="00A021B4" w:rsidRPr="00E07BEA">
        <w:rPr>
          <w:sz w:val="22"/>
          <w:szCs w:val="22"/>
        </w:rPr>
        <w:t>, including stormwater improvements, actions aimed to reduce non-point source pollution, and other activities undertaken in compliance with the Clean Water Act.</w:t>
      </w:r>
    </w:p>
    <w:p w14:paraId="13739CE9" w14:textId="77777777" w:rsidR="003B7A7A" w:rsidRPr="00E07BEA" w:rsidRDefault="003B7A7A" w:rsidP="00AF3621">
      <w:pPr>
        <w:tabs>
          <w:tab w:val="left" w:pos="450"/>
        </w:tabs>
        <w:spacing w:before="0" w:after="0" w:line="240" w:lineRule="auto"/>
        <w:ind w:left="360"/>
        <w:contextualSpacing/>
        <w:rPr>
          <w:sz w:val="22"/>
          <w:szCs w:val="22"/>
        </w:rPr>
      </w:pPr>
    </w:p>
    <w:p w14:paraId="55575D9A" w14:textId="6B529E38" w:rsidR="0027099E" w:rsidRDefault="003F0DB8" w:rsidP="00E07BEA">
      <w:pPr>
        <w:spacing w:after="0" w:line="360" w:lineRule="auto"/>
        <w:contextualSpacing/>
        <w:rPr>
          <w:sz w:val="22"/>
          <w:szCs w:val="22"/>
        </w:rPr>
      </w:pPr>
      <w:r>
        <w:rPr>
          <w:sz w:val="22"/>
          <w:szCs w:val="22"/>
        </w:rPr>
        <w:t xml:space="preserve">The </w:t>
      </w:r>
      <w:r w:rsidR="00BA0671">
        <w:rPr>
          <w:sz w:val="22"/>
          <w:szCs w:val="22"/>
        </w:rPr>
        <w:t xml:space="preserve">NEFWDTC </w:t>
      </w:r>
      <w:r w:rsidR="00F015A4">
        <w:rPr>
          <w:sz w:val="22"/>
          <w:szCs w:val="22"/>
        </w:rPr>
        <w:t>recognizes</w:t>
      </w:r>
      <w:r w:rsidR="00A34683" w:rsidRPr="00E07BEA">
        <w:rPr>
          <w:sz w:val="22"/>
          <w:szCs w:val="22"/>
        </w:rPr>
        <w:t xml:space="preserve"> that the </w:t>
      </w:r>
      <w:r w:rsidR="00CA4668">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CA4668">
        <w:rPr>
          <w:sz w:val="22"/>
          <w:szCs w:val="22"/>
        </w:rPr>
        <w:t xml:space="preserve"> </w:t>
      </w:r>
      <w:r w:rsidR="005973D3" w:rsidRPr="00E07BEA">
        <w:rPr>
          <w:sz w:val="22"/>
          <w:szCs w:val="22"/>
        </w:rPr>
        <w:t>G</w:t>
      </w:r>
      <w:r w:rsidR="00A34683" w:rsidRPr="00E07BEA">
        <w:rPr>
          <w:sz w:val="22"/>
          <w:szCs w:val="22"/>
        </w:rPr>
        <w:t xml:space="preserve">rant </w:t>
      </w:r>
      <w:r w:rsidR="005973D3" w:rsidRPr="00E07BEA">
        <w:rPr>
          <w:sz w:val="22"/>
          <w:szCs w:val="22"/>
        </w:rPr>
        <w:t>P</w:t>
      </w:r>
      <w:r w:rsidR="00A34683" w:rsidRPr="00E07BEA">
        <w:rPr>
          <w:sz w:val="22"/>
          <w:szCs w:val="22"/>
        </w:rPr>
        <w:t>rogram</w:t>
      </w:r>
      <w:r w:rsidR="0060218E" w:rsidRPr="00E07BEA">
        <w:rPr>
          <w:sz w:val="22"/>
          <w:szCs w:val="22"/>
        </w:rPr>
        <w:t xml:space="preserve"> focused</w:t>
      </w:r>
      <w:r w:rsidR="00F015A4">
        <w:rPr>
          <w:sz w:val="22"/>
          <w:szCs w:val="22"/>
        </w:rPr>
        <w:t xml:space="preserve"> more </w:t>
      </w:r>
      <w:r w:rsidR="0060218E" w:rsidRPr="00E07BEA">
        <w:rPr>
          <w:sz w:val="22"/>
          <w:szCs w:val="22"/>
        </w:rPr>
        <w:t xml:space="preserve">on </w:t>
      </w:r>
      <w:r w:rsidR="00D2078F">
        <w:rPr>
          <w:sz w:val="22"/>
          <w:szCs w:val="22"/>
        </w:rPr>
        <w:t xml:space="preserve">regional </w:t>
      </w:r>
      <w:r w:rsidR="0060218E" w:rsidRPr="00E07BEA">
        <w:rPr>
          <w:sz w:val="22"/>
          <w:szCs w:val="22"/>
        </w:rPr>
        <w:t xml:space="preserve">planning and assessment projects </w:t>
      </w:r>
      <w:r w:rsidR="00915602">
        <w:rPr>
          <w:sz w:val="22"/>
          <w:szCs w:val="22"/>
        </w:rPr>
        <w:t>in its early years</w:t>
      </w:r>
      <w:r w:rsidR="00915602" w:rsidRPr="00E07BEA">
        <w:rPr>
          <w:sz w:val="22"/>
          <w:szCs w:val="22"/>
        </w:rPr>
        <w:t xml:space="preserve"> </w:t>
      </w:r>
      <w:r w:rsidR="0060218E" w:rsidRPr="00E07BEA">
        <w:rPr>
          <w:sz w:val="22"/>
          <w:szCs w:val="22"/>
        </w:rPr>
        <w:t>rather than</w:t>
      </w:r>
      <w:r w:rsidR="00137007" w:rsidRPr="00E07BEA">
        <w:rPr>
          <w:sz w:val="22"/>
          <w:szCs w:val="22"/>
        </w:rPr>
        <w:t xml:space="preserve"> </w:t>
      </w:r>
      <w:r w:rsidR="0057420F">
        <w:rPr>
          <w:sz w:val="22"/>
          <w:szCs w:val="22"/>
        </w:rPr>
        <w:t>on</w:t>
      </w:r>
      <w:r w:rsidR="00A34683" w:rsidRPr="00E07BEA">
        <w:rPr>
          <w:sz w:val="22"/>
          <w:szCs w:val="22"/>
        </w:rPr>
        <w:t xml:space="preserve"> habitat or species conservation</w:t>
      </w:r>
      <w:r w:rsidR="0060218E" w:rsidRPr="00E07BEA">
        <w:rPr>
          <w:sz w:val="22"/>
          <w:szCs w:val="22"/>
        </w:rPr>
        <w:t xml:space="preserve"> implementation projects. There is a </w:t>
      </w:r>
      <w:r w:rsidR="0057420F">
        <w:rPr>
          <w:sz w:val="22"/>
          <w:szCs w:val="22"/>
        </w:rPr>
        <w:t>clear</w:t>
      </w:r>
      <w:r w:rsidR="00E10CBE">
        <w:rPr>
          <w:sz w:val="22"/>
          <w:szCs w:val="22"/>
        </w:rPr>
        <w:t xml:space="preserve"> consensus</w:t>
      </w:r>
      <w:r w:rsidR="0060218E" w:rsidRPr="00E07BEA">
        <w:rPr>
          <w:sz w:val="22"/>
          <w:szCs w:val="22"/>
        </w:rPr>
        <w:t xml:space="preserve"> </w:t>
      </w:r>
      <w:r w:rsidR="0057420F">
        <w:rPr>
          <w:sz w:val="22"/>
          <w:szCs w:val="22"/>
        </w:rPr>
        <w:t>that</w:t>
      </w:r>
      <w:r w:rsidR="0060218E" w:rsidRPr="00E07BEA">
        <w:rPr>
          <w:sz w:val="22"/>
          <w:szCs w:val="22"/>
        </w:rPr>
        <w:t xml:space="preserve"> </w:t>
      </w:r>
      <w:r w:rsidR="00945E7D">
        <w:rPr>
          <w:sz w:val="22"/>
          <w:szCs w:val="22"/>
        </w:rPr>
        <w:t>both are needed</w:t>
      </w:r>
      <w:r w:rsidR="0057420F">
        <w:rPr>
          <w:sz w:val="22"/>
          <w:szCs w:val="22"/>
        </w:rPr>
        <w:t>,</w:t>
      </w:r>
      <w:r w:rsidR="0060218E" w:rsidRPr="00E07BEA">
        <w:rPr>
          <w:sz w:val="22"/>
          <w:szCs w:val="22"/>
        </w:rPr>
        <w:t xml:space="preserve"> but</w:t>
      </w:r>
      <w:r w:rsidR="0027099E">
        <w:rPr>
          <w:sz w:val="22"/>
          <w:szCs w:val="22"/>
        </w:rPr>
        <w:t xml:space="preserve"> </w:t>
      </w:r>
      <w:r w:rsidR="00945E7D">
        <w:rPr>
          <w:sz w:val="22"/>
          <w:szCs w:val="22"/>
        </w:rPr>
        <w:t xml:space="preserve">by </w:t>
      </w:r>
      <w:r w:rsidR="0057420F">
        <w:rPr>
          <w:sz w:val="22"/>
          <w:szCs w:val="22"/>
        </w:rPr>
        <w:t>applying</w:t>
      </w:r>
      <w:r w:rsidR="0060218E" w:rsidRPr="00E07BEA">
        <w:rPr>
          <w:sz w:val="22"/>
          <w:szCs w:val="22"/>
        </w:rPr>
        <w:t xml:space="preserve"> the N</w:t>
      </w:r>
      <w:r w:rsidR="0057420F">
        <w:rPr>
          <w:sz w:val="22"/>
          <w:szCs w:val="22"/>
        </w:rPr>
        <w:t>ortheast</w:t>
      </w:r>
      <w:r w:rsidR="0060218E" w:rsidRPr="00E07BEA">
        <w:rPr>
          <w:sz w:val="22"/>
          <w:szCs w:val="22"/>
        </w:rPr>
        <w:t xml:space="preserve"> </w:t>
      </w:r>
      <w:r w:rsidR="00D154F4">
        <w:rPr>
          <w:sz w:val="22"/>
          <w:szCs w:val="22"/>
        </w:rPr>
        <w:t>Conservation Planning Framework</w:t>
      </w:r>
      <w:r w:rsidR="00CE0CAD">
        <w:rPr>
          <w:sz w:val="22"/>
          <w:szCs w:val="22"/>
        </w:rPr>
        <w:fldChar w:fldCharType="begin"/>
      </w:r>
      <w:r w:rsidR="00CE0CAD">
        <w:instrText xml:space="preserve"> XE "</w:instrText>
      </w:r>
      <w:r w:rsidR="00CE0CAD" w:rsidRPr="00282617">
        <w:rPr>
          <w:rFonts w:eastAsia="Calibri"/>
          <w:sz w:val="22"/>
          <w:szCs w:val="22"/>
          <w:lang w:bidi="ar-SA"/>
        </w:rPr>
        <w:instrText>Northeast Conservation Planning Framework</w:instrText>
      </w:r>
      <w:r w:rsidR="00CE0CAD">
        <w:instrText xml:space="preserve">" </w:instrText>
      </w:r>
      <w:r w:rsidR="00CE0CAD">
        <w:rPr>
          <w:sz w:val="22"/>
          <w:szCs w:val="22"/>
        </w:rPr>
        <w:fldChar w:fldCharType="end"/>
      </w:r>
      <w:r w:rsidR="0060218E" w:rsidRPr="00E07BEA">
        <w:rPr>
          <w:sz w:val="22"/>
          <w:szCs w:val="22"/>
        </w:rPr>
        <w:t xml:space="preserve"> these implementation projects are often generated and guided by early regional pl</w:t>
      </w:r>
      <w:r w:rsidR="0057420F">
        <w:rPr>
          <w:sz w:val="22"/>
          <w:szCs w:val="22"/>
        </w:rPr>
        <w:t>a</w:t>
      </w:r>
      <w:r w:rsidR="0060218E" w:rsidRPr="00E07BEA">
        <w:rPr>
          <w:sz w:val="22"/>
          <w:szCs w:val="22"/>
        </w:rPr>
        <w:t xml:space="preserve">nning, </w:t>
      </w:r>
      <w:r w:rsidR="0057420F">
        <w:rPr>
          <w:sz w:val="22"/>
          <w:szCs w:val="22"/>
        </w:rPr>
        <w:t>and</w:t>
      </w:r>
      <w:r w:rsidR="0060218E" w:rsidRPr="00E07BEA">
        <w:rPr>
          <w:sz w:val="22"/>
          <w:szCs w:val="22"/>
        </w:rPr>
        <w:t xml:space="preserve"> are then implemented by states </w:t>
      </w:r>
      <w:r w:rsidR="00945E7D">
        <w:rPr>
          <w:sz w:val="22"/>
          <w:szCs w:val="22"/>
        </w:rPr>
        <w:t xml:space="preserve">to </w:t>
      </w:r>
      <w:r w:rsidR="00DB3693">
        <w:rPr>
          <w:sz w:val="22"/>
          <w:szCs w:val="22"/>
        </w:rPr>
        <w:t>improve</w:t>
      </w:r>
      <w:r w:rsidR="00945E7D">
        <w:rPr>
          <w:sz w:val="22"/>
          <w:szCs w:val="22"/>
        </w:rPr>
        <w:t xml:space="preserve"> the status of species and their habitat more locally</w:t>
      </w:r>
      <w:r w:rsidR="0060218E" w:rsidRPr="00E07BEA">
        <w:rPr>
          <w:sz w:val="22"/>
          <w:szCs w:val="22"/>
        </w:rPr>
        <w:t>.</w:t>
      </w:r>
    </w:p>
    <w:p w14:paraId="13AEB750" w14:textId="77777777" w:rsidR="0057420F" w:rsidRDefault="0057420F" w:rsidP="00E07BEA">
      <w:pPr>
        <w:spacing w:after="0" w:line="360" w:lineRule="auto"/>
        <w:contextualSpacing/>
        <w:rPr>
          <w:sz w:val="22"/>
          <w:szCs w:val="22"/>
        </w:rPr>
      </w:pPr>
    </w:p>
    <w:p w14:paraId="30BB2DCA" w14:textId="24837AD4" w:rsidR="003B7A7A" w:rsidRPr="00830033" w:rsidRDefault="00137007" w:rsidP="00E07BEA">
      <w:pPr>
        <w:spacing w:after="0" w:line="360" w:lineRule="auto"/>
        <w:contextualSpacing/>
        <w:rPr>
          <w:sz w:val="22"/>
          <w:szCs w:val="22"/>
        </w:rPr>
      </w:pPr>
      <w:r w:rsidRPr="00E07BEA">
        <w:rPr>
          <w:sz w:val="22"/>
          <w:szCs w:val="22"/>
        </w:rPr>
        <w:t xml:space="preserve">Many projects that were funded by the </w:t>
      </w:r>
      <w:r w:rsidR="000E2CDA">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0E2CDA">
        <w:rPr>
          <w:sz w:val="22"/>
          <w:szCs w:val="22"/>
        </w:rPr>
        <w:t xml:space="preserve"> Grant Program</w:t>
      </w:r>
      <w:r w:rsidRPr="00E07BEA">
        <w:rPr>
          <w:sz w:val="22"/>
          <w:szCs w:val="22"/>
        </w:rPr>
        <w:t xml:space="preserve"> </w:t>
      </w:r>
      <w:r w:rsidR="00F2481A" w:rsidRPr="00E07BEA">
        <w:rPr>
          <w:sz w:val="22"/>
          <w:szCs w:val="22"/>
        </w:rPr>
        <w:t xml:space="preserve">represent </w:t>
      </w:r>
      <w:r w:rsidRPr="00E07BEA">
        <w:rPr>
          <w:sz w:val="22"/>
          <w:szCs w:val="22"/>
        </w:rPr>
        <w:t xml:space="preserve">the </w:t>
      </w:r>
      <w:r w:rsidR="00F2481A" w:rsidRPr="00E07BEA">
        <w:rPr>
          <w:sz w:val="22"/>
          <w:szCs w:val="22"/>
        </w:rPr>
        <w:t xml:space="preserve">initial </w:t>
      </w:r>
      <w:r w:rsidRPr="00E07BEA">
        <w:rPr>
          <w:sz w:val="22"/>
          <w:szCs w:val="22"/>
        </w:rPr>
        <w:t xml:space="preserve">steps </w:t>
      </w:r>
      <w:r w:rsidR="00F2481A" w:rsidRPr="00E07BEA">
        <w:rPr>
          <w:sz w:val="22"/>
          <w:szCs w:val="22"/>
        </w:rPr>
        <w:t>requ</w:t>
      </w:r>
      <w:r w:rsidR="0057420F">
        <w:rPr>
          <w:sz w:val="22"/>
          <w:szCs w:val="22"/>
        </w:rPr>
        <w:t xml:space="preserve">ired to lay the </w:t>
      </w:r>
      <w:r w:rsidR="00FC302D">
        <w:rPr>
          <w:sz w:val="22"/>
          <w:szCs w:val="22"/>
        </w:rPr>
        <w:t>foundation</w:t>
      </w:r>
      <w:r w:rsidR="0057420F">
        <w:rPr>
          <w:sz w:val="22"/>
          <w:szCs w:val="22"/>
        </w:rPr>
        <w:t xml:space="preserve"> for </w:t>
      </w:r>
      <w:r w:rsidR="00F2481A" w:rsidRPr="00E07BEA">
        <w:rPr>
          <w:sz w:val="22"/>
          <w:szCs w:val="22"/>
        </w:rPr>
        <w:t xml:space="preserve">future </w:t>
      </w:r>
      <w:r w:rsidRPr="00E07BEA">
        <w:rPr>
          <w:sz w:val="22"/>
          <w:szCs w:val="22"/>
        </w:rPr>
        <w:t>on-the-ground activities that will benefit SGCN and their habitats.</w:t>
      </w:r>
      <w:r w:rsidR="0027099E">
        <w:rPr>
          <w:sz w:val="22"/>
          <w:szCs w:val="22"/>
        </w:rPr>
        <w:t xml:space="preserve"> </w:t>
      </w:r>
      <w:r w:rsidR="00F2481A" w:rsidRPr="00E07BEA">
        <w:rPr>
          <w:sz w:val="22"/>
          <w:szCs w:val="22"/>
        </w:rPr>
        <w:t xml:space="preserve">For example, </w:t>
      </w:r>
      <w:r w:rsidR="008950DB">
        <w:rPr>
          <w:sz w:val="22"/>
          <w:szCs w:val="22"/>
        </w:rPr>
        <w:t xml:space="preserve">the </w:t>
      </w:r>
      <w:r w:rsidR="00F2481A" w:rsidRPr="00E07BEA">
        <w:rPr>
          <w:sz w:val="22"/>
          <w:szCs w:val="22"/>
        </w:rPr>
        <w:t xml:space="preserve">New England </w:t>
      </w:r>
      <w:r w:rsidR="003F0DB8">
        <w:rPr>
          <w:sz w:val="22"/>
          <w:szCs w:val="22"/>
        </w:rPr>
        <w:t>c</w:t>
      </w:r>
      <w:r w:rsidR="00F2481A" w:rsidRPr="00E07BEA">
        <w:rPr>
          <w:sz w:val="22"/>
          <w:szCs w:val="22"/>
        </w:rPr>
        <w:t>ottontail</w:t>
      </w:r>
      <w:r w:rsidR="000A7902">
        <w:rPr>
          <w:sz w:val="22"/>
          <w:szCs w:val="22"/>
        </w:rPr>
        <w:fldChar w:fldCharType="begin"/>
      </w:r>
      <w:r w:rsidR="000A7902">
        <w:instrText xml:space="preserve"> XE "</w:instrText>
      </w:r>
      <w:r w:rsidR="000A7902" w:rsidRPr="00A069D1">
        <w:rPr>
          <w:sz w:val="22"/>
          <w:szCs w:val="22"/>
        </w:rPr>
        <w:instrText>Species</w:instrText>
      </w:r>
      <w:r w:rsidR="000A7902" w:rsidRPr="00A069D1">
        <w:instrText>:mammals: New England cottontail (NEC)</w:instrText>
      </w:r>
      <w:r w:rsidR="000A7902">
        <w:instrText xml:space="preserve">" </w:instrText>
      </w:r>
      <w:r w:rsidR="000A7902">
        <w:rPr>
          <w:sz w:val="22"/>
          <w:szCs w:val="22"/>
        </w:rPr>
        <w:fldChar w:fldCharType="end"/>
      </w:r>
      <w:r w:rsidR="003A05AC">
        <w:rPr>
          <w:sz w:val="22"/>
          <w:szCs w:val="22"/>
        </w:rPr>
        <w:t xml:space="preserve"> </w:t>
      </w:r>
      <w:r w:rsidR="00606234">
        <w:rPr>
          <w:sz w:val="22"/>
          <w:szCs w:val="22"/>
        </w:rPr>
        <w:t xml:space="preserve">conservation strategy </w:t>
      </w:r>
      <w:r w:rsidR="00F2481A" w:rsidRPr="00E07BEA">
        <w:rPr>
          <w:sz w:val="22"/>
          <w:szCs w:val="22"/>
        </w:rPr>
        <w:t>lists</w:t>
      </w:r>
      <w:r w:rsidR="00995659" w:rsidRPr="00E07BEA">
        <w:rPr>
          <w:sz w:val="22"/>
          <w:szCs w:val="22"/>
        </w:rPr>
        <w:t xml:space="preserve"> 64 discrete actions</w:t>
      </w:r>
      <w:r w:rsidR="00F2481A" w:rsidRPr="00E07BEA">
        <w:rPr>
          <w:sz w:val="22"/>
          <w:szCs w:val="22"/>
        </w:rPr>
        <w:t xml:space="preserve"> that could be taken to conserve the species</w:t>
      </w:r>
      <w:r w:rsidR="00995659" w:rsidRPr="00E07BEA">
        <w:rPr>
          <w:sz w:val="22"/>
          <w:szCs w:val="22"/>
        </w:rPr>
        <w:t xml:space="preserve"> (Fuller and Tur 2012)</w:t>
      </w:r>
      <w:r w:rsidR="00F2481A" w:rsidRPr="00E07BEA">
        <w:rPr>
          <w:sz w:val="22"/>
          <w:szCs w:val="22"/>
        </w:rPr>
        <w:t>.</w:t>
      </w:r>
      <w:r w:rsidR="0027099E">
        <w:rPr>
          <w:sz w:val="22"/>
          <w:szCs w:val="22"/>
        </w:rPr>
        <w:t xml:space="preserve"> </w:t>
      </w:r>
      <w:r w:rsidR="006D5487" w:rsidRPr="00E07BEA">
        <w:rPr>
          <w:sz w:val="22"/>
          <w:szCs w:val="22"/>
        </w:rPr>
        <w:t>L</w:t>
      </w:r>
      <w:r w:rsidR="00F2481A" w:rsidRPr="00E07BEA">
        <w:rPr>
          <w:sz w:val="22"/>
          <w:szCs w:val="22"/>
        </w:rPr>
        <w:t xml:space="preserve">isting these conservation actions and then establishing priorities among them are the first steps towards identifying the precise combination of on-the-ground </w:t>
      </w:r>
      <w:r w:rsidR="006D5487" w:rsidRPr="00E07BEA">
        <w:rPr>
          <w:sz w:val="22"/>
          <w:szCs w:val="22"/>
        </w:rPr>
        <w:t>actions</w:t>
      </w:r>
      <w:r w:rsidR="00F2481A" w:rsidRPr="00E07BEA">
        <w:rPr>
          <w:sz w:val="22"/>
          <w:szCs w:val="22"/>
        </w:rPr>
        <w:t xml:space="preserve"> needed to prevent further declines in the species and accelerate its process of re</w:t>
      </w:r>
      <w:r w:rsidR="0060218E" w:rsidRPr="00E07BEA">
        <w:rPr>
          <w:sz w:val="22"/>
          <w:szCs w:val="22"/>
        </w:rPr>
        <w:t>storation</w:t>
      </w:r>
      <w:r w:rsidR="00F2481A" w:rsidRPr="00E07BEA">
        <w:rPr>
          <w:sz w:val="22"/>
          <w:szCs w:val="22"/>
        </w:rPr>
        <w:t>.</w:t>
      </w:r>
      <w:r w:rsidR="0027099E">
        <w:rPr>
          <w:sz w:val="22"/>
          <w:szCs w:val="22"/>
        </w:rPr>
        <w:t xml:space="preserve"> </w:t>
      </w:r>
      <w:r w:rsidR="00F2481A" w:rsidRPr="00E07BEA">
        <w:rPr>
          <w:sz w:val="22"/>
          <w:szCs w:val="22"/>
        </w:rPr>
        <w:t>These future actions will likely include manipulations of key habitat elements or individual cottontails, or both.</w:t>
      </w:r>
      <w:r w:rsidR="0027099E">
        <w:rPr>
          <w:sz w:val="22"/>
          <w:szCs w:val="22"/>
        </w:rPr>
        <w:t xml:space="preserve"> </w:t>
      </w:r>
      <w:r w:rsidR="0060218E" w:rsidRPr="00E07BEA">
        <w:rPr>
          <w:sz w:val="22"/>
          <w:szCs w:val="22"/>
        </w:rPr>
        <w:t>These</w:t>
      </w:r>
      <w:r w:rsidR="00F2481A" w:rsidRPr="00E07BEA">
        <w:rPr>
          <w:sz w:val="22"/>
          <w:szCs w:val="22"/>
        </w:rPr>
        <w:t xml:space="preserve"> on-the-ground activities will </w:t>
      </w:r>
      <w:r w:rsidR="008950DB">
        <w:rPr>
          <w:sz w:val="22"/>
          <w:szCs w:val="22"/>
        </w:rPr>
        <w:t>hopefully prevent the species’</w:t>
      </w:r>
      <w:r w:rsidR="00F2481A" w:rsidRPr="00E07BEA">
        <w:rPr>
          <w:sz w:val="22"/>
          <w:szCs w:val="22"/>
        </w:rPr>
        <w:t xml:space="preserve"> listing under the federal Endangered Species Act.</w:t>
      </w:r>
    </w:p>
    <w:p w14:paraId="17D85AED" w14:textId="77777777" w:rsidR="003B7A7A" w:rsidRDefault="003B7A7A" w:rsidP="00E07BEA">
      <w:pPr>
        <w:spacing w:after="0" w:line="360" w:lineRule="auto"/>
        <w:contextualSpacing/>
        <w:rPr>
          <w:b/>
          <w:sz w:val="22"/>
          <w:szCs w:val="22"/>
        </w:rPr>
      </w:pPr>
    </w:p>
    <w:p w14:paraId="622506F2" w14:textId="77777777" w:rsidR="00F90462" w:rsidRDefault="00F90462" w:rsidP="00E07BEA">
      <w:pPr>
        <w:spacing w:after="0" w:line="360" w:lineRule="auto"/>
        <w:contextualSpacing/>
        <w:rPr>
          <w:b/>
          <w:sz w:val="22"/>
          <w:szCs w:val="22"/>
        </w:rPr>
        <w:sectPr w:rsidR="00F90462" w:rsidSect="00F90462">
          <w:headerReference w:type="default" r:id="rId228"/>
          <w:headerReference w:type="first" r:id="rId229"/>
          <w:pgSz w:w="12240" w:h="15840"/>
          <w:pgMar w:top="1440" w:right="1440" w:bottom="1440" w:left="1440" w:header="720" w:footer="720" w:gutter="0"/>
          <w:cols w:space="720"/>
          <w:titlePg/>
          <w:docGrid w:linePitch="360"/>
        </w:sectPr>
      </w:pPr>
    </w:p>
    <w:p w14:paraId="41884B61" w14:textId="4B282D07" w:rsidR="0027099E" w:rsidRPr="00830033" w:rsidRDefault="00830033" w:rsidP="00830033">
      <w:pPr>
        <w:pStyle w:val="Heading1"/>
      </w:pPr>
      <w:bookmarkStart w:id="201" w:name="_Toc424033301"/>
      <w:r w:rsidRPr="00830033">
        <w:t xml:space="preserve">Chapter 5—Monitoring </w:t>
      </w:r>
      <w:r>
        <w:t>o</w:t>
      </w:r>
      <w:r w:rsidRPr="00830033">
        <w:t>f RSGCN</w:t>
      </w:r>
      <w:r w:rsidR="00C82C04">
        <w:fldChar w:fldCharType="begin"/>
      </w:r>
      <w:r w:rsidR="00C82C04">
        <w:instrText xml:space="preserve"> XE "</w:instrText>
      </w:r>
      <w:r w:rsidR="00C82C04" w:rsidRPr="0079107E">
        <w:instrText>Regional Species of Greatest Conservation Need (RSGCN)</w:instrText>
      </w:r>
      <w:r w:rsidR="00C82C04">
        <w:instrText xml:space="preserve">" </w:instrText>
      </w:r>
      <w:r w:rsidR="00C82C04">
        <w:fldChar w:fldCharType="end"/>
      </w:r>
      <w:r w:rsidRPr="00830033">
        <w:t xml:space="preserve"> Species </w:t>
      </w:r>
      <w:r>
        <w:t>a</w:t>
      </w:r>
      <w:r w:rsidRPr="00830033">
        <w:t xml:space="preserve">nd Key Habitats in the Northeast </w:t>
      </w:r>
      <w:r>
        <w:t>a</w:t>
      </w:r>
      <w:r w:rsidRPr="00830033">
        <w:t xml:space="preserve">nd Evaluation of the Effectiveness </w:t>
      </w:r>
      <w:r>
        <w:t>of</w:t>
      </w:r>
      <w:r w:rsidRPr="00830033">
        <w:t xml:space="preserve"> Conservation Actions</w:t>
      </w:r>
      <w:bookmarkEnd w:id="201"/>
    </w:p>
    <w:p w14:paraId="24C09D6F" w14:textId="77777777" w:rsidR="005D7171" w:rsidRPr="00E07BEA" w:rsidRDefault="005D7171" w:rsidP="00E07BEA">
      <w:pPr>
        <w:autoSpaceDE w:val="0"/>
        <w:autoSpaceDN w:val="0"/>
        <w:adjustRightInd w:val="0"/>
        <w:spacing w:after="0" w:line="360" w:lineRule="auto"/>
        <w:contextualSpacing/>
        <w:rPr>
          <w:sz w:val="22"/>
          <w:szCs w:val="22"/>
        </w:rPr>
      </w:pPr>
    </w:p>
    <w:p w14:paraId="0C6472F6" w14:textId="440EB0A9" w:rsidR="004720C9" w:rsidRPr="00E07BEA" w:rsidRDefault="005D7171" w:rsidP="00E07BEA">
      <w:pPr>
        <w:autoSpaceDE w:val="0"/>
        <w:autoSpaceDN w:val="0"/>
        <w:adjustRightInd w:val="0"/>
        <w:spacing w:after="0" w:line="360" w:lineRule="auto"/>
        <w:contextualSpacing/>
        <w:rPr>
          <w:sz w:val="22"/>
          <w:szCs w:val="22"/>
        </w:rPr>
      </w:pPr>
      <w:r w:rsidRPr="00E07BEA">
        <w:rPr>
          <w:sz w:val="22"/>
          <w:szCs w:val="22"/>
        </w:rPr>
        <w:t xml:space="preserve">This chapter describes regional </w:t>
      </w:r>
      <w:r w:rsidR="00FC026C" w:rsidRPr="00E07BEA">
        <w:rPr>
          <w:sz w:val="22"/>
          <w:szCs w:val="22"/>
        </w:rPr>
        <w:t xml:space="preserve">efforts to monitor status and trends </w:t>
      </w:r>
      <w:r w:rsidR="00FF26EE" w:rsidRPr="00E07BEA">
        <w:rPr>
          <w:sz w:val="22"/>
          <w:szCs w:val="22"/>
        </w:rPr>
        <w:t>of</w:t>
      </w:r>
      <w:r w:rsidR="00FF26EE">
        <w:rPr>
          <w:sz w:val="22"/>
          <w:szCs w:val="22"/>
        </w:rPr>
        <w:t xml:space="preserve"> </w:t>
      </w:r>
      <w:r w:rsidR="00CA4668">
        <w:rPr>
          <w:sz w:val="22"/>
          <w:szCs w:val="22"/>
        </w:rPr>
        <w:t>Regional Species of Greatest Conservation Need (</w:t>
      </w:r>
      <w:r w:rsidR="00FF26EE" w:rsidRPr="00E07BEA">
        <w:rPr>
          <w:sz w:val="22"/>
          <w:szCs w:val="22"/>
        </w:rPr>
        <w:t>RSGCN</w:t>
      </w:r>
      <w:r w:rsidR="00C82C04">
        <w:rPr>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sz w:val="22"/>
          <w:szCs w:val="22"/>
        </w:rPr>
        <w:fldChar w:fldCharType="end"/>
      </w:r>
      <w:r w:rsidR="00CA4668">
        <w:rPr>
          <w:sz w:val="22"/>
          <w:szCs w:val="22"/>
        </w:rPr>
        <w:t>)</w:t>
      </w:r>
      <w:r w:rsidR="00C82C04">
        <w:rPr>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sz w:val="22"/>
          <w:szCs w:val="22"/>
        </w:rPr>
        <w:fldChar w:fldCharType="end"/>
      </w:r>
      <w:r w:rsidR="00B61797" w:rsidRPr="00E07BEA">
        <w:rPr>
          <w:sz w:val="22"/>
          <w:szCs w:val="22"/>
        </w:rPr>
        <w:t xml:space="preserve"> and their </w:t>
      </w:r>
      <w:r w:rsidR="007B7713" w:rsidRPr="00E07BEA">
        <w:rPr>
          <w:sz w:val="22"/>
          <w:szCs w:val="22"/>
        </w:rPr>
        <w:t>habitats</w:t>
      </w:r>
      <w:r w:rsidR="00B61797" w:rsidRPr="00E07BEA">
        <w:rPr>
          <w:sz w:val="22"/>
          <w:szCs w:val="22"/>
        </w:rPr>
        <w:t xml:space="preserve"> </w:t>
      </w:r>
      <w:r w:rsidR="00FC026C" w:rsidRPr="00E07BEA">
        <w:rPr>
          <w:sz w:val="22"/>
          <w:szCs w:val="22"/>
        </w:rPr>
        <w:t xml:space="preserve">and </w:t>
      </w:r>
      <w:r w:rsidR="00057E77" w:rsidRPr="00E07BEA">
        <w:rPr>
          <w:sz w:val="22"/>
          <w:szCs w:val="22"/>
        </w:rPr>
        <w:t xml:space="preserve">to </w:t>
      </w:r>
      <w:r w:rsidR="00FC026C" w:rsidRPr="00E07BEA">
        <w:rPr>
          <w:sz w:val="22"/>
          <w:szCs w:val="22"/>
        </w:rPr>
        <w:t>evaluate the effectiveness of conservation actions</w:t>
      </w:r>
      <w:r w:rsidR="00FF26EE">
        <w:rPr>
          <w:sz w:val="22"/>
          <w:szCs w:val="22"/>
        </w:rPr>
        <w:t xml:space="preserve"> in the</w:t>
      </w:r>
      <w:r w:rsidRPr="00E07BEA">
        <w:rPr>
          <w:sz w:val="22"/>
          <w:szCs w:val="22"/>
        </w:rPr>
        <w:t xml:space="preserve"> </w:t>
      </w:r>
      <w:r w:rsidR="00D6766D" w:rsidRPr="00E07BEA">
        <w:rPr>
          <w:sz w:val="22"/>
          <w:szCs w:val="22"/>
        </w:rPr>
        <w:t>Northeast states</w:t>
      </w:r>
      <w:r w:rsidR="00E43275" w:rsidRPr="00E07BEA">
        <w:rPr>
          <w:sz w:val="22"/>
          <w:szCs w:val="22"/>
        </w:rPr>
        <w:t>.</w:t>
      </w:r>
      <w:r w:rsidR="00FF26EE">
        <w:rPr>
          <w:sz w:val="22"/>
          <w:szCs w:val="22"/>
        </w:rPr>
        <w:t xml:space="preserve"> </w:t>
      </w:r>
      <w:r w:rsidR="00E43275" w:rsidRPr="00E07BEA">
        <w:rPr>
          <w:sz w:val="22"/>
          <w:szCs w:val="22"/>
        </w:rPr>
        <w:t xml:space="preserve">Planning efforts by the </w:t>
      </w:r>
      <w:r w:rsidR="00CA4668">
        <w:t>Northeast Fish and Wildlife Diversity Technical Committee</w:t>
      </w:r>
      <w:r w:rsidR="00CA4668">
        <w:rPr>
          <w:sz w:val="22"/>
          <w:szCs w:val="22"/>
        </w:rPr>
        <w:t xml:space="preserve"> (</w:t>
      </w:r>
      <w:r w:rsidR="00BA0671">
        <w:rPr>
          <w:sz w:val="22"/>
          <w:szCs w:val="22"/>
        </w:rPr>
        <w:t>NEFWDTC</w:t>
      </w:r>
      <w:r w:rsidR="00CA4668">
        <w:rPr>
          <w:sz w:val="22"/>
          <w:szCs w:val="22"/>
        </w:rPr>
        <w:t>)</w:t>
      </w:r>
      <w:r w:rsidR="00BA0671">
        <w:rPr>
          <w:sz w:val="22"/>
          <w:szCs w:val="22"/>
        </w:rPr>
        <w:t xml:space="preserve"> </w:t>
      </w:r>
      <w:r w:rsidR="00FF26EE">
        <w:rPr>
          <w:sz w:val="22"/>
          <w:szCs w:val="22"/>
        </w:rPr>
        <w:t xml:space="preserve">have </w:t>
      </w:r>
      <w:r w:rsidR="00FC026C" w:rsidRPr="00E07BEA">
        <w:rPr>
          <w:sz w:val="22"/>
          <w:szCs w:val="22"/>
        </w:rPr>
        <w:t xml:space="preserve">led to several </w:t>
      </w:r>
      <w:r w:rsidR="004720C9" w:rsidRPr="00E07BEA">
        <w:rPr>
          <w:sz w:val="22"/>
          <w:szCs w:val="22"/>
        </w:rPr>
        <w:t xml:space="preserve">key </w:t>
      </w:r>
      <w:r w:rsidR="00191FEF">
        <w:rPr>
          <w:sz w:val="22"/>
          <w:szCs w:val="22"/>
        </w:rPr>
        <w:t xml:space="preserve">monitoring </w:t>
      </w:r>
      <w:r w:rsidR="00FC026C" w:rsidRPr="00E07BEA">
        <w:rPr>
          <w:sz w:val="22"/>
          <w:szCs w:val="22"/>
        </w:rPr>
        <w:t xml:space="preserve">projects funded by the </w:t>
      </w:r>
      <w:r w:rsidR="00CA4668">
        <w:rPr>
          <w:sz w:val="22"/>
          <w:szCs w:val="22"/>
        </w:rPr>
        <w:t>Regional Conservation Needs</w:t>
      </w:r>
      <w:r w:rsidR="00DF28A0">
        <w:rPr>
          <w:sz w:val="22"/>
          <w:szCs w:val="22"/>
        </w:rPr>
        <w:fldChar w:fldCharType="begin"/>
      </w:r>
      <w:r w:rsidR="00DF28A0">
        <w:instrText xml:space="preserve"> XE "</w:instrText>
      </w:r>
      <w:r w:rsidR="00DF28A0" w:rsidRPr="0054578B">
        <w:rPr>
          <w:sz w:val="22"/>
        </w:rPr>
        <w:instrText>Regional Conservation Needs</w:instrText>
      </w:r>
      <w:r w:rsidR="00DF28A0">
        <w:instrText xml:space="preserve">" </w:instrText>
      </w:r>
      <w:r w:rsidR="00DF28A0">
        <w:rPr>
          <w:sz w:val="22"/>
          <w:szCs w:val="22"/>
        </w:rPr>
        <w:fldChar w:fldCharType="end"/>
      </w:r>
      <w:r w:rsidR="00CA4668">
        <w:rPr>
          <w:sz w:val="22"/>
          <w:szCs w:val="22"/>
        </w:rPr>
        <w:t xml:space="preserve"> (</w:t>
      </w:r>
      <w:r w:rsidR="000E2CDA">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CA4668">
        <w:rPr>
          <w:sz w:val="22"/>
          <w:szCs w:val="22"/>
        </w:rPr>
        <w:t>)</w:t>
      </w:r>
      <w:r w:rsidR="00C82C04">
        <w:rPr>
          <w:sz w:val="22"/>
          <w:szCs w:val="22"/>
        </w:rPr>
        <w:fldChar w:fldCharType="begin"/>
      </w:r>
      <w:r w:rsidR="00C82C04">
        <w:instrText xml:space="preserve"> XE "</w:instrText>
      </w:r>
      <w:r w:rsidR="00C82C04" w:rsidRPr="004001AC">
        <w:rPr>
          <w:sz w:val="22"/>
          <w:szCs w:val="22"/>
        </w:rPr>
        <w:instrText>Regional Conservation Needs (RCN)</w:instrText>
      </w:r>
      <w:r w:rsidR="00C82C04">
        <w:instrText xml:space="preserve">" </w:instrText>
      </w:r>
      <w:r w:rsidR="00C82C04">
        <w:rPr>
          <w:sz w:val="22"/>
          <w:szCs w:val="22"/>
        </w:rPr>
        <w:fldChar w:fldCharType="end"/>
      </w:r>
      <w:r w:rsidR="000E2CDA">
        <w:rPr>
          <w:sz w:val="22"/>
          <w:szCs w:val="22"/>
        </w:rPr>
        <w:t xml:space="preserve"> Grant Program</w:t>
      </w:r>
      <w:r w:rsidR="00082B75" w:rsidRPr="00E07BEA">
        <w:rPr>
          <w:sz w:val="22"/>
          <w:szCs w:val="22"/>
        </w:rPr>
        <w:t>.</w:t>
      </w:r>
      <w:r w:rsidR="0027099E">
        <w:rPr>
          <w:sz w:val="22"/>
          <w:szCs w:val="22"/>
        </w:rPr>
        <w:t xml:space="preserve"> </w:t>
      </w:r>
      <w:r w:rsidR="00082B75" w:rsidRPr="00E07BEA">
        <w:rPr>
          <w:sz w:val="22"/>
          <w:szCs w:val="22"/>
        </w:rPr>
        <w:t>Examples</w:t>
      </w:r>
      <w:r w:rsidR="00FC026C" w:rsidRPr="00E07BEA">
        <w:rPr>
          <w:sz w:val="22"/>
          <w:szCs w:val="22"/>
        </w:rPr>
        <w:t xml:space="preserve"> </w:t>
      </w:r>
      <w:r w:rsidR="004720C9" w:rsidRPr="00E07BEA">
        <w:rPr>
          <w:sz w:val="22"/>
          <w:szCs w:val="22"/>
        </w:rPr>
        <w:t>include</w:t>
      </w:r>
      <w:r w:rsidRPr="00E07BEA">
        <w:rPr>
          <w:sz w:val="22"/>
          <w:szCs w:val="22"/>
        </w:rPr>
        <w:t xml:space="preserve"> the </w:t>
      </w:r>
      <w:r w:rsidR="00E56214" w:rsidRPr="00E07BEA">
        <w:rPr>
          <w:sz w:val="22"/>
          <w:szCs w:val="22"/>
        </w:rPr>
        <w:t>Northeast</w:t>
      </w:r>
      <w:r w:rsidRPr="00E07BEA">
        <w:rPr>
          <w:sz w:val="22"/>
          <w:szCs w:val="22"/>
        </w:rPr>
        <w:t xml:space="preserve"> Regional Monitoring and Performance </w:t>
      </w:r>
      <w:r w:rsidR="00C70F2B">
        <w:rPr>
          <w:sz w:val="22"/>
          <w:szCs w:val="22"/>
        </w:rPr>
        <w:t>Reporting</w:t>
      </w:r>
      <w:r w:rsidRPr="00E07BEA">
        <w:rPr>
          <w:sz w:val="22"/>
          <w:szCs w:val="22"/>
        </w:rPr>
        <w:t xml:space="preserve"> Framework</w:t>
      </w:r>
      <w:r w:rsidR="00DF28A0">
        <w:rPr>
          <w:sz w:val="22"/>
          <w:szCs w:val="22"/>
        </w:rPr>
        <w:fldChar w:fldCharType="begin"/>
      </w:r>
      <w:r w:rsidR="00DF28A0">
        <w:instrText xml:space="preserve"> XE "</w:instrText>
      </w:r>
      <w:r w:rsidR="00DF28A0" w:rsidRPr="0054578B">
        <w:rPr>
          <w:sz w:val="22"/>
          <w:szCs w:val="22"/>
        </w:rPr>
        <w:instrText>Northeast Regional Monitoring and Performance Reporting Framework</w:instrText>
      </w:r>
      <w:r w:rsidR="00DF28A0">
        <w:instrText xml:space="preserve">" </w:instrText>
      </w:r>
      <w:r w:rsidR="00DF28A0">
        <w:rPr>
          <w:sz w:val="22"/>
          <w:szCs w:val="22"/>
        </w:rPr>
        <w:fldChar w:fldCharType="end"/>
      </w:r>
      <w:r w:rsidR="007936F3">
        <w:rPr>
          <w:sz w:val="22"/>
          <w:szCs w:val="22"/>
        </w:rPr>
        <w:t xml:space="preserve"> </w:t>
      </w:r>
      <w:r w:rsidR="00DB3693">
        <w:rPr>
          <w:sz w:val="22"/>
          <w:szCs w:val="22"/>
        </w:rPr>
        <w:t>collaboratively</w:t>
      </w:r>
      <w:r w:rsidR="007936F3">
        <w:rPr>
          <w:sz w:val="22"/>
          <w:szCs w:val="22"/>
        </w:rPr>
        <w:t xml:space="preserve"> funded by </w:t>
      </w:r>
      <w:r w:rsidR="00CA4668">
        <w:rPr>
          <w:sz w:val="22"/>
          <w:szCs w:val="22"/>
        </w:rPr>
        <w:t>the National Fish and Wildlife Foundation</w:t>
      </w:r>
      <w:r w:rsidR="00DF28A0">
        <w:rPr>
          <w:sz w:val="22"/>
          <w:szCs w:val="22"/>
        </w:rPr>
        <w:fldChar w:fldCharType="begin"/>
      </w:r>
      <w:r w:rsidR="00DF28A0">
        <w:instrText xml:space="preserve"> XE "</w:instrText>
      </w:r>
      <w:r w:rsidR="00DF28A0" w:rsidRPr="0054578B">
        <w:rPr>
          <w:sz w:val="22"/>
          <w:szCs w:val="22"/>
        </w:rPr>
        <w:instrText>National Fish and Wildlife Foundation</w:instrText>
      </w:r>
      <w:r w:rsidR="00DF28A0">
        <w:instrText xml:space="preserve">" </w:instrText>
      </w:r>
      <w:r w:rsidR="00DF28A0">
        <w:rPr>
          <w:sz w:val="22"/>
          <w:szCs w:val="22"/>
        </w:rPr>
        <w:fldChar w:fldCharType="end"/>
      </w:r>
      <w:r w:rsidR="00CA4668">
        <w:rPr>
          <w:sz w:val="22"/>
          <w:szCs w:val="22"/>
        </w:rPr>
        <w:t xml:space="preserve"> (NWF, see</w:t>
      </w:r>
      <w:r w:rsidR="00174E67">
        <w:rPr>
          <w:sz w:val="22"/>
          <w:szCs w:val="22"/>
        </w:rPr>
        <w:t xml:space="preserve"> </w:t>
      </w:r>
      <w:r w:rsidR="00A03756" w:rsidRPr="00E07BEA">
        <w:rPr>
          <w:sz w:val="22"/>
          <w:szCs w:val="22"/>
        </w:rPr>
        <w:t xml:space="preserve">(NEAFWA 2008) </w:t>
      </w:r>
      <w:r w:rsidR="00625B93" w:rsidRPr="00E07BEA">
        <w:rPr>
          <w:sz w:val="22"/>
          <w:szCs w:val="22"/>
        </w:rPr>
        <w:t>and its successor</w:t>
      </w:r>
      <w:r w:rsidR="00214E09" w:rsidRPr="00E07BEA">
        <w:rPr>
          <w:sz w:val="22"/>
          <w:szCs w:val="22"/>
        </w:rPr>
        <w:t>s</w:t>
      </w:r>
      <w:r w:rsidR="00625B93" w:rsidRPr="00E07BEA">
        <w:rPr>
          <w:sz w:val="22"/>
          <w:szCs w:val="22"/>
        </w:rPr>
        <w:t>, the State Wildlife Grants Effectiveness Measures Project</w:t>
      </w:r>
      <w:r w:rsidR="00DF28A0">
        <w:rPr>
          <w:sz w:val="22"/>
          <w:szCs w:val="22"/>
        </w:rPr>
        <w:fldChar w:fldCharType="begin"/>
      </w:r>
      <w:r w:rsidR="00DF28A0">
        <w:instrText xml:space="preserve"> XE "</w:instrText>
      </w:r>
      <w:r w:rsidR="00DF28A0" w:rsidRPr="0054578B">
        <w:rPr>
          <w:sz w:val="22"/>
          <w:szCs w:val="22"/>
        </w:rPr>
        <w:instrText>State Wildlife Grants Effectiveness Measures Project</w:instrText>
      </w:r>
      <w:r w:rsidR="00DF28A0">
        <w:instrText xml:space="preserve">" </w:instrText>
      </w:r>
      <w:r w:rsidR="00DF28A0">
        <w:rPr>
          <w:sz w:val="22"/>
          <w:szCs w:val="22"/>
        </w:rPr>
        <w:fldChar w:fldCharType="end"/>
      </w:r>
      <w:r w:rsidR="00191FEF">
        <w:rPr>
          <w:sz w:val="22"/>
          <w:szCs w:val="22"/>
        </w:rPr>
        <w:t xml:space="preserve"> (AFWA 2012)</w:t>
      </w:r>
      <w:r w:rsidR="00DE2659">
        <w:rPr>
          <w:sz w:val="22"/>
          <w:szCs w:val="22"/>
        </w:rPr>
        <w:t xml:space="preserve"> (funded by the Doris Duke Foundation)</w:t>
      </w:r>
      <w:r w:rsidR="00FC026C" w:rsidRPr="00E07BEA">
        <w:rPr>
          <w:sz w:val="22"/>
          <w:szCs w:val="22"/>
        </w:rPr>
        <w:t xml:space="preserve">, the </w:t>
      </w:r>
      <w:r w:rsidR="00D2078F">
        <w:rPr>
          <w:sz w:val="22"/>
          <w:szCs w:val="22"/>
        </w:rPr>
        <w:t>Northeast</w:t>
      </w:r>
      <w:r w:rsidR="00FC026C" w:rsidRPr="00E07BEA">
        <w:rPr>
          <w:sz w:val="22"/>
          <w:szCs w:val="22"/>
        </w:rPr>
        <w:t xml:space="preserve"> Lexicon</w:t>
      </w:r>
      <w:r w:rsidR="00DF28A0">
        <w:rPr>
          <w:sz w:val="22"/>
          <w:szCs w:val="22"/>
        </w:rPr>
        <w:fldChar w:fldCharType="begin"/>
      </w:r>
      <w:r w:rsidR="00DF28A0">
        <w:instrText xml:space="preserve"> XE "</w:instrText>
      </w:r>
      <w:r w:rsidR="00DF28A0" w:rsidRPr="0054578B">
        <w:rPr>
          <w:sz w:val="22"/>
          <w:szCs w:val="22"/>
        </w:rPr>
        <w:instrText>Northeast Lexicon</w:instrText>
      </w:r>
      <w:r w:rsidR="00DF28A0">
        <w:instrText xml:space="preserve">" </w:instrText>
      </w:r>
      <w:r w:rsidR="00DF28A0">
        <w:rPr>
          <w:sz w:val="22"/>
          <w:szCs w:val="22"/>
        </w:rPr>
        <w:fldChar w:fldCharType="end"/>
      </w:r>
      <w:r w:rsidR="00FC026C" w:rsidRPr="00E07BEA">
        <w:rPr>
          <w:sz w:val="22"/>
          <w:szCs w:val="22"/>
        </w:rPr>
        <w:t xml:space="preserve"> Project</w:t>
      </w:r>
      <w:r w:rsidR="00995659" w:rsidRPr="00E07BEA">
        <w:rPr>
          <w:sz w:val="22"/>
          <w:szCs w:val="22"/>
        </w:rPr>
        <w:t xml:space="preserve"> (</w:t>
      </w:r>
      <w:r w:rsidR="00D2078F">
        <w:rPr>
          <w:sz w:val="22"/>
          <w:szCs w:val="22"/>
        </w:rPr>
        <w:t xml:space="preserve">Crisfield and </w:t>
      </w:r>
      <w:r w:rsidR="003A05AC">
        <w:rPr>
          <w:sz w:val="22"/>
          <w:szCs w:val="22"/>
        </w:rPr>
        <w:t>NEFWDTC</w:t>
      </w:r>
      <w:r w:rsidR="008E1941">
        <w:rPr>
          <w:sz w:val="22"/>
          <w:szCs w:val="22"/>
        </w:rPr>
        <w:t xml:space="preserve"> 2013</w:t>
      </w:r>
      <w:r w:rsidR="00995659" w:rsidRPr="00E07BEA">
        <w:rPr>
          <w:sz w:val="22"/>
          <w:szCs w:val="22"/>
        </w:rPr>
        <w:t>)</w:t>
      </w:r>
      <w:r w:rsidR="00FC026C" w:rsidRPr="00E07BEA">
        <w:rPr>
          <w:sz w:val="22"/>
          <w:szCs w:val="22"/>
        </w:rPr>
        <w:t xml:space="preserve">, and the national Wildlife </w:t>
      </w:r>
      <w:r w:rsidR="002B57FF" w:rsidRPr="00E07BEA">
        <w:rPr>
          <w:sz w:val="22"/>
          <w:szCs w:val="22"/>
        </w:rPr>
        <w:t>TRAC</w:t>
      </w:r>
      <w:r w:rsidR="002B57FF">
        <w:rPr>
          <w:sz w:val="22"/>
          <w:szCs w:val="22"/>
        </w:rPr>
        <w:t>S</w:t>
      </w:r>
      <w:r w:rsidR="00DF28A0">
        <w:rPr>
          <w:sz w:val="22"/>
          <w:szCs w:val="22"/>
        </w:rPr>
        <w:fldChar w:fldCharType="begin"/>
      </w:r>
      <w:r w:rsidR="00DF28A0">
        <w:instrText xml:space="preserve"> XE "</w:instrText>
      </w:r>
      <w:r w:rsidR="00DF28A0" w:rsidRPr="0054578B">
        <w:rPr>
          <w:sz w:val="22"/>
          <w:szCs w:val="22"/>
        </w:rPr>
        <w:instrText>TRACS</w:instrText>
      </w:r>
      <w:r w:rsidR="00DF28A0">
        <w:instrText xml:space="preserve">" </w:instrText>
      </w:r>
      <w:r w:rsidR="00DF28A0">
        <w:rPr>
          <w:sz w:val="22"/>
          <w:szCs w:val="22"/>
        </w:rPr>
        <w:fldChar w:fldCharType="end"/>
      </w:r>
      <w:r w:rsidR="002B57FF" w:rsidRPr="00E07BEA">
        <w:rPr>
          <w:sz w:val="22"/>
          <w:szCs w:val="22"/>
        </w:rPr>
        <w:t xml:space="preserve"> </w:t>
      </w:r>
      <w:r w:rsidR="00CA4668">
        <w:rPr>
          <w:sz w:val="22"/>
          <w:szCs w:val="22"/>
        </w:rPr>
        <w:t>(</w:t>
      </w:r>
      <w:r w:rsidR="00CA4668" w:rsidRPr="00754FB8">
        <w:rPr>
          <w:sz w:val="22"/>
          <w:szCs w:val="22"/>
        </w:rPr>
        <w:t xml:space="preserve">Tracking and Reporting Actions for </w:t>
      </w:r>
      <w:r w:rsidR="00CA4668">
        <w:rPr>
          <w:sz w:val="22"/>
          <w:szCs w:val="22"/>
        </w:rPr>
        <w:t xml:space="preserve">the </w:t>
      </w:r>
      <w:r w:rsidR="00CA4668" w:rsidRPr="00754FB8">
        <w:rPr>
          <w:sz w:val="22"/>
          <w:szCs w:val="22"/>
        </w:rPr>
        <w:t>Conservation of Species</w:t>
      </w:r>
      <w:r w:rsidR="00CA4668" w:rsidRPr="00E07BEA">
        <w:rPr>
          <w:sz w:val="22"/>
          <w:szCs w:val="22"/>
        </w:rPr>
        <w:t xml:space="preserve"> </w:t>
      </w:r>
      <w:r w:rsidR="00CA4668">
        <w:rPr>
          <w:sz w:val="22"/>
          <w:szCs w:val="22"/>
        </w:rPr>
        <w:t xml:space="preserve">) </w:t>
      </w:r>
      <w:r w:rsidR="00FC026C" w:rsidRPr="00E07BEA">
        <w:rPr>
          <w:sz w:val="22"/>
          <w:szCs w:val="22"/>
        </w:rPr>
        <w:t>database</w:t>
      </w:r>
      <w:r w:rsidR="00DE2659">
        <w:rPr>
          <w:sz w:val="22"/>
          <w:szCs w:val="22"/>
        </w:rPr>
        <w:t xml:space="preserve"> (funded by </w:t>
      </w:r>
      <w:r w:rsidR="00CA4668">
        <w:rPr>
          <w:sz w:val="22"/>
          <w:szCs w:val="22"/>
        </w:rPr>
        <w:t>the U.S. Fish and Wildlife Service [USFWS]</w:t>
      </w:r>
      <w:r w:rsidR="00DE2659">
        <w:rPr>
          <w:sz w:val="22"/>
          <w:szCs w:val="22"/>
        </w:rPr>
        <w:t>)</w:t>
      </w:r>
      <w:r w:rsidRPr="00E07BEA">
        <w:rPr>
          <w:sz w:val="22"/>
          <w:szCs w:val="22"/>
        </w:rPr>
        <w:t xml:space="preserve">. </w:t>
      </w:r>
      <w:r w:rsidR="009030AE" w:rsidRPr="00E07BEA">
        <w:rPr>
          <w:sz w:val="22"/>
          <w:szCs w:val="22"/>
        </w:rPr>
        <w:t>Many of these approaches have used results chains</w:t>
      </w:r>
      <w:r w:rsidR="00DF28A0">
        <w:rPr>
          <w:sz w:val="22"/>
          <w:szCs w:val="22"/>
        </w:rPr>
        <w:fldChar w:fldCharType="begin"/>
      </w:r>
      <w:r w:rsidR="00DF28A0">
        <w:instrText xml:space="preserve"> XE "</w:instrText>
      </w:r>
      <w:r w:rsidR="00DF28A0" w:rsidRPr="0054578B">
        <w:rPr>
          <w:sz w:val="22"/>
          <w:szCs w:val="22"/>
        </w:rPr>
        <w:instrText>results chains</w:instrText>
      </w:r>
      <w:r w:rsidR="00DF28A0">
        <w:instrText xml:space="preserve">" </w:instrText>
      </w:r>
      <w:r w:rsidR="00DF28A0">
        <w:rPr>
          <w:sz w:val="22"/>
          <w:szCs w:val="22"/>
        </w:rPr>
        <w:fldChar w:fldCharType="end"/>
      </w:r>
      <w:r w:rsidR="009030AE" w:rsidRPr="00E07BEA">
        <w:rPr>
          <w:sz w:val="22"/>
          <w:szCs w:val="22"/>
        </w:rPr>
        <w:t xml:space="preserve"> or similar tools such as logic models to articulate theories of change and identify status measures and effectiveness indicators.</w:t>
      </w:r>
      <w:r w:rsidR="0027099E">
        <w:rPr>
          <w:sz w:val="22"/>
          <w:szCs w:val="22"/>
        </w:rPr>
        <w:t xml:space="preserve"> </w:t>
      </w:r>
      <w:r w:rsidR="003A4BB7" w:rsidRPr="00E07BEA">
        <w:rPr>
          <w:sz w:val="22"/>
          <w:szCs w:val="22"/>
        </w:rPr>
        <w:t xml:space="preserve">Several examples of results chains are provided here; more </w:t>
      </w:r>
      <w:r w:rsidR="00E27C7B">
        <w:rPr>
          <w:sz w:val="22"/>
          <w:szCs w:val="22"/>
        </w:rPr>
        <w:t xml:space="preserve">samples of results </w:t>
      </w:r>
      <w:r w:rsidR="003A4BB7" w:rsidRPr="00E07BEA">
        <w:rPr>
          <w:sz w:val="22"/>
          <w:szCs w:val="22"/>
        </w:rPr>
        <w:t xml:space="preserve">chains </w:t>
      </w:r>
      <w:r w:rsidR="00E27C7B">
        <w:rPr>
          <w:sz w:val="22"/>
          <w:szCs w:val="22"/>
        </w:rPr>
        <w:t xml:space="preserve">developed for monitoring projects in the Northeast </w:t>
      </w:r>
      <w:r w:rsidR="003A4BB7" w:rsidRPr="00E07BEA">
        <w:rPr>
          <w:sz w:val="22"/>
          <w:szCs w:val="22"/>
        </w:rPr>
        <w:t>can be downloaded from the 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3A4BB7" w:rsidRPr="00E07BEA">
        <w:rPr>
          <w:sz w:val="22"/>
          <w:szCs w:val="22"/>
        </w:rPr>
        <w:t xml:space="preserve"> website in the report and appendices for the Northeastern Regional Monitoring and Performance Measures Framework.</w:t>
      </w:r>
    </w:p>
    <w:p w14:paraId="049AED5C" w14:textId="77777777" w:rsidR="004720C9" w:rsidRPr="00E07BEA" w:rsidRDefault="004720C9" w:rsidP="00E07BEA">
      <w:pPr>
        <w:autoSpaceDE w:val="0"/>
        <w:autoSpaceDN w:val="0"/>
        <w:adjustRightInd w:val="0"/>
        <w:spacing w:after="0" w:line="360" w:lineRule="auto"/>
        <w:contextualSpacing/>
        <w:rPr>
          <w:sz w:val="22"/>
          <w:szCs w:val="22"/>
        </w:rPr>
      </w:pPr>
    </w:p>
    <w:p w14:paraId="4690996B" w14:textId="51F54E39" w:rsidR="0027099E" w:rsidRDefault="00B61797" w:rsidP="00E07BEA">
      <w:pPr>
        <w:autoSpaceDE w:val="0"/>
        <w:autoSpaceDN w:val="0"/>
        <w:adjustRightInd w:val="0"/>
        <w:spacing w:after="0" w:line="360" w:lineRule="auto"/>
        <w:contextualSpacing/>
        <w:rPr>
          <w:sz w:val="22"/>
          <w:szCs w:val="22"/>
        </w:rPr>
      </w:pPr>
      <w:r w:rsidRPr="00E07BEA">
        <w:rPr>
          <w:sz w:val="22"/>
          <w:szCs w:val="22"/>
        </w:rPr>
        <w:t>At the Albany I</w:t>
      </w:r>
      <w:r w:rsidR="00DF28A0">
        <w:rPr>
          <w:sz w:val="22"/>
          <w:szCs w:val="22"/>
        </w:rPr>
        <w:fldChar w:fldCharType="begin"/>
      </w:r>
      <w:r w:rsidR="00DF28A0">
        <w:instrText xml:space="preserve"> XE "</w:instrText>
      </w:r>
      <w:r w:rsidR="00DF28A0" w:rsidRPr="0054578B">
        <w:rPr>
          <w:sz w:val="22"/>
          <w:szCs w:val="22"/>
        </w:rPr>
        <w:instrText>Albany I</w:instrText>
      </w:r>
      <w:r w:rsidR="00DF28A0">
        <w:instrText xml:space="preserve">" </w:instrText>
      </w:r>
      <w:r w:rsidR="00DF28A0">
        <w:rPr>
          <w:sz w:val="22"/>
          <w:szCs w:val="22"/>
        </w:rPr>
        <w:fldChar w:fldCharType="end"/>
      </w:r>
      <w:r w:rsidRPr="00E07BEA">
        <w:rPr>
          <w:sz w:val="22"/>
          <w:szCs w:val="22"/>
        </w:rPr>
        <w:t xml:space="preserve"> workshop, the </w:t>
      </w:r>
      <w:r w:rsidR="00BA0671">
        <w:rPr>
          <w:sz w:val="22"/>
          <w:szCs w:val="22"/>
        </w:rPr>
        <w:t xml:space="preserve">NEFWDTC </w:t>
      </w:r>
      <w:r w:rsidRPr="00E07BEA">
        <w:rPr>
          <w:sz w:val="22"/>
          <w:szCs w:val="22"/>
        </w:rPr>
        <w:t>identified the development of a regional monitoring and performance measurement project as a high priority.</w:t>
      </w:r>
      <w:r w:rsidR="0027099E">
        <w:rPr>
          <w:sz w:val="22"/>
          <w:szCs w:val="22"/>
        </w:rPr>
        <w:t xml:space="preserve"> </w:t>
      </w:r>
      <w:r w:rsidR="00191FEF" w:rsidRPr="00E07BEA">
        <w:rPr>
          <w:sz w:val="22"/>
          <w:szCs w:val="22"/>
        </w:rPr>
        <w:t>Although Northeast</w:t>
      </w:r>
      <w:r w:rsidR="00262B7F" w:rsidRPr="00E07BEA">
        <w:rPr>
          <w:sz w:val="22"/>
          <w:szCs w:val="22"/>
        </w:rPr>
        <w:t xml:space="preserve"> </w:t>
      </w:r>
      <w:r w:rsidR="00191FEF" w:rsidRPr="00E07BEA">
        <w:rPr>
          <w:sz w:val="22"/>
          <w:szCs w:val="22"/>
        </w:rPr>
        <w:t>states had</w:t>
      </w:r>
      <w:r w:rsidRPr="00E07BEA">
        <w:rPr>
          <w:sz w:val="22"/>
          <w:szCs w:val="22"/>
        </w:rPr>
        <w:t xml:space="preserve"> developed </w:t>
      </w:r>
      <w:r w:rsidR="00E43275" w:rsidRPr="00E07BEA">
        <w:rPr>
          <w:sz w:val="22"/>
          <w:szCs w:val="22"/>
        </w:rPr>
        <w:t>their own</w:t>
      </w:r>
      <w:r w:rsidRPr="00E07BEA">
        <w:rPr>
          <w:sz w:val="22"/>
          <w:szCs w:val="22"/>
        </w:rPr>
        <w:t xml:space="preserve"> monitoring programs to track the status and condition of wildlife species and habitats, the </w:t>
      </w:r>
      <w:r w:rsidR="006E2ABB">
        <w:rPr>
          <w:sz w:val="22"/>
          <w:szCs w:val="22"/>
        </w:rPr>
        <w:t>Committee</w:t>
      </w:r>
      <w:r w:rsidRPr="00E07BEA">
        <w:rPr>
          <w:sz w:val="22"/>
          <w:szCs w:val="22"/>
        </w:rPr>
        <w:t xml:space="preserve"> recognized the importance of coordinating monitoring and evaluation activities across the entire Northeast region.</w:t>
      </w:r>
      <w:r w:rsidR="0027099E">
        <w:rPr>
          <w:sz w:val="22"/>
          <w:szCs w:val="22"/>
        </w:rPr>
        <w:t xml:space="preserve"> </w:t>
      </w:r>
      <w:r w:rsidRPr="00E07BEA">
        <w:rPr>
          <w:sz w:val="22"/>
          <w:szCs w:val="22"/>
        </w:rPr>
        <w:t xml:space="preserve">Several key factors </w:t>
      </w:r>
      <w:r w:rsidR="00E43275" w:rsidRPr="00E07BEA">
        <w:rPr>
          <w:sz w:val="22"/>
          <w:szCs w:val="22"/>
        </w:rPr>
        <w:t xml:space="preserve">cited by the </w:t>
      </w:r>
      <w:r w:rsidR="006E2ABB">
        <w:rPr>
          <w:sz w:val="22"/>
          <w:szCs w:val="22"/>
        </w:rPr>
        <w:t>Committee</w:t>
      </w:r>
      <w:r w:rsidR="00E43275" w:rsidRPr="00E07BEA">
        <w:rPr>
          <w:sz w:val="22"/>
          <w:szCs w:val="22"/>
        </w:rPr>
        <w:t xml:space="preserve"> in </w:t>
      </w:r>
      <w:r w:rsidR="00082B75" w:rsidRPr="00E07BEA">
        <w:rPr>
          <w:sz w:val="22"/>
          <w:szCs w:val="22"/>
        </w:rPr>
        <w:t>supporting</w:t>
      </w:r>
      <w:r w:rsidRPr="00E07BEA">
        <w:rPr>
          <w:sz w:val="22"/>
          <w:szCs w:val="22"/>
        </w:rPr>
        <w:t xml:space="preserve"> the development of regional monitoring activities include the large number of shared priority species and habitats, the relatively limited funding available in any one state for monitoring and evaluation activities, and the presence of many regional experts who have knowledge of particular taxa or ecosystems throughout the Northeast.</w:t>
      </w:r>
    </w:p>
    <w:p w14:paraId="345A8426" w14:textId="77777777" w:rsidR="004B3C43" w:rsidRPr="00E07BEA" w:rsidRDefault="004B3C43" w:rsidP="00E07BEA">
      <w:pPr>
        <w:autoSpaceDE w:val="0"/>
        <w:autoSpaceDN w:val="0"/>
        <w:adjustRightInd w:val="0"/>
        <w:spacing w:after="0" w:line="360" w:lineRule="auto"/>
        <w:contextualSpacing/>
        <w:rPr>
          <w:sz w:val="22"/>
          <w:szCs w:val="22"/>
        </w:rPr>
      </w:pPr>
    </w:p>
    <w:p w14:paraId="0F8C7D53" w14:textId="38341D4F" w:rsidR="004720C9" w:rsidRPr="00E07BEA" w:rsidRDefault="00625B93" w:rsidP="00E07BEA">
      <w:pPr>
        <w:autoSpaceDE w:val="0"/>
        <w:autoSpaceDN w:val="0"/>
        <w:adjustRightInd w:val="0"/>
        <w:spacing w:after="0" w:line="360" w:lineRule="auto"/>
        <w:contextualSpacing/>
        <w:rPr>
          <w:sz w:val="22"/>
          <w:szCs w:val="22"/>
        </w:rPr>
      </w:pPr>
      <w:r w:rsidRPr="00E07BEA">
        <w:rPr>
          <w:sz w:val="22"/>
          <w:szCs w:val="22"/>
        </w:rPr>
        <w:t xml:space="preserve">The examples </w:t>
      </w:r>
      <w:r w:rsidR="00A93165" w:rsidRPr="00E07BEA">
        <w:rPr>
          <w:sz w:val="22"/>
          <w:szCs w:val="22"/>
        </w:rPr>
        <w:t xml:space="preserve">in this chapter </w:t>
      </w:r>
      <w:r w:rsidRPr="00E07BEA">
        <w:rPr>
          <w:sz w:val="22"/>
          <w:szCs w:val="22"/>
        </w:rPr>
        <w:t>are intended to show the breadth and diversity of regionally coordinated monitoring activities in the Northeast</w:t>
      </w:r>
      <w:r w:rsidR="00FD1B81" w:rsidRPr="00E07BEA">
        <w:rPr>
          <w:sz w:val="22"/>
          <w:szCs w:val="22"/>
        </w:rPr>
        <w:t xml:space="preserve">, </w:t>
      </w:r>
      <w:r w:rsidR="00B61797" w:rsidRPr="00E07BEA">
        <w:rPr>
          <w:sz w:val="22"/>
          <w:szCs w:val="22"/>
        </w:rPr>
        <w:t xml:space="preserve">especially those activities funded through the </w:t>
      </w:r>
      <w:r w:rsidR="000E2CDA">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0E2CDA">
        <w:rPr>
          <w:sz w:val="22"/>
          <w:szCs w:val="22"/>
        </w:rPr>
        <w:t xml:space="preserve"> Grant Program</w:t>
      </w:r>
      <w:r w:rsidR="00B61797" w:rsidRPr="00E07BEA">
        <w:rPr>
          <w:sz w:val="22"/>
          <w:szCs w:val="22"/>
        </w:rPr>
        <w:t>.</w:t>
      </w:r>
      <w:r w:rsidR="0027099E">
        <w:rPr>
          <w:sz w:val="22"/>
          <w:szCs w:val="22"/>
        </w:rPr>
        <w:t xml:space="preserve"> </w:t>
      </w:r>
      <w:r w:rsidR="00B61797" w:rsidRPr="00E07BEA">
        <w:rPr>
          <w:sz w:val="22"/>
          <w:szCs w:val="22"/>
        </w:rPr>
        <w:t xml:space="preserve">The list of examples is </w:t>
      </w:r>
      <w:r w:rsidR="00FD1B81" w:rsidRPr="00E07BEA">
        <w:rPr>
          <w:sz w:val="22"/>
          <w:szCs w:val="22"/>
        </w:rPr>
        <w:t>by no means comprehensive</w:t>
      </w:r>
      <w:r w:rsidR="00B61797" w:rsidRPr="00E07BEA">
        <w:rPr>
          <w:sz w:val="22"/>
          <w:szCs w:val="22"/>
        </w:rPr>
        <w:t xml:space="preserve"> or exhaustive.</w:t>
      </w:r>
      <w:r w:rsidR="0027099E">
        <w:rPr>
          <w:sz w:val="22"/>
          <w:szCs w:val="22"/>
        </w:rPr>
        <w:t xml:space="preserve"> </w:t>
      </w:r>
      <w:r w:rsidR="00A93165" w:rsidRPr="00E07BEA">
        <w:rPr>
          <w:sz w:val="22"/>
          <w:szCs w:val="22"/>
        </w:rPr>
        <w:t>Additional</w:t>
      </w:r>
      <w:r w:rsidR="007F23E1" w:rsidRPr="00E07BEA">
        <w:rPr>
          <w:sz w:val="22"/>
          <w:szCs w:val="22"/>
        </w:rPr>
        <w:t xml:space="preserve"> monitoring activities and programs are described in more detail in the Wildlife Action Plans developed by the individual </w:t>
      </w:r>
      <w:r w:rsidR="00D6766D" w:rsidRPr="00E07BEA">
        <w:rPr>
          <w:sz w:val="22"/>
          <w:szCs w:val="22"/>
        </w:rPr>
        <w:t>Northeast states</w:t>
      </w:r>
      <w:r w:rsidR="00A503A8">
        <w:rPr>
          <w:sz w:val="22"/>
          <w:szCs w:val="22"/>
        </w:rPr>
        <w:t>.</w:t>
      </w:r>
    </w:p>
    <w:p w14:paraId="1BB092A0" w14:textId="77777777" w:rsidR="005D7171" w:rsidRPr="00E07BEA" w:rsidRDefault="005D7171" w:rsidP="00E07BEA">
      <w:pPr>
        <w:autoSpaceDE w:val="0"/>
        <w:autoSpaceDN w:val="0"/>
        <w:adjustRightInd w:val="0"/>
        <w:spacing w:after="0" w:line="360" w:lineRule="auto"/>
        <w:contextualSpacing/>
        <w:rPr>
          <w:sz w:val="22"/>
          <w:szCs w:val="22"/>
        </w:rPr>
      </w:pPr>
    </w:p>
    <w:p w14:paraId="5FF5C3D0" w14:textId="41397BC5" w:rsidR="005D7171" w:rsidRPr="00E07BEA" w:rsidRDefault="005D7171" w:rsidP="00E07BEA">
      <w:pPr>
        <w:pStyle w:val="Heading2"/>
        <w:spacing w:before="0" w:line="360" w:lineRule="auto"/>
        <w:contextualSpacing/>
      </w:pPr>
      <w:bookmarkStart w:id="202" w:name="_Toc361593587"/>
      <w:bookmarkStart w:id="203" w:name="_Toc424033302"/>
      <w:r w:rsidRPr="00E07BEA">
        <w:t xml:space="preserve">The Monitoring and Performance </w:t>
      </w:r>
      <w:r w:rsidR="00690DDC">
        <w:t>Reporting</w:t>
      </w:r>
      <w:r w:rsidR="00690DDC" w:rsidRPr="00E07BEA">
        <w:t xml:space="preserve"> </w:t>
      </w:r>
      <w:r w:rsidRPr="00E07BEA">
        <w:t>Framework</w:t>
      </w:r>
      <w:bookmarkEnd w:id="202"/>
      <w:bookmarkEnd w:id="203"/>
      <w:r w:rsidR="00DF28A0">
        <w:fldChar w:fldCharType="begin"/>
      </w:r>
      <w:r w:rsidR="00DF28A0">
        <w:instrText xml:space="preserve"> XE "</w:instrText>
      </w:r>
      <w:r w:rsidR="00DF28A0" w:rsidRPr="0054578B">
        <w:instrText>Northeast Regional Monitoring and Performance Reporting Framework</w:instrText>
      </w:r>
      <w:r w:rsidR="00DF28A0">
        <w:instrText xml:space="preserve">" </w:instrText>
      </w:r>
      <w:r w:rsidR="00DF28A0">
        <w:fldChar w:fldCharType="end"/>
      </w:r>
    </w:p>
    <w:p w14:paraId="7265EB89" w14:textId="00D01344" w:rsidR="0027099E" w:rsidRDefault="005D7171" w:rsidP="00427214">
      <w:pPr>
        <w:spacing w:after="0" w:line="360" w:lineRule="auto"/>
        <w:rPr>
          <w:rStyle w:val="Hyperlink"/>
          <w:sz w:val="22"/>
          <w:szCs w:val="22"/>
        </w:rPr>
      </w:pPr>
      <w:r w:rsidRPr="00427214">
        <w:rPr>
          <w:sz w:val="22"/>
          <w:szCs w:val="22"/>
        </w:rPr>
        <w:t xml:space="preserve">The </w:t>
      </w:r>
      <w:r w:rsidR="00690DDC" w:rsidRPr="00427214">
        <w:rPr>
          <w:sz w:val="22"/>
          <w:szCs w:val="22"/>
        </w:rPr>
        <w:t xml:space="preserve">NEAFWA </w:t>
      </w:r>
      <w:r w:rsidR="00174E67">
        <w:rPr>
          <w:sz w:val="22"/>
          <w:szCs w:val="22"/>
        </w:rPr>
        <w:t>(</w:t>
      </w:r>
      <w:r w:rsidR="00174E67" w:rsidRPr="00AB6EE8">
        <w:rPr>
          <w:sz w:val="22"/>
          <w:szCs w:val="22"/>
        </w:rPr>
        <w:t>Northeast Association of Fish and Wildlife Agencies</w:t>
      </w:r>
      <w:r w:rsidR="00174E67">
        <w:rPr>
          <w:sz w:val="22"/>
          <w:szCs w:val="22"/>
        </w:rPr>
        <w:t>)</w:t>
      </w:r>
      <w:r w:rsidR="00174E67" w:rsidRPr="00427214">
        <w:rPr>
          <w:sz w:val="22"/>
          <w:szCs w:val="22"/>
        </w:rPr>
        <w:t xml:space="preserve"> </w:t>
      </w:r>
      <w:r w:rsidRPr="00427214">
        <w:rPr>
          <w:sz w:val="22"/>
          <w:szCs w:val="22"/>
        </w:rPr>
        <w:t xml:space="preserve">Monitoring and Performance </w:t>
      </w:r>
      <w:r w:rsidR="00690DDC" w:rsidRPr="00427214">
        <w:rPr>
          <w:sz w:val="22"/>
          <w:szCs w:val="22"/>
        </w:rPr>
        <w:t>Reporting</w:t>
      </w:r>
      <w:r w:rsidRPr="00427214">
        <w:rPr>
          <w:sz w:val="22"/>
          <w:szCs w:val="22"/>
        </w:rPr>
        <w:t xml:space="preserve"> Framework</w:t>
      </w:r>
      <w:r w:rsidR="00DF28A0">
        <w:rPr>
          <w:sz w:val="22"/>
          <w:szCs w:val="22"/>
        </w:rPr>
        <w:fldChar w:fldCharType="begin"/>
      </w:r>
      <w:r w:rsidR="00DF28A0">
        <w:instrText xml:space="preserve"> XE "</w:instrText>
      </w:r>
      <w:r w:rsidR="00DF28A0" w:rsidRPr="0054578B">
        <w:rPr>
          <w:sz w:val="22"/>
          <w:szCs w:val="22"/>
        </w:rPr>
        <w:instrText>Northeast Regional Monitoring and Performance Reporting Framework</w:instrText>
      </w:r>
      <w:r w:rsidR="00DF28A0">
        <w:instrText xml:space="preserve">" </w:instrText>
      </w:r>
      <w:r w:rsidR="00DF28A0">
        <w:rPr>
          <w:sz w:val="22"/>
          <w:szCs w:val="22"/>
        </w:rPr>
        <w:fldChar w:fldCharType="end"/>
      </w:r>
      <w:r w:rsidRPr="00427214">
        <w:rPr>
          <w:sz w:val="22"/>
          <w:szCs w:val="22"/>
        </w:rPr>
        <w:t xml:space="preserve"> (</w:t>
      </w:r>
      <w:r w:rsidR="00A03756" w:rsidRPr="00427214">
        <w:rPr>
          <w:sz w:val="22"/>
          <w:szCs w:val="22"/>
        </w:rPr>
        <w:t>NEAFWA 2008</w:t>
      </w:r>
      <w:r w:rsidRPr="00427214">
        <w:rPr>
          <w:sz w:val="22"/>
          <w:szCs w:val="22"/>
        </w:rPr>
        <w:t xml:space="preserve">) is intended to help each </w:t>
      </w:r>
      <w:r w:rsidR="00D154F4">
        <w:rPr>
          <w:sz w:val="22"/>
          <w:szCs w:val="22"/>
        </w:rPr>
        <w:t>N</w:t>
      </w:r>
      <w:r w:rsidR="00E56214" w:rsidRPr="00427214">
        <w:rPr>
          <w:sz w:val="22"/>
          <w:szCs w:val="22"/>
        </w:rPr>
        <w:t>ortheast</w:t>
      </w:r>
      <w:r w:rsidRPr="00427214">
        <w:rPr>
          <w:sz w:val="22"/>
          <w:szCs w:val="22"/>
        </w:rPr>
        <w:t xml:space="preserve"> state meet the expectations set by Congress and the </w:t>
      </w:r>
      <w:r w:rsidR="00174E67">
        <w:rPr>
          <w:sz w:val="22"/>
          <w:szCs w:val="22"/>
        </w:rPr>
        <w:t>USFWS</w:t>
      </w:r>
      <w:r w:rsidRPr="00427214">
        <w:rPr>
          <w:sz w:val="22"/>
          <w:szCs w:val="22"/>
        </w:rPr>
        <w:t xml:space="preserve"> for the Wildlife Action Plans and the </w:t>
      </w:r>
      <w:r w:rsidR="00174E67">
        <w:rPr>
          <w:sz w:val="22"/>
          <w:szCs w:val="22"/>
        </w:rPr>
        <w:t>State Wildlife Grants (SWG) p</w:t>
      </w:r>
      <w:r w:rsidRPr="00427214">
        <w:rPr>
          <w:sz w:val="22"/>
          <w:szCs w:val="22"/>
        </w:rPr>
        <w:t>rograms.</w:t>
      </w:r>
      <w:r w:rsidR="0027099E">
        <w:rPr>
          <w:sz w:val="22"/>
          <w:szCs w:val="22"/>
        </w:rPr>
        <w:t xml:space="preserve"> </w:t>
      </w:r>
      <w:r w:rsidRPr="00427214">
        <w:rPr>
          <w:sz w:val="22"/>
          <w:szCs w:val="22"/>
        </w:rPr>
        <w:t>The goal of this framework is to a</w:t>
      </w:r>
      <w:r w:rsidR="00F86D03" w:rsidRPr="00427214">
        <w:rPr>
          <w:sz w:val="22"/>
          <w:szCs w:val="22"/>
        </w:rPr>
        <w:t>ssess the status and trends of S</w:t>
      </w:r>
      <w:r w:rsidRPr="00427214">
        <w:rPr>
          <w:sz w:val="22"/>
          <w:szCs w:val="22"/>
        </w:rPr>
        <w:t>p</w:t>
      </w:r>
      <w:r w:rsidR="00F86D03" w:rsidRPr="00427214">
        <w:rPr>
          <w:sz w:val="22"/>
          <w:szCs w:val="22"/>
        </w:rPr>
        <w:t>ecies of Greatest Conservation N</w:t>
      </w:r>
      <w:r w:rsidRPr="00427214">
        <w:rPr>
          <w:sz w:val="22"/>
          <w:szCs w:val="22"/>
        </w:rPr>
        <w:t xml:space="preserve">eed </w:t>
      </w:r>
      <w:r w:rsidR="00F86D03" w:rsidRPr="00427214">
        <w:rPr>
          <w:sz w:val="22"/>
          <w:szCs w:val="22"/>
        </w:rPr>
        <w:t xml:space="preserve">(SGCN) </w:t>
      </w:r>
      <w:r w:rsidRPr="00427214">
        <w:rPr>
          <w:sz w:val="22"/>
          <w:szCs w:val="22"/>
        </w:rPr>
        <w:t xml:space="preserve">and their habitats across the </w:t>
      </w:r>
      <w:r w:rsidR="00D6766D" w:rsidRPr="00427214">
        <w:rPr>
          <w:sz w:val="22"/>
          <w:szCs w:val="22"/>
        </w:rPr>
        <w:t>Northeast states</w:t>
      </w:r>
      <w:r w:rsidRPr="00427214">
        <w:rPr>
          <w:sz w:val="22"/>
          <w:szCs w:val="22"/>
        </w:rPr>
        <w:t xml:space="preserve">, and to evaluate the effectiveness of activities intended to conserve species and habitats across the </w:t>
      </w:r>
      <w:r w:rsidR="00E56214" w:rsidRPr="00427214">
        <w:rPr>
          <w:sz w:val="22"/>
          <w:szCs w:val="22"/>
        </w:rPr>
        <w:t>Northeast</w:t>
      </w:r>
      <w:r w:rsidR="008B7C03">
        <w:rPr>
          <w:sz w:val="22"/>
          <w:szCs w:val="22"/>
        </w:rPr>
        <w:t>.</w:t>
      </w:r>
      <w:r w:rsidR="0027099E">
        <w:rPr>
          <w:sz w:val="22"/>
          <w:szCs w:val="22"/>
        </w:rPr>
        <w:t xml:space="preserve"> </w:t>
      </w:r>
      <w:r w:rsidR="008B7C03">
        <w:rPr>
          <w:sz w:val="22"/>
          <w:szCs w:val="22"/>
        </w:rPr>
        <w:t>For more information and to review project reports, please visit:</w:t>
      </w:r>
      <w:r w:rsidR="00427214" w:rsidRPr="00427214">
        <w:rPr>
          <w:sz w:val="22"/>
          <w:szCs w:val="22"/>
        </w:rPr>
        <w:t xml:space="preserve"> </w:t>
      </w:r>
      <w:hyperlink r:id="rId230" w:history="1">
        <w:r w:rsidR="00427214" w:rsidRPr="00427214">
          <w:rPr>
            <w:rStyle w:val="Hyperlink"/>
            <w:sz w:val="22"/>
            <w:szCs w:val="22"/>
          </w:rPr>
          <w:t>http://rcngrants.org/content/regional-monitoring-and-performance-framework</w:t>
        </w:r>
      </w:hyperlink>
      <w:r w:rsidR="00427214" w:rsidRPr="00427214">
        <w:rPr>
          <w:rStyle w:val="Hyperlink"/>
          <w:sz w:val="22"/>
          <w:szCs w:val="22"/>
        </w:rPr>
        <w:t>.</w:t>
      </w:r>
    </w:p>
    <w:p w14:paraId="4B09D2F7" w14:textId="77777777" w:rsidR="005D7171" w:rsidRPr="00E07BEA" w:rsidRDefault="005D7171" w:rsidP="00E07BEA">
      <w:pPr>
        <w:autoSpaceDE w:val="0"/>
        <w:autoSpaceDN w:val="0"/>
        <w:adjustRightInd w:val="0"/>
        <w:spacing w:after="0" w:line="360" w:lineRule="auto"/>
        <w:contextualSpacing/>
        <w:rPr>
          <w:sz w:val="22"/>
          <w:szCs w:val="22"/>
        </w:rPr>
      </w:pPr>
    </w:p>
    <w:p w14:paraId="52EF32A8" w14:textId="03ECF206" w:rsidR="00A93165" w:rsidRDefault="00DB3693" w:rsidP="00E07BEA">
      <w:pPr>
        <w:autoSpaceDE w:val="0"/>
        <w:autoSpaceDN w:val="0"/>
        <w:adjustRightInd w:val="0"/>
        <w:spacing w:after="0" w:line="360" w:lineRule="auto"/>
        <w:contextualSpacing/>
        <w:rPr>
          <w:sz w:val="22"/>
          <w:szCs w:val="22"/>
        </w:rPr>
      </w:pPr>
      <w:r w:rsidRPr="00E07BEA">
        <w:rPr>
          <w:sz w:val="22"/>
          <w:szCs w:val="22"/>
        </w:rPr>
        <w:t xml:space="preserve">The monitoring framework identified eight conservation targets (defined as species, </w:t>
      </w:r>
      <w:r>
        <w:rPr>
          <w:sz w:val="22"/>
          <w:szCs w:val="22"/>
        </w:rPr>
        <w:t>landscape features</w:t>
      </w:r>
      <w:r w:rsidRPr="00E07BEA">
        <w:rPr>
          <w:sz w:val="22"/>
          <w:szCs w:val="22"/>
        </w:rPr>
        <w:t>, or vegetation communit</w:t>
      </w:r>
      <w:r>
        <w:rPr>
          <w:sz w:val="22"/>
          <w:szCs w:val="22"/>
        </w:rPr>
        <w:t>ies</w:t>
      </w:r>
      <w:r w:rsidRPr="00E07BEA">
        <w:rPr>
          <w:sz w:val="22"/>
          <w:szCs w:val="22"/>
        </w:rPr>
        <w:t xml:space="preserve"> </w:t>
      </w:r>
      <w:r>
        <w:rPr>
          <w:sz w:val="22"/>
          <w:szCs w:val="22"/>
        </w:rPr>
        <w:t>important to fish and wildlife</w:t>
      </w:r>
      <w:r w:rsidRPr="00E07BEA">
        <w:rPr>
          <w:sz w:val="22"/>
          <w:szCs w:val="22"/>
        </w:rPr>
        <w:t>):</w:t>
      </w:r>
      <w:r w:rsidR="0027099E">
        <w:rPr>
          <w:sz w:val="22"/>
          <w:szCs w:val="22"/>
        </w:rPr>
        <w:t xml:space="preserve"> </w:t>
      </w:r>
      <w:r w:rsidRPr="00E07BEA">
        <w:rPr>
          <w:sz w:val="22"/>
          <w:szCs w:val="22"/>
        </w:rPr>
        <w:t>forests, freshwater streams and river systems, freshwater wetlands, highly migratory species, lakes and ponds, managed grasslands and shrublands, regionally significant SGCN, and unique habitats in the Northeast</w:t>
      </w:r>
      <w:r>
        <w:rPr>
          <w:sz w:val="22"/>
          <w:szCs w:val="22"/>
        </w:rPr>
        <w:t>.</w:t>
      </w:r>
      <w:r w:rsidR="0027099E">
        <w:rPr>
          <w:sz w:val="22"/>
          <w:szCs w:val="22"/>
        </w:rPr>
        <w:t xml:space="preserve"> </w:t>
      </w:r>
      <w:r w:rsidR="00254813">
        <w:rPr>
          <w:sz w:val="22"/>
          <w:szCs w:val="22"/>
        </w:rPr>
        <w:t xml:space="preserve">Each of these targets is </w:t>
      </w:r>
      <w:r w:rsidR="00A50277" w:rsidRPr="00E07BEA">
        <w:rPr>
          <w:sz w:val="22"/>
          <w:szCs w:val="22"/>
        </w:rPr>
        <w:t>discussed above under the appropriate chapter for species and habitats</w:t>
      </w:r>
      <w:r w:rsidR="005D7171" w:rsidRPr="00E07BEA">
        <w:rPr>
          <w:sz w:val="22"/>
          <w:szCs w:val="22"/>
        </w:rPr>
        <w:t>.</w:t>
      </w:r>
      <w:r w:rsidR="0027099E">
        <w:rPr>
          <w:sz w:val="22"/>
          <w:szCs w:val="22"/>
        </w:rPr>
        <w:t xml:space="preserve"> </w:t>
      </w:r>
      <w:r w:rsidR="005D7171" w:rsidRPr="00E07BEA">
        <w:rPr>
          <w:sz w:val="22"/>
          <w:szCs w:val="22"/>
        </w:rPr>
        <w:t xml:space="preserve">For each target, key </w:t>
      </w:r>
      <w:r w:rsidR="00A50277" w:rsidRPr="00E07BEA">
        <w:rPr>
          <w:sz w:val="22"/>
          <w:szCs w:val="22"/>
        </w:rPr>
        <w:t>threats</w:t>
      </w:r>
      <w:r w:rsidR="005D7171" w:rsidRPr="00E07BEA">
        <w:rPr>
          <w:sz w:val="22"/>
          <w:szCs w:val="22"/>
        </w:rPr>
        <w:t xml:space="preserve"> were identified, </w:t>
      </w:r>
      <w:r w:rsidR="000F6FAA" w:rsidRPr="00E07BEA">
        <w:rPr>
          <w:sz w:val="22"/>
          <w:szCs w:val="22"/>
        </w:rPr>
        <w:t>along with</w:t>
      </w:r>
      <w:r w:rsidR="005D7171" w:rsidRPr="00E07BEA">
        <w:rPr>
          <w:sz w:val="22"/>
          <w:szCs w:val="22"/>
        </w:rPr>
        <w:t xml:space="preserve"> conservation actions that could help alleviate or eliminate the effects of that particular stressor.</w:t>
      </w:r>
      <w:r w:rsidR="0027099E">
        <w:rPr>
          <w:sz w:val="22"/>
          <w:szCs w:val="22"/>
        </w:rPr>
        <w:t xml:space="preserve"> </w:t>
      </w:r>
      <w:r w:rsidR="005D7171" w:rsidRPr="00E07BEA">
        <w:rPr>
          <w:sz w:val="22"/>
          <w:szCs w:val="22"/>
        </w:rPr>
        <w:t>Indicators were proposed for tracking status and trends of each of the targets, and data sources were identified for each of the indicators</w:t>
      </w:r>
      <w:r w:rsidR="003D3F3B" w:rsidRPr="00E07BEA">
        <w:rPr>
          <w:sz w:val="22"/>
          <w:szCs w:val="22"/>
        </w:rPr>
        <w:t xml:space="preserve"> (NEAFWA 2008)</w:t>
      </w:r>
      <w:r w:rsidR="005D7171" w:rsidRPr="00E07BEA">
        <w:rPr>
          <w:sz w:val="22"/>
          <w:szCs w:val="22"/>
        </w:rPr>
        <w:t>.</w:t>
      </w:r>
      <w:r w:rsidR="0027099E">
        <w:rPr>
          <w:sz w:val="22"/>
          <w:szCs w:val="22"/>
        </w:rPr>
        <w:t xml:space="preserve"> </w:t>
      </w:r>
      <w:r w:rsidR="00A93165" w:rsidRPr="00E07BEA">
        <w:rPr>
          <w:sz w:val="22"/>
          <w:szCs w:val="22"/>
        </w:rPr>
        <w:t>T</w:t>
      </w:r>
      <w:r w:rsidR="00A503A8">
        <w:rPr>
          <w:sz w:val="22"/>
          <w:szCs w:val="22"/>
        </w:rPr>
        <w:t>able 5.1</w:t>
      </w:r>
      <w:r w:rsidR="00A93165" w:rsidRPr="00E07BEA">
        <w:rPr>
          <w:sz w:val="22"/>
          <w:szCs w:val="22"/>
        </w:rPr>
        <w:t xml:space="preserve"> </w:t>
      </w:r>
      <w:r w:rsidR="003D3F3B" w:rsidRPr="00E07BEA">
        <w:rPr>
          <w:sz w:val="22"/>
          <w:szCs w:val="22"/>
        </w:rPr>
        <w:t xml:space="preserve">from NEAFWA (2008) </w:t>
      </w:r>
      <w:r w:rsidR="00A93165" w:rsidRPr="00E07BEA">
        <w:rPr>
          <w:sz w:val="22"/>
          <w:szCs w:val="22"/>
        </w:rPr>
        <w:t>lists the indicators and threats that were selected by workshop participants for each of the eight conservation targets</w:t>
      </w:r>
      <w:r w:rsidR="00254813">
        <w:rPr>
          <w:sz w:val="22"/>
          <w:szCs w:val="22"/>
        </w:rPr>
        <w:t>.</w:t>
      </w:r>
    </w:p>
    <w:p w14:paraId="3D774A92" w14:textId="77777777" w:rsidR="00A93165" w:rsidRPr="00AF3621" w:rsidRDefault="00254813" w:rsidP="00C469DC">
      <w:pPr>
        <w:pStyle w:val="tabletitle"/>
      </w:pPr>
      <w:bookmarkStart w:id="204" w:name="_Toc423931585"/>
      <w:r w:rsidRPr="00FD2645">
        <w:t>Table 5.1</w:t>
      </w:r>
      <w:r w:rsidR="002A03CD" w:rsidRPr="00FD2645">
        <w:t>.</w:t>
      </w:r>
      <w:r w:rsidR="0027099E">
        <w:t xml:space="preserve"> </w:t>
      </w:r>
      <w:r w:rsidRPr="00FD2645">
        <w:t xml:space="preserve">List of </w:t>
      </w:r>
      <w:r w:rsidR="002A03CD" w:rsidRPr="00FD2645">
        <w:t>Conservation Targets</w:t>
      </w:r>
      <w:r w:rsidR="0067583F">
        <w:t xml:space="preserve"> and Proposed Indicators</w:t>
      </w:r>
      <w:r w:rsidR="00FD2645" w:rsidRPr="00FD2645">
        <w:t>.</w:t>
      </w:r>
      <w:r w:rsidR="0027099E">
        <w:t xml:space="preserve"> </w:t>
      </w:r>
      <w:r w:rsidR="00FD2645" w:rsidRPr="00FD2645">
        <w:t>Source: NEAFWA 2008.</w:t>
      </w:r>
      <w:bookmarkEnd w:id="204"/>
    </w:p>
    <w:tbl>
      <w:tblPr>
        <w:tblW w:w="9554" w:type="dxa"/>
        <w:tblInd w:w="94" w:type="dxa"/>
        <w:tblLook w:val="04A0" w:firstRow="1" w:lastRow="0" w:firstColumn="1" w:lastColumn="0" w:noHBand="0" w:noVBand="1"/>
      </w:tblPr>
      <w:tblGrid>
        <w:gridCol w:w="3356"/>
        <w:gridCol w:w="6198"/>
      </w:tblGrid>
      <w:tr w:rsidR="001F0D02" w:rsidRPr="001F0D02" w14:paraId="4EBBDD81" w14:textId="77777777" w:rsidTr="001F0D02">
        <w:trPr>
          <w:trHeight w:val="459"/>
        </w:trPr>
        <w:tc>
          <w:tcPr>
            <w:tcW w:w="3356" w:type="dxa"/>
            <w:tcBorders>
              <w:top w:val="single" w:sz="4" w:space="0" w:color="auto"/>
              <w:left w:val="single" w:sz="4" w:space="0" w:color="auto"/>
              <w:bottom w:val="nil"/>
              <w:right w:val="nil"/>
            </w:tcBorders>
            <w:shd w:val="clear" w:color="000000" w:fill="4F81BD"/>
            <w:noWrap/>
            <w:hideMark/>
          </w:tcPr>
          <w:p w14:paraId="2474A054" w14:textId="77777777" w:rsidR="001F0D02" w:rsidRPr="001F0D02" w:rsidRDefault="001F0D02" w:rsidP="001F0D02">
            <w:pPr>
              <w:spacing w:before="0" w:after="0" w:line="240" w:lineRule="auto"/>
              <w:rPr>
                <w:rFonts w:ascii="Calibri" w:hAnsi="Calibri" w:cs="Calibri"/>
                <w:color w:val="FFFFFF"/>
                <w:sz w:val="28"/>
                <w:szCs w:val="28"/>
                <w:lang w:bidi="ar-SA"/>
              </w:rPr>
            </w:pPr>
            <w:r w:rsidRPr="001F0D02">
              <w:rPr>
                <w:rFonts w:ascii="Calibri" w:hAnsi="Calibri" w:cs="Calibri"/>
                <w:color w:val="FFFFFF"/>
                <w:sz w:val="28"/>
                <w:szCs w:val="28"/>
                <w:lang w:bidi="ar-SA"/>
              </w:rPr>
              <w:t>Targets</w:t>
            </w:r>
          </w:p>
        </w:tc>
        <w:tc>
          <w:tcPr>
            <w:tcW w:w="6198" w:type="dxa"/>
            <w:tcBorders>
              <w:top w:val="single" w:sz="4" w:space="0" w:color="auto"/>
              <w:left w:val="single" w:sz="4" w:space="0" w:color="auto"/>
              <w:bottom w:val="nil"/>
              <w:right w:val="single" w:sz="4" w:space="0" w:color="auto"/>
            </w:tcBorders>
            <w:shd w:val="clear" w:color="000000" w:fill="4F81BD"/>
            <w:noWrap/>
            <w:hideMark/>
          </w:tcPr>
          <w:p w14:paraId="29376F76" w14:textId="77777777" w:rsidR="001F0D02" w:rsidRPr="001F0D02" w:rsidRDefault="001F0D02" w:rsidP="001F0D02">
            <w:pPr>
              <w:spacing w:before="0" w:after="0" w:line="240" w:lineRule="auto"/>
              <w:rPr>
                <w:rFonts w:ascii="Calibri" w:hAnsi="Calibri" w:cs="Calibri"/>
                <w:color w:val="FFFFFF"/>
                <w:sz w:val="28"/>
                <w:szCs w:val="28"/>
                <w:lang w:bidi="ar-SA"/>
              </w:rPr>
            </w:pPr>
            <w:r w:rsidRPr="001F0D02">
              <w:rPr>
                <w:rFonts w:ascii="Calibri" w:hAnsi="Calibri" w:cs="Calibri"/>
                <w:color w:val="FFFFFF"/>
                <w:sz w:val="28"/>
                <w:szCs w:val="28"/>
                <w:lang w:bidi="ar-SA"/>
              </w:rPr>
              <w:t>Proposed Indicators</w:t>
            </w:r>
          </w:p>
        </w:tc>
      </w:tr>
      <w:tr w:rsidR="001F0D02" w:rsidRPr="001F0D02" w14:paraId="04D47301" w14:textId="77777777" w:rsidTr="001F0D02">
        <w:trPr>
          <w:trHeight w:val="367"/>
        </w:trPr>
        <w:tc>
          <w:tcPr>
            <w:tcW w:w="3356" w:type="dxa"/>
            <w:tcBorders>
              <w:top w:val="nil"/>
              <w:left w:val="single" w:sz="4" w:space="0" w:color="auto"/>
              <w:bottom w:val="nil"/>
              <w:right w:val="nil"/>
            </w:tcBorders>
            <w:shd w:val="clear" w:color="auto" w:fill="auto"/>
            <w:hideMark/>
          </w:tcPr>
          <w:p w14:paraId="182D7D53" w14:textId="77777777" w:rsidR="001F0D02" w:rsidRPr="001F0D02" w:rsidRDefault="001F0D02" w:rsidP="001F0D02">
            <w:pPr>
              <w:spacing w:before="0" w:after="0" w:line="240" w:lineRule="auto"/>
              <w:rPr>
                <w:rFonts w:ascii="Calibri" w:hAnsi="Calibri" w:cs="Calibri"/>
                <w:b/>
                <w:bCs/>
                <w:color w:val="000000"/>
                <w:sz w:val="22"/>
                <w:szCs w:val="22"/>
                <w:lang w:bidi="ar-SA"/>
              </w:rPr>
            </w:pPr>
            <w:r w:rsidRPr="001F0D02">
              <w:rPr>
                <w:rFonts w:ascii="Calibri" w:hAnsi="Calibri" w:cs="Calibri"/>
                <w:b/>
                <w:bCs/>
                <w:color w:val="000000"/>
                <w:sz w:val="22"/>
                <w:szCs w:val="22"/>
                <w:lang w:bidi="ar-SA"/>
              </w:rPr>
              <w:t>1. Forests</w:t>
            </w:r>
          </w:p>
        </w:tc>
        <w:tc>
          <w:tcPr>
            <w:tcW w:w="6198" w:type="dxa"/>
            <w:tcBorders>
              <w:top w:val="nil"/>
              <w:left w:val="single" w:sz="4" w:space="0" w:color="auto"/>
              <w:bottom w:val="nil"/>
              <w:right w:val="single" w:sz="4" w:space="0" w:color="auto"/>
            </w:tcBorders>
            <w:shd w:val="clear" w:color="auto" w:fill="auto"/>
            <w:noWrap/>
            <w:hideMark/>
          </w:tcPr>
          <w:p w14:paraId="242D9C5D" w14:textId="77777777" w:rsidR="001F0D02" w:rsidRPr="001F0D02" w:rsidRDefault="001F0D02" w:rsidP="001F0D02">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1a. Forest area - by forest typ</w:t>
            </w:r>
            <w:r w:rsidR="00D154F4">
              <w:rPr>
                <w:rFonts w:ascii="Calibri" w:hAnsi="Calibri" w:cs="Calibri"/>
                <w:color w:val="000000"/>
                <w:sz w:val="22"/>
                <w:szCs w:val="22"/>
                <w:lang w:bidi="ar-SA"/>
              </w:rPr>
              <w:t>e</w:t>
            </w:r>
          </w:p>
        </w:tc>
      </w:tr>
      <w:tr w:rsidR="001F0D02" w:rsidRPr="001F0D02" w14:paraId="69A990A0" w14:textId="77777777" w:rsidTr="001F0D02">
        <w:trPr>
          <w:trHeight w:val="367"/>
        </w:trPr>
        <w:tc>
          <w:tcPr>
            <w:tcW w:w="3356" w:type="dxa"/>
            <w:tcBorders>
              <w:top w:val="nil"/>
              <w:left w:val="single" w:sz="4" w:space="0" w:color="auto"/>
              <w:bottom w:val="nil"/>
              <w:right w:val="nil"/>
            </w:tcBorders>
            <w:shd w:val="clear" w:color="auto" w:fill="auto"/>
            <w:hideMark/>
          </w:tcPr>
          <w:p w14:paraId="654CB152" w14:textId="77777777" w:rsidR="001F0D02" w:rsidRPr="001F0D02" w:rsidRDefault="001F0D02" w:rsidP="001F0D02">
            <w:pPr>
              <w:spacing w:before="0" w:after="0" w:line="240" w:lineRule="auto"/>
              <w:rPr>
                <w:rFonts w:ascii="Calibri" w:hAnsi="Calibri" w:cs="Calibri"/>
                <w:b/>
                <w:bCs/>
                <w:color w:val="000000"/>
                <w:sz w:val="22"/>
                <w:szCs w:val="22"/>
                <w:lang w:bidi="ar-SA"/>
              </w:rPr>
            </w:pPr>
            <w:r w:rsidRPr="001F0D02">
              <w:rPr>
                <w:rFonts w:ascii="Calibri" w:hAnsi="Calibri" w:cs="Calibri"/>
                <w:b/>
                <w:bCs/>
                <w:color w:val="000000"/>
                <w:sz w:val="22"/>
                <w:szCs w:val="22"/>
                <w:lang w:bidi="ar-SA"/>
              </w:rPr>
              <w:t> </w:t>
            </w:r>
          </w:p>
        </w:tc>
        <w:tc>
          <w:tcPr>
            <w:tcW w:w="6198" w:type="dxa"/>
            <w:tcBorders>
              <w:top w:val="nil"/>
              <w:left w:val="single" w:sz="4" w:space="0" w:color="auto"/>
              <w:bottom w:val="nil"/>
              <w:right w:val="single" w:sz="4" w:space="0" w:color="auto"/>
            </w:tcBorders>
            <w:shd w:val="clear" w:color="auto" w:fill="auto"/>
            <w:noWrap/>
            <w:hideMark/>
          </w:tcPr>
          <w:p w14:paraId="4A3B8D53" w14:textId="77777777" w:rsidR="001F0D02" w:rsidRPr="001F0D02" w:rsidRDefault="001F0D02" w:rsidP="001F0D02">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1b. Forest area - by reserve status</w:t>
            </w:r>
          </w:p>
        </w:tc>
      </w:tr>
      <w:tr w:rsidR="001F0D02" w:rsidRPr="001F0D02" w14:paraId="0C6E3F78" w14:textId="77777777" w:rsidTr="001F0D02">
        <w:trPr>
          <w:trHeight w:val="367"/>
        </w:trPr>
        <w:tc>
          <w:tcPr>
            <w:tcW w:w="3356" w:type="dxa"/>
            <w:tcBorders>
              <w:top w:val="nil"/>
              <w:left w:val="single" w:sz="4" w:space="0" w:color="auto"/>
              <w:bottom w:val="nil"/>
              <w:right w:val="nil"/>
            </w:tcBorders>
            <w:shd w:val="clear" w:color="auto" w:fill="auto"/>
            <w:hideMark/>
          </w:tcPr>
          <w:p w14:paraId="291E4469" w14:textId="77777777" w:rsidR="001F0D02" w:rsidRPr="001F0D02" w:rsidRDefault="001F0D02" w:rsidP="001F0D02">
            <w:pPr>
              <w:spacing w:before="0" w:after="0" w:line="240" w:lineRule="auto"/>
              <w:rPr>
                <w:rFonts w:ascii="Calibri" w:hAnsi="Calibri" w:cs="Calibri"/>
                <w:b/>
                <w:bCs/>
                <w:color w:val="000000"/>
                <w:sz w:val="22"/>
                <w:szCs w:val="22"/>
                <w:lang w:bidi="ar-SA"/>
              </w:rPr>
            </w:pPr>
            <w:r w:rsidRPr="001F0D02">
              <w:rPr>
                <w:rFonts w:ascii="Calibri" w:hAnsi="Calibri" w:cs="Calibri"/>
                <w:b/>
                <w:bCs/>
                <w:color w:val="000000"/>
                <w:sz w:val="22"/>
                <w:szCs w:val="22"/>
                <w:lang w:bidi="ar-SA"/>
              </w:rPr>
              <w:t> </w:t>
            </w:r>
          </w:p>
        </w:tc>
        <w:tc>
          <w:tcPr>
            <w:tcW w:w="6198" w:type="dxa"/>
            <w:tcBorders>
              <w:top w:val="nil"/>
              <w:left w:val="single" w:sz="4" w:space="0" w:color="auto"/>
              <w:bottom w:val="nil"/>
              <w:right w:val="single" w:sz="4" w:space="0" w:color="auto"/>
            </w:tcBorders>
            <w:shd w:val="clear" w:color="auto" w:fill="auto"/>
            <w:noWrap/>
            <w:hideMark/>
          </w:tcPr>
          <w:p w14:paraId="09333468" w14:textId="77777777" w:rsidR="001F0D02" w:rsidRPr="001F0D02" w:rsidRDefault="001F0D02" w:rsidP="001F0D02">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2. Forest composition and structure - by seral stage</w:t>
            </w:r>
          </w:p>
        </w:tc>
      </w:tr>
      <w:tr w:rsidR="001F0D02" w:rsidRPr="001F0D02" w14:paraId="2E85CF2A" w14:textId="77777777" w:rsidTr="001F0D02">
        <w:trPr>
          <w:trHeight w:val="367"/>
        </w:trPr>
        <w:tc>
          <w:tcPr>
            <w:tcW w:w="3356" w:type="dxa"/>
            <w:tcBorders>
              <w:top w:val="nil"/>
              <w:left w:val="single" w:sz="4" w:space="0" w:color="auto"/>
              <w:bottom w:val="nil"/>
              <w:right w:val="nil"/>
            </w:tcBorders>
            <w:shd w:val="clear" w:color="auto" w:fill="auto"/>
            <w:hideMark/>
          </w:tcPr>
          <w:p w14:paraId="7C858F38" w14:textId="77777777" w:rsidR="001F0D02" w:rsidRPr="001F0D02" w:rsidRDefault="001F0D02" w:rsidP="001F0D02">
            <w:pPr>
              <w:spacing w:before="0" w:after="0" w:line="240" w:lineRule="auto"/>
              <w:rPr>
                <w:rFonts w:ascii="Calibri" w:hAnsi="Calibri" w:cs="Calibri"/>
                <w:b/>
                <w:bCs/>
                <w:color w:val="000000"/>
                <w:sz w:val="22"/>
                <w:szCs w:val="22"/>
                <w:lang w:bidi="ar-SA"/>
              </w:rPr>
            </w:pPr>
            <w:r w:rsidRPr="001F0D02">
              <w:rPr>
                <w:rFonts w:ascii="Calibri" w:hAnsi="Calibri" w:cs="Calibri"/>
                <w:b/>
                <w:bCs/>
                <w:color w:val="000000"/>
                <w:sz w:val="22"/>
                <w:szCs w:val="22"/>
                <w:lang w:bidi="ar-SA"/>
              </w:rPr>
              <w:t> </w:t>
            </w:r>
          </w:p>
        </w:tc>
        <w:tc>
          <w:tcPr>
            <w:tcW w:w="6198" w:type="dxa"/>
            <w:tcBorders>
              <w:top w:val="nil"/>
              <w:left w:val="single" w:sz="4" w:space="0" w:color="auto"/>
              <w:bottom w:val="nil"/>
              <w:right w:val="single" w:sz="4" w:space="0" w:color="auto"/>
            </w:tcBorders>
            <w:shd w:val="clear" w:color="auto" w:fill="auto"/>
            <w:noWrap/>
            <w:hideMark/>
          </w:tcPr>
          <w:p w14:paraId="2AD45320" w14:textId="2B9892D6" w:rsidR="001F0D02" w:rsidRPr="001F0D02" w:rsidRDefault="001F0D02" w:rsidP="00F82CCF">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3. Forest fragmentation index</w:t>
            </w:r>
          </w:p>
        </w:tc>
      </w:tr>
      <w:tr w:rsidR="001F0D02" w:rsidRPr="001F0D02" w14:paraId="57577939" w14:textId="77777777" w:rsidTr="001F0D02">
        <w:trPr>
          <w:trHeight w:val="367"/>
        </w:trPr>
        <w:tc>
          <w:tcPr>
            <w:tcW w:w="3356" w:type="dxa"/>
            <w:tcBorders>
              <w:top w:val="nil"/>
              <w:left w:val="single" w:sz="4" w:space="0" w:color="auto"/>
              <w:bottom w:val="nil"/>
              <w:right w:val="nil"/>
            </w:tcBorders>
            <w:shd w:val="clear" w:color="auto" w:fill="auto"/>
            <w:hideMark/>
          </w:tcPr>
          <w:p w14:paraId="5E693E3F" w14:textId="77777777" w:rsidR="001F0D02" w:rsidRPr="001F0D02" w:rsidRDefault="001F0D02" w:rsidP="001F0D02">
            <w:pPr>
              <w:spacing w:before="0" w:after="0" w:line="240" w:lineRule="auto"/>
              <w:rPr>
                <w:rFonts w:ascii="Calibri" w:hAnsi="Calibri" w:cs="Calibri"/>
                <w:b/>
                <w:bCs/>
                <w:color w:val="000000"/>
                <w:sz w:val="22"/>
                <w:szCs w:val="22"/>
                <w:lang w:bidi="ar-SA"/>
              </w:rPr>
            </w:pPr>
            <w:r w:rsidRPr="001F0D02">
              <w:rPr>
                <w:rFonts w:ascii="Calibri" w:hAnsi="Calibri" w:cs="Calibri"/>
                <w:b/>
                <w:bCs/>
                <w:color w:val="000000"/>
                <w:sz w:val="22"/>
                <w:szCs w:val="22"/>
                <w:lang w:bidi="ar-SA"/>
              </w:rPr>
              <w:t> </w:t>
            </w:r>
          </w:p>
        </w:tc>
        <w:tc>
          <w:tcPr>
            <w:tcW w:w="6198" w:type="dxa"/>
            <w:tcBorders>
              <w:top w:val="nil"/>
              <w:left w:val="single" w:sz="4" w:space="0" w:color="auto"/>
              <w:bottom w:val="nil"/>
              <w:right w:val="single" w:sz="4" w:space="0" w:color="auto"/>
            </w:tcBorders>
            <w:shd w:val="clear" w:color="auto" w:fill="auto"/>
            <w:noWrap/>
            <w:hideMark/>
          </w:tcPr>
          <w:p w14:paraId="0685D560" w14:textId="77777777" w:rsidR="001F0D02" w:rsidRPr="001F0D02" w:rsidRDefault="001F0D02" w:rsidP="001F0D02">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4. Forest bird population trends</w:t>
            </w:r>
          </w:p>
        </w:tc>
      </w:tr>
      <w:tr w:rsidR="001F0D02" w:rsidRPr="001F0D02" w14:paraId="49C2B56D" w14:textId="77777777" w:rsidTr="001F0D02">
        <w:trPr>
          <w:trHeight w:val="367"/>
        </w:trPr>
        <w:tc>
          <w:tcPr>
            <w:tcW w:w="3356" w:type="dxa"/>
            <w:tcBorders>
              <w:top w:val="nil"/>
              <w:left w:val="single" w:sz="4" w:space="0" w:color="auto"/>
              <w:bottom w:val="single" w:sz="4" w:space="0" w:color="auto"/>
              <w:right w:val="nil"/>
            </w:tcBorders>
            <w:shd w:val="clear" w:color="auto" w:fill="auto"/>
            <w:hideMark/>
          </w:tcPr>
          <w:p w14:paraId="51D26622" w14:textId="77777777" w:rsidR="001F0D02" w:rsidRPr="001F0D02" w:rsidRDefault="001F0D02" w:rsidP="001F0D02">
            <w:pPr>
              <w:spacing w:before="0" w:after="0" w:line="240" w:lineRule="auto"/>
              <w:rPr>
                <w:rFonts w:ascii="Calibri" w:hAnsi="Calibri" w:cs="Calibri"/>
                <w:b/>
                <w:bCs/>
                <w:color w:val="000000"/>
                <w:sz w:val="22"/>
                <w:szCs w:val="22"/>
                <w:lang w:bidi="ar-SA"/>
              </w:rPr>
            </w:pPr>
            <w:r w:rsidRPr="001F0D02">
              <w:rPr>
                <w:rFonts w:ascii="Calibri" w:hAnsi="Calibri" w:cs="Calibri"/>
                <w:b/>
                <w:bCs/>
                <w:color w:val="000000"/>
                <w:sz w:val="22"/>
                <w:szCs w:val="22"/>
                <w:lang w:bidi="ar-SA"/>
              </w:rPr>
              <w:t> </w:t>
            </w:r>
          </w:p>
        </w:tc>
        <w:tc>
          <w:tcPr>
            <w:tcW w:w="6198" w:type="dxa"/>
            <w:tcBorders>
              <w:top w:val="nil"/>
              <w:left w:val="single" w:sz="4" w:space="0" w:color="auto"/>
              <w:bottom w:val="single" w:sz="4" w:space="0" w:color="auto"/>
              <w:right w:val="single" w:sz="4" w:space="0" w:color="auto"/>
            </w:tcBorders>
            <w:shd w:val="clear" w:color="auto" w:fill="auto"/>
            <w:noWrap/>
            <w:hideMark/>
          </w:tcPr>
          <w:p w14:paraId="0FA50BCF" w14:textId="77777777" w:rsidR="001F0D02" w:rsidRPr="001F0D02" w:rsidRDefault="001F0D02" w:rsidP="001F0D02">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5. Acid deposition index</w:t>
            </w:r>
          </w:p>
        </w:tc>
      </w:tr>
      <w:tr w:rsidR="001F0D02" w:rsidRPr="001F0D02" w14:paraId="031F93E6" w14:textId="77777777" w:rsidTr="001F0D02">
        <w:trPr>
          <w:trHeight w:val="367"/>
        </w:trPr>
        <w:tc>
          <w:tcPr>
            <w:tcW w:w="3356" w:type="dxa"/>
            <w:tcBorders>
              <w:top w:val="nil"/>
              <w:left w:val="single" w:sz="4" w:space="0" w:color="auto"/>
              <w:bottom w:val="nil"/>
              <w:right w:val="nil"/>
            </w:tcBorders>
            <w:shd w:val="clear" w:color="auto" w:fill="auto"/>
            <w:hideMark/>
          </w:tcPr>
          <w:p w14:paraId="4DB6FD66" w14:textId="77777777" w:rsidR="001F0D02" w:rsidRPr="001F0D02" w:rsidRDefault="001F0D02" w:rsidP="001F0D02">
            <w:pPr>
              <w:spacing w:before="0" w:after="0" w:line="240" w:lineRule="auto"/>
              <w:rPr>
                <w:rFonts w:ascii="Calibri" w:hAnsi="Calibri" w:cs="Calibri"/>
                <w:b/>
                <w:bCs/>
                <w:color w:val="000000"/>
                <w:sz w:val="22"/>
                <w:szCs w:val="22"/>
                <w:lang w:bidi="ar-SA"/>
              </w:rPr>
            </w:pPr>
            <w:r w:rsidRPr="001F0D02">
              <w:rPr>
                <w:rFonts w:ascii="Calibri" w:hAnsi="Calibri" w:cs="Calibri"/>
                <w:b/>
                <w:bCs/>
                <w:color w:val="000000"/>
                <w:sz w:val="22"/>
                <w:szCs w:val="22"/>
                <w:lang w:bidi="ar-SA"/>
              </w:rPr>
              <w:t xml:space="preserve">2. Freshwater streams and river systems </w:t>
            </w:r>
          </w:p>
        </w:tc>
        <w:tc>
          <w:tcPr>
            <w:tcW w:w="6198" w:type="dxa"/>
            <w:tcBorders>
              <w:top w:val="nil"/>
              <w:left w:val="single" w:sz="4" w:space="0" w:color="auto"/>
              <w:bottom w:val="nil"/>
              <w:right w:val="single" w:sz="4" w:space="0" w:color="auto"/>
            </w:tcBorders>
            <w:shd w:val="clear" w:color="auto" w:fill="auto"/>
            <w:noWrap/>
            <w:hideMark/>
          </w:tcPr>
          <w:p w14:paraId="002413FD" w14:textId="77777777" w:rsidR="001F0D02" w:rsidRPr="001F0D02" w:rsidRDefault="001F0D02" w:rsidP="001F0D02">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1. % impervious surface</w:t>
            </w:r>
          </w:p>
        </w:tc>
      </w:tr>
      <w:tr w:rsidR="001F0D02" w:rsidRPr="001F0D02" w14:paraId="73AD77BC" w14:textId="77777777" w:rsidTr="001F0D02">
        <w:trPr>
          <w:trHeight w:val="367"/>
        </w:trPr>
        <w:tc>
          <w:tcPr>
            <w:tcW w:w="3356" w:type="dxa"/>
            <w:tcBorders>
              <w:top w:val="nil"/>
              <w:left w:val="single" w:sz="4" w:space="0" w:color="auto"/>
              <w:bottom w:val="nil"/>
              <w:right w:val="nil"/>
            </w:tcBorders>
            <w:shd w:val="clear" w:color="auto" w:fill="auto"/>
            <w:hideMark/>
          </w:tcPr>
          <w:p w14:paraId="6D79A0DE" w14:textId="77777777" w:rsidR="001F0D02" w:rsidRPr="001F0D02" w:rsidRDefault="001F0D02" w:rsidP="001F0D02">
            <w:pPr>
              <w:spacing w:before="0" w:after="0" w:line="240" w:lineRule="auto"/>
              <w:rPr>
                <w:rFonts w:ascii="Calibri" w:hAnsi="Calibri" w:cs="Calibri"/>
                <w:b/>
                <w:bCs/>
                <w:color w:val="000000"/>
                <w:sz w:val="22"/>
                <w:szCs w:val="22"/>
                <w:lang w:bidi="ar-SA"/>
              </w:rPr>
            </w:pPr>
            <w:r w:rsidRPr="001F0D02">
              <w:rPr>
                <w:rFonts w:ascii="Calibri" w:hAnsi="Calibri" w:cs="Calibri"/>
                <w:b/>
                <w:bCs/>
                <w:color w:val="000000"/>
                <w:sz w:val="22"/>
                <w:szCs w:val="22"/>
                <w:lang w:bidi="ar-SA"/>
              </w:rPr>
              <w:t> </w:t>
            </w:r>
          </w:p>
        </w:tc>
        <w:tc>
          <w:tcPr>
            <w:tcW w:w="6198" w:type="dxa"/>
            <w:tcBorders>
              <w:top w:val="nil"/>
              <w:left w:val="single" w:sz="4" w:space="0" w:color="auto"/>
              <w:bottom w:val="nil"/>
              <w:right w:val="single" w:sz="4" w:space="0" w:color="auto"/>
            </w:tcBorders>
            <w:shd w:val="clear" w:color="auto" w:fill="auto"/>
            <w:noWrap/>
            <w:hideMark/>
          </w:tcPr>
          <w:p w14:paraId="6E1D4358" w14:textId="77F93BFF" w:rsidR="001F0D02" w:rsidRPr="001F0D02" w:rsidRDefault="001F0D02" w:rsidP="0074629A">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 xml:space="preserve">2. Distribution and population status of native </w:t>
            </w:r>
            <w:r w:rsidR="00F257A2">
              <w:rPr>
                <w:rFonts w:ascii="Calibri" w:hAnsi="Calibri" w:cs="Calibri"/>
                <w:color w:val="000000"/>
                <w:sz w:val="22"/>
                <w:szCs w:val="22"/>
                <w:lang w:bidi="ar-SA"/>
              </w:rPr>
              <w:t>Eastern</w:t>
            </w:r>
            <w:r w:rsidRPr="001F0D02">
              <w:rPr>
                <w:rFonts w:ascii="Calibri" w:hAnsi="Calibri" w:cs="Calibri"/>
                <w:color w:val="000000"/>
                <w:sz w:val="22"/>
                <w:szCs w:val="22"/>
                <w:lang w:bidi="ar-SA"/>
              </w:rPr>
              <w:t xml:space="preserve"> brook trout</w:t>
            </w:r>
            <w:r w:rsidR="0074629A">
              <w:rPr>
                <w:rFonts w:ascii="Calibri" w:hAnsi="Calibri" w:cs="Calibri"/>
                <w:color w:val="000000"/>
                <w:sz w:val="22"/>
                <w:szCs w:val="22"/>
                <w:lang w:bidi="ar-SA"/>
              </w:rPr>
              <w:fldChar w:fldCharType="begin"/>
            </w:r>
            <w:r w:rsidR="0074629A">
              <w:instrText xml:space="preserve"> XE "</w:instrText>
            </w:r>
            <w:r w:rsidR="0074629A" w:rsidRPr="00E3156F">
              <w:rPr>
                <w:bCs/>
                <w:sz w:val="22"/>
                <w:szCs w:val="22"/>
              </w:rPr>
              <w:instrText>Species</w:instrText>
            </w:r>
            <w:r w:rsidR="0074629A" w:rsidRPr="00E3156F">
              <w:rPr>
                <w:bCs/>
              </w:rPr>
              <w:instrText>:</w:instrText>
            </w:r>
            <w:r w:rsidR="0074629A" w:rsidRPr="00E3156F">
              <w:instrText>fish: brook trout</w:instrText>
            </w:r>
            <w:r w:rsidR="0074629A">
              <w:instrText xml:space="preserve">" </w:instrText>
            </w:r>
            <w:r w:rsidR="0074629A">
              <w:rPr>
                <w:rFonts w:ascii="Calibri" w:hAnsi="Calibri" w:cs="Calibri"/>
                <w:color w:val="000000"/>
                <w:sz w:val="22"/>
                <w:szCs w:val="22"/>
                <w:lang w:bidi="ar-SA"/>
              </w:rPr>
              <w:fldChar w:fldCharType="end"/>
            </w:r>
          </w:p>
        </w:tc>
      </w:tr>
      <w:tr w:rsidR="001F0D02" w:rsidRPr="001F0D02" w14:paraId="6A4FFF73" w14:textId="77777777" w:rsidTr="001F0D02">
        <w:trPr>
          <w:trHeight w:val="367"/>
        </w:trPr>
        <w:tc>
          <w:tcPr>
            <w:tcW w:w="3356" w:type="dxa"/>
            <w:tcBorders>
              <w:top w:val="nil"/>
              <w:left w:val="single" w:sz="4" w:space="0" w:color="auto"/>
              <w:bottom w:val="nil"/>
              <w:right w:val="nil"/>
            </w:tcBorders>
            <w:shd w:val="clear" w:color="auto" w:fill="auto"/>
            <w:hideMark/>
          </w:tcPr>
          <w:p w14:paraId="60D74F5F" w14:textId="77777777" w:rsidR="001F0D02" w:rsidRPr="001F0D02" w:rsidRDefault="001F0D02" w:rsidP="001F0D02">
            <w:pPr>
              <w:spacing w:before="0" w:after="0" w:line="240" w:lineRule="auto"/>
              <w:rPr>
                <w:rFonts w:ascii="Calibri" w:hAnsi="Calibri" w:cs="Calibri"/>
                <w:b/>
                <w:bCs/>
                <w:color w:val="000000"/>
                <w:sz w:val="22"/>
                <w:szCs w:val="22"/>
                <w:lang w:bidi="ar-SA"/>
              </w:rPr>
            </w:pPr>
            <w:r w:rsidRPr="001F0D02">
              <w:rPr>
                <w:rFonts w:ascii="Calibri" w:hAnsi="Calibri" w:cs="Calibri"/>
                <w:b/>
                <w:bCs/>
                <w:color w:val="000000"/>
                <w:sz w:val="22"/>
                <w:szCs w:val="22"/>
                <w:lang w:bidi="ar-SA"/>
              </w:rPr>
              <w:t> </w:t>
            </w:r>
          </w:p>
        </w:tc>
        <w:tc>
          <w:tcPr>
            <w:tcW w:w="6198" w:type="dxa"/>
            <w:tcBorders>
              <w:top w:val="nil"/>
              <w:left w:val="single" w:sz="4" w:space="0" w:color="auto"/>
              <w:bottom w:val="nil"/>
              <w:right w:val="single" w:sz="4" w:space="0" w:color="auto"/>
            </w:tcBorders>
            <w:shd w:val="clear" w:color="auto" w:fill="auto"/>
            <w:noWrap/>
            <w:hideMark/>
          </w:tcPr>
          <w:p w14:paraId="3F0CD4E4" w14:textId="77777777" w:rsidR="001F0D02" w:rsidRPr="001F0D02" w:rsidRDefault="001F0D02" w:rsidP="001F0D02">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3. Stream connectivity (length of open river) and number of blockages</w:t>
            </w:r>
          </w:p>
        </w:tc>
      </w:tr>
      <w:tr w:rsidR="001F0D02" w:rsidRPr="001F0D02" w14:paraId="03C97601" w14:textId="77777777" w:rsidTr="001F0D02">
        <w:trPr>
          <w:trHeight w:val="367"/>
        </w:trPr>
        <w:tc>
          <w:tcPr>
            <w:tcW w:w="3356" w:type="dxa"/>
            <w:tcBorders>
              <w:top w:val="nil"/>
              <w:left w:val="single" w:sz="4" w:space="0" w:color="auto"/>
              <w:bottom w:val="nil"/>
              <w:right w:val="nil"/>
            </w:tcBorders>
            <w:shd w:val="clear" w:color="auto" w:fill="auto"/>
            <w:hideMark/>
          </w:tcPr>
          <w:p w14:paraId="1A07C9B4" w14:textId="77777777" w:rsidR="001F0D02" w:rsidRPr="001F0D02" w:rsidRDefault="001F0D02" w:rsidP="001F0D02">
            <w:pPr>
              <w:spacing w:before="0" w:after="0" w:line="240" w:lineRule="auto"/>
              <w:rPr>
                <w:rFonts w:ascii="Calibri" w:hAnsi="Calibri" w:cs="Calibri"/>
                <w:b/>
                <w:bCs/>
                <w:color w:val="000000"/>
                <w:sz w:val="22"/>
                <w:szCs w:val="22"/>
                <w:lang w:bidi="ar-SA"/>
              </w:rPr>
            </w:pPr>
            <w:r w:rsidRPr="001F0D02">
              <w:rPr>
                <w:rFonts w:ascii="Calibri" w:hAnsi="Calibri" w:cs="Calibri"/>
                <w:b/>
                <w:bCs/>
                <w:color w:val="000000"/>
                <w:sz w:val="22"/>
                <w:szCs w:val="22"/>
                <w:lang w:bidi="ar-SA"/>
              </w:rPr>
              <w:t> </w:t>
            </w:r>
          </w:p>
        </w:tc>
        <w:tc>
          <w:tcPr>
            <w:tcW w:w="6198" w:type="dxa"/>
            <w:tcBorders>
              <w:top w:val="nil"/>
              <w:left w:val="single" w:sz="4" w:space="0" w:color="auto"/>
              <w:bottom w:val="nil"/>
              <w:right w:val="single" w:sz="4" w:space="0" w:color="auto"/>
            </w:tcBorders>
            <w:shd w:val="clear" w:color="auto" w:fill="auto"/>
            <w:noWrap/>
            <w:hideMark/>
          </w:tcPr>
          <w:p w14:paraId="37D1B996" w14:textId="77777777" w:rsidR="001F0D02" w:rsidRPr="001F0D02" w:rsidRDefault="001F0D02" w:rsidP="001F0D02">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4. Index of biotic integrity</w:t>
            </w:r>
          </w:p>
        </w:tc>
      </w:tr>
      <w:tr w:rsidR="001F0D02" w:rsidRPr="001F0D02" w14:paraId="368D7DF3" w14:textId="77777777" w:rsidTr="001F0D02">
        <w:trPr>
          <w:trHeight w:val="367"/>
        </w:trPr>
        <w:tc>
          <w:tcPr>
            <w:tcW w:w="3356" w:type="dxa"/>
            <w:tcBorders>
              <w:top w:val="nil"/>
              <w:left w:val="single" w:sz="4" w:space="0" w:color="auto"/>
              <w:bottom w:val="single" w:sz="4" w:space="0" w:color="auto"/>
              <w:right w:val="nil"/>
            </w:tcBorders>
            <w:shd w:val="clear" w:color="auto" w:fill="auto"/>
            <w:hideMark/>
          </w:tcPr>
          <w:p w14:paraId="62C0B4EA" w14:textId="77777777" w:rsidR="001F0D02" w:rsidRPr="001F0D02" w:rsidRDefault="001F0D02" w:rsidP="001F0D02">
            <w:pPr>
              <w:spacing w:before="0" w:after="0" w:line="240" w:lineRule="auto"/>
              <w:rPr>
                <w:rFonts w:ascii="Calibri" w:hAnsi="Calibri" w:cs="Calibri"/>
                <w:b/>
                <w:bCs/>
                <w:color w:val="000000"/>
                <w:sz w:val="22"/>
                <w:szCs w:val="22"/>
                <w:lang w:bidi="ar-SA"/>
              </w:rPr>
            </w:pPr>
            <w:r w:rsidRPr="001F0D02">
              <w:rPr>
                <w:rFonts w:ascii="Calibri" w:hAnsi="Calibri" w:cs="Calibri"/>
                <w:b/>
                <w:bCs/>
                <w:color w:val="000000"/>
                <w:sz w:val="22"/>
                <w:szCs w:val="22"/>
                <w:lang w:bidi="ar-SA"/>
              </w:rPr>
              <w:t> </w:t>
            </w:r>
          </w:p>
        </w:tc>
        <w:tc>
          <w:tcPr>
            <w:tcW w:w="6198" w:type="dxa"/>
            <w:tcBorders>
              <w:top w:val="nil"/>
              <w:left w:val="single" w:sz="4" w:space="0" w:color="auto"/>
              <w:bottom w:val="single" w:sz="4" w:space="0" w:color="auto"/>
              <w:right w:val="single" w:sz="4" w:space="0" w:color="auto"/>
            </w:tcBorders>
            <w:shd w:val="clear" w:color="auto" w:fill="auto"/>
            <w:noWrap/>
            <w:hideMark/>
          </w:tcPr>
          <w:p w14:paraId="15E969D3" w14:textId="77777777" w:rsidR="001F0D02" w:rsidRPr="001F0D02" w:rsidRDefault="001F0D02" w:rsidP="001F0D02">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5. Distribution and population status of non-indigenous aquatic species</w:t>
            </w:r>
          </w:p>
        </w:tc>
      </w:tr>
      <w:tr w:rsidR="001F0D02" w:rsidRPr="001F0D02" w14:paraId="5455D9B2" w14:textId="77777777" w:rsidTr="001F0D02">
        <w:trPr>
          <w:trHeight w:val="367"/>
        </w:trPr>
        <w:tc>
          <w:tcPr>
            <w:tcW w:w="3356" w:type="dxa"/>
            <w:tcBorders>
              <w:top w:val="nil"/>
              <w:left w:val="single" w:sz="4" w:space="0" w:color="auto"/>
              <w:bottom w:val="nil"/>
              <w:right w:val="nil"/>
            </w:tcBorders>
            <w:shd w:val="clear" w:color="auto" w:fill="auto"/>
            <w:hideMark/>
          </w:tcPr>
          <w:p w14:paraId="6D2592E4" w14:textId="77777777" w:rsidR="001F0D02" w:rsidRPr="001F0D02" w:rsidRDefault="001F0D02" w:rsidP="001F0D02">
            <w:pPr>
              <w:spacing w:before="0" w:after="0" w:line="240" w:lineRule="auto"/>
              <w:rPr>
                <w:rFonts w:ascii="Calibri" w:hAnsi="Calibri" w:cs="Calibri"/>
                <w:b/>
                <w:bCs/>
                <w:color w:val="000000"/>
                <w:sz w:val="22"/>
                <w:szCs w:val="22"/>
                <w:lang w:bidi="ar-SA"/>
              </w:rPr>
            </w:pPr>
            <w:r w:rsidRPr="001F0D02">
              <w:rPr>
                <w:rFonts w:ascii="Calibri" w:hAnsi="Calibri" w:cs="Calibri"/>
                <w:b/>
                <w:bCs/>
                <w:color w:val="000000"/>
                <w:sz w:val="22"/>
                <w:szCs w:val="22"/>
                <w:lang w:bidi="ar-SA"/>
              </w:rPr>
              <w:t xml:space="preserve">3. Freshwater wetlands </w:t>
            </w:r>
          </w:p>
        </w:tc>
        <w:tc>
          <w:tcPr>
            <w:tcW w:w="6198" w:type="dxa"/>
            <w:tcBorders>
              <w:top w:val="nil"/>
              <w:left w:val="single" w:sz="4" w:space="0" w:color="auto"/>
              <w:bottom w:val="nil"/>
              <w:right w:val="single" w:sz="4" w:space="0" w:color="auto"/>
            </w:tcBorders>
            <w:shd w:val="clear" w:color="auto" w:fill="auto"/>
            <w:noWrap/>
            <w:hideMark/>
          </w:tcPr>
          <w:p w14:paraId="558116D5" w14:textId="77777777" w:rsidR="001F0D02" w:rsidRPr="001F0D02" w:rsidRDefault="001F0D02" w:rsidP="001F0D02">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1. Size/area of freshwater wetlands</w:t>
            </w:r>
          </w:p>
        </w:tc>
      </w:tr>
      <w:tr w:rsidR="001F0D02" w:rsidRPr="001F0D02" w14:paraId="60F3C899" w14:textId="77777777" w:rsidTr="001F0D02">
        <w:trPr>
          <w:trHeight w:val="367"/>
        </w:trPr>
        <w:tc>
          <w:tcPr>
            <w:tcW w:w="3356" w:type="dxa"/>
            <w:tcBorders>
              <w:top w:val="nil"/>
              <w:left w:val="single" w:sz="4" w:space="0" w:color="auto"/>
              <w:bottom w:val="nil"/>
              <w:right w:val="nil"/>
            </w:tcBorders>
            <w:shd w:val="clear" w:color="auto" w:fill="auto"/>
            <w:hideMark/>
          </w:tcPr>
          <w:p w14:paraId="7C8D6637" w14:textId="77777777" w:rsidR="001F0D02" w:rsidRPr="001F0D02" w:rsidRDefault="001F0D02" w:rsidP="001F0D02">
            <w:pPr>
              <w:spacing w:before="0" w:after="0" w:line="240" w:lineRule="auto"/>
              <w:rPr>
                <w:rFonts w:ascii="Calibri" w:hAnsi="Calibri" w:cs="Calibri"/>
                <w:b/>
                <w:bCs/>
                <w:color w:val="000000"/>
                <w:sz w:val="22"/>
                <w:szCs w:val="22"/>
                <w:lang w:bidi="ar-SA"/>
              </w:rPr>
            </w:pPr>
            <w:r w:rsidRPr="001F0D02">
              <w:rPr>
                <w:rFonts w:ascii="Calibri" w:hAnsi="Calibri" w:cs="Calibri"/>
                <w:b/>
                <w:bCs/>
                <w:color w:val="000000"/>
                <w:sz w:val="22"/>
                <w:szCs w:val="22"/>
                <w:lang w:bidi="ar-SA"/>
              </w:rPr>
              <w:t> </w:t>
            </w:r>
          </w:p>
        </w:tc>
        <w:tc>
          <w:tcPr>
            <w:tcW w:w="6198" w:type="dxa"/>
            <w:tcBorders>
              <w:top w:val="nil"/>
              <w:left w:val="single" w:sz="4" w:space="0" w:color="auto"/>
              <w:bottom w:val="nil"/>
              <w:right w:val="single" w:sz="4" w:space="0" w:color="auto"/>
            </w:tcBorders>
            <w:shd w:val="clear" w:color="auto" w:fill="auto"/>
            <w:noWrap/>
            <w:hideMark/>
          </w:tcPr>
          <w:p w14:paraId="5797430A" w14:textId="77777777" w:rsidR="001F0D02" w:rsidRPr="001F0D02" w:rsidRDefault="001F0D02" w:rsidP="001F0D02">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2. % impervious surface flow</w:t>
            </w:r>
          </w:p>
        </w:tc>
      </w:tr>
      <w:tr w:rsidR="001F0D02" w:rsidRPr="001F0D02" w14:paraId="62861741" w14:textId="77777777" w:rsidTr="001F0D02">
        <w:trPr>
          <w:trHeight w:val="367"/>
        </w:trPr>
        <w:tc>
          <w:tcPr>
            <w:tcW w:w="3356" w:type="dxa"/>
            <w:tcBorders>
              <w:top w:val="nil"/>
              <w:left w:val="single" w:sz="4" w:space="0" w:color="auto"/>
              <w:bottom w:val="nil"/>
              <w:right w:val="nil"/>
            </w:tcBorders>
            <w:shd w:val="clear" w:color="auto" w:fill="auto"/>
            <w:hideMark/>
          </w:tcPr>
          <w:p w14:paraId="036379FD" w14:textId="77777777" w:rsidR="001F0D02" w:rsidRPr="001F0D02" w:rsidRDefault="001F0D02" w:rsidP="001F0D02">
            <w:pPr>
              <w:spacing w:before="0" w:after="0" w:line="240" w:lineRule="auto"/>
              <w:rPr>
                <w:rFonts w:ascii="Calibri" w:hAnsi="Calibri" w:cs="Calibri"/>
                <w:b/>
                <w:bCs/>
                <w:color w:val="000000"/>
                <w:sz w:val="22"/>
                <w:szCs w:val="22"/>
                <w:lang w:bidi="ar-SA"/>
              </w:rPr>
            </w:pPr>
            <w:r w:rsidRPr="001F0D02">
              <w:rPr>
                <w:rFonts w:ascii="Calibri" w:hAnsi="Calibri" w:cs="Calibri"/>
                <w:b/>
                <w:bCs/>
                <w:color w:val="000000"/>
                <w:sz w:val="22"/>
                <w:szCs w:val="22"/>
                <w:lang w:bidi="ar-SA"/>
              </w:rPr>
              <w:t> </w:t>
            </w:r>
          </w:p>
        </w:tc>
        <w:tc>
          <w:tcPr>
            <w:tcW w:w="6198" w:type="dxa"/>
            <w:tcBorders>
              <w:top w:val="nil"/>
              <w:left w:val="single" w:sz="4" w:space="0" w:color="auto"/>
              <w:bottom w:val="nil"/>
              <w:right w:val="single" w:sz="4" w:space="0" w:color="auto"/>
            </w:tcBorders>
            <w:shd w:val="clear" w:color="auto" w:fill="auto"/>
            <w:noWrap/>
            <w:hideMark/>
          </w:tcPr>
          <w:p w14:paraId="1A4BA1AD" w14:textId="77777777" w:rsidR="001F0D02" w:rsidRPr="001F0D02" w:rsidRDefault="001F0D02" w:rsidP="001F0D02">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3. Buffer area and condition (buffer index)</w:t>
            </w:r>
          </w:p>
        </w:tc>
      </w:tr>
      <w:tr w:rsidR="001F0D02" w:rsidRPr="001F0D02" w14:paraId="0DF845CD" w14:textId="77777777" w:rsidTr="001F0D02">
        <w:trPr>
          <w:trHeight w:val="367"/>
        </w:trPr>
        <w:tc>
          <w:tcPr>
            <w:tcW w:w="3356" w:type="dxa"/>
            <w:tcBorders>
              <w:top w:val="nil"/>
              <w:left w:val="single" w:sz="4" w:space="0" w:color="auto"/>
              <w:bottom w:val="nil"/>
              <w:right w:val="nil"/>
            </w:tcBorders>
            <w:shd w:val="clear" w:color="auto" w:fill="auto"/>
            <w:hideMark/>
          </w:tcPr>
          <w:p w14:paraId="4D36F54D" w14:textId="77777777" w:rsidR="001F0D02" w:rsidRPr="001F0D02" w:rsidRDefault="001F0D02" w:rsidP="001F0D02">
            <w:pPr>
              <w:spacing w:before="0" w:after="0" w:line="240" w:lineRule="auto"/>
              <w:rPr>
                <w:rFonts w:ascii="Calibri" w:hAnsi="Calibri" w:cs="Calibri"/>
                <w:b/>
                <w:bCs/>
                <w:color w:val="000000"/>
                <w:sz w:val="22"/>
                <w:szCs w:val="22"/>
                <w:lang w:bidi="ar-SA"/>
              </w:rPr>
            </w:pPr>
            <w:r w:rsidRPr="001F0D02">
              <w:rPr>
                <w:rFonts w:ascii="Calibri" w:hAnsi="Calibri" w:cs="Calibri"/>
                <w:b/>
                <w:bCs/>
                <w:color w:val="000000"/>
                <w:sz w:val="22"/>
                <w:szCs w:val="22"/>
                <w:lang w:bidi="ar-SA"/>
              </w:rPr>
              <w:t> </w:t>
            </w:r>
          </w:p>
        </w:tc>
        <w:tc>
          <w:tcPr>
            <w:tcW w:w="6198" w:type="dxa"/>
            <w:tcBorders>
              <w:top w:val="nil"/>
              <w:left w:val="single" w:sz="4" w:space="0" w:color="auto"/>
              <w:bottom w:val="nil"/>
              <w:right w:val="single" w:sz="4" w:space="0" w:color="auto"/>
            </w:tcBorders>
            <w:shd w:val="clear" w:color="auto" w:fill="auto"/>
            <w:noWrap/>
            <w:hideMark/>
          </w:tcPr>
          <w:p w14:paraId="506D58E6" w14:textId="77777777" w:rsidR="001F0D02" w:rsidRPr="001F0D02" w:rsidRDefault="001F0D02" w:rsidP="001F0D02">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4a. Hydrology - upstream surface water retention</w:t>
            </w:r>
          </w:p>
        </w:tc>
      </w:tr>
      <w:tr w:rsidR="001F0D02" w:rsidRPr="001F0D02" w14:paraId="314D88D7" w14:textId="77777777" w:rsidTr="001F0D02">
        <w:trPr>
          <w:trHeight w:val="367"/>
        </w:trPr>
        <w:tc>
          <w:tcPr>
            <w:tcW w:w="3356" w:type="dxa"/>
            <w:tcBorders>
              <w:top w:val="nil"/>
              <w:left w:val="single" w:sz="4" w:space="0" w:color="auto"/>
              <w:bottom w:val="nil"/>
              <w:right w:val="nil"/>
            </w:tcBorders>
            <w:shd w:val="clear" w:color="auto" w:fill="auto"/>
            <w:hideMark/>
          </w:tcPr>
          <w:p w14:paraId="089A7F93" w14:textId="77777777" w:rsidR="001F0D02" w:rsidRPr="001F0D02" w:rsidRDefault="001F0D02" w:rsidP="001F0D02">
            <w:pPr>
              <w:spacing w:before="0" w:after="0" w:line="240" w:lineRule="auto"/>
              <w:rPr>
                <w:rFonts w:ascii="Calibri" w:hAnsi="Calibri" w:cs="Calibri"/>
                <w:b/>
                <w:bCs/>
                <w:color w:val="000000"/>
                <w:sz w:val="22"/>
                <w:szCs w:val="22"/>
                <w:lang w:bidi="ar-SA"/>
              </w:rPr>
            </w:pPr>
            <w:r w:rsidRPr="001F0D02">
              <w:rPr>
                <w:rFonts w:ascii="Calibri" w:hAnsi="Calibri" w:cs="Calibri"/>
                <w:b/>
                <w:bCs/>
                <w:color w:val="000000"/>
                <w:sz w:val="22"/>
                <w:szCs w:val="22"/>
                <w:lang w:bidi="ar-SA"/>
              </w:rPr>
              <w:t> </w:t>
            </w:r>
          </w:p>
        </w:tc>
        <w:tc>
          <w:tcPr>
            <w:tcW w:w="6198" w:type="dxa"/>
            <w:tcBorders>
              <w:top w:val="nil"/>
              <w:left w:val="single" w:sz="4" w:space="0" w:color="auto"/>
              <w:bottom w:val="nil"/>
              <w:right w:val="single" w:sz="4" w:space="0" w:color="auto"/>
            </w:tcBorders>
            <w:shd w:val="clear" w:color="auto" w:fill="auto"/>
            <w:noWrap/>
            <w:hideMark/>
          </w:tcPr>
          <w:p w14:paraId="2A1CE36D" w14:textId="77777777" w:rsidR="001F0D02" w:rsidRPr="001F0D02" w:rsidRDefault="001F0D02" w:rsidP="001F0D02">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4b. Hydrology - high and low stream</w:t>
            </w:r>
          </w:p>
        </w:tc>
      </w:tr>
      <w:tr w:rsidR="001F0D02" w:rsidRPr="001F0D02" w14:paraId="4E493BB2" w14:textId="77777777" w:rsidTr="001F0D02">
        <w:trPr>
          <w:trHeight w:val="367"/>
        </w:trPr>
        <w:tc>
          <w:tcPr>
            <w:tcW w:w="3356" w:type="dxa"/>
            <w:tcBorders>
              <w:top w:val="nil"/>
              <w:left w:val="single" w:sz="4" w:space="0" w:color="auto"/>
              <w:bottom w:val="nil"/>
              <w:right w:val="nil"/>
            </w:tcBorders>
            <w:shd w:val="clear" w:color="auto" w:fill="auto"/>
            <w:hideMark/>
          </w:tcPr>
          <w:p w14:paraId="06877B72" w14:textId="77777777" w:rsidR="001F0D02" w:rsidRPr="001F0D02" w:rsidRDefault="001F0D02" w:rsidP="001F0D02">
            <w:pPr>
              <w:spacing w:before="0" w:after="0" w:line="240" w:lineRule="auto"/>
              <w:rPr>
                <w:rFonts w:ascii="Calibri" w:hAnsi="Calibri" w:cs="Calibri"/>
                <w:b/>
                <w:bCs/>
                <w:color w:val="000000"/>
                <w:sz w:val="22"/>
                <w:szCs w:val="22"/>
                <w:lang w:bidi="ar-SA"/>
              </w:rPr>
            </w:pPr>
            <w:r w:rsidRPr="001F0D02">
              <w:rPr>
                <w:rFonts w:ascii="Calibri" w:hAnsi="Calibri" w:cs="Calibri"/>
                <w:b/>
                <w:bCs/>
                <w:color w:val="000000"/>
                <w:sz w:val="22"/>
                <w:szCs w:val="22"/>
                <w:lang w:bidi="ar-SA"/>
              </w:rPr>
              <w:t> </w:t>
            </w:r>
          </w:p>
        </w:tc>
        <w:tc>
          <w:tcPr>
            <w:tcW w:w="6198" w:type="dxa"/>
            <w:tcBorders>
              <w:top w:val="nil"/>
              <w:left w:val="single" w:sz="4" w:space="0" w:color="auto"/>
              <w:bottom w:val="nil"/>
              <w:right w:val="single" w:sz="4" w:space="0" w:color="auto"/>
            </w:tcBorders>
            <w:shd w:val="clear" w:color="auto" w:fill="auto"/>
            <w:noWrap/>
            <w:hideMark/>
          </w:tcPr>
          <w:p w14:paraId="16978801" w14:textId="77777777" w:rsidR="001F0D02" w:rsidRPr="001F0D02" w:rsidRDefault="001F0D02" w:rsidP="001F0D02">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5. Wetland bird population trends</w:t>
            </w:r>
          </w:p>
        </w:tc>
      </w:tr>
      <w:tr w:rsidR="001F0D02" w:rsidRPr="001F0D02" w14:paraId="62CECC2C" w14:textId="77777777" w:rsidTr="001F0D02">
        <w:trPr>
          <w:trHeight w:val="367"/>
        </w:trPr>
        <w:tc>
          <w:tcPr>
            <w:tcW w:w="3356" w:type="dxa"/>
            <w:tcBorders>
              <w:top w:val="nil"/>
              <w:left w:val="single" w:sz="4" w:space="0" w:color="auto"/>
              <w:bottom w:val="single" w:sz="4" w:space="0" w:color="auto"/>
              <w:right w:val="nil"/>
            </w:tcBorders>
            <w:shd w:val="clear" w:color="auto" w:fill="auto"/>
            <w:hideMark/>
          </w:tcPr>
          <w:p w14:paraId="6A83F161" w14:textId="77777777" w:rsidR="001F0D02" w:rsidRPr="001F0D02" w:rsidRDefault="001F0D02" w:rsidP="001F0D02">
            <w:pPr>
              <w:spacing w:before="0" w:after="0" w:line="240" w:lineRule="auto"/>
              <w:rPr>
                <w:rFonts w:ascii="Calibri" w:hAnsi="Calibri" w:cs="Calibri"/>
                <w:b/>
                <w:bCs/>
                <w:color w:val="000000"/>
                <w:sz w:val="22"/>
                <w:szCs w:val="22"/>
                <w:lang w:bidi="ar-SA"/>
              </w:rPr>
            </w:pPr>
            <w:r w:rsidRPr="001F0D02">
              <w:rPr>
                <w:rFonts w:ascii="Calibri" w:hAnsi="Calibri" w:cs="Calibri"/>
                <w:b/>
                <w:bCs/>
                <w:color w:val="000000"/>
                <w:sz w:val="22"/>
                <w:szCs w:val="22"/>
                <w:lang w:bidi="ar-SA"/>
              </w:rPr>
              <w:t> </w:t>
            </w:r>
          </w:p>
        </w:tc>
        <w:tc>
          <w:tcPr>
            <w:tcW w:w="6198" w:type="dxa"/>
            <w:tcBorders>
              <w:top w:val="nil"/>
              <w:left w:val="single" w:sz="4" w:space="0" w:color="auto"/>
              <w:bottom w:val="single" w:sz="4" w:space="0" w:color="auto"/>
              <w:right w:val="single" w:sz="4" w:space="0" w:color="auto"/>
            </w:tcBorders>
            <w:shd w:val="clear" w:color="auto" w:fill="auto"/>
            <w:noWrap/>
            <w:hideMark/>
          </w:tcPr>
          <w:p w14:paraId="62D00EA5" w14:textId="77777777" w:rsidR="001F0D02" w:rsidRPr="001F0D02" w:rsidRDefault="001F0D02" w:rsidP="001F0D02">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6. Road density</w:t>
            </w:r>
          </w:p>
        </w:tc>
      </w:tr>
      <w:tr w:rsidR="001F0D02" w:rsidRPr="001F0D02" w14:paraId="72869993" w14:textId="77777777" w:rsidTr="001F0D02">
        <w:trPr>
          <w:trHeight w:val="367"/>
        </w:trPr>
        <w:tc>
          <w:tcPr>
            <w:tcW w:w="3356" w:type="dxa"/>
            <w:tcBorders>
              <w:top w:val="nil"/>
              <w:left w:val="single" w:sz="4" w:space="0" w:color="auto"/>
              <w:bottom w:val="nil"/>
              <w:right w:val="nil"/>
            </w:tcBorders>
            <w:shd w:val="clear" w:color="auto" w:fill="auto"/>
            <w:hideMark/>
          </w:tcPr>
          <w:p w14:paraId="327B93F8" w14:textId="6CC9E745" w:rsidR="001F0D02" w:rsidRPr="001F0D02" w:rsidRDefault="001F0D02" w:rsidP="001F0D02">
            <w:pPr>
              <w:spacing w:before="0" w:after="0" w:line="240" w:lineRule="auto"/>
              <w:rPr>
                <w:rFonts w:ascii="Calibri" w:hAnsi="Calibri" w:cs="Calibri"/>
                <w:b/>
                <w:bCs/>
                <w:color w:val="000000"/>
                <w:sz w:val="22"/>
                <w:szCs w:val="22"/>
                <w:lang w:bidi="ar-SA"/>
              </w:rPr>
            </w:pPr>
            <w:r w:rsidRPr="001F0D02">
              <w:rPr>
                <w:rFonts w:ascii="Calibri" w:hAnsi="Calibri" w:cs="Calibri"/>
                <w:b/>
                <w:bCs/>
                <w:color w:val="000000"/>
                <w:sz w:val="22"/>
                <w:szCs w:val="22"/>
                <w:lang w:bidi="ar-SA"/>
              </w:rPr>
              <w:t>4. Highly migratory</w:t>
            </w:r>
            <w:r w:rsidR="00413B29">
              <w:rPr>
                <w:rFonts w:ascii="Calibri" w:hAnsi="Calibri" w:cs="Calibri"/>
                <w:b/>
                <w:bCs/>
                <w:color w:val="000000"/>
                <w:sz w:val="22"/>
                <w:szCs w:val="22"/>
                <w:lang w:bidi="ar-SA"/>
              </w:rPr>
              <w:fldChar w:fldCharType="begin"/>
            </w:r>
            <w:r w:rsidR="00413B29">
              <w:instrText xml:space="preserve"> XE "</w:instrText>
            </w:r>
            <w:r w:rsidR="00413B29" w:rsidRPr="0009199B">
              <w:rPr>
                <w:rFonts w:ascii="Calibri" w:hAnsi="Calibri" w:cs="Calibri"/>
                <w:b/>
                <w:bCs/>
                <w:color w:val="000000"/>
                <w:sz w:val="22"/>
                <w:szCs w:val="22"/>
                <w:lang w:bidi="ar-SA"/>
              </w:rPr>
              <w:instrText>Species</w:instrText>
            </w:r>
            <w:r w:rsidR="00413B29" w:rsidRPr="0009199B">
              <w:rPr>
                <w:rFonts w:ascii="Calibri" w:hAnsi="Calibri" w:cs="Calibri"/>
                <w:b/>
                <w:bCs/>
                <w:color w:val="000000"/>
              </w:rPr>
              <w:instrText>:</w:instrText>
            </w:r>
            <w:r w:rsidR="00413B29" w:rsidRPr="0009199B">
              <w:instrText>birds: migratory</w:instrText>
            </w:r>
            <w:r w:rsidR="00413B29">
              <w:instrText xml:space="preserve">" </w:instrText>
            </w:r>
            <w:r w:rsidR="00413B29">
              <w:rPr>
                <w:rFonts w:ascii="Calibri" w:hAnsi="Calibri" w:cs="Calibri"/>
                <w:b/>
                <w:bCs/>
                <w:color w:val="000000"/>
                <w:sz w:val="22"/>
                <w:szCs w:val="22"/>
                <w:lang w:bidi="ar-SA"/>
              </w:rPr>
              <w:fldChar w:fldCharType="end"/>
            </w:r>
            <w:r w:rsidRPr="001F0D02">
              <w:rPr>
                <w:rFonts w:ascii="Calibri" w:hAnsi="Calibri" w:cs="Calibri"/>
                <w:b/>
                <w:bCs/>
                <w:color w:val="000000"/>
                <w:sz w:val="22"/>
                <w:szCs w:val="22"/>
                <w:lang w:bidi="ar-SA"/>
              </w:rPr>
              <w:t xml:space="preserve"> species </w:t>
            </w:r>
          </w:p>
        </w:tc>
        <w:tc>
          <w:tcPr>
            <w:tcW w:w="6198" w:type="dxa"/>
            <w:tcBorders>
              <w:top w:val="nil"/>
              <w:left w:val="single" w:sz="4" w:space="0" w:color="auto"/>
              <w:bottom w:val="nil"/>
              <w:right w:val="single" w:sz="4" w:space="0" w:color="auto"/>
            </w:tcBorders>
            <w:shd w:val="clear" w:color="auto" w:fill="auto"/>
            <w:noWrap/>
            <w:hideMark/>
          </w:tcPr>
          <w:p w14:paraId="49E85EB8" w14:textId="77777777" w:rsidR="001F0D02" w:rsidRPr="001F0D02" w:rsidRDefault="001F0D02" w:rsidP="001F0D02">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1. Migratory raptor population index</w:t>
            </w:r>
          </w:p>
        </w:tc>
      </w:tr>
      <w:tr w:rsidR="001F0D02" w:rsidRPr="001F0D02" w14:paraId="7F166369" w14:textId="77777777" w:rsidTr="001F0D02">
        <w:trPr>
          <w:trHeight w:val="367"/>
        </w:trPr>
        <w:tc>
          <w:tcPr>
            <w:tcW w:w="3356" w:type="dxa"/>
            <w:tcBorders>
              <w:top w:val="nil"/>
              <w:left w:val="single" w:sz="4" w:space="0" w:color="auto"/>
              <w:bottom w:val="nil"/>
              <w:right w:val="nil"/>
            </w:tcBorders>
            <w:shd w:val="clear" w:color="auto" w:fill="auto"/>
            <w:hideMark/>
          </w:tcPr>
          <w:p w14:paraId="30BE8959" w14:textId="77777777" w:rsidR="001F0D02" w:rsidRPr="001F0D02" w:rsidRDefault="001F0D02" w:rsidP="001F0D02">
            <w:pPr>
              <w:spacing w:before="0" w:after="0" w:line="240" w:lineRule="auto"/>
              <w:rPr>
                <w:rFonts w:ascii="Calibri" w:hAnsi="Calibri" w:cs="Calibri"/>
                <w:b/>
                <w:bCs/>
                <w:color w:val="000000"/>
                <w:sz w:val="22"/>
                <w:szCs w:val="22"/>
                <w:lang w:bidi="ar-SA"/>
              </w:rPr>
            </w:pPr>
            <w:r w:rsidRPr="001F0D02">
              <w:rPr>
                <w:rFonts w:ascii="Calibri" w:hAnsi="Calibri" w:cs="Calibri"/>
                <w:b/>
                <w:bCs/>
                <w:color w:val="000000"/>
                <w:sz w:val="22"/>
                <w:szCs w:val="22"/>
                <w:lang w:bidi="ar-SA"/>
              </w:rPr>
              <w:t> </w:t>
            </w:r>
          </w:p>
        </w:tc>
        <w:tc>
          <w:tcPr>
            <w:tcW w:w="6198" w:type="dxa"/>
            <w:tcBorders>
              <w:top w:val="nil"/>
              <w:left w:val="single" w:sz="4" w:space="0" w:color="auto"/>
              <w:bottom w:val="nil"/>
              <w:right w:val="single" w:sz="4" w:space="0" w:color="auto"/>
            </w:tcBorders>
            <w:shd w:val="clear" w:color="auto" w:fill="auto"/>
            <w:noWrap/>
            <w:hideMark/>
          </w:tcPr>
          <w:p w14:paraId="18A7F95F" w14:textId="77777777" w:rsidR="001F0D02" w:rsidRPr="001F0D02" w:rsidRDefault="001F0D02" w:rsidP="001F0D02">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2. Shorebird abundance</w:t>
            </w:r>
          </w:p>
        </w:tc>
      </w:tr>
      <w:tr w:rsidR="001F0D02" w:rsidRPr="001F0D02" w14:paraId="23CA2828" w14:textId="77777777" w:rsidTr="001F0D02">
        <w:trPr>
          <w:trHeight w:val="367"/>
        </w:trPr>
        <w:tc>
          <w:tcPr>
            <w:tcW w:w="3356" w:type="dxa"/>
            <w:tcBorders>
              <w:top w:val="nil"/>
              <w:left w:val="single" w:sz="4" w:space="0" w:color="auto"/>
              <w:bottom w:val="nil"/>
              <w:right w:val="nil"/>
            </w:tcBorders>
            <w:shd w:val="clear" w:color="auto" w:fill="auto"/>
            <w:hideMark/>
          </w:tcPr>
          <w:p w14:paraId="18F0B24D" w14:textId="77777777" w:rsidR="001F0D02" w:rsidRPr="001F0D02" w:rsidRDefault="001F0D02" w:rsidP="001F0D02">
            <w:pPr>
              <w:spacing w:before="0" w:after="0" w:line="240" w:lineRule="auto"/>
              <w:rPr>
                <w:rFonts w:ascii="Calibri" w:hAnsi="Calibri" w:cs="Calibri"/>
                <w:b/>
                <w:bCs/>
                <w:color w:val="000000"/>
                <w:sz w:val="22"/>
                <w:szCs w:val="22"/>
                <w:lang w:bidi="ar-SA"/>
              </w:rPr>
            </w:pPr>
            <w:r w:rsidRPr="001F0D02">
              <w:rPr>
                <w:rFonts w:ascii="Calibri" w:hAnsi="Calibri" w:cs="Calibri"/>
                <w:b/>
                <w:bCs/>
                <w:color w:val="000000"/>
                <w:sz w:val="22"/>
                <w:szCs w:val="22"/>
                <w:lang w:bidi="ar-SA"/>
              </w:rPr>
              <w:t> </w:t>
            </w:r>
          </w:p>
        </w:tc>
        <w:tc>
          <w:tcPr>
            <w:tcW w:w="6198" w:type="dxa"/>
            <w:tcBorders>
              <w:top w:val="nil"/>
              <w:left w:val="single" w:sz="4" w:space="0" w:color="auto"/>
              <w:bottom w:val="nil"/>
              <w:right w:val="single" w:sz="4" w:space="0" w:color="auto"/>
            </w:tcBorders>
            <w:shd w:val="clear" w:color="auto" w:fill="auto"/>
            <w:noWrap/>
            <w:hideMark/>
          </w:tcPr>
          <w:p w14:paraId="64F4F0E3" w14:textId="77777777" w:rsidR="001F0D02" w:rsidRPr="001F0D02" w:rsidRDefault="001F0D02" w:rsidP="001F0D02">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3. Bat population trends</w:t>
            </w:r>
          </w:p>
        </w:tc>
      </w:tr>
      <w:tr w:rsidR="001F0D02" w:rsidRPr="001F0D02" w14:paraId="486E8914" w14:textId="77777777" w:rsidTr="001F0D02">
        <w:trPr>
          <w:trHeight w:val="367"/>
        </w:trPr>
        <w:tc>
          <w:tcPr>
            <w:tcW w:w="3356" w:type="dxa"/>
            <w:tcBorders>
              <w:top w:val="nil"/>
              <w:left w:val="single" w:sz="4" w:space="0" w:color="auto"/>
              <w:bottom w:val="nil"/>
              <w:right w:val="nil"/>
            </w:tcBorders>
            <w:shd w:val="clear" w:color="auto" w:fill="auto"/>
            <w:hideMark/>
          </w:tcPr>
          <w:p w14:paraId="1D734B65" w14:textId="77777777" w:rsidR="001F0D02" w:rsidRPr="001F0D02" w:rsidRDefault="001F0D02" w:rsidP="001F0D02">
            <w:pPr>
              <w:spacing w:before="0" w:after="0" w:line="240" w:lineRule="auto"/>
              <w:rPr>
                <w:rFonts w:ascii="Calibri" w:hAnsi="Calibri" w:cs="Calibri"/>
                <w:b/>
                <w:bCs/>
                <w:color w:val="000000"/>
                <w:sz w:val="22"/>
                <w:szCs w:val="22"/>
                <w:lang w:bidi="ar-SA"/>
              </w:rPr>
            </w:pPr>
            <w:r w:rsidRPr="001F0D02">
              <w:rPr>
                <w:rFonts w:ascii="Calibri" w:hAnsi="Calibri" w:cs="Calibri"/>
                <w:b/>
                <w:bCs/>
                <w:color w:val="000000"/>
                <w:sz w:val="22"/>
                <w:szCs w:val="22"/>
                <w:lang w:bidi="ar-SA"/>
              </w:rPr>
              <w:t> </w:t>
            </w:r>
          </w:p>
        </w:tc>
        <w:tc>
          <w:tcPr>
            <w:tcW w:w="6198" w:type="dxa"/>
            <w:tcBorders>
              <w:top w:val="nil"/>
              <w:left w:val="single" w:sz="4" w:space="0" w:color="auto"/>
              <w:bottom w:val="nil"/>
              <w:right w:val="single" w:sz="4" w:space="0" w:color="auto"/>
            </w:tcBorders>
            <w:shd w:val="clear" w:color="auto" w:fill="auto"/>
            <w:noWrap/>
            <w:hideMark/>
          </w:tcPr>
          <w:p w14:paraId="6B201264" w14:textId="77777777" w:rsidR="001F0D02" w:rsidRPr="001F0D02" w:rsidRDefault="001F0D02" w:rsidP="001F0D02">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4. Abundance of diadromous fish (indicator still under development)</w:t>
            </w:r>
          </w:p>
        </w:tc>
      </w:tr>
      <w:tr w:rsidR="001F0D02" w:rsidRPr="001F0D02" w14:paraId="39F12D0B" w14:textId="77777777" w:rsidTr="001F0D02">
        <w:trPr>
          <w:trHeight w:val="367"/>
        </w:trPr>
        <w:tc>
          <w:tcPr>
            <w:tcW w:w="3356" w:type="dxa"/>
            <w:tcBorders>
              <w:top w:val="nil"/>
              <w:left w:val="single" w:sz="4" w:space="0" w:color="auto"/>
              <w:bottom w:val="single" w:sz="4" w:space="0" w:color="auto"/>
              <w:right w:val="nil"/>
            </w:tcBorders>
            <w:shd w:val="clear" w:color="auto" w:fill="auto"/>
            <w:hideMark/>
          </w:tcPr>
          <w:p w14:paraId="538D9CC1" w14:textId="77777777" w:rsidR="001F0D02" w:rsidRPr="001F0D02" w:rsidRDefault="001F0D02" w:rsidP="001F0D02">
            <w:pPr>
              <w:spacing w:before="0" w:after="0" w:line="240" w:lineRule="auto"/>
              <w:rPr>
                <w:rFonts w:ascii="Calibri" w:hAnsi="Calibri" w:cs="Calibri"/>
                <w:b/>
                <w:bCs/>
                <w:color w:val="000000"/>
                <w:sz w:val="22"/>
                <w:szCs w:val="22"/>
                <w:lang w:bidi="ar-SA"/>
              </w:rPr>
            </w:pPr>
            <w:r w:rsidRPr="001F0D02">
              <w:rPr>
                <w:rFonts w:ascii="Calibri" w:hAnsi="Calibri" w:cs="Calibri"/>
                <w:b/>
                <w:bCs/>
                <w:color w:val="000000"/>
                <w:sz w:val="22"/>
                <w:szCs w:val="22"/>
                <w:lang w:bidi="ar-SA"/>
              </w:rPr>
              <w:t> </w:t>
            </w:r>
          </w:p>
        </w:tc>
        <w:tc>
          <w:tcPr>
            <w:tcW w:w="6198" w:type="dxa"/>
            <w:tcBorders>
              <w:top w:val="nil"/>
              <w:left w:val="single" w:sz="4" w:space="0" w:color="auto"/>
              <w:bottom w:val="single" w:sz="4" w:space="0" w:color="auto"/>
              <w:right w:val="single" w:sz="4" w:space="0" w:color="auto"/>
            </w:tcBorders>
            <w:shd w:val="clear" w:color="auto" w:fill="auto"/>
            <w:noWrap/>
            <w:hideMark/>
          </w:tcPr>
          <w:p w14:paraId="7AC385CE" w14:textId="77777777" w:rsidR="001F0D02" w:rsidRPr="001F0D02" w:rsidRDefault="001F0D02" w:rsidP="001F0D02">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5. Presence of monarch butterfly</w:t>
            </w:r>
          </w:p>
        </w:tc>
      </w:tr>
      <w:tr w:rsidR="001F0D02" w:rsidRPr="001F0D02" w14:paraId="6002DDB9" w14:textId="77777777" w:rsidTr="001F0D02">
        <w:trPr>
          <w:trHeight w:val="367"/>
        </w:trPr>
        <w:tc>
          <w:tcPr>
            <w:tcW w:w="3356" w:type="dxa"/>
            <w:tcBorders>
              <w:top w:val="nil"/>
              <w:left w:val="single" w:sz="4" w:space="0" w:color="auto"/>
              <w:bottom w:val="nil"/>
              <w:right w:val="nil"/>
            </w:tcBorders>
            <w:shd w:val="clear" w:color="auto" w:fill="auto"/>
            <w:hideMark/>
          </w:tcPr>
          <w:p w14:paraId="7459C68D" w14:textId="26B83599" w:rsidR="001F0D02" w:rsidRPr="001F0D02" w:rsidRDefault="001F0D02" w:rsidP="001F0D02">
            <w:pPr>
              <w:spacing w:before="0" w:after="0" w:line="240" w:lineRule="auto"/>
              <w:rPr>
                <w:rFonts w:ascii="Calibri" w:hAnsi="Calibri" w:cs="Calibri"/>
                <w:b/>
                <w:bCs/>
                <w:color w:val="000000"/>
                <w:sz w:val="22"/>
                <w:szCs w:val="22"/>
                <w:lang w:bidi="ar-SA"/>
              </w:rPr>
            </w:pPr>
            <w:r w:rsidRPr="001F0D02">
              <w:rPr>
                <w:rFonts w:ascii="Calibri" w:hAnsi="Calibri" w:cs="Calibri"/>
                <w:b/>
                <w:bCs/>
                <w:color w:val="000000"/>
                <w:sz w:val="22"/>
                <w:szCs w:val="22"/>
                <w:lang w:bidi="ar-SA"/>
              </w:rPr>
              <w:t>5. Lakes and ponds</w:t>
            </w:r>
            <w:r w:rsidR="00F82CCF">
              <w:rPr>
                <w:rFonts w:ascii="Calibri" w:hAnsi="Calibri" w:cs="Calibri"/>
                <w:b/>
                <w:bCs/>
                <w:color w:val="000000"/>
                <w:sz w:val="22"/>
                <w:szCs w:val="22"/>
                <w:lang w:bidi="ar-SA"/>
              </w:rPr>
              <w:fldChar w:fldCharType="begin"/>
            </w:r>
            <w:r w:rsidR="00F82CCF">
              <w:instrText xml:space="preserve"> XE "</w:instrText>
            </w:r>
            <w:r w:rsidR="00F82CCF" w:rsidRPr="00622DF6">
              <w:rPr>
                <w:rFonts w:ascii="Calibri" w:hAnsi="Calibri" w:cs="Calibri"/>
                <w:bCs/>
                <w:color w:val="000000"/>
                <w:sz w:val="22"/>
                <w:szCs w:val="22"/>
                <w:lang w:bidi="ar-SA"/>
              </w:rPr>
              <w:instrText>Habitat</w:instrText>
            </w:r>
            <w:r w:rsidR="00F82CCF" w:rsidRPr="00622DF6">
              <w:rPr>
                <w:rFonts w:ascii="Calibri" w:hAnsi="Calibri" w:cs="Calibri"/>
                <w:bCs/>
                <w:color w:val="000000"/>
              </w:rPr>
              <w:instrText>:</w:instrText>
            </w:r>
            <w:r w:rsidR="00F82CCF" w:rsidRPr="00622DF6">
              <w:instrText>lakes and ponds</w:instrText>
            </w:r>
            <w:r w:rsidR="00F82CCF">
              <w:instrText xml:space="preserve">" </w:instrText>
            </w:r>
            <w:r w:rsidR="00F82CCF">
              <w:rPr>
                <w:rFonts w:ascii="Calibri" w:hAnsi="Calibri" w:cs="Calibri"/>
                <w:b/>
                <w:bCs/>
                <w:color w:val="000000"/>
                <w:sz w:val="22"/>
                <w:szCs w:val="22"/>
                <w:lang w:bidi="ar-SA"/>
              </w:rPr>
              <w:fldChar w:fldCharType="end"/>
            </w:r>
            <w:r w:rsidRPr="001F0D02">
              <w:rPr>
                <w:rFonts w:ascii="Calibri" w:hAnsi="Calibri" w:cs="Calibri"/>
                <w:b/>
                <w:bCs/>
                <w:color w:val="000000"/>
                <w:sz w:val="22"/>
                <w:szCs w:val="22"/>
                <w:lang w:bidi="ar-SA"/>
              </w:rPr>
              <w:t xml:space="preserve"> </w:t>
            </w:r>
          </w:p>
        </w:tc>
        <w:tc>
          <w:tcPr>
            <w:tcW w:w="6198" w:type="dxa"/>
            <w:tcBorders>
              <w:top w:val="nil"/>
              <w:left w:val="single" w:sz="4" w:space="0" w:color="auto"/>
              <w:bottom w:val="nil"/>
              <w:right w:val="single" w:sz="4" w:space="0" w:color="auto"/>
            </w:tcBorders>
            <w:shd w:val="clear" w:color="auto" w:fill="auto"/>
            <w:noWrap/>
            <w:hideMark/>
          </w:tcPr>
          <w:p w14:paraId="3322FAF8" w14:textId="77777777" w:rsidR="001F0D02" w:rsidRPr="001F0D02" w:rsidRDefault="001F0D02" w:rsidP="001F0D02">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1. % impervious surface/landscape integrity</w:t>
            </w:r>
          </w:p>
        </w:tc>
      </w:tr>
      <w:tr w:rsidR="001F0D02" w:rsidRPr="001F0D02" w14:paraId="4C5BB65B" w14:textId="77777777" w:rsidTr="001F0D02">
        <w:trPr>
          <w:trHeight w:val="367"/>
        </w:trPr>
        <w:tc>
          <w:tcPr>
            <w:tcW w:w="3356" w:type="dxa"/>
            <w:tcBorders>
              <w:top w:val="nil"/>
              <w:left w:val="single" w:sz="4" w:space="0" w:color="auto"/>
              <w:bottom w:val="nil"/>
              <w:right w:val="nil"/>
            </w:tcBorders>
            <w:shd w:val="clear" w:color="auto" w:fill="auto"/>
            <w:hideMark/>
          </w:tcPr>
          <w:p w14:paraId="6900F60B" w14:textId="77777777" w:rsidR="001F0D02" w:rsidRPr="001F0D02" w:rsidRDefault="001F0D02" w:rsidP="001F0D02">
            <w:pPr>
              <w:spacing w:before="0" w:after="0" w:line="240" w:lineRule="auto"/>
              <w:rPr>
                <w:rFonts w:ascii="Calibri" w:hAnsi="Calibri" w:cs="Calibri"/>
                <w:b/>
                <w:bCs/>
                <w:color w:val="000000"/>
                <w:sz w:val="22"/>
                <w:szCs w:val="22"/>
                <w:lang w:bidi="ar-SA"/>
              </w:rPr>
            </w:pPr>
            <w:r w:rsidRPr="001F0D02">
              <w:rPr>
                <w:rFonts w:ascii="Calibri" w:hAnsi="Calibri" w:cs="Calibri"/>
                <w:b/>
                <w:bCs/>
                <w:color w:val="000000"/>
                <w:sz w:val="22"/>
                <w:szCs w:val="22"/>
                <w:lang w:bidi="ar-SA"/>
              </w:rPr>
              <w:t> </w:t>
            </w:r>
          </w:p>
        </w:tc>
        <w:tc>
          <w:tcPr>
            <w:tcW w:w="6198" w:type="dxa"/>
            <w:tcBorders>
              <w:top w:val="nil"/>
              <w:left w:val="single" w:sz="4" w:space="0" w:color="auto"/>
              <w:bottom w:val="nil"/>
              <w:right w:val="single" w:sz="4" w:space="0" w:color="auto"/>
            </w:tcBorders>
            <w:shd w:val="clear" w:color="auto" w:fill="auto"/>
            <w:noWrap/>
            <w:hideMark/>
          </w:tcPr>
          <w:p w14:paraId="64EBFD27" w14:textId="77777777" w:rsidR="001F0D02" w:rsidRPr="001F0D02" w:rsidRDefault="001F0D02" w:rsidP="001F0D02">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2. % shoreline developed (shoreline integrity)</w:t>
            </w:r>
          </w:p>
        </w:tc>
      </w:tr>
      <w:tr w:rsidR="001F0D02" w:rsidRPr="001F0D02" w14:paraId="73852CCC" w14:textId="77777777" w:rsidTr="001F0D02">
        <w:trPr>
          <w:trHeight w:val="367"/>
        </w:trPr>
        <w:tc>
          <w:tcPr>
            <w:tcW w:w="3356" w:type="dxa"/>
            <w:tcBorders>
              <w:top w:val="nil"/>
              <w:left w:val="single" w:sz="4" w:space="0" w:color="auto"/>
              <w:bottom w:val="single" w:sz="4" w:space="0" w:color="auto"/>
              <w:right w:val="nil"/>
            </w:tcBorders>
            <w:shd w:val="clear" w:color="auto" w:fill="auto"/>
            <w:hideMark/>
          </w:tcPr>
          <w:p w14:paraId="756F9E31" w14:textId="77777777" w:rsidR="001F0D02" w:rsidRPr="001F0D02" w:rsidRDefault="001F0D02" w:rsidP="001F0D02">
            <w:pPr>
              <w:spacing w:before="0" w:after="0" w:line="240" w:lineRule="auto"/>
              <w:rPr>
                <w:rFonts w:ascii="Calibri" w:hAnsi="Calibri" w:cs="Calibri"/>
                <w:b/>
                <w:bCs/>
                <w:color w:val="000000"/>
                <w:sz w:val="22"/>
                <w:szCs w:val="22"/>
                <w:lang w:bidi="ar-SA"/>
              </w:rPr>
            </w:pPr>
            <w:r w:rsidRPr="001F0D02">
              <w:rPr>
                <w:rFonts w:ascii="Calibri" w:hAnsi="Calibri" w:cs="Calibri"/>
                <w:b/>
                <w:bCs/>
                <w:color w:val="000000"/>
                <w:sz w:val="22"/>
                <w:szCs w:val="22"/>
                <w:lang w:bidi="ar-SA"/>
              </w:rPr>
              <w:t> </w:t>
            </w:r>
          </w:p>
        </w:tc>
        <w:tc>
          <w:tcPr>
            <w:tcW w:w="6198" w:type="dxa"/>
            <w:tcBorders>
              <w:top w:val="nil"/>
              <w:left w:val="single" w:sz="4" w:space="0" w:color="auto"/>
              <w:bottom w:val="single" w:sz="4" w:space="0" w:color="auto"/>
              <w:right w:val="single" w:sz="4" w:space="0" w:color="auto"/>
            </w:tcBorders>
            <w:shd w:val="clear" w:color="auto" w:fill="auto"/>
            <w:noWrap/>
            <w:hideMark/>
          </w:tcPr>
          <w:p w14:paraId="5614B589" w14:textId="77777777" w:rsidR="001F0D02" w:rsidRPr="001F0D02" w:rsidRDefault="001F0D02" w:rsidP="001F0D02">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3. Overall Productivity of Common Loons</w:t>
            </w:r>
          </w:p>
        </w:tc>
      </w:tr>
      <w:tr w:rsidR="001F0D02" w:rsidRPr="001F0D02" w14:paraId="31F523F7" w14:textId="77777777" w:rsidTr="001F0D02">
        <w:trPr>
          <w:trHeight w:val="367"/>
        </w:trPr>
        <w:tc>
          <w:tcPr>
            <w:tcW w:w="3356" w:type="dxa"/>
            <w:tcBorders>
              <w:top w:val="nil"/>
              <w:left w:val="single" w:sz="4" w:space="0" w:color="auto"/>
              <w:bottom w:val="single" w:sz="4" w:space="0" w:color="auto"/>
              <w:right w:val="nil"/>
            </w:tcBorders>
            <w:shd w:val="clear" w:color="auto" w:fill="auto"/>
            <w:hideMark/>
          </w:tcPr>
          <w:p w14:paraId="57147AC1" w14:textId="65A63915" w:rsidR="001F0D02" w:rsidRPr="001F0D02" w:rsidRDefault="001F0D02" w:rsidP="001F0D02">
            <w:pPr>
              <w:spacing w:before="0" w:after="0" w:line="240" w:lineRule="auto"/>
              <w:rPr>
                <w:rFonts w:ascii="Calibri" w:hAnsi="Calibri" w:cs="Calibri"/>
                <w:b/>
                <w:bCs/>
                <w:color w:val="000000"/>
                <w:sz w:val="22"/>
                <w:szCs w:val="22"/>
                <w:lang w:bidi="ar-SA"/>
              </w:rPr>
            </w:pPr>
            <w:r w:rsidRPr="001F0D02">
              <w:rPr>
                <w:rFonts w:ascii="Calibri" w:hAnsi="Calibri" w:cs="Calibri"/>
                <w:b/>
                <w:bCs/>
                <w:color w:val="000000"/>
                <w:sz w:val="22"/>
                <w:szCs w:val="22"/>
                <w:lang w:bidi="ar-SA"/>
              </w:rPr>
              <w:t>6. Managed grasslands</w:t>
            </w:r>
            <w:r w:rsidR="00436D78">
              <w:rPr>
                <w:rFonts w:ascii="Calibri" w:hAnsi="Calibri" w:cs="Calibri"/>
                <w:b/>
                <w:bCs/>
                <w:color w:val="000000"/>
                <w:sz w:val="22"/>
                <w:szCs w:val="22"/>
                <w:lang w:bidi="ar-SA"/>
              </w:rPr>
              <w:fldChar w:fldCharType="begin"/>
            </w:r>
            <w:r w:rsidR="00436D78">
              <w:instrText xml:space="preserve"> XE "</w:instrText>
            </w:r>
            <w:r w:rsidR="00436D78" w:rsidRPr="007F2998">
              <w:rPr>
                <w:color w:val="000000"/>
                <w:sz w:val="22"/>
                <w:szCs w:val="22"/>
              </w:rPr>
              <w:instrText>Habitat</w:instrText>
            </w:r>
            <w:r w:rsidR="00436D78" w:rsidRPr="007F2998">
              <w:rPr>
                <w:color w:val="000000"/>
              </w:rPr>
              <w:instrText>:</w:instrText>
            </w:r>
            <w:r w:rsidR="00436D78" w:rsidRPr="007F2998">
              <w:instrText>grassland</w:instrText>
            </w:r>
            <w:r w:rsidR="00436D78">
              <w:instrText xml:space="preserve">" </w:instrText>
            </w:r>
            <w:r w:rsidR="00436D78">
              <w:rPr>
                <w:rFonts w:ascii="Calibri" w:hAnsi="Calibri" w:cs="Calibri"/>
                <w:b/>
                <w:bCs/>
                <w:color w:val="000000"/>
                <w:sz w:val="22"/>
                <w:szCs w:val="22"/>
                <w:lang w:bidi="ar-SA"/>
              </w:rPr>
              <w:fldChar w:fldCharType="end"/>
            </w:r>
            <w:r w:rsidRPr="001F0D02">
              <w:rPr>
                <w:rFonts w:ascii="Calibri" w:hAnsi="Calibri" w:cs="Calibri"/>
                <w:b/>
                <w:bCs/>
                <w:color w:val="000000"/>
                <w:sz w:val="22"/>
                <w:szCs w:val="22"/>
                <w:lang w:bidi="ar-SA"/>
              </w:rPr>
              <w:t xml:space="preserve"> and shrublands</w:t>
            </w:r>
          </w:p>
        </w:tc>
        <w:tc>
          <w:tcPr>
            <w:tcW w:w="6198" w:type="dxa"/>
            <w:tcBorders>
              <w:top w:val="nil"/>
              <w:left w:val="single" w:sz="4" w:space="0" w:color="auto"/>
              <w:bottom w:val="single" w:sz="4" w:space="0" w:color="auto"/>
              <w:right w:val="single" w:sz="4" w:space="0" w:color="auto"/>
            </w:tcBorders>
            <w:shd w:val="clear" w:color="auto" w:fill="auto"/>
            <w:noWrap/>
            <w:hideMark/>
          </w:tcPr>
          <w:p w14:paraId="47B626A3" w14:textId="77777777" w:rsidR="001F0D02" w:rsidRPr="001F0D02" w:rsidRDefault="001F0D02" w:rsidP="001F0D02">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To be developed</w:t>
            </w:r>
          </w:p>
        </w:tc>
      </w:tr>
      <w:tr w:rsidR="001F0D02" w:rsidRPr="001F0D02" w14:paraId="5B45ED39" w14:textId="77777777" w:rsidTr="001F0D02">
        <w:trPr>
          <w:trHeight w:val="367"/>
        </w:trPr>
        <w:tc>
          <w:tcPr>
            <w:tcW w:w="3356" w:type="dxa"/>
            <w:tcBorders>
              <w:top w:val="nil"/>
              <w:left w:val="single" w:sz="4" w:space="0" w:color="auto"/>
              <w:bottom w:val="nil"/>
              <w:right w:val="nil"/>
            </w:tcBorders>
            <w:shd w:val="clear" w:color="auto" w:fill="auto"/>
            <w:hideMark/>
          </w:tcPr>
          <w:p w14:paraId="24719206" w14:textId="77777777" w:rsidR="001F0D02" w:rsidRPr="001F0D02" w:rsidRDefault="001F0D02" w:rsidP="001F0D02">
            <w:pPr>
              <w:spacing w:before="0" w:after="0" w:line="240" w:lineRule="auto"/>
              <w:rPr>
                <w:rFonts w:ascii="Calibri" w:hAnsi="Calibri" w:cs="Calibri"/>
                <w:b/>
                <w:bCs/>
                <w:color w:val="000000"/>
                <w:sz w:val="22"/>
                <w:szCs w:val="22"/>
                <w:lang w:bidi="ar-SA"/>
              </w:rPr>
            </w:pPr>
            <w:r w:rsidRPr="001F0D02">
              <w:rPr>
                <w:rFonts w:ascii="Calibri" w:hAnsi="Calibri" w:cs="Calibri"/>
                <w:b/>
                <w:bCs/>
                <w:color w:val="000000"/>
                <w:sz w:val="22"/>
                <w:szCs w:val="22"/>
                <w:lang w:bidi="ar-SA"/>
              </w:rPr>
              <w:t>7. Regionally Significant Species of</w:t>
            </w:r>
            <w:r w:rsidR="00D154F4">
              <w:rPr>
                <w:rFonts w:ascii="Calibri" w:hAnsi="Calibri" w:cs="Calibri"/>
                <w:b/>
                <w:bCs/>
                <w:color w:val="000000"/>
                <w:sz w:val="22"/>
                <w:szCs w:val="22"/>
                <w:lang w:bidi="ar-SA"/>
              </w:rPr>
              <w:t xml:space="preserve"> </w:t>
            </w:r>
            <w:r w:rsidR="00D154F4" w:rsidRPr="001F0D02">
              <w:rPr>
                <w:rFonts w:ascii="Calibri" w:hAnsi="Calibri" w:cs="Calibri"/>
                <w:b/>
                <w:bCs/>
                <w:color w:val="000000"/>
                <w:sz w:val="22"/>
                <w:szCs w:val="22"/>
                <w:lang w:bidi="ar-SA"/>
              </w:rPr>
              <w:t>Greatest Conservation Need</w:t>
            </w:r>
          </w:p>
        </w:tc>
        <w:tc>
          <w:tcPr>
            <w:tcW w:w="6198" w:type="dxa"/>
            <w:tcBorders>
              <w:top w:val="nil"/>
              <w:left w:val="single" w:sz="4" w:space="0" w:color="auto"/>
              <w:bottom w:val="nil"/>
              <w:right w:val="single" w:sz="4" w:space="0" w:color="auto"/>
            </w:tcBorders>
            <w:shd w:val="clear" w:color="auto" w:fill="auto"/>
            <w:noWrap/>
            <w:hideMark/>
          </w:tcPr>
          <w:p w14:paraId="33FBBB1C" w14:textId="77777777" w:rsidR="001F0D02" w:rsidRPr="001F0D02" w:rsidRDefault="001F0D02" w:rsidP="001F0D02">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1. Population trends and reproductive productivity of federally listed species</w:t>
            </w:r>
          </w:p>
        </w:tc>
      </w:tr>
      <w:tr w:rsidR="001F0D02" w:rsidRPr="001F0D02" w14:paraId="7344D559" w14:textId="77777777" w:rsidTr="001F0D02">
        <w:trPr>
          <w:trHeight w:val="367"/>
        </w:trPr>
        <w:tc>
          <w:tcPr>
            <w:tcW w:w="3356" w:type="dxa"/>
            <w:tcBorders>
              <w:top w:val="nil"/>
              <w:left w:val="single" w:sz="4" w:space="0" w:color="auto"/>
              <w:bottom w:val="nil"/>
              <w:right w:val="nil"/>
            </w:tcBorders>
            <w:shd w:val="clear" w:color="auto" w:fill="auto"/>
            <w:hideMark/>
          </w:tcPr>
          <w:p w14:paraId="24AA8B8F" w14:textId="77777777" w:rsidR="001F0D02" w:rsidRPr="001F0D02" w:rsidRDefault="001F0D02" w:rsidP="001F0D02">
            <w:pPr>
              <w:spacing w:before="0" w:after="0" w:line="240" w:lineRule="auto"/>
              <w:rPr>
                <w:rFonts w:ascii="Calibri" w:hAnsi="Calibri" w:cs="Calibri"/>
                <w:b/>
                <w:bCs/>
                <w:color w:val="000000"/>
                <w:sz w:val="22"/>
                <w:szCs w:val="22"/>
                <w:lang w:bidi="ar-SA"/>
              </w:rPr>
            </w:pPr>
          </w:p>
        </w:tc>
        <w:tc>
          <w:tcPr>
            <w:tcW w:w="6198" w:type="dxa"/>
            <w:tcBorders>
              <w:top w:val="nil"/>
              <w:left w:val="single" w:sz="4" w:space="0" w:color="auto"/>
              <w:bottom w:val="nil"/>
              <w:right w:val="single" w:sz="4" w:space="0" w:color="auto"/>
            </w:tcBorders>
            <w:shd w:val="clear" w:color="auto" w:fill="auto"/>
            <w:noWrap/>
            <w:hideMark/>
          </w:tcPr>
          <w:p w14:paraId="3DB8BD59" w14:textId="77777777" w:rsidR="001F0D02" w:rsidRPr="001F0D02" w:rsidRDefault="001F0D02" w:rsidP="001F0D02">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2. State-listing status and heritage rank of highly imperiled wildlife</w:t>
            </w:r>
          </w:p>
        </w:tc>
      </w:tr>
      <w:tr w:rsidR="001F0D02" w:rsidRPr="001F0D02" w14:paraId="4742BEFD" w14:textId="77777777" w:rsidTr="001F0D02">
        <w:trPr>
          <w:trHeight w:val="367"/>
        </w:trPr>
        <w:tc>
          <w:tcPr>
            <w:tcW w:w="3356" w:type="dxa"/>
            <w:tcBorders>
              <w:top w:val="nil"/>
              <w:left w:val="single" w:sz="4" w:space="0" w:color="auto"/>
              <w:bottom w:val="single" w:sz="4" w:space="0" w:color="auto"/>
              <w:right w:val="nil"/>
            </w:tcBorders>
            <w:shd w:val="clear" w:color="auto" w:fill="auto"/>
            <w:hideMark/>
          </w:tcPr>
          <w:p w14:paraId="32B9A541" w14:textId="77777777" w:rsidR="001F0D02" w:rsidRPr="001F0D02" w:rsidRDefault="001F0D02" w:rsidP="001F0D02">
            <w:pPr>
              <w:spacing w:before="0" w:after="0" w:line="240" w:lineRule="auto"/>
              <w:rPr>
                <w:rFonts w:ascii="Calibri" w:hAnsi="Calibri" w:cs="Calibri"/>
                <w:b/>
                <w:bCs/>
                <w:color w:val="000000"/>
                <w:sz w:val="22"/>
                <w:szCs w:val="22"/>
                <w:lang w:bidi="ar-SA"/>
              </w:rPr>
            </w:pPr>
          </w:p>
        </w:tc>
        <w:tc>
          <w:tcPr>
            <w:tcW w:w="6198" w:type="dxa"/>
            <w:tcBorders>
              <w:top w:val="nil"/>
              <w:left w:val="single" w:sz="4" w:space="0" w:color="auto"/>
              <w:bottom w:val="single" w:sz="4" w:space="0" w:color="auto"/>
              <w:right w:val="single" w:sz="4" w:space="0" w:color="auto"/>
            </w:tcBorders>
            <w:shd w:val="clear" w:color="auto" w:fill="auto"/>
            <w:noWrap/>
            <w:hideMark/>
          </w:tcPr>
          <w:p w14:paraId="17057413" w14:textId="77777777" w:rsidR="001F0D02" w:rsidRPr="001F0D02" w:rsidRDefault="001F0D02" w:rsidP="001F0D02">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3. Population trends of endemic species</w:t>
            </w:r>
          </w:p>
        </w:tc>
      </w:tr>
      <w:tr w:rsidR="001F0D02" w:rsidRPr="001F0D02" w14:paraId="435A8D09" w14:textId="77777777" w:rsidTr="001F0D02">
        <w:trPr>
          <w:trHeight w:val="367"/>
        </w:trPr>
        <w:tc>
          <w:tcPr>
            <w:tcW w:w="3356" w:type="dxa"/>
            <w:tcBorders>
              <w:top w:val="nil"/>
              <w:left w:val="single" w:sz="4" w:space="0" w:color="auto"/>
              <w:bottom w:val="nil"/>
              <w:right w:val="nil"/>
            </w:tcBorders>
            <w:shd w:val="clear" w:color="auto" w:fill="auto"/>
            <w:hideMark/>
          </w:tcPr>
          <w:p w14:paraId="66A5D1B1" w14:textId="77777777" w:rsidR="001F0D02" w:rsidRPr="001F0D02" w:rsidRDefault="001F0D02" w:rsidP="001F0D02">
            <w:pPr>
              <w:spacing w:before="0" w:after="0" w:line="240" w:lineRule="auto"/>
              <w:rPr>
                <w:rFonts w:ascii="Calibri" w:hAnsi="Calibri" w:cs="Calibri"/>
                <w:b/>
                <w:bCs/>
                <w:color w:val="000000"/>
                <w:sz w:val="22"/>
                <w:szCs w:val="22"/>
                <w:lang w:bidi="ar-SA"/>
              </w:rPr>
            </w:pPr>
            <w:r w:rsidRPr="001F0D02">
              <w:rPr>
                <w:rFonts w:ascii="Calibri" w:hAnsi="Calibri" w:cs="Calibri"/>
                <w:b/>
                <w:bCs/>
                <w:color w:val="000000"/>
                <w:sz w:val="22"/>
                <w:szCs w:val="22"/>
                <w:lang w:bidi="ar-SA"/>
              </w:rPr>
              <w:t>8. Unique habitats in the Northeast</w:t>
            </w:r>
          </w:p>
        </w:tc>
        <w:tc>
          <w:tcPr>
            <w:tcW w:w="6198" w:type="dxa"/>
            <w:tcBorders>
              <w:top w:val="nil"/>
              <w:left w:val="single" w:sz="4" w:space="0" w:color="auto"/>
              <w:bottom w:val="nil"/>
              <w:right w:val="single" w:sz="4" w:space="0" w:color="auto"/>
            </w:tcBorders>
            <w:shd w:val="clear" w:color="auto" w:fill="auto"/>
            <w:noWrap/>
            <w:hideMark/>
          </w:tcPr>
          <w:p w14:paraId="026A4EB8" w14:textId="764D12D4" w:rsidR="001F0D02" w:rsidRPr="001F0D02" w:rsidRDefault="001F0D02" w:rsidP="001F0D02">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1. Proximity to human activity/roads</w:t>
            </w:r>
            <w:r w:rsidR="00554D64">
              <w:rPr>
                <w:rFonts w:ascii="Calibri" w:hAnsi="Calibri" w:cs="Calibri"/>
                <w:color w:val="000000"/>
                <w:sz w:val="22"/>
                <w:szCs w:val="22"/>
                <w:lang w:bidi="ar-SA"/>
              </w:rPr>
              <w:fldChar w:fldCharType="begin"/>
            </w:r>
            <w:r w:rsidR="00554D64">
              <w:instrText xml:space="preserve"> XE "</w:instrText>
            </w:r>
            <w:r w:rsidR="00554D64" w:rsidRPr="007067EB">
              <w:rPr>
                <w:color w:val="000000"/>
                <w:sz w:val="22"/>
                <w:szCs w:val="22"/>
                <w:lang w:bidi="ar-SA"/>
              </w:rPr>
              <w:instrText>Threats</w:instrText>
            </w:r>
            <w:r w:rsidR="00554D64" w:rsidRPr="007067EB">
              <w:rPr>
                <w:color w:val="000000"/>
              </w:rPr>
              <w:instrText>:</w:instrText>
            </w:r>
            <w:r w:rsidR="00554D64" w:rsidRPr="007067EB">
              <w:instrText>roads</w:instrText>
            </w:r>
            <w:r w:rsidR="00554D64">
              <w:instrText xml:space="preserve">" </w:instrText>
            </w:r>
            <w:r w:rsidR="00554D64">
              <w:rPr>
                <w:rFonts w:ascii="Calibri" w:hAnsi="Calibri" w:cs="Calibri"/>
                <w:color w:val="000000"/>
                <w:sz w:val="22"/>
                <w:szCs w:val="22"/>
                <w:lang w:bidi="ar-SA"/>
              </w:rPr>
              <w:fldChar w:fldCharType="end"/>
            </w:r>
          </w:p>
        </w:tc>
      </w:tr>
      <w:tr w:rsidR="001F0D02" w:rsidRPr="001F0D02" w14:paraId="034AE823" w14:textId="77777777" w:rsidTr="001F0D02">
        <w:trPr>
          <w:trHeight w:val="367"/>
        </w:trPr>
        <w:tc>
          <w:tcPr>
            <w:tcW w:w="3356" w:type="dxa"/>
            <w:tcBorders>
              <w:top w:val="nil"/>
              <w:left w:val="single" w:sz="4" w:space="0" w:color="auto"/>
              <w:bottom w:val="nil"/>
              <w:right w:val="nil"/>
            </w:tcBorders>
            <w:shd w:val="clear" w:color="auto" w:fill="auto"/>
            <w:hideMark/>
          </w:tcPr>
          <w:p w14:paraId="03E161DA" w14:textId="77777777" w:rsidR="001F0D02" w:rsidRPr="001F0D02" w:rsidRDefault="001F0D02" w:rsidP="001F0D02">
            <w:pPr>
              <w:spacing w:before="0" w:after="0" w:line="240" w:lineRule="auto"/>
              <w:rPr>
                <w:rFonts w:ascii="Calibri" w:hAnsi="Calibri" w:cs="Calibri"/>
                <w:b/>
                <w:bCs/>
                <w:color w:val="000000"/>
                <w:sz w:val="22"/>
                <w:szCs w:val="22"/>
                <w:lang w:bidi="ar-SA"/>
              </w:rPr>
            </w:pPr>
            <w:r w:rsidRPr="001F0D02">
              <w:rPr>
                <w:rFonts w:ascii="Calibri" w:hAnsi="Calibri" w:cs="Calibri"/>
                <w:b/>
                <w:bCs/>
                <w:color w:val="000000"/>
                <w:sz w:val="22"/>
                <w:szCs w:val="22"/>
                <w:lang w:bidi="ar-SA"/>
              </w:rPr>
              <w:t> </w:t>
            </w:r>
          </w:p>
        </w:tc>
        <w:tc>
          <w:tcPr>
            <w:tcW w:w="6198" w:type="dxa"/>
            <w:tcBorders>
              <w:top w:val="nil"/>
              <w:left w:val="single" w:sz="4" w:space="0" w:color="auto"/>
              <w:bottom w:val="nil"/>
              <w:right w:val="single" w:sz="4" w:space="0" w:color="auto"/>
            </w:tcBorders>
            <w:shd w:val="clear" w:color="auto" w:fill="auto"/>
            <w:noWrap/>
            <w:hideMark/>
          </w:tcPr>
          <w:p w14:paraId="78738890" w14:textId="77777777" w:rsidR="001F0D02" w:rsidRPr="001F0D02" w:rsidRDefault="001F0D02" w:rsidP="001F0D02">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2. Wildlife presence/absence</w:t>
            </w:r>
          </w:p>
        </w:tc>
      </w:tr>
      <w:tr w:rsidR="001F0D02" w:rsidRPr="001F0D02" w14:paraId="39E893FF" w14:textId="77777777" w:rsidTr="001F0D02">
        <w:trPr>
          <w:trHeight w:val="367"/>
        </w:trPr>
        <w:tc>
          <w:tcPr>
            <w:tcW w:w="3356" w:type="dxa"/>
            <w:tcBorders>
              <w:top w:val="nil"/>
              <w:left w:val="single" w:sz="4" w:space="0" w:color="auto"/>
              <w:bottom w:val="nil"/>
              <w:right w:val="nil"/>
            </w:tcBorders>
            <w:shd w:val="clear" w:color="auto" w:fill="auto"/>
            <w:hideMark/>
          </w:tcPr>
          <w:p w14:paraId="6BB848E0" w14:textId="77777777" w:rsidR="001F0D02" w:rsidRPr="001F0D02" w:rsidRDefault="001F0D02" w:rsidP="001F0D02">
            <w:pPr>
              <w:spacing w:before="0" w:after="0" w:line="240" w:lineRule="auto"/>
              <w:rPr>
                <w:rFonts w:ascii="Calibri" w:hAnsi="Calibri" w:cs="Calibri"/>
                <w:b/>
                <w:bCs/>
                <w:color w:val="000000"/>
                <w:sz w:val="22"/>
                <w:szCs w:val="22"/>
                <w:lang w:bidi="ar-SA"/>
              </w:rPr>
            </w:pPr>
            <w:r w:rsidRPr="001F0D02">
              <w:rPr>
                <w:rFonts w:ascii="Calibri" w:hAnsi="Calibri" w:cs="Calibri"/>
                <w:b/>
                <w:bCs/>
                <w:color w:val="000000"/>
                <w:sz w:val="22"/>
                <w:szCs w:val="22"/>
                <w:lang w:bidi="ar-SA"/>
              </w:rPr>
              <w:t> </w:t>
            </w:r>
          </w:p>
        </w:tc>
        <w:tc>
          <w:tcPr>
            <w:tcW w:w="6198" w:type="dxa"/>
            <w:tcBorders>
              <w:top w:val="nil"/>
              <w:left w:val="single" w:sz="4" w:space="0" w:color="auto"/>
              <w:bottom w:val="nil"/>
              <w:right w:val="single" w:sz="4" w:space="0" w:color="auto"/>
            </w:tcBorders>
            <w:shd w:val="clear" w:color="auto" w:fill="auto"/>
            <w:noWrap/>
            <w:hideMark/>
          </w:tcPr>
          <w:p w14:paraId="17D0A221" w14:textId="77777777" w:rsidR="001F0D02" w:rsidRPr="001F0D02" w:rsidRDefault="001F0D02" w:rsidP="001F0D02">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 xml:space="preserve">3. Wildlife population trends </w:t>
            </w:r>
          </w:p>
        </w:tc>
      </w:tr>
      <w:tr w:rsidR="001F0D02" w:rsidRPr="001F0D02" w14:paraId="460F887B" w14:textId="77777777" w:rsidTr="001F0D02">
        <w:trPr>
          <w:trHeight w:val="367"/>
        </w:trPr>
        <w:tc>
          <w:tcPr>
            <w:tcW w:w="3356" w:type="dxa"/>
            <w:tcBorders>
              <w:top w:val="nil"/>
              <w:left w:val="single" w:sz="4" w:space="0" w:color="auto"/>
              <w:bottom w:val="single" w:sz="4" w:space="0" w:color="auto"/>
              <w:right w:val="nil"/>
            </w:tcBorders>
            <w:shd w:val="clear" w:color="auto" w:fill="auto"/>
            <w:noWrap/>
            <w:hideMark/>
          </w:tcPr>
          <w:p w14:paraId="2A826678" w14:textId="77777777" w:rsidR="001F0D02" w:rsidRPr="001F0D02" w:rsidRDefault="001F0D02" w:rsidP="001F0D02">
            <w:pPr>
              <w:spacing w:before="0" w:after="0" w:line="240" w:lineRule="auto"/>
              <w:rPr>
                <w:rFonts w:ascii="Calibri" w:hAnsi="Calibri" w:cs="Calibri"/>
                <w:b/>
                <w:bCs/>
                <w:color w:val="000000"/>
                <w:sz w:val="22"/>
                <w:szCs w:val="22"/>
                <w:lang w:bidi="ar-SA"/>
              </w:rPr>
            </w:pPr>
            <w:r w:rsidRPr="001F0D02">
              <w:rPr>
                <w:rFonts w:ascii="Calibri" w:hAnsi="Calibri" w:cs="Calibri"/>
                <w:b/>
                <w:bCs/>
                <w:color w:val="000000"/>
                <w:sz w:val="22"/>
                <w:szCs w:val="22"/>
                <w:lang w:bidi="ar-SA"/>
              </w:rPr>
              <w:t> </w:t>
            </w:r>
          </w:p>
        </w:tc>
        <w:tc>
          <w:tcPr>
            <w:tcW w:w="6198" w:type="dxa"/>
            <w:tcBorders>
              <w:top w:val="nil"/>
              <w:left w:val="single" w:sz="4" w:space="0" w:color="auto"/>
              <w:bottom w:val="single" w:sz="4" w:space="0" w:color="auto"/>
              <w:right w:val="single" w:sz="4" w:space="0" w:color="auto"/>
            </w:tcBorders>
            <w:shd w:val="clear" w:color="auto" w:fill="auto"/>
            <w:noWrap/>
            <w:hideMark/>
          </w:tcPr>
          <w:p w14:paraId="67A1D259" w14:textId="77777777" w:rsidR="001F0D02" w:rsidRPr="001F0D02" w:rsidRDefault="001F0D02" w:rsidP="001F0D02">
            <w:pPr>
              <w:spacing w:before="0" w:after="0" w:line="240" w:lineRule="auto"/>
              <w:rPr>
                <w:rFonts w:ascii="Calibri" w:hAnsi="Calibri" w:cs="Calibri"/>
                <w:color w:val="000000"/>
                <w:sz w:val="22"/>
                <w:szCs w:val="22"/>
                <w:lang w:bidi="ar-SA"/>
              </w:rPr>
            </w:pPr>
            <w:r w:rsidRPr="001F0D02">
              <w:rPr>
                <w:rFonts w:ascii="Calibri" w:hAnsi="Calibri" w:cs="Calibri"/>
                <w:color w:val="000000"/>
                <w:sz w:val="22"/>
                <w:szCs w:val="22"/>
                <w:lang w:bidi="ar-SA"/>
              </w:rPr>
              <w:t>4. Land use/land cover changes</w:t>
            </w:r>
          </w:p>
        </w:tc>
      </w:tr>
    </w:tbl>
    <w:p w14:paraId="5CF3C2F4" w14:textId="77777777" w:rsidR="001F0D02" w:rsidRPr="00E07BEA" w:rsidRDefault="001F0D02" w:rsidP="00E07BEA">
      <w:pPr>
        <w:autoSpaceDE w:val="0"/>
        <w:autoSpaceDN w:val="0"/>
        <w:adjustRightInd w:val="0"/>
        <w:spacing w:after="0" w:line="360" w:lineRule="auto"/>
        <w:contextualSpacing/>
        <w:rPr>
          <w:sz w:val="22"/>
          <w:szCs w:val="22"/>
        </w:rPr>
      </w:pPr>
    </w:p>
    <w:p w14:paraId="0E8AF68A" w14:textId="702823BB" w:rsidR="00A93165" w:rsidRPr="00E07BEA" w:rsidRDefault="00A93165" w:rsidP="00E07BEA">
      <w:pPr>
        <w:autoSpaceDE w:val="0"/>
        <w:autoSpaceDN w:val="0"/>
        <w:adjustRightInd w:val="0"/>
        <w:spacing w:after="0" w:line="360" w:lineRule="auto"/>
        <w:contextualSpacing/>
        <w:rPr>
          <w:color w:val="000000"/>
          <w:sz w:val="22"/>
          <w:szCs w:val="22"/>
        </w:rPr>
      </w:pPr>
      <w:r w:rsidRPr="00E07BEA">
        <w:rPr>
          <w:sz w:val="22"/>
          <w:szCs w:val="22"/>
        </w:rPr>
        <w:t>The developers of the framework also recommended a</w:t>
      </w:r>
      <w:r w:rsidR="005D7171" w:rsidRPr="00E07BEA">
        <w:rPr>
          <w:sz w:val="22"/>
          <w:szCs w:val="22"/>
        </w:rPr>
        <w:t xml:space="preserve"> results</w:t>
      </w:r>
      <w:r w:rsidR="000F6FAA" w:rsidRPr="00E07BEA">
        <w:rPr>
          <w:sz w:val="22"/>
          <w:szCs w:val="22"/>
        </w:rPr>
        <w:t>-</w:t>
      </w:r>
      <w:r w:rsidR="005D7171" w:rsidRPr="00E07BEA">
        <w:rPr>
          <w:sz w:val="22"/>
          <w:szCs w:val="22"/>
        </w:rPr>
        <w:t>chain approach for identifying performance measures and other management-relevant indicators.</w:t>
      </w:r>
      <w:r w:rsidR="0027099E">
        <w:rPr>
          <w:sz w:val="22"/>
          <w:szCs w:val="22"/>
        </w:rPr>
        <w:t xml:space="preserve"> </w:t>
      </w:r>
      <w:r w:rsidRPr="00E07BEA">
        <w:rPr>
          <w:color w:val="000000"/>
          <w:sz w:val="22"/>
          <w:szCs w:val="22"/>
        </w:rPr>
        <w:t>Results chains are a powerful tool that has recently been adopted by many conservation organization</w:t>
      </w:r>
      <w:r w:rsidR="00A503A8">
        <w:rPr>
          <w:color w:val="000000"/>
          <w:sz w:val="22"/>
          <w:szCs w:val="22"/>
        </w:rPr>
        <w:t>s</w:t>
      </w:r>
      <w:r w:rsidRPr="00E07BEA">
        <w:rPr>
          <w:color w:val="000000"/>
          <w:sz w:val="22"/>
          <w:szCs w:val="22"/>
        </w:rPr>
        <w:t xml:space="preserve"> </w:t>
      </w:r>
      <w:r w:rsidR="00BC4659" w:rsidRPr="00E07BEA">
        <w:rPr>
          <w:color w:val="000000"/>
          <w:sz w:val="22"/>
          <w:szCs w:val="22"/>
        </w:rPr>
        <w:t xml:space="preserve">to help them understand and </w:t>
      </w:r>
      <w:r w:rsidR="00E10CBE" w:rsidRPr="00E07BEA">
        <w:rPr>
          <w:color w:val="000000"/>
          <w:sz w:val="22"/>
          <w:szCs w:val="22"/>
        </w:rPr>
        <w:t>visualize</w:t>
      </w:r>
      <w:r w:rsidR="00BC4659" w:rsidRPr="00E07BEA">
        <w:rPr>
          <w:color w:val="000000"/>
          <w:sz w:val="22"/>
          <w:szCs w:val="22"/>
        </w:rPr>
        <w:t xml:space="preserve"> the linkages between conservation activities and results</w:t>
      </w:r>
      <w:r w:rsidRPr="00E07BEA">
        <w:rPr>
          <w:color w:val="000000"/>
          <w:sz w:val="22"/>
          <w:szCs w:val="22"/>
        </w:rPr>
        <w:t xml:space="preserve">. </w:t>
      </w:r>
      <w:r w:rsidR="00BC4659" w:rsidRPr="00E07BEA">
        <w:rPr>
          <w:color w:val="000000"/>
          <w:sz w:val="22"/>
          <w:szCs w:val="22"/>
        </w:rPr>
        <w:t>As shown in the following illustration</w:t>
      </w:r>
      <w:r w:rsidR="00C92F27">
        <w:rPr>
          <w:color w:val="000000"/>
          <w:sz w:val="22"/>
          <w:szCs w:val="22"/>
        </w:rPr>
        <w:t xml:space="preserve"> (</w:t>
      </w:r>
      <w:r w:rsidR="001F0D02">
        <w:rPr>
          <w:color w:val="000000"/>
          <w:sz w:val="22"/>
          <w:szCs w:val="22"/>
        </w:rPr>
        <w:t>F</w:t>
      </w:r>
      <w:r w:rsidR="00C92F27">
        <w:rPr>
          <w:color w:val="000000"/>
          <w:sz w:val="22"/>
          <w:szCs w:val="22"/>
        </w:rPr>
        <w:t>igure 5.1)</w:t>
      </w:r>
      <w:r w:rsidR="00BC4659" w:rsidRPr="00E07BEA">
        <w:rPr>
          <w:color w:val="000000"/>
          <w:sz w:val="22"/>
          <w:szCs w:val="22"/>
        </w:rPr>
        <w:t xml:space="preserve"> results chains</w:t>
      </w:r>
      <w:r w:rsidR="00DF28A0">
        <w:rPr>
          <w:color w:val="000000"/>
          <w:sz w:val="22"/>
          <w:szCs w:val="22"/>
        </w:rPr>
        <w:fldChar w:fldCharType="begin"/>
      </w:r>
      <w:r w:rsidR="00DF28A0">
        <w:instrText xml:space="preserve"> XE "</w:instrText>
      </w:r>
      <w:r w:rsidR="00DF28A0" w:rsidRPr="0054578B">
        <w:rPr>
          <w:sz w:val="22"/>
          <w:szCs w:val="22"/>
        </w:rPr>
        <w:instrText>results chains</w:instrText>
      </w:r>
      <w:r w:rsidR="00DF28A0">
        <w:instrText xml:space="preserve">" </w:instrText>
      </w:r>
      <w:r w:rsidR="00DF28A0">
        <w:rPr>
          <w:color w:val="000000"/>
          <w:sz w:val="22"/>
          <w:szCs w:val="22"/>
        </w:rPr>
        <w:fldChar w:fldCharType="end"/>
      </w:r>
      <w:r w:rsidR="00BC4659" w:rsidRPr="00E07BEA">
        <w:rPr>
          <w:color w:val="000000"/>
          <w:sz w:val="22"/>
          <w:szCs w:val="22"/>
        </w:rPr>
        <w:t xml:space="preserve"> link an action to a conservation target through one or more intermediate objectives.</w:t>
      </w:r>
      <w:r w:rsidR="0027099E">
        <w:rPr>
          <w:color w:val="000000"/>
          <w:sz w:val="22"/>
          <w:szCs w:val="22"/>
        </w:rPr>
        <w:t xml:space="preserve"> </w:t>
      </w:r>
      <w:r w:rsidR="00BC4659" w:rsidRPr="00E07BEA">
        <w:rPr>
          <w:color w:val="000000"/>
          <w:sz w:val="22"/>
          <w:szCs w:val="22"/>
        </w:rPr>
        <w:t>Indicators can be selected at each step of the way to measure the progress towards the project’s goals and objectives</w:t>
      </w:r>
      <w:r w:rsidR="003D3F3B" w:rsidRPr="00E07BEA">
        <w:rPr>
          <w:color w:val="000000"/>
          <w:sz w:val="22"/>
          <w:szCs w:val="22"/>
        </w:rPr>
        <w:t xml:space="preserve"> (NEAFWA 2008)</w:t>
      </w:r>
      <w:r w:rsidR="00BC4659" w:rsidRPr="00E07BEA">
        <w:rPr>
          <w:color w:val="000000"/>
          <w:sz w:val="22"/>
          <w:szCs w:val="22"/>
        </w:rPr>
        <w:t>.</w:t>
      </w:r>
    </w:p>
    <w:p w14:paraId="0420D531" w14:textId="77777777" w:rsidR="00BC4659" w:rsidRPr="00E07BEA" w:rsidRDefault="00BC4659" w:rsidP="00E07BEA">
      <w:pPr>
        <w:autoSpaceDE w:val="0"/>
        <w:autoSpaceDN w:val="0"/>
        <w:adjustRightInd w:val="0"/>
        <w:spacing w:after="0" w:line="360" w:lineRule="auto"/>
        <w:contextualSpacing/>
        <w:rPr>
          <w:color w:val="000000"/>
          <w:sz w:val="22"/>
          <w:szCs w:val="22"/>
        </w:rPr>
      </w:pPr>
    </w:p>
    <w:p w14:paraId="7A9F7018" w14:textId="77777777" w:rsidR="00BC4659" w:rsidRPr="00E07BEA" w:rsidRDefault="00B974B2" w:rsidP="00E07BEA">
      <w:pPr>
        <w:autoSpaceDE w:val="0"/>
        <w:autoSpaceDN w:val="0"/>
        <w:adjustRightInd w:val="0"/>
        <w:spacing w:after="0" w:line="360" w:lineRule="auto"/>
        <w:contextualSpacing/>
        <w:rPr>
          <w:sz w:val="22"/>
          <w:szCs w:val="22"/>
        </w:rPr>
      </w:pPr>
      <w:r>
        <w:rPr>
          <w:noProof/>
          <w:sz w:val="22"/>
          <w:szCs w:val="22"/>
          <w:lang w:bidi="ar-SA"/>
        </w:rPr>
        <w:drawing>
          <wp:inline distT="0" distB="0" distL="0" distR="0" wp14:anchorId="01002D03" wp14:editId="7ECB7346">
            <wp:extent cx="5943600" cy="96647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cstate="print"/>
                    <a:srcRect/>
                    <a:stretch>
                      <a:fillRect/>
                    </a:stretch>
                  </pic:blipFill>
                  <pic:spPr bwMode="auto">
                    <a:xfrm>
                      <a:off x="0" y="0"/>
                      <a:ext cx="5943600" cy="966470"/>
                    </a:xfrm>
                    <a:prstGeom prst="rect">
                      <a:avLst/>
                    </a:prstGeom>
                    <a:noFill/>
                    <a:ln w="9525">
                      <a:noFill/>
                      <a:miter lim="800000"/>
                      <a:headEnd/>
                      <a:tailEnd/>
                    </a:ln>
                  </pic:spPr>
                </pic:pic>
              </a:graphicData>
            </a:graphic>
          </wp:inline>
        </w:drawing>
      </w:r>
    </w:p>
    <w:p w14:paraId="519C4ADE" w14:textId="77777777" w:rsidR="00A93165" w:rsidRPr="0067583F" w:rsidRDefault="00A503A8" w:rsidP="007A3222">
      <w:pPr>
        <w:pStyle w:val="figurecaption"/>
      </w:pPr>
      <w:bookmarkStart w:id="205" w:name="_Toc424027174"/>
      <w:r w:rsidRPr="0067583F">
        <w:t>Figure 5.1</w:t>
      </w:r>
      <w:r w:rsidR="007F5EAC" w:rsidRPr="0067583F">
        <w:t>.</w:t>
      </w:r>
      <w:r w:rsidR="0027099E">
        <w:t xml:space="preserve"> </w:t>
      </w:r>
      <w:r w:rsidR="007F5EAC" w:rsidRPr="0067583F">
        <w:t>Results Chain General S</w:t>
      </w:r>
      <w:r w:rsidRPr="0067583F">
        <w:t>chematic.</w:t>
      </w:r>
      <w:r w:rsidR="0067583F" w:rsidRPr="0067583F">
        <w:t xml:space="preserve"> </w:t>
      </w:r>
      <w:r w:rsidR="00244003" w:rsidRPr="00F810C0">
        <w:t>Source:</w:t>
      </w:r>
      <w:r w:rsidRPr="0067583F">
        <w:t xml:space="preserve"> </w:t>
      </w:r>
      <w:r w:rsidR="00CE5081" w:rsidRPr="0067583F">
        <w:t>NEAFWA 2008.</w:t>
      </w:r>
      <w:bookmarkEnd w:id="205"/>
    </w:p>
    <w:p w14:paraId="73F1141E" w14:textId="7D163882" w:rsidR="005D7171" w:rsidRPr="00E07BEA" w:rsidRDefault="002840BE" w:rsidP="00E07BEA">
      <w:pPr>
        <w:autoSpaceDE w:val="0"/>
        <w:autoSpaceDN w:val="0"/>
        <w:adjustRightInd w:val="0"/>
        <w:spacing w:after="0" w:line="360" w:lineRule="auto"/>
        <w:contextualSpacing/>
        <w:rPr>
          <w:sz w:val="22"/>
          <w:szCs w:val="22"/>
        </w:rPr>
      </w:pPr>
      <w:r w:rsidRPr="00E07BEA">
        <w:rPr>
          <w:sz w:val="22"/>
          <w:szCs w:val="22"/>
        </w:rPr>
        <w:t>Sample results chains</w:t>
      </w:r>
      <w:r w:rsidR="00DF28A0">
        <w:rPr>
          <w:sz w:val="22"/>
          <w:szCs w:val="22"/>
        </w:rPr>
        <w:fldChar w:fldCharType="begin"/>
      </w:r>
      <w:r w:rsidR="00DF28A0">
        <w:instrText xml:space="preserve"> XE "</w:instrText>
      </w:r>
      <w:r w:rsidR="00DF28A0" w:rsidRPr="0054578B">
        <w:rPr>
          <w:sz w:val="22"/>
          <w:szCs w:val="22"/>
        </w:rPr>
        <w:instrText>results chains</w:instrText>
      </w:r>
      <w:r w:rsidR="00DF28A0">
        <w:instrText xml:space="preserve">" </w:instrText>
      </w:r>
      <w:r w:rsidR="00DF28A0">
        <w:rPr>
          <w:sz w:val="22"/>
          <w:szCs w:val="22"/>
        </w:rPr>
        <w:fldChar w:fldCharType="end"/>
      </w:r>
      <w:r w:rsidRPr="00E07BEA">
        <w:rPr>
          <w:sz w:val="22"/>
          <w:szCs w:val="22"/>
        </w:rPr>
        <w:t xml:space="preserve"> were provided in the Appendices to the framework</w:t>
      </w:r>
      <w:r w:rsidR="003D3F3B" w:rsidRPr="00E07BEA">
        <w:rPr>
          <w:sz w:val="22"/>
          <w:szCs w:val="22"/>
        </w:rPr>
        <w:t xml:space="preserve"> project report (NEAFWA 2008)</w:t>
      </w:r>
      <w:r w:rsidR="00A503A8">
        <w:rPr>
          <w:sz w:val="22"/>
          <w:szCs w:val="22"/>
        </w:rPr>
        <w:t>.</w:t>
      </w:r>
      <w:r w:rsidRPr="00E07BEA">
        <w:rPr>
          <w:sz w:val="22"/>
          <w:szCs w:val="22"/>
        </w:rPr>
        <w:t xml:space="preserve"> These included results chains focused on species, such as the following example </w:t>
      </w:r>
      <w:r w:rsidR="003D3F3B" w:rsidRPr="00E07BEA">
        <w:rPr>
          <w:sz w:val="22"/>
          <w:szCs w:val="22"/>
        </w:rPr>
        <w:t xml:space="preserve">from NEAFWA (2008) </w:t>
      </w:r>
      <w:r w:rsidR="001F0D02">
        <w:rPr>
          <w:sz w:val="22"/>
          <w:szCs w:val="22"/>
        </w:rPr>
        <w:t>(F</w:t>
      </w:r>
      <w:r w:rsidR="00C92F27">
        <w:rPr>
          <w:sz w:val="22"/>
          <w:szCs w:val="22"/>
        </w:rPr>
        <w:t xml:space="preserve">igure </w:t>
      </w:r>
      <w:r w:rsidR="001F0D02">
        <w:rPr>
          <w:sz w:val="22"/>
          <w:szCs w:val="22"/>
        </w:rPr>
        <w:t>5</w:t>
      </w:r>
      <w:r w:rsidR="00C92F27">
        <w:rPr>
          <w:sz w:val="22"/>
          <w:szCs w:val="22"/>
        </w:rPr>
        <w:t xml:space="preserve">.2) </w:t>
      </w:r>
      <w:r w:rsidRPr="00E07BEA">
        <w:rPr>
          <w:sz w:val="22"/>
          <w:szCs w:val="22"/>
        </w:rPr>
        <w:t>which illustrates how protection of nesting sites benefits nesting success in piping plovers.</w:t>
      </w:r>
    </w:p>
    <w:p w14:paraId="029DAB34" w14:textId="77777777" w:rsidR="002840BE" w:rsidRPr="00E07BEA" w:rsidRDefault="002840BE" w:rsidP="00E07BEA">
      <w:pPr>
        <w:autoSpaceDE w:val="0"/>
        <w:autoSpaceDN w:val="0"/>
        <w:adjustRightInd w:val="0"/>
        <w:spacing w:after="0" w:line="360" w:lineRule="auto"/>
        <w:contextualSpacing/>
        <w:rPr>
          <w:sz w:val="22"/>
          <w:szCs w:val="22"/>
        </w:rPr>
      </w:pPr>
    </w:p>
    <w:p w14:paraId="75BD975F" w14:textId="77777777" w:rsidR="002840BE" w:rsidRPr="00E07BEA" w:rsidRDefault="00B974B2" w:rsidP="00E07BEA">
      <w:pPr>
        <w:autoSpaceDE w:val="0"/>
        <w:autoSpaceDN w:val="0"/>
        <w:adjustRightInd w:val="0"/>
        <w:spacing w:after="0" w:line="360" w:lineRule="auto"/>
        <w:contextualSpacing/>
        <w:rPr>
          <w:sz w:val="22"/>
          <w:szCs w:val="22"/>
        </w:rPr>
      </w:pPr>
      <w:r>
        <w:rPr>
          <w:noProof/>
          <w:sz w:val="22"/>
          <w:szCs w:val="22"/>
          <w:lang w:bidi="ar-SA"/>
        </w:rPr>
        <w:drawing>
          <wp:inline distT="0" distB="0" distL="0" distR="0" wp14:anchorId="5E12448F" wp14:editId="7DDCF830">
            <wp:extent cx="5943600" cy="257937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 cstate="print"/>
                    <a:srcRect/>
                    <a:stretch>
                      <a:fillRect/>
                    </a:stretch>
                  </pic:blipFill>
                  <pic:spPr bwMode="auto">
                    <a:xfrm>
                      <a:off x="0" y="0"/>
                      <a:ext cx="5943600" cy="2579370"/>
                    </a:xfrm>
                    <a:prstGeom prst="rect">
                      <a:avLst/>
                    </a:prstGeom>
                    <a:noFill/>
                    <a:ln w="9525">
                      <a:noFill/>
                      <a:miter lim="800000"/>
                      <a:headEnd/>
                      <a:tailEnd/>
                    </a:ln>
                  </pic:spPr>
                </pic:pic>
              </a:graphicData>
            </a:graphic>
          </wp:inline>
        </w:drawing>
      </w:r>
    </w:p>
    <w:p w14:paraId="0564FB2C" w14:textId="6CB59CF4" w:rsidR="00254813" w:rsidRPr="0067583F" w:rsidRDefault="00254813" w:rsidP="007A3222">
      <w:pPr>
        <w:pStyle w:val="figurecaption"/>
      </w:pPr>
      <w:bookmarkStart w:id="206" w:name="_Toc424027175"/>
      <w:r w:rsidRPr="0067583F">
        <w:t>Figure 5.</w:t>
      </w:r>
      <w:r w:rsidR="007F5EAC" w:rsidRPr="0067583F">
        <w:t>2.</w:t>
      </w:r>
      <w:r w:rsidR="0027099E">
        <w:t xml:space="preserve"> </w:t>
      </w:r>
      <w:r w:rsidR="007F5EAC" w:rsidRPr="0067583F">
        <w:t>Results Chain for the Piping P</w:t>
      </w:r>
      <w:r w:rsidRPr="0067583F">
        <w:t>lover</w:t>
      </w:r>
      <w:r w:rsidR="00413B29">
        <w:fldChar w:fldCharType="begin"/>
      </w:r>
      <w:r w:rsidR="00413B29">
        <w:instrText xml:space="preserve"> XE "</w:instrText>
      </w:r>
      <w:r w:rsidR="00413B29" w:rsidRPr="00957DEC">
        <w:instrText>Species:birds: piping plover</w:instrText>
      </w:r>
      <w:r w:rsidR="00413B29">
        <w:instrText xml:space="preserve">" </w:instrText>
      </w:r>
      <w:r w:rsidR="00413B29">
        <w:fldChar w:fldCharType="end"/>
      </w:r>
      <w:r w:rsidRPr="0067583F">
        <w:t xml:space="preserve">. </w:t>
      </w:r>
      <w:r w:rsidR="0067583F">
        <w:t xml:space="preserve">Source: </w:t>
      </w:r>
      <w:r w:rsidR="00CE5081" w:rsidRPr="0067583F">
        <w:t>NEAFWA 2008.</w:t>
      </w:r>
      <w:bookmarkEnd w:id="206"/>
    </w:p>
    <w:p w14:paraId="0E048182" w14:textId="6275A5FD" w:rsidR="002840BE" w:rsidRPr="00E07BEA" w:rsidRDefault="002840BE" w:rsidP="00E07BEA">
      <w:pPr>
        <w:autoSpaceDE w:val="0"/>
        <w:autoSpaceDN w:val="0"/>
        <w:adjustRightInd w:val="0"/>
        <w:spacing w:after="0" w:line="360" w:lineRule="auto"/>
        <w:contextualSpacing/>
        <w:rPr>
          <w:sz w:val="22"/>
          <w:szCs w:val="22"/>
        </w:rPr>
      </w:pPr>
      <w:r w:rsidRPr="00E07BEA">
        <w:rPr>
          <w:sz w:val="22"/>
          <w:szCs w:val="22"/>
        </w:rPr>
        <w:t>The examples also included results chains</w:t>
      </w:r>
      <w:r w:rsidR="00DF28A0">
        <w:rPr>
          <w:sz w:val="22"/>
          <w:szCs w:val="22"/>
        </w:rPr>
        <w:fldChar w:fldCharType="begin"/>
      </w:r>
      <w:r w:rsidR="00DF28A0">
        <w:instrText xml:space="preserve"> XE "</w:instrText>
      </w:r>
      <w:r w:rsidR="00DF28A0" w:rsidRPr="0054578B">
        <w:rPr>
          <w:sz w:val="22"/>
          <w:szCs w:val="22"/>
        </w:rPr>
        <w:instrText>results chains</w:instrText>
      </w:r>
      <w:r w:rsidR="00DF28A0">
        <w:instrText xml:space="preserve">" </w:instrText>
      </w:r>
      <w:r w:rsidR="00DF28A0">
        <w:rPr>
          <w:sz w:val="22"/>
          <w:szCs w:val="22"/>
        </w:rPr>
        <w:fldChar w:fldCharType="end"/>
      </w:r>
      <w:r w:rsidRPr="00E07BEA">
        <w:rPr>
          <w:sz w:val="22"/>
          <w:szCs w:val="22"/>
        </w:rPr>
        <w:t xml:space="preserve"> focused on species habitats, such as the following </w:t>
      </w:r>
      <w:r w:rsidR="00C92F27">
        <w:rPr>
          <w:sz w:val="22"/>
          <w:szCs w:val="22"/>
        </w:rPr>
        <w:t>(</w:t>
      </w:r>
      <w:r w:rsidR="0067583F">
        <w:rPr>
          <w:sz w:val="22"/>
          <w:szCs w:val="22"/>
        </w:rPr>
        <w:t>F</w:t>
      </w:r>
      <w:r w:rsidR="00C92F27">
        <w:rPr>
          <w:sz w:val="22"/>
          <w:szCs w:val="22"/>
        </w:rPr>
        <w:t>igure 5.3),</w:t>
      </w:r>
      <w:r w:rsidRPr="00E07BEA">
        <w:rPr>
          <w:sz w:val="22"/>
          <w:szCs w:val="22"/>
        </w:rPr>
        <w:t xml:space="preserve"> which shows how technical assistance </w:t>
      </w:r>
      <w:r w:rsidR="00254813">
        <w:rPr>
          <w:sz w:val="22"/>
          <w:szCs w:val="22"/>
        </w:rPr>
        <w:t xml:space="preserve">to municipalities </w:t>
      </w:r>
      <w:r w:rsidRPr="00E07BEA">
        <w:rPr>
          <w:sz w:val="22"/>
          <w:szCs w:val="22"/>
        </w:rPr>
        <w:t xml:space="preserve">could </w:t>
      </w:r>
      <w:r w:rsidR="00254813">
        <w:rPr>
          <w:sz w:val="22"/>
          <w:szCs w:val="22"/>
        </w:rPr>
        <w:t xml:space="preserve">eventually </w:t>
      </w:r>
      <w:r w:rsidRPr="00E07BEA">
        <w:rPr>
          <w:sz w:val="22"/>
          <w:szCs w:val="22"/>
        </w:rPr>
        <w:t>lead to wetland</w:t>
      </w:r>
      <w:r w:rsidR="009A1A01">
        <w:rPr>
          <w:sz w:val="22"/>
          <w:szCs w:val="22"/>
        </w:rPr>
        <w:fldChar w:fldCharType="begin"/>
      </w:r>
      <w:r w:rsidR="009A1A01">
        <w:instrText xml:space="preserve"> XE "</w:instrText>
      </w:r>
      <w:r w:rsidR="009A1A01" w:rsidRPr="00DF652B">
        <w:rPr>
          <w:sz w:val="22"/>
          <w:szCs w:val="22"/>
        </w:rPr>
        <w:instrText>Habitat</w:instrText>
      </w:r>
      <w:r w:rsidR="009A1A01" w:rsidRPr="00DF652B">
        <w:instrText>:wetland</w:instrText>
      </w:r>
      <w:r w:rsidR="009A1A01">
        <w:instrText xml:space="preserve">" </w:instrText>
      </w:r>
      <w:r w:rsidR="009A1A01">
        <w:rPr>
          <w:sz w:val="22"/>
          <w:szCs w:val="22"/>
        </w:rPr>
        <w:fldChar w:fldCharType="end"/>
      </w:r>
      <w:r w:rsidRPr="00E07BEA">
        <w:rPr>
          <w:sz w:val="22"/>
          <w:szCs w:val="22"/>
        </w:rPr>
        <w:t xml:space="preserve"> conservation</w:t>
      </w:r>
      <w:r w:rsidR="00A503A8">
        <w:rPr>
          <w:sz w:val="22"/>
          <w:szCs w:val="22"/>
        </w:rPr>
        <w:t xml:space="preserve"> </w:t>
      </w:r>
      <w:r w:rsidR="00254813">
        <w:rPr>
          <w:sz w:val="22"/>
          <w:szCs w:val="22"/>
        </w:rPr>
        <w:t xml:space="preserve">activities </w:t>
      </w:r>
      <w:r w:rsidR="00D154F4">
        <w:rPr>
          <w:sz w:val="22"/>
          <w:szCs w:val="22"/>
        </w:rPr>
        <w:t>that</w:t>
      </w:r>
      <w:r w:rsidR="00254813">
        <w:rPr>
          <w:sz w:val="22"/>
          <w:szCs w:val="22"/>
        </w:rPr>
        <w:t xml:space="preserve"> would benefit many RSGCN such as </w:t>
      </w:r>
      <w:r w:rsidR="00A503A8">
        <w:rPr>
          <w:sz w:val="22"/>
          <w:szCs w:val="22"/>
        </w:rPr>
        <w:t>the Blanding’s and wood turtles</w:t>
      </w:r>
      <w:r w:rsidRPr="00E07BEA">
        <w:rPr>
          <w:sz w:val="22"/>
          <w:szCs w:val="22"/>
        </w:rPr>
        <w:t>.</w:t>
      </w:r>
    </w:p>
    <w:p w14:paraId="5DE90662" w14:textId="77777777" w:rsidR="00A503A8" w:rsidRDefault="00A503A8" w:rsidP="00E07BEA">
      <w:pPr>
        <w:autoSpaceDE w:val="0"/>
        <w:autoSpaceDN w:val="0"/>
        <w:adjustRightInd w:val="0"/>
        <w:spacing w:after="0" w:line="360" w:lineRule="auto"/>
        <w:contextualSpacing/>
        <w:rPr>
          <w:sz w:val="22"/>
          <w:szCs w:val="22"/>
        </w:rPr>
      </w:pPr>
    </w:p>
    <w:p w14:paraId="4FA6B33E" w14:textId="77777777" w:rsidR="00A503A8" w:rsidRDefault="00B974B2" w:rsidP="00E07BEA">
      <w:pPr>
        <w:autoSpaceDE w:val="0"/>
        <w:autoSpaceDN w:val="0"/>
        <w:adjustRightInd w:val="0"/>
        <w:spacing w:after="0" w:line="360" w:lineRule="auto"/>
        <w:contextualSpacing/>
        <w:rPr>
          <w:sz w:val="22"/>
          <w:szCs w:val="22"/>
        </w:rPr>
      </w:pPr>
      <w:r>
        <w:rPr>
          <w:noProof/>
          <w:sz w:val="22"/>
          <w:szCs w:val="22"/>
          <w:lang w:bidi="ar-SA"/>
        </w:rPr>
        <w:drawing>
          <wp:inline distT="0" distB="0" distL="0" distR="0" wp14:anchorId="212A4C44" wp14:editId="6EBC85DF">
            <wp:extent cx="5943600" cy="2907030"/>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3" cstate="print"/>
                    <a:srcRect/>
                    <a:stretch>
                      <a:fillRect/>
                    </a:stretch>
                  </pic:blipFill>
                  <pic:spPr bwMode="auto">
                    <a:xfrm>
                      <a:off x="0" y="0"/>
                      <a:ext cx="5943600" cy="2907030"/>
                    </a:xfrm>
                    <a:prstGeom prst="rect">
                      <a:avLst/>
                    </a:prstGeom>
                    <a:noFill/>
                    <a:ln w="9525">
                      <a:noFill/>
                      <a:miter lim="800000"/>
                      <a:headEnd/>
                      <a:tailEnd/>
                    </a:ln>
                  </pic:spPr>
                </pic:pic>
              </a:graphicData>
            </a:graphic>
          </wp:inline>
        </w:drawing>
      </w:r>
    </w:p>
    <w:p w14:paraId="493742F7" w14:textId="77777777" w:rsidR="00A503A8" w:rsidRPr="0067583F" w:rsidRDefault="00A503A8" w:rsidP="007A3222">
      <w:pPr>
        <w:pStyle w:val="figurecaption"/>
      </w:pPr>
      <w:bookmarkStart w:id="207" w:name="_Toc424027176"/>
      <w:r w:rsidRPr="0067583F">
        <w:t>Figure 5.</w:t>
      </w:r>
      <w:r w:rsidR="007F5EAC" w:rsidRPr="0067583F">
        <w:t>3.</w:t>
      </w:r>
      <w:r w:rsidR="0027099E">
        <w:t xml:space="preserve"> </w:t>
      </w:r>
      <w:r w:rsidR="007F5EAC" w:rsidRPr="0067583F">
        <w:t>Results Chain for Wetland P</w:t>
      </w:r>
      <w:r w:rsidRPr="0067583F">
        <w:t xml:space="preserve">rotection. </w:t>
      </w:r>
      <w:r w:rsidR="00CE5081" w:rsidRPr="0067583F">
        <w:t>Source: NEAFWA 2008.</w:t>
      </w:r>
      <w:bookmarkEnd w:id="207"/>
    </w:p>
    <w:p w14:paraId="6810D7B8" w14:textId="77777777" w:rsidR="00BC4659" w:rsidRPr="00E07BEA" w:rsidRDefault="002840BE" w:rsidP="00E07BEA">
      <w:pPr>
        <w:autoSpaceDE w:val="0"/>
        <w:autoSpaceDN w:val="0"/>
        <w:adjustRightInd w:val="0"/>
        <w:spacing w:after="0" w:line="360" w:lineRule="auto"/>
        <w:contextualSpacing/>
        <w:rPr>
          <w:sz w:val="22"/>
          <w:szCs w:val="22"/>
        </w:rPr>
      </w:pPr>
      <w:r w:rsidRPr="00E07BEA">
        <w:rPr>
          <w:sz w:val="22"/>
          <w:szCs w:val="22"/>
        </w:rPr>
        <w:t>Results chains can also be used to illustrate the pathways by which basic research contributes towards habitat and species improvement.</w:t>
      </w:r>
      <w:r w:rsidR="0027099E">
        <w:rPr>
          <w:sz w:val="22"/>
          <w:szCs w:val="22"/>
        </w:rPr>
        <w:t xml:space="preserve"> </w:t>
      </w:r>
      <w:r w:rsidRPr="00E07BEA">
        <w:rPr>
          <w:sz w:val="22"/>
          <w:szCs w:val="22"/>
        </w:rPr>
        <w:t>The following generalized results chain</w:t>
      </w:r>
      <w:r w:rsidR="00A503A8">
        <w:rPr>
          <w:sz w:val="22"/>
          <w:szCs w:val="22"/>
        </w:rPr>
        <w:t xml:space="preserve"> (Figure 5.4) </w:t>
      </w:r>
      <w:r w:rsidR="003D3F3B" w:rsidRPr="00E07BEA">
        <w:rPr>
          <w:sz w:val="22"/>
          <w:szCs w:val="22"/>
        </w:rPr>
        <w:t xml:space="preserve">from NEAFWA (2008) </w:t>
      </w:r>
      <w:r w:rsidRPr="00E07BEA">
        <w:rPr>
          <w:sz w:val="22"/>
          <w:szCs w:val="22"/>
        </w:rPr>
        <w:t xml:space="preserve">shows one logical progression between baseline research, decision-making, threat reduction, and </w:t>
      </w:r>
      <w:r w:rsidR="00E10CBE" w:rsidRPr="00E07BEA">
        <w:rPr>
          <w:sz w:val="22"/>
          <w:szCs w:val="22"/>
        </w:rPr>
        <w:t>species</w:t>
      </w:r>
      <w:r w:rsidRPr="00E07BEA">
        <w:rPr>
          <w:sz w:val="22"/>
          <w:szCs w:val="22"/>
        </w:rPr>
        <w:t xml:space="preserve"> and habitat benefits.</w:t>
      </w:r>
    </w:p>
    <w:p w14:paraId="69308D73" w14:textId="77777777" w:rsidR="002840BE" w:rsidRPr="00E07BEA" w:rsidRDefault="002840BE" w:rsidP="00E07BEA">
      <w:pPr>
        <w:autoSpaceDE w:val="0"/>
        <w:autoSpaceDN w:val="0"/>
        <w:adjustRightInd w:val="0"/>
        <w:spacing w:after="0" w:line="360" w:lineRule="auto"/>
        <w:contextualSpacing/>
        <w:rPr>
          <w:sz w:val="22"/>
          <w:szCs w:val="22"/>
        </w:rPr>
      </w:pPr>
    </w:p>
    <w:p w14:paraId="06AF6C4B" w14:textId="77777777" w:rsidR="002840BE" w:rsidRPr="00E07BEA" w:rsidRDefault="00B974B2" w:rsidP="00E07BEA">
      <w:pPr>
        <w:autoSpaceDE w:val="0"/>
        <w:autoSpaceDN w:val="0"/>
        <w:adjustRightInd w:val="0"/>
        <w:spacing w:after="0" w:line="360" w:lineRule="auto"/>
        <w:contextualSpacing/>
        <w:rPr>
          <w:sz w:val="22"/>
          <w:szCs w:val="22"/>
        </w:rPr>
      </w:pPr>
      <w:r>
        <w:rPr>
          <w:noProof/>
          <w:sz w:val="22"/>
          <w:szCs w:val="22"/>
          <w:lang w:bidi="ar-SA"/>
        </w:rPr>
        <w:drawing>
          <wp:inline distT="0" distB="0" distL="0" distR="0" wp14:anchorId="5168AC8E" wp14:editId="37B096D5">
            <wp:extent cx="5943600" cy="1285240"/>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4" cstate="print"/>
                    <a:srcRect/>
                    <a:stretch>
                      <a:fillRect/>
                    </a:stretch>
                  </pic:blipFill>
                  <pic:spPr bwMode="auto">
                    <a:xfrm>
                      <a:off x="0" y="0"/>
                      <a:ext cx="5943600" cy="1285240"/>
                    </a:xfrm>
                    <a:prstGeom prst="rect">
                      <a:avLst/>
                    </a:prstGeom>
                    <a:noFill/>
                    <a:ln w="9525">
                      <a:noFill/>
                      <a:miter lim="800000"/>
                      <a:headEnd/>
                      <a:tailEnd/>
                    </a:ln>
                  </pic:spPr>
                </pic:pic>
              </a:graphicData>
            </a:graphic>
          </wp:inline>
        </w:drawing>
      </w:r>
    </w:p>
    <w:p w14:paraId="12DA21DC" w14:textId="77777777" w:rsidR="00A503A8" w:rsidRPr="0067583F" w:rsidRDefault="00A503A8" w:rsidP="007A3222">
      <w:pPr>
        <w:pStyle w:val="figurecaption"/>
      </w:pPr>
      <w:bookmarkStart w:id="208" w:name="_Toc424027177"/>
      <w:r w:rsidRPr="0067583F">
        <w:t>Figure 5.4.</w:t>
      </w:r>
      <w:r w:rsidR="0027099E">
        <w:t xml:space="preserve"> </w:t>
      </w:r>
      <w:r w:rsidR="007F5EAC" w:rsidRPr="0067583F">
        <w:t>Results Chain for Basic Research Project</w:t>
      </w:r>
      <w:r w:rsidRPr="0067583F">
        <w:t xml:space="preserve">. </w:t>
      </w:r>
      <w:r w:rsidR="00244003" w:rsidRPr="0067583F">
        <w:t>Source:</w:t>
      </w:r>
      <w:r w:rsidR="00CE5081" w:rsidRPr="0067583F">
        <w:t xml:space="preserve"> NEAFWA 2008.</w:t>
      </w:r>
      <w:bookmarkEnd w:id="208"/>
    </w:p>
    <w:p w14:paraId="5551B9A1" w14:textId="77777777" w:rsidR="002840BE" w:rsidRPr="00E07BEA" w:rsidRDefault="002840BE" w:rsidP="00E07BEA">
      <w:pPr>
        <w:autoSpaceDE w:val="0"/>
        <w:autoSpaceDN w:val="0"/>
        <w:adjustRightInd w:val="0"/>
        <w:spacing w:after="0" w:line="360" w:lineRule="auto"/>
        <w:contextualSpacing/>
        <w:rPr>
          <w:sz w:val="22"/>
          <w:szCs w:val="22"/>
        </w:rPr>
      </w:pPr>
      <w:r w:rsidRPr="00E07BEA">
        <w:rPr>
          <w:sz w:val="22"/>
          <w:szCs w:val="22"/>
        </w:rPr>
        <w:t>Th</w:t>
      </w:r>
      <w:r w:rsidR="004A3AFC">
        <w:rPr>
          <w:sz w:val="22"/>
          <w:szCs w:val="22"/>
        </w:rPr>
        <w:t>e</w:t>
      </w:r>
      <w:r w:rsidR="003A05AC">
        <w:rPr>
          <w:sz w:val="22"/>
          <w:szCs w:val="22"/>
        </w:rPr>
        <w:t xml:space="preserve"> </w:t>
      </w:r>
      <w:r w:rsidR="004A3AFC">
        <w:rPr>
          <w:sz w:val="22"/>
          <w:szCs w:val="22"/>
        </w:rPr>
        <w:t>conservat</w:t>
      </w:r>
      <w:r w:rsidR="00DB3693">
        <w:rPr>
          <w:sz w:val="22"/>
          <w:szCs w:val="22"/>
        </w:rPr>
        <w:t>ion targets identified in the</w:t>
      </w:r>
      <w:r w:rsidRPr="00E07BEA">
        <w:rPr>
          <w:sz w:val="22"/>
          <w:szCs w:val="22"/>
        </w:rPr>
        <w:t xml:space="preserve"> monitoring framework </w:t>
      </w:r>
      <w:r w:rsidR="004A3AFC">
        <w:rPr>
          <w:sz w:val="22"/>
          <w:szCs w:val="22"/>
        </w:rPr>
        <w:t>put to practical use</w:t>
      </w:r>
      <w:r w:rsidR="004A3AFC" w:rsidRPr="00E07BEA">
        <w:rPr>
          <w:sz w:val="22"/>
          <w:szCs w:val="22"/>
        </w:rPr>
        <w:t xml:space="preserve"> </w:t>
      </w:r>
      <w:r w:rsidR="004A3AFC">
        <w:rPr>
          <w:sz w:val="22"/>
          <w:szCs w:val="22"/>
        </w:rPr>
        <w:t xml:space="preserve">in </w:t>
      </w:r>
      <w:r w:rsidRPr="00E07BEA">
        <w:rPr>
          <w:sz w:val="22"/>
          <w:szCs w:val="22"/>
        </w:rPr>
        <w:t xml:space="preserve">the recent </w:t>
      </w:r>
      <w:r w:rsidR="004A3AFC">
        <w:rPr>
          <w:sz w:val="22"/>
          <w:szCs w:val="22"/>
        </w:rPr>
        <w:t>C</w:t>
      </w:r>
      <w:r w:rsidR="00AA52DA" w:rsidRPr="00E07BEA">
        <w:rPr>
          <w:sz w:val="22"/>
          <w:szCs w:val="22"/>
        </w:rPr>
        <w:t xml:space="preserve">onservation </w:t>
      </w:r>
      <w:r w:rsidR="004A3AFC">
        <w:rPr>
          <w:sz w:val="22"/>
          <w:szCs w:val="22"/>
        </w:rPr>
        <w:t>S</w:t>
      </w:r>
      <w:r w:rsidR="00AA52DA" w:rsidRPr="00E07BEA">
        <w:rPr>
          <w:sz w:val="22"/>
          <w:szCs w:val="22"/>
        </w:rPr>
        <w:t xml:space="preserve">tatus </w:t>
      </w:r>
      <w:r w:rsidR="004A3AFC">
        <w:rPr>
          <w:sz w:val="22"/>
          <w:szCs w:val="22"/>
        </w:rPr>
        <w:t>A</w:t>
      </w:r>
      <w:r w:rsidR="00AA52DA" w:rsidRPr="00E07BEA">
        <w:rPr>
          <w:sz w:val="22"/>
          <w:szCs w:val="22"/>
        </w:rPr>
        <w:t>ssessment</w:t>
      </w:r>
      <w:r w:rsidRPr="00E07BEA">
        <w:rPr>
          <w:sz w:val="22"/>
          <w:szCs w:val="22"/>
        </w:rPr>
        <w:t xml:space="preserve"> for </w:t>
      </w:r>
      <w:r w:rsidR="004A3AFC">
        <w:rPr>
          <w:sz w:val="22"/>
          <w:szCs w:val="22"/>
        </w:rPr>
        <w:t>W</w:t>
      </w:r>
      <w:r w:rsidRPr="00E07BEA">
        <w:rPr>
          <w:sz w:val="22"/>
          <w:szCs w:val="22"/>
        </w:rPr>
        <w:t xml:space="preserve">ildlife </w:t>
      </w:r>
      <w:r w:rsidR="004A3AFC">
        <w:rPr>
          <w:sz w:val="22"/>
          <w:szCs w:val="22"/>
        </w:rPr>
        <w:t>S</w:t>
      </w:r>
      <w:r w:rsidRPr="00E07BEA">
        <w:rPr>
          <w:sz w:val="22"/>
          <w:szCs w:val="22"/>
        </w:rPr>
        <w:t xml:space="preserve">pecies and </w:t>
      </w:r>
      <w:r w:rsidR="004A3AFC">
        <w:rPr>
          <w:sz w:val="22"/>
          <w:szCs w:val="22"/>
        </w:rPr>
        <w:t>H</w:t>
      </w:r>
      <w:r w:rsidRPr="00E07BEA">
        <w:rPr>
          <w:sz w:val="22"/>
          <w:szCs w:val="22"/>
        </w:rPr>
        <w:t>abitats in the</w:t>
      </w:r>
      <w:r w:rsidR="00AA52DA" w:rsidRPr="00E07BEA">
        <w:rPr>
          <w:sz w:val="22"/>
          <w:szCs w:val="22"/>
        </w:rPr>
        <w:t xml:space="preserve"> Northeastern United States (</w:t>
      </w:r>
      <w:r w:rsidR="00915323" w:rsidRPr="00915323">
        <w:rPr>
          <w:bCs/>
          <w:sz w:val="22"/>
          <w:szCs w:val="22"/>
        </w:rPr>
        <w:t>Anderson</w:t>
      </w:r>
      <w:r w:rsidR="00915323">
        <w:rPr>
          <w:bCs/>
          <w:sz w:val="22"/>
          <w:szCs w:val="22"/>
        </w:rPr>
        <w:t xml:space="preserve"> and</w:t>
      </w:r>
      <w:r w:rsidR="00915323" w:rsidRPr="00915323">
        <w:rPr>
          <w:bCs/>
          <w:sz w:val="22"/>
          <w:szCs w:val="22"/>
        </w:rPr>
        <w:t xml:space="preserve"> Olivero Sheldon</w:t>
      </w:r>
      <w:r w:rsidR="00244003">
        <w:rPr>
          <w:bCs/>
          <w:sz w:val="22"/>
          <w:szCs w:val="22"/>
        </w:rPr>
        <w:t xml:space="preserve"> </w:t>
      </w:r>
      <w:r w:rsidR="00915323" w:rsidRPr="00915323">
        <w:rPr>
          <w:bCs/>
          <w:sz w:val="22"/>
          <w:szCs w:val="22"/>
        </w:rPr>
        <w:t>2011</w:t>
      </w:r>
      <w:r w:rsidRPr="00E07BEA">
        <w:rPr>
          <w:sz w:val="22"/>
          <w:szCs w:val="22"/>
        </w:rPr>
        <w:t>) discussed in more detail below.</w:t>
      </w:r>
      <w:r w:rsidR="0027099E">
        <w:rPr>
          <w:sz w:val="22"/>
          <w:szCs w:val="22"/>
        </w:rPr>
        <w:t xml:space="preserve"> </w:t>
      </w:r>
      <w:r w:rsidRPr="00E07BEA">
        <w:rPr>
          <w:sz w:val="22"/>
          <w:szCs w:val="22"/>
        </w:rPr>
        <w:t>This report provided updated status information on key indicators used to measure the condition of Species of Greatest Conservation Need and their habitats.</w:t>
      </w:r>
    </w:p>
    <w:p w14:paraId="3B4B44FB" w14:textId="77777777" w:rsidR="002840BE" w:rsidRPr="00E07BEA" w:rsidRDefault="002840BE" w:rsidP="00E07BEA">
      <w:pPr>
        <w:autoSpaceDE w:val="0"/>
        <w:autoSpaceDN w:val="0"/>
        <w:adjustRightInd w:val="0"/>
        <w:spacing w:after="0" w:line="360" w:lineRule="auto"/>
        <w:contextualSpacing/>
        <w:rPr>
          <w:sz w:val="22"/>
          <w:szCs w:val="22"/>
        </w:rPr>
      </w:pPr>
    </w:p>
    <w:p w14:paraId="51A235D0" w14:textId="42B65CED" w:rsidR="005D7171" w:rsidRPr="00E07BEA" w:rsidRDefault="003940D9" w:rsidP="00E07BEA">
      <w:pPr>
        <w:pStyle w:val="Heading2"/>
        <w:spacing w:before="0" w:line="360" w:lineRule="auto"/>
        <w:contextualSpacing/>
      </w:pPr>
      <w:bookmarkStart w:id="209" w:name="_Toc361593588"/>
      <w:bookmarkStart w:id="210" w:name="_Toc424033303"/>
      <w:r>
        <w:t>State Wildlife Grants Effectiveness</w:t>
      </w:r>
      <w:r w:rsidR="005D7171" w:rsidRPr="00E07BEA">
        <w:t xml:space="preserve"> Measures Project</w:t>
      </w:r>
      <w:bookmarkEnd w:id="209"/>
      <w:bookmarkEnd w:id="210"/>
      <w:r w:rsidR="00DF28A0">
        <w:fldChar w:fldCharType="begin"/>
      </w:r>
      <w:r w:rsidR="00DF28A0">
        <w:instrText xml:space="preserve"> XE "</w:instrText>
      </w:r>
      <w:r w:rsidR="00DF28A0" w:rsidRPr="0054578B">
        <w:instrText>State Wildlife Grants Effectiveness Measures Project</w:instrText>
      </w:r>
      <w:r w:rsidR="00DF28A0">
        <w:instrText xml:space="preserve">" </w:instrText>
      </w:r>
      <w:r w:rsidR="00DF28A0">
        <w:fldChar w:fldCharType="end"/>
      </w:r>
    </w:p>
    <w:p w14:paraId="56F7443A" w14:textId="77777777" w:rsidR="0027099E" w:rsidRDefault="005D7171" w:rsidP="00E07BEA">
      <w:pPr>
        <w:autoSpaceDE w:val="0"/>
        <w:autoSpaceDN w:val="0"/>
        <w:adjustRightInd w:val="0"/>
        <w:spacing w:after="0" w:line="360" w:lineRule="auto"/>
        <w:contextualSpacing/>
        <w:rPr>
          <w:sz w:val="22"/>
          <w:szCs w:val="22"/>
        </w:rPr>
      </w:pPr>
      <w:r w:rsidRPr="00E07BEA">
        <w:rPr>
          <w:sz w:val="22"/>
          <w:szCs w:val="22"/>
        </w:rPr>
        <w:t xml:space="preserve">Building on the success of the </w:t>
      </w:r>
      <w:r w:rsidR="00E56214" w:rsidRPr="00E07BEA">
        <w:rPr>
          <w:sz w:val="22"/>
          <w:szCs w:val="22"/>
        </w:rPr>
        <w:t>Northeast</w:t>
      </w:r>
      <w:r w:rsidRPr="00E07BEA">
        <w:rPr>
          <w:sz w:val="22"/>
          <w:szCs w:val="22"/>
        </w:rPr>
        <w:t>ern Regional Monitoring and Performance Measures Framework</w:t>
      </w:r>
      <w:r w:rsidR="00A03756" w:rsidRPr="00E07BEA">
        <w:rPr>
          <w:sz w:val="22"/>
          <w:szCs w:val="22"/>
        </w:rPr>
        <w:t xml:space="preserve"> (NEAFWA 2008)</w:t>
      </w:r>
      <w:r w:rsidRPr="00E07BEA">
        <w:rPr>
          <w:sz w:val="22"/>
          <w:szCs w:val="22"/>
        </w:rPr>
        <w:t>, the Association</w:t>
      </w:r>
      <w:r w:rsidR="00D2078F">
        <w:rPr>
          <w:sz w:val="22"/>
          <w:szCs w:val="22"/>
        </w:rPr>
        <w:t xml:space="preserve"> of Fish and Wildlife Agencies</w:t>
      </w:r>
      <w:r w:rsidR="00174E67">
        <w:rPr>
          <w:sz w:val="22"/>
          <w:szCs w:val="22"/>
        </w:rPr>
        <w:t xml:space="preserve"> (AFWA)</w:t>
      </w:r>
      <w:r w:rsidR="00D2078F">
        <w:rPr>
          <w:sz w:val="22"/>
          <w:szCs w:val="22"/>
        </w:rPr>
        <w:t xml:space="preserve"> </w:t>
      </w:r>
      <w:r w:rsidRPr="00E07BEA">
        <w:rPr>
          <w:sz w:val="22"/>
          <w:szCs w:val="22"/>
        </w:rPr>
        <w:t xml:space="preserve">led an effort to develop an approach for measuring the effectiveness of wildlife conservation activities funded under the </w:t>
      </w:r>
      <w:r w:rsidR="00174E67">
        <w:rPr>
          <w:sz w:val="22"/>
          <w:szCs w:val="22"/>
        </w:rPr>
        <w:t>USFWS’s SWG program</w:t>
      </w:r>
      <w:r w:rsidRPr="00E07BEA">
        <w:rPr>
          <w:sz w:val="22"/>
          <w:szCs w:val="22"/>
        </w:rPr>
        <w:t>.</w:t>
      </w:r>
      <w:r w:rsidR="0027099E">
        <w:rPr>
          <w:sz w:val="22"/>
          <w:szCs w:val="22"/>
        </w:rPr>
        <w:t xml:space="preserve"> </w:t>
      </w:r>
      <w:r w:rsidRPr="00E07BEA">
        <w:rPr>
          <w:sz w:val="22"/>
          <w:szCs w:val="22"/>
        </w:rPr>
        <w:t>In</w:t>
      </w:r>
      <w:r w:rsidR="006871F3">
        <w:rPr>
          <w:sz w:val="22"/>
          <w:szCs w:val="22"/>
        </w:rPr>
        <w:t xml:space="preserve"> September 2009, AFWA’s Teaming </w:t>
      </w:r>
      <w:r w:rsidR="00D154F4">
        <w:rPr>
          <w:sz w:val="22"/>
          <w:szCs w:val="22"/>
        </w:rPr>
        <w:t>w</w:t>
      </w:r>
      <w:r w:rsidRPr="00E07BEA">
        <w:rPr>
          <w:sz w:val="22"/>
          <w:szCs w:val="22"/>
        </w:rPr>
        <w:t>ith Wildlife Committee formed the Effectiveness Measures Working Group.</w:t>
      </w:r>
      <w:r w:rsidR="0027099E">
        <w:rPr>
          <w:sz w:val="22"/>
          <w:szCs w:val="22"/>
        </w:rPr>
        <w:t xml:space="preserve"> </w:t>
      </w:r>
      <w:r w:rsidRPr="00E07BEA">
        <w:rPr>
          <w:sz w:val="22"/>
          <w:szCs w:val="22"/>
        </w:rPr>
        <w:t xml:space="preserve">This working group included representatives from state fish and wildlife agencies as well as private, academic, and </w:t>
      </w:r>
      <w:r w:rsidR="00B1243D">
        <w:rPr>
          <w:sz w:val="22"/>
          <w:szCs w:val="22"/>
        </w:rPr>
        <w:t>non-governmental</w:t>
      </w:r>
      <w:r w:rsidR="00B1243D" w:rsidRPr="00E07BEA">
        <w:rPr>
          <w:sz w:val="22"/>
          <w:szCs w:val="22"/>
        </w:rPr>
        <w:t xml:space="preserve"> </w:t>
      </w:r>
      <w:r w:rsidRPr="00E07BEA">
        <w:rPr>
          <w:sz w:val="22"/>
          <w:szCs w:val="22"/>
        </w:rPr>
        <w:t>conservation partners with expertise in wildlife conservation and performance management.</w:t>
      </w:r>
    </w:p>
    <w:p w14:paraId="670152D7" w14:textId="77777777" w:rsidR="004B3C43" w:rsidRPr="00E07BEA" w:rsidRDefault="004B3C43" w:rsidP="00E07BEA">
      <w:pPr>
        <w:autoSpaceDE w:val="0"/>
        <w:autoSpaceDN w:val="0"/>
        <w:adjustRightInd w:val="0"/>
        <w:spacing w:after="0" w:line="360" w:lineRule="auto"/>
        <w:contextualSpacing/>
        <w:rPr>
          <w:sz w:val="22"/>
          <w:szCs w:val="22"/>
        </w:rPr>
      </w:pPr>
    </w:p>
    <w:p w14:paraId="38D3DFEB" w14:textId="77777777" w:rsidR="0027099E" w:rsidRDefault="00D24938" w:rsidP="00E07BEA">
      <w:pPr>
        <w:autoSpaceDE w:val="0"/>
        <w:autoSpaceDN w:val="0"/>
        <w:adjustRightInd w:val="0"/>
        <w:spacing w:after="0" w:line="360" w:lineRule="auto"/>
        <w:contextualSpacing/>
        <w:rPr>
          <w:sz w:val="22"/>
          <w:szCs w:val="22"/>
        </w:rPr>
      </w:pPr>
      <w:r w:rsidRPr="00E07BEA">
        <w:rPr>
          <w:sz w:val="22"/>
          <w:szCs w:val="22"/>
        </w:rPr>
        <w:t>In April, 2011, t</w:t>
      </w:r>
      <w:r w:rsidR="005D7171" w:rsidRPr="00E07BEA">
        <w:rPr>
          <w:sz w:val="22"/>
          <w:szCs w:val="22"/>
        </w:rPr>
        <w:t xml:space="preserve">he working group released a final report </w:t>
      </w:r>
      <w:r w:rsidR="00D154F4">
        <w:rPr>
          <w:sz w:val="22"/>
          <w:szCs w:val="22"/>
        </w:rPr>
        <w:t>that</w:t>
      </w:r>
      <w:r w:rsidR="005D7171" w:rsidRPr="00E07BEA">
        <w:rPr>
          <w:sz w:val="22"/>
          <w:szCs w:val="22"/>
        </w:rPr>
        <w:t xml:space="preserve"> outlines a comprehensive approach to measure the effectiveness of the activities funded under the </w:t>
      </w:r>
      <w:r w:rsidR="00B1243D">
        <w:rPr>
          <w:sz w:val="22"/>
          <w:szCs w:val="22"/>
        </w:rPr>
        <w:t>SWG</w:t>
      </w:r>
      <w:r w:rsidR="005D7171" w:rsidRPr="00E07BEA">
        <w:rPr>
          <w:sz w:val="22"/>
          <w:szCs w:val="22"/>
        </w:rPr>
        <w:t xml:space="preserve"> </w:t>
      </w:r>
      <w:r w:rsidR="00D82CF0">
        <w:rPr>
          <w:sz w:val="22"/>
          <w:szCs w:val="22"/>
        </w:rPr>
        <w:t>p</w:t>
      </w:r>
      <w:r w:rsidR="005D7171" w:rsidRPr="00E07BEA">
        <w:rPr>
          <w:sz w:val="22"/>
          <w:szCs w:val="22"/>
        </w:rPr>
        <w:t>rogram.</w:t>
      </w:r>
      <w:r w:rsidR="0027099E">
        <w:rPr>
          <w:sz w:val="22"/>
          <w:szCs w:val="22"/>
        </w:rPr>
        <w:t xml:space="preserve"> </w:t>
      </w:r>
      <w:r w:rsidR="005D7171" w:rsidRPr="00E07BEA">
        <w:rPr>
          <w:sz w:val="22"/>
          <w:szCs w:val="22"/>
        </w:rPr>
        <w:t xml:space="preserve">The report builds on the monitoring framework that was originally developed in the </w:t>
      </w:r>
      <w:r w:rsidR="00D6766D" w:rsidRPr="00E07BEA">
        <w:rPr>
          <w:sz w:val="22"/>
          <w:szCs w:val="22"/>
        </w:rPr>
        <w:t>Northeast states</w:t>
      </w:r>
      <w:r w:rsidR="005D7171" w:rsidRPr="00E07BEA">
        <w:rPr>
          <w:sz w:val="22"/>
          <w:szCs w:val="22"/>
        </w:rPr>
        <w:t xml:space="preserve"> and recommends a set of common indicators for measuring status, trends, and/or effectiveness of thirteen general types of conservation actions that are commonly supported by </w:t>
      </w:r>
      <w:r w:rsidR="00174E67">
        <w:rPr>
          <w:sz w:val="22"/>
          <w:szCs w:val="22"/>
        </w:rPr>
        <w:t>SWG</w:t>
      </w:r>
      <w:r w:rsidR="005D7171" w:rsidRPr="00E07BEA">
        <w:rPr>
          <w:sz w:val="22"/>
          <w:szCs w:val="22"/>
        </w:rPr>
        <w:t>.</w:t>
      </w:r>
      <w:r w:rsidR="0027099E">
        <w:rPr>
          <w:sz w:val="22"/>
          <w:szCs w:val="22"/>
        </w:rPr>
        <w:t xml:space="preserve"> </w:t>
      </w:r>
      <w:r w:rsidR="005D7171" w:rsidRPr="00E07BEA">
        <w:rPr>
          <w:sz w:val="22"/>
          <w:szCs w:val="22"/>
        </w:rPr>
        <w:t>These actions include direct management of natural resources, species restoration, creation of new habitat, acquisition/easement/lease, conservation area designation, environmental review, management planning, land use planning, training and technical assistance, data collection and analysis, education, conservation incentives, and stakeholder involvement.</w:t>
      </w:r>
      <w:r w:rsidR="0027099E">
        <w:rPr>
          <w:sz w:val="22"/>
          <w:szCs w:val="22"/>
        </w:rPr>
        <w:t xml:space="preserve"> </w:t>
      </w:r>
      <w:r w:rsidR="005D7171" w:rsidRPr="00E07BEA">
        <w:rPr>
          <w:sz w:val="22"/>
          <w:szCs w:val="22"/>
        </w:rPr>
        <w:t xml:space="preserve">The report includes sample templates and forms that could be used for reporting the results of conservation activities funded through </w:t>
      </w:r>
      <w:r w:rsidR="00174E67">
        <w:rPr>
          <w:sz w:val="22"/>
          <w:szCs w:val="22"/>
        </w:rPr>
        <w:t>SWG</w:t>
      </w:r>
      <w:r w:rsidR="005D7171" w:rsidRPr="00E07BEA">
        <w:rPr>
          <w:sz w:val="22"/>
          <w:szCs w:val="22"/>
        </w:rPr>
        <w:t xml:space="preserve">, as well as a discussion of the specific methods by which these reporting methods could be incorporated into in the </w:t>
      </w:r>
      <w:r w:rsidR="00174E67">
        <w:rPr>
          <w:sz w:val="22"/>
          <w:szCs w:val="22"/>
        </w:rPr>
        <w:t>USFWS’s</w:t>
      </w:r>
      <w:r w:rsidR="005D7171" w:rsidRPr="00E07BEA">
        <w:rPr>
          <w:sz w:val="22"/>
          <w:szCs w:val="22"/>
        </w:rPr>
        <w:t xml:space="preserve"> grants management database.</w:t>
      </w:r>
      <w:r w:rsidR="002B58C1" w:rsidRPr="00E07BEA">
        <w:rPr>
          <w:sz w:val="22"/>
          <w:szCs w:val="22"/>
        </w:rPr>
        <w:t xml:space="preserve"> </w:t>
      </w:r>
      <w:r w:rsidR="006871F3">
        <w:rPr>
          <w:sz w:val="22"/>
          <w:szCs w:val="22"/>
        </w:rPr>
        <w:t xml:space="preserve">For more information and to review the project’s final report, please visit: </w:t>
      </w:r>
      <w:hyperlink r:id="rId235" w:history="1">
        <w:r w:rsidR="006871F3" w:rsidRPr="00E62E2C">
          <w:rPr>
            <w:rStyle w:val="Hyperlink"/>
            <w:sz w:val="22"/>
            <w:szCs w:val="22"/>
          </w:rPr>
          <w:t>http://www.fishwildlife.org/files/Effectiveness-Measures-Report_2011.pdf</w:t>
        </w:r>
      </w:hyperlink>
      <w:r w:rsidR="006871F3">
        <w:rPr>
          <w:sz w:val="22"/>
          <w:szCs w:val="22"/>
        </w:rPr>
        <w:t>.</w:t>
      </w:r>
    </w:p>
    <w:p w14:paraId="3341FDBC" w14:textId="77777777" w:rsidR="000701FE" w:rsidRPr="00E07BEA" w:rsidRDefault="000701FE" w:rsidP="00E07BEA">
      <w:pPr>
        <w:autoSpaceDE w:val="0"/>
        <w:autoSpaceDN w:val="0"/>
        <w:adjustRightInd w:val="0"/>
        <w:spacing w:after="0" w:line="360" w:lineRule="auto"/>
        <w:contextualSpacing/>
        <w:rPr>
          <w:sz w:val="22"/>
          <w:szCs w:val="22"/>
        </w:rPr>
      </w:pPr>
    </w:p>
    <w:p w14:paraId="05AFD417" w14:textId="2E87C583" w:rsidR="000701FE" w:rsidRPr="00E07BEA" w:rsidRDefault="00663A31" w:rsidP="00E07BEA">
      <w:pPr>
        <w:pStyle w:val="Heading2"/>
        <w:spacing w:before="0" w:line="360" w:lineRule="auto"/>
        <w:contextualSpacing/>
      </w:pPr>
      <w:bookmarkStart w:id="211" w:name="_Toc361593589"/>
      <w:bookmarkStart w:id="212" w:name="_Toc424033304"/>
      <w:r w:rsidRPr="00E07BEA">
        <w:t>Wildlife TRACS</w:t>
      </w:r>
      <w:bookmarkEnd w:id="211"/>
      <w:bookmarkEnd w:id="212"/>
    </w:p>
    <w:p w14:paraId="45683213" w14:textId="41D8A03B" w:rsidR="0027099E" w:rsidRDefault="000701FE" w:rsidP="00E07BEA">
      <w:pPr>
        <w:autoSpaceDE w:val="0"/>
        <w:autoSpaceDN w:val="0"/>
        <w:adjustRightInd w:val="0"/>
        <w:spacing w:after="0" w:line="360" w:lineRule="auto"/>
        <w:contextualSpacing/>
        <w:rPr>
          <w:sz w:val="22"/>
          <w:szCs w:val="22"/>
        </w:rPr>
      </w:pPr>
      <w:r w:rsidRPr="00E07BEA">
        <w:rPr>
          <w:sz w:val="22"/>
          <w:szCs w:val="22"/>
        </w:rPr>
        <w:t xml:space="preserve">The </w:t>
      </w:r>
      <w:r w:rsidR="003940D9">
        <w:rPr>
          <w:sz w:val="22"/>
          <w:szCs w:val="22"/>
        </w:rPr>
        <w:t>State Wildlife Grants Effectiveness</w:t>
      </w:r>
      <w:r w:rsidRPr="00E07BEA">
        <w:rPr>
          <w:sz w:val="22"/>
          <w:szCs w:val="22"/>
        </w:rPr>
        <w:t xml:space="preserve"> Measures Project</w:t>
      </w:r>
      <w:r w:rsidR="00DF28A0">
        <w:rPr>
          <w:sz w:val="22"/>
          <w:szCs w:val="22"/>
        </w:rPr>
        <w:fldChar w:fldCharType="begin"/>
      </w:r>
      <w:r w:rsidR="00DF28A0">
        <w:instrText xml:space="preserve"> XE "</w:instrText>
      </w:r>
      <w:r w:rsidR="00DF28A0" w:rsidRPr="0054578B">
        <w:rPr>
          <w:sz w:val="22"/>
          <w:szCs w:val="22"/>
        </w:rPr>
        <w:instrText>State Wildlife Grants Effectiveness Measures Project</w:instrText>
      </w:r>
      <w:r w:rsidR="00DF28A0">
        <w:instrText xml:space="preserve">" </w:instrText>
      </w:r>
      <w:r w:rsidR="00DF28A0">
        <w:rPr>
          <w:sz w:val="22"/>
          <w:szCs w:val="22"/>
        </w:rPr>
        <w:fldChar w:fldCharType="end"/>
      </w:r>
      <w:r w:rsidRPr="00E07BEA">
        <w:rPr>
          <w:sz w:val="22"/>
          <w:szCs w:val="22"/>
        </w:rPr>
        <w:t xml:space="preserve"> </w:t>
      </w:r>
      <w:r w:rsidR="00214E09" w:rsidRPr="00E07BEA">
        <w:rPr>
          <w:sz w:val="22"/>
          <w:szCs w:val="22"/>
        </w:rPr>
        <w:t>has</w:t>
      </w:r>
      <w:r w:rsidRPr="00E07BEA">
        <w:rPr>
          <w:sz w:val="22"/>
          <w:szCs w:val="22"/>
        </w:rPr>
        <w:t xml:space="preserve"> informed the development of Wildlife TRACS</w:t>
      </w:r>
      <w:r w:rsidR="00DF28A0">
        <w:rPr>
          <w:sz w:val="22"/>
          <w:szCs w:val="22"/>
        </w:rPr>
        <w:fldChar w:fldCharType="begin"/>
      </w:r>
      <w:r w:rsidR="00DF28A0">
        <w:instrText xml:space="preserve"> XE "</w:instrText>
      </w:r>
      <w:r w:rsidR="00DF28A0" w:rsidRPr="0054578B">
        <w:rPr>
          <w:sz w:val="22"/>
          <w:szCs w:val="22"/>
        </w:rPr>
        <w:instrText>TRACS</w:instrText>
      </w:r>
      <w:r w:rsidR="00DF28A0">
        <w:instrText xml:space="preserve">" </w:instrText>
      </w:r>
      <w:r w:rsidR="00DF28A0">
        <w:rPr>
          <w:sz w:val="22"/>
          <w:szCs w:val="22"/>
        </w:rPr>
        <w:fldChar w:fldCharType="end"/>
      </w:r>
      <w:r w:rsidRPr="00E07BEA">
        <w:rPr>
          <w:sz w:val="22"/>
          <w:szCs w:val="22"/>
        </w:rPr>
        <w:t xml:space="preserve">, a database designed by the </w:t>
      </w:r>
      <w:r w:rsidR="00174E67">
        <w:rPr>
          <w:sz w:val="22"/>
          <w:szCs w:val="22"/>
        </w:rPr>
        <w:t>USFWS</w:t>
      </w:r>
      <w:r w:rsidRPr="00E07BEA">
        <w:rPr>
          <w:sz w:val="22"/>
          <w:szCs w:val="22"/>
        </w:rPr>
        <w:t xml:space="preserve"> to record information about conservation activities funded through the Wildlife and Sport Fish Restoration Program, including </w:t>
      </w:r>
      <w:r w:rsidR="00174E67">
        <w:rPr>
          <w:sz w:val="22"/>
          <w:szCs w:val="22"/>
        </w:rPr>
        <w:t>SWG</w:t>
      </w:r>
      <w:r w:rsidRPr="00E07BEA">
        <w:rPr>
          <w:sz w:val="22"/>
          <w:szCs w:val="22"/>
        </w:rPr>
        <w:t>.</w:t>
      </w:r>
      <w:r w:rsidR="0027099E">
        <w:rPr>
          <w:sz w:val="22"/>
          <w:szCs w:val="22"/>
        </w:rPr>
        <w:t xml:space="preserve"> </w:t>
      </w:r>
      <w:r w:rsidRPr="00E07BEA">
        <w:rPr>
          <w:sz w:val="22"/>
          <w:szCs w:val="22"/>
        </w:rPr>
        <w:t xml:space="preserve">When fully functional, </w:t>
      </w:r>
      <w:r w:rsidR="00174E67">
        <w:rPr>
          <w:sz w:val="22"/>
          <w:szCs w:val="22"/>
        </w:rPr>
        <w:t xml:space="preserve">Wildlife </w:t>
      </w:r>
      <w:r w:rsidRPr="00E07BEA">
        <w:rPr>
          <w:sz w:val="22"/>
          <w:szCs w:val="22"/>
        </w:rPr>
        <w:t xml:space="preserve">TRACS is intended to </w:t>
      </w:r>
      <w:r w:rsidR="00754FB8">
        <w:rPr>
          <w:sz w:val="22"/>
          <w:szCs w:val="22"/>
        </w:rPr>
        <w:t>t</w:t>
      </w:r>
      <w:r w:rsidR="00754FB8" w:rsidRPr="00754FB8">
        <w:rPr>
          <w:sz w:val="22"/>
          <w:szCs w:val="22"/>
        </w:rPr>
        <w:t>rack and report project outputs, effectiveness measures, and species and habitat outcomes</w:t>
      </w:r>
      <w:r w:rsidRPr="00E07BEA">
        <w:rPr>
          <w:sz w:val="22"/>
          <w:szCs w:val="22"/>
        </w:rPr>
        <w:t>.</w:t>
      </w:r>
      <w:r w:rsidR="0027099E">
        <w:rPr>
          <w:sz w:val="22"/>
          <w:szCs w:val="22"/>
        </w:rPr>
        <w:t xml:space="preserve"> </w:t>
      </w:r>
      <w:r w:rsidR="004B64AB">
        <w:rPr>
          <w:sz w:val="22"/>
          <w:szCs w:val="22"/>
        </w:rPr>
        <w:t>Wildlife</w:t>
      </w:r>
      <w:r w:rsidRPr="00E07BEA">
        <w:rPr>
          <w:sz w:val="22"/>
          <w:szCs w:val="22"/>
        </w:rPr>
        <w:t xml:space="preserve"> TRACS has the potential to track long-term outcomes for species and habitats, above and beyond the types of short-term output measures commonly tracked by funding agencies (e.g.</w:t>
      </w:r>
      <w:r w:rsidR="00B1243D">
        <w:rPr>
          <w:sz w:val="22"/>
          <w:szCs w:val="22"/>
        </w:rPr>
        <w:t>,</w:t>
      </w:r>
      <w:r w:rsidRPr="00E07BEA">
        <w:rPr>
          <w:sz w:val="22"/>
          <w:szCs w:val="22"/>
        </w:rPr>
        <w:t xml:space="preserve"> number of publications, number of workshops, number of people contacted).</w:t>
      </w:r>
      <w:r w:rsidR="0027099E">
        <w:rPr>
          <w:sz w:val="22"/>
          <w:szCs w:val="22"/>
        </w:rPr>
        <w:t xml:space="preserve"> </w:t>
      </w:r>
      <w:r w:rsidRPr="00E07BEA">
        <w:rPr>
          <w:sz w:val="22"/>
          <w:szCs w:val="22"/>
        </w:rPr>
        <w:t xml:space="preserve">Because it </w:t>
      </w:r>
      <w:r w:rsidR="00754FB8">
        <w:rPr>
          <w:sz w:val="22"/>
          <w:szCs w:val="22"/>
        </w:rPr>
        <w:t>is being</w:t>
      </w:r>
      <w:r w:rsidRPr="00E07BEA">
        <w:rPr>
          <w:sz w:val="22"/>
          <w:szCs w:val="22"/>
        </w:rPr>
        <w:t xml:space="preserve"> designed to be responsive to the needs of the state agencies receiving </w:t>
      </w:r>
      <w:r w:rsidR="00B1243D">
        <w:rPr>
          <w:sz w:val="22"/>
          <w:szCs w:val="22"/>
        </w:rPr>
        <w:t>SWG</w:t>
      </w:r>
      <w:r w:rsidRPr="00E07BEA">
        <w:rPr>
          <w:sz w:val="22"/>
          <w:szCs w:val="22"/>
        </w:rPr>
        <w:t xml:space="preserve"> funding, </w:t>
      </w:r>
      <w:r w:rsidR="004B64AB">
        <w:rPr>
          <w:sz w:val="22"/>
          <w:szCs w:val="22"/>
        </w:rPr>
        <w:t xml:space="preserve">Wildlife </w:t>
      </w:r>
      <w:r w:rsidRPr="00E07BEA">
        <w:rPr>
          <w:sz w:val="22"/>
          <w:szCs w:val="22"/>
        </w:rPr>
        <w:t>TRACS includes its own customized classifications of conservation actions and threats.</w:t>
      </w:r>
      <w:r w:rsidR="0027099E">
        <w:rPr>
          <w:sz w:val="22"/>
          <w:szCs w:val="22"/>
        </w:rPr>
        <w:t xml:space="preserve"> </w:t>
      </w:r>
      <w:r w:rsidRPr="00E07BEA">
        <w:rPr>
          <w:sz w:val="22"/>
          <w:szCs w:val="22"/>
        </w:rPr>
        <w:t xml:space="preserve">These classifications </w:t>
      </w:r>
      <w:r w:rsidR="00D24938" w:rsidRPr="00E07BEA">
        <w:rPr>
          <w:sz w:val="22"/>
          <w:szCs w:val="22"/>
        </w:rPr>
        <w:t>are</w:t>
      </w:r>
      <w:r w:rsidRPr="00E07BEA">
        <w:rPr>
          <w:sz w:val="22"/>
          <w:szCs w:val="22"/>
        </w:rPr>
        <w:t xml:space="preserve"> based</w:t>
      </w:r>
      <w:r w:rsidR="00D24938" w:rsidRPr="00E07BEA">
        <w:rPr>
          <w:sz w:val="22"/>
          <w:szCs w:val="22"/>
        </w:rPr>
        <w:t>,</w:t>
      </w:r>
      <w:r w:rsidRPr="00E07BEA">
        <w:rPr>
          <w:sz w:val="22"/>
          <w:szCs w:val="22"/>
        </w:rPr>
        <w:t xml:space="preserve"> at least in part</w:t>
      </w:r>
      <w:r w:rsidR="00D24938" w:rsidRPr="00E07BEA">
        <w:rPr>
          <w:sz w:val="22"/>
          <w:szCs w:val="22"/>
        </w:rPr>
        <w:t>,</w:t>
      </w:r>
      <w:r w:rsidRPr="00E07BEA">
        <w:rPr>
          <w:sz w:val="22"/>
          <w:szCs w:val="22"/>
        </w:rPr>
        <w:t xml:space="preserve"> on the classifications developed </w:t>
      </w:r>
      <w:r w:rsidR="00CE5081">
        <w:rPr>
          <w:sz w:val="22"/>
          <w:szCs w:val="22"/>
        </w:rPr>
        <w:t xml:space="preserve">jointly </w:t>
      </w:r>
      <w:r w:rsidRPr="00E07BEA">
        <w:rPr>
          <w:sz w:val="22"/>
          <w:szCs w:val="22"/>
        </w:rPr>
        <w:t xml:space="preserve">by the </w:t>
      </w:r>
      <w:r w:rsidR="00174E67">
        <w:rPr>
          <w:sz w:val="22"/>
          <w:szCs w:val="22"/>
        </w:rPr>
        <w:t>International Union for the Conservation of Nature (</w:t>
      </w:r>
      <w:r w:rsidR="00B1243D">
        <w:rPr>
          <w:sz w:val="22"/>
          <w:szCs w:val="22"/>
        </w:rPr>
        <w:t>IUCN</w:t>
      </w:r>
      <w:r w:rsidR="00174E67">
        <w:rPr>
          <w:sz w:val="22"/>
          <w:szCs w:val="22"/>
        </w:rPr>
        <w:t>)</w:t>
      </w:r>
      <w:r w:rsidRPr="00E07BEA">
        <w:rPr>
          <w:sz w:val="22"/>
          <w:szCs w:val="22"/>
        </w:rPr>
        <w:t xml:space="preserve"> and the Conservation Measures Partnership</w:t>
      </w:r>
      <w:r w:rsidR="004B64AB">
        <w:rPr>
          <w:sz w:val="22"/>
          <w:szCs w:val="22"/>
        </w:rPr>
        <w:t xml:space="preserve"> (</w:t>
      </w:r>
      <w:r w:rsidR="00174E67">
        <w:rPr>
          <w:sz w:val="22"/>
          <w:szCs w:val="22"/>
        </w:rPr>
        <w:t xml:space="preserve">CMP, see </w:t>
      </w:r>
      <w:r w:rsidR="00CE5081" w:rsidRPr="0067583F">
        <w:rPr>
          <w:sz w:val="22"/>
          <w:szCs w:val="22"/>
        </w:rPr>
        <w:t>Salafsky et al. 2008</w:t>
      </w:r>
      <w:r w:rsidR="004B64AB" w:rsidRPr="0067583F">
        <w:rPr>
          <w:sz w:val="22"/>
          <w:szCs w:val="22"/>
        </w:rPr>
        <w:t>)</w:t>
      </w:r>
      <w:r w:rsidRPr="0067583F">
        <w:rPr>
          <w:sz w:val="22"/>
          <w:szCs w:val="22"/>
        </w:rPr>
        <w:t>.</w:t>
      </w:r>
      <w:r w:rsidR="0027099E">
        <w:rPr>
          <w:sz w:val="22"/>
          <w:szCs w:val="22"/>
        </w:rPr>
        <w:t xml:space="preserve"> </w:t>
      </w:r>
      <w:r w:rsidRPr="00E07BEA">
        <w:rPr>
          <w:sz w:val="22"/>
          <w:szCs w:val="22"/>
        </w:rPr>
        <w:t>In general, the IUCN classification of threats is more useful in describing RCN grant projects than the Wildlife TRACS classification of threats.</w:t>
      </w:r>
      <w:r w:rsidR="0027099E">
        <w:rPr>
          <w:sz w:val="22"/>
          <w:szCs w:val="22"/>
        </w:rPr>
        <w:t xml:space="preserve"> </w:t>
      </w:r>
      <w:r w:rsidRPr="00E07BEA">
        <w:rPr>
          <w:sz w:val="22"/>
          <w:szCs w:val="22"/>
        </w:rPr>
        <w:t>In contrast, the Wildlife TRACS classification of actions is more useful in describing RCN grant projects than the IUCN classification of threats.</w:t>
      </w:r>
      <w:r w:rsidR="0027099E">
        <w:rPr>
          <w:sz w:val="22"/>
          <w:szCs w:val="22"/>
        </w:rPr>
        <w:t xml:space="preserve"> </w:t>
      </w:r>
      <w:r w:rsidR="006871F3">
        <w:rPr>
          <w:sz w:val="22"/>
          <w:szCs w:val="22"/>
        </w:rPr>
        <w:t>For more information about the development o</w:t>
      </w:r>
      <w:r w:rsidR="008E367F">
        <w:rPr>
          <w:sz w:val="22"/>
          <w:szCs w:val="22"/>
        </w:rPr>
        <w:t>f</w:t>
      </w:r>
      <w:r w:rsidR="006871F3">
        <w:rPr>
          <w:sz w:val="22"/>
          <w:szCs w:val="22"/>
        </w:rPr>
        <w:t xml:space="preserve"> </w:t>
      </w:r>
      <w:r w:rsidR="00174E67">
        <w:rPr>
          <w:sz w:val="22"/>
          <w:szCs w:val="22"/>
        </w:rPr>
        <w:t xml:space="preserve">Wildlife </w:t>
      </w:r>
      <w:r w:rsidR="006871F3">
        <w:rPr>
          <w:sz w:val="22"/>
          <w:szCs w:val="22"/>
        </w:rPr>
        <w:t xml:space="preserve">TRACS please visit: </w:t>
      </w:r>
      <w:hyperlink r:id="rId236" w:history="1">
        <w:r w:rsidR="006871F3" w:rsidRPr="00E62E2C">
          <w:rPr>
            <w:rStyle w:val="Hyperlink"/>
            <w:sz w:val="22"/>
            <w:szCs w:val="22"/>
          </w:rPr>
          <w:t>http://wsfrprograms.fws.gov/Subpages/TRACS/TRACS.html</w:t>
        </w:r>
      </w:hyperlink>
      <w:r w:rsidR="006871F3">
        <w:rPr>
          <w:sz w:val="22"/>
          <w:szCs w:val="22"/>
        </w:rPr>
        <w:t>.</w:t>
      </w:r>
    </w:p>
    <w:p w14:paraId="4955D3D3" w14:textId="77777777" w:rsidR="008D6D11" w:rsidRPr="00E07BEA" w:rsidRDefault="008D6D11" w:rsidP="00E07BEA">
      <w:pPr>
        <w:autoSpaceDE w:val="0"/>
        <w:autoSpaceDN w:val="0"/>
        <w:adjustRightInd w:val="0"/>
        <w:spacing w:after="0" w:line="360" w:lineRule="auto"/>
        <w:contextualSpacing/>
        <w:rPr>
          <w:b/>
          <w:sz w:val="22"/>
          <w:szCs w:val="22"/>
        </w:rPr>
      </w:pPr>
    </w:p>
    <w:p w14:paraId="7CAC2615" w14:textId="1D90EE27" w:rsidR="008D6D11" w:rsidRPr="008E367F" w:rsidRDefault="004720C9" w:rsidP="008E367F">
      <w:pPr>
        <w:pStyle w:val="Heading2"/>
      </w:pPr>
      <w:bookmarkStart w:id="213" w:name="_Toc361593590"/>
      <w:bookmarkStart w:id="214" w:name="_Toc424033305"/>
      <w:r w:rsidRPr="00E07BEA">
        <w:t>N</w:t>
      </w:r>
      <w:r w:rsidR="004B3C43" w:rsidRPr="00E07BEA">
        <w:t>ortheast</w:t>
      </w:r>
      <w:r w:rsidRPr="00E07BEA">
        <w:t xml:space="preserve"> Lexicon</w:t>
      </w:r>
      <w:r w:rsidR="00DF28A0">
        <w:fldChar w:fldCharType="begin"/>
      </w:r>
      <w:r w:rsidR="00DF28A0">
        <w:instrText xml:space="preserve"> XE "</w:instrText>
      </w:r>
      <w:r w:rsidR="00DF28A0" w:rsidRPr="0054578B">
        <w:instrText>Northeast Lexicon</w:instrText>
      </w:r>
      <w:r w:rsidR="00DF28A0">
        <w:instrText xml:space="preserve">" </w:instrText>
      </w:r>
      <w:r w:rsidR="00DF28A0">
        <w:fldChar w:fldCharType="end"/>
      </w:r>
      <w:r w:rsidRPr="00E07BEA">
        <w:t xml:space="preserve"> for </w:t>
      </w:r>
      <w:r w:rsidR="004B3C43" w:rsidRPr="00E07BEA">
        <w:t>C</w:t>
      </w:r>
      <w:r w:rsidRPr="00E07BEA">
        <w:t xml:space="preserve">ommon </w:t>
      </w:r>
      <w:r w:rsidR="004B3C43" w:rsidRPr="00E07BEA">
        <w:t>P</w:t>
      </w:r>
      <w:r w:rsidR="00FB2DAF">
        <w:t>lanning</w:t>
      </w:r>
      <w:r w:rsidRPr="00E07BEA">
        <w:t xml:space="preserve"> and </w:t>
      </w:r>
      <w:r w:rsidR="008D6D11" w:rsidRPr="00E07BEA">
        <w:t>State Wildlife Action Plan Database</w:t>
      </w:r>
      <w:bookmarkEnd w:id="213"/>
      <w:bookmarkEnd w:id="214"/>
    </w:p>
    <w:p w14:paraId="733DEB10" w14:textId="77777777" w:rsidR="0027099E" w:rsidRDefault="0037590B" w:rsidP="00E07BEA">
      <w:pPr>
        <w:autoSpaceDE w:val="0"/>
        <w:autoSpaceDN w:val="0"/>
        <w:adjustRightInd w:val="0"/>
        <w:spacing w:after="0" w:line="360" w:lineRule="auto"/>
        <w:contextualSpacing/>
        <w:rPr>
          <w:sz w:val="22"/>
          <w:szCs w:val="22"/>
        </w:rPr>
      </w:pPr>
      <w:r w:rsidRPr="00E07BEA">
        <w:rPr>
          <w:sz w:val="22"/>
          <w:szCs w:val="22"/>
        </w:rPr>
        <w:t xml:space="preserve">Wildlife conservation planners in the </w:t>
      </w:r>
      <w:r w:rsidR="00D6766D" w:rsidRPr="00E07BEA">
        <w:rPr>
          <w:sz w:val="22"/>
          <w:szCs w:val="22"/>
        </w:rPr>
        <w:t>Northeast states</w:t>
      </w:r>
      <w:r w:rsidRPr="00E07BEA">
        <w:rPr>
          <w:sz w:val="22"/>
          <w:szCs w:val="22"/>
        </w:rPr>
        <w:t xml:space="preserve"> have long recognized a </w:t>
      </w:r>
      <w:r w:rsidR="004B3C43" w:rsidRPr="00E07BEA">
        <w:rPr>
          <w:sz w:val="22"/>
          <w:szCs w:val="22"/>
        </w:rPr>
        <w:t>potential ambiguity</w:t>
      </w:r>
      <w:r w:rsidRPr="00E07BEA">
        <w:rPr>
          <w:sz w:val="22"/>
          <w:szCs w:val="22"/>
        </w:rPr>
        <w:t xml:space="preserve"> in many of the terms that are used to describe fish and wildlife conservation activities.</w:t>
      </w:r>
      <w:r w:rsidR="0027099E">
        <w:rPr>
          <w:sz w:val="22"/>
          <w:szCs w:val="22"/>
        </w:rPr>
        <w:t xml:space="preserve"> </w:t>
      </w:r>
      <w:r w:rsidRPr="00E07BEA">
        <w:rPr>
          <w:sz w:val="22"/>
          <w:szCs w:val="22"/>
        </w:rPr>
        <w:t>For example, a “target” may refer to a number, an area, a specific site, a species, a group or guild of species, a vegetation community, or an ecosystem type.</w:t>
      </w:r>
      <w:r w:rsidR="0027099E">
        <w:rPr>
          <w:sz w:val="22"/>
          <w:szCs w:val="22"/>
        </w:rPr>
        <w:t xml:space="preserve"> </w:t>
      </w:r>
      <w:r w:rsidRPr="00E07BEA">
        <w:rPr>
          <w:sz w:val="22"/>
          <w:szCs w:val="22"/>
        </w:rPr>
        <w:t xml:space="preserve">There is an acute need to develop a standard lexicon that provides conservationists with a uniform terminology that </w:t>
      </w:r>
      <w:r w:rsidR="00A021B4" w:rsidRPr="00E07BEA">
        <w:rPr>
          <w:sz w:val="22"/>
          <w:szCs w:val="22"/>
        </w:rPr>
        <w:t xml:space="preserve">accurately and </w:t>
      </w:r>
      <w:r w:rsidRPr="00E07BEA">
        <w:rPr>
          <w:sz w:val="22"/>
          <w:szCs w:val="22"/>
        </w:rPr>
        <w:t>adequately describes the work of state fish and wildlife agencies.</w:t>
      </w:r>
      <w:r w:rsidR="0027099E">
        <w:rPr>
          <w:sz w:val="22"/>
          <w:szCs w:val="22"/>
        </w:rPr>
        <w:t xml:space="preserve"> </w:t>
      </w:r>
      <w:r w:rsidRPr="00E07BEA">
        <w:rPr>
          <w:sz w:val="22"/>
          <w:szCs w:val="22"/>
        </w:rPr>
        <w:t xml:space="preserve">Although lexicons have been developed by the IUCN and the </w:t>
      </w:r>
      <w:r w:rsidR="004B3C43" w:rsidRPr="00E07BEA">
        <w:rPr>
          <w:sz w:val="22"/>
          <w:szCs w:val="22"/>
        </w:rPr>
        <w:t>CMP</w:t>
      </w:r>
      <w:r w:rsidRPr="00E07BEA">
        <w:rPr>
          <w:sz w:val="22"/>
          <w:szCs w:val="22"/>
        </w:rPr>
        <w:t xml:space="preserve">, </w:t>
      </w:r>
      <w:r w:rsidR="00DB3693" w:rsidRPr="00E07BEA">
        <w:rPr>
          <w:sz w:val="22"/>
          <w:szCs w:val="22"/>
        </w:rPr>
        <w:t>the</w:t>
      </w:r>
      <w:r w:rsidR="00DB3693">
        <w:rPr>
          <w:sz w:val="22"/>
          <w:szCs w:val="22"/>
        </w:rPr>
        <w:t>y</w:t>
      </w:r>
      <w:r w:rsidR="00DB3693" w:rsidRPr="00E07BEA">
        <w:rPr>
          <w:sz w:val="22"/>
          <w:szCs w:val="22"/>
        </w:rPr>
        <w:t xml:space="preserve"> are</w:t>
      </w:r>
      <w:r w:rsidRPr="00E07BEA">
        <w:rPr>
          <w:sz w:val="22"/>
          <w:szCs w:val="22"/>
        </w:rPr>
        <w:t xml:space="preserve"> designed primarily for international conservation and sustainable development projects, activities that </w:t>
      </w:r>
      <w:r w:rsidR="00D24938" w:rsidRPr="00E07BEA">
        <w:rPr>
          <w:sz w:val="22"/>
          <w:szCs w:val="22"/>
        </w:rPr>
        <w:t>differ</w:t>
      </w:r>
      <w:r w:rsidRPr="00E07BEA">
        <w:rPr>
          <w:sz w:val="22"/>
          <w:szCs w:val="22"/>
        </w:rPr>
        <w:t xml:space="preserve"> in many important ways from fish and wildlife conservation activities in the </w:t>
      </w:r>
      <w:r w:rsidR="00D6766D" w:rsidRPr="00E07BEA">
        <w:rPr>
          <w:sz w:val="22"/>
          <w:szCs w:val="22"/>
        </w:rPr>
        <w:t>Northeast states</w:t>
      </w:r>
      <w:r w:rsidR="00244003">
        <w:rPr>
          <w:sz w:val="22"/>
          <w:szCs w:val="22"/>
        </w:rPr>
        <w:t>.</w:t>
      </w:r>
      <w:r w:rsidR="0027099E">
        <w:rPr>
          <w:sz w:val="22"/>
          <w:szCs w:val="22"/>
        </w:rPr>
        <w:t xml:space="preserve"> </w:t>
      </w:r>
      <w:r w:rsidRPr="00E07BEA">
        <w:rPr>
          <w:sz w:val="22"/>
          <w:szCs w:val="22"/>
        </w:rPr>
        <w:t xml:space="preserve">Thus, the </w:t>
      </w:r>
      <w:r w:rsidR="00BA0671">
        <w:rPr>
          <w:sz w:val="22"/>
          <w:szCs w:val="22"/>
        </w:rPr>
        <w:t xml:space="preserve">NEFWDTC </w:t>
      </w:r>
      <w:r w:rsidR="00606234">
        <w:rPr>
          <w:sz w:val="22"/>
          <w:szCs w:val="22"/>
        </w:rPr>
        <w:t xml:space="preserve">is </w:t>
      </w:r>
      <w:r w:rsidRPr="00E07BEA">
        <w:rPr>
          <w:sz w:val="22"/>
          <w:szCs w:val="22"/>
        </w:rPr>
        <w:t>developing a regional conservation lexicon</w:t>
      </w:r>
      <w:r w:rsidR="00606234">
        <w:rPr>
          <w:sz w:val="22"/>
          <w:szCs w:val="22"/>
        </w:rPr>
        <w:t xml:space="preserve"> </w:t>
      </w:r>
      <w:r w:rsidRPr="00E07BEA">
        <w:rPr>
          <w:sz w:val="22"/>
          <w:szCs w:val="22"/>
        </w:rPr>
        <w:t xml:space="preserve">that can be used by state wildlife agencies </w:t>
      </w:r>
      <w:r w:rsidR="00606234">
        <w:rPr>
          <w:sz w:val="22"/>
          <w:szCs w:val="22"/>
        </w:rPr>
        <w:t>and partners</w:t>
      </w:r>
      <w:r w:rsidRPr="00E07BEA">
        <w:rPr>
          <w:sz w:val="22"/>
          <w:szCs w:val="22"/>
        </w:rPr>
        <w:t xml:space="preserve"> to describe their conservation projects</w:t>
      </w:r>
      <w:r w:rsidR="001754F7">
        <w:rPr>
          <w:sz w:val="22"/>
          <w:szCs w:val="22"/>
        </w:rPr>
        <w:t xml:space="preserve"> </w:t>
      </w:r>
      <w:r w:rsidR="001754F7" w:rsidRPr="008950DB">
        <w:rPr>
          <w:sz w:val="22"/>
          <w:szCs w:val="22"/>
        </w:rPr>
        <w:t xml:space="preserve">(Crisfield </w:t>
      </w:r>
      <w:r w:rsidR="00521EB7">
        <w:rPr>
          <w:sz w:val="22"/>
          <w:szCs w:val="22"/>
        </w:rPr>
        <w:t xml:space="preserve">and NEFWDTC </w:t>
      </w:r>
      <w:r w:rsidR="001754F7" w:rsidRPr="008950DB">
        <w:rPr>
          <w:sz w:val="22"/>
          <w:szCs w:val="22"/>
        </w:rPr>
        <w:t>2013)</w:t>
      </w:r>
      <w:r w:rsidRPr="008950DB">
        <w:rPr>
          <w:sz w:val="22"/>
          <w:szCs w:val="22"/>
        </w:rPr>
        <w:t>.</w:t>
      </w:r>
      <w:r w:rsidR="0027099E">
        <w:rPr>
          <w:sz w:val="22"/>
          <w:szCs w:val="22"/>
        </w:rPr>
        <w:t xml:space="preserve"> </w:t>
      </w:r>
      <w:r w:rsidR="00A50277" w:rsidRPr="00E07BEA">
        <w:rPr>
          <w:sz w:val="22"/>
          <w:szCs w:val="22"/>
        </w:rPr>
        <w:t xml:space="preserve">The lexicon </w:t>
      </w:r>
      <w:r w:rsidRPr="00E07BEA">
        <w:rPr>
          <w:sz w:val="22"/>
          <w:szCs w:val="22"/>
        </w:rPr>
        <w:t xml:space="preserve">project </w:t>
      </w:r>
      <w:r w:rsidR="00A50277" w:rsidRPr="00E07BEA">
        <w:rPr>
          <w:sz w:val="22"/>
          <w:szCs w:val="22"/>
        </w:rPr>
        <w:t xml:space="preserve">will </w:t>
      </w:r>
      <w:r w:rsidR="00D24938" w:rsidRPr="00E07BEA">
        <w:rPr>
          <w:sz w:val="22"/>
          <w:szCs w:val="22"/>
        </w:rPr>
        <w:t>result in</w:t>
      </w:r>
      <w:r w:rsidR="00A50277" w:rsidRPr="00E07BEA">
        <w:rPr>
          <w:sz w:val="22"/>
          <w:szCs w:val="22"/>
        </w:rPr>
        <w:t xml:space="preserve"> a set of common terms that can be used by state wildlife agencies and their partners to describe wildlife conservation activities in the Northeast</w:t>
      </w:r>
      <w:r w:rsidR="00DB3693">
        <w:rPr>
          <w:sz w:val="22"/>
          <w:szCs w:val="22"/>
        </w:rPr>
        <w:t>.</w:t>
      </w:r>
    </w:p>
    <w:p w14:paraId="296FB355" w14:textId="77777777" w:rsidR="008D6D11" w:rsidRPr="00E07BEA" w:rsidRDefault="008D6D11" w:rsidP="00E07BEA">
      <w:pPr>
        <w:autoSpaceDE w:val="0"/>
        <w:autoSpaceDN w:val="0"/>
        <w:adjustRightInd w:val="0"/>
        <w:spacing w:after="0" w:line="360" w:lineRule="auto"/>
        <w:contextualSpacing/>
        <w:rPr>
          <w:sz w:val="22"/>
          <w:szCs w:val="22"/>
        </w:rPr>
      </w:pPr>
    </w:p>
    <w:p w14:paraId="3D3F9AB9" w14:textId="77777777" w:rsidR="005D7171" w:rsidRPr="00E07BEA" w:rsidRDefault="002D0289" w:rsidP="00E07BEA">
      <w:pPr>
        <w:pStyle w:val="Heading2"/>
        <w:spacing w:before="0" w:line="360" w:lineRule="auto"/>
        <w:contextualSpacing/>
      </w:pPr>
      <w:bookmarkStart w:id="215" w:name="_Toc361593591"/>
      <w:bookmarkStart w:id="216" w:name="_Toc424033306"/>
      <w:r>
        <w:t>R</w:t>
      </w:r>
      <w:r w:rsidR="00254813">
        <w:t xml:space="preserve">egion-wide </w:t>
      </w:r>
      <w:r w:rsidR="005D7171" w:rsidRPr="00E07BEA">
        <w:t>Taxa-specific Surveys</w:t>
      </w:r>
      <w:r w:rsidR="00C25C11">
        <w:t xml:space="preserve"> and M</w:t>
      </w:r>
      <w:r w:rsidR="004B3C43" w:rsidRPr="00E07BEA">
        <w:t>onitoring</w:t>
      </w:r>
      <w:bookmarkEnd w:id="215"/>
      <w:bookmarkEnd w:id="216"/>
    </w:p>
    <w:p w14:paraId="4C1F72B0" w14:textId="483F1680" w:rsidR="0027099E" w:rsidRDefault="005D7171" w:rsidP="00E07BEA">
      <w:pPr>
        <w:autoSpaceDE w:val="0"/>
        <w:autoSpaceDN w:val="0"/>
        <w:adjustRightInd w:val="0"/>
        <w:spacing w:after="0" w:line="360" w:lineRule="auto"/>
        <w:contextualSpacing/>
        <w:rPr>
          <w:sz w:val="22"/>
          <w:szCs w:val="22"/>
        </w:rPr>
      </w:pPr>
      <w:r w:rsidRPr="00E07BEA">
        <w:rPr>
          <w:sz w:val="22"/>
          <w:szCs w:val="22"/>
        </w:rPr>
        <w:t xml:space="preserve">In addition to </w:t>
      </w:r>
      <w:r w:rsidR="009055F5">
        <w:rPr>
          <w:sz w:val="22"/>
          <w:szCs w:val="22"/>
        </w:rPr>
        <w:t xml:space="preserve">NEAFWA’s </w:t>
      </w:r>
      <w:r w:rsidR="009055F5" w:rsidRPr="00E07BEA">
        <w:rPr>
          <w:sz w:val="22"/>
          <w:szCs w:val="22"/>
        </w:rPr>
        <w:t xml:space="preserve">Monitoring and Performance </w:t>
      </w:r>
      <w:r w:rsidR="009055F5">
        <w:rPr>
          <w:sz w:val="22"/>
          <w:szCs w:val="22"/>
        </w:rPr>
        <w:t xml:space="preserve">Reporting </w:t>
      </w:r>
      <w:r w:rsidR="009055F5" w:rsidRPr="00E07BEA">
        <w:rPr>
          <w:sz w:val="22"/>
          <w:szCs w:val="22"/>
        </w:rPr>
        <w:t>Framework</w:t>
      </w:r>
      <w:r w:rsidR="00DF28A0">
        <w:rPr>
          <w:sz w:val="22"/>
          <w:szCs w:val="22"/>
        </w:rPr>
        <w:fldChar w:fldCharType="begin"/>
      </w:r>
      <w:r w:rsidR="00DF28A0">
        <w:instrText xml:space="preserve"> XE "</w:instrText>
      </w:r>
      <w:r w:rsidR="00DF28A0" w:rsidRPr="0054578B">
        <w:rPr>
          <w:sz w:val="22"/>
          <w:szCs w:val="22"/>
        </w:rPr>
        <w:instrText>Northeast Regional Monitoring and Performance Reporting Framework</w:instrText>
      </w:r>
      <w:r w:rsidR="00DF28A0">
        <w:instrText xml:space="preserve">" </w:instrText>
      </w:r>
      <w:r w:rsidR="00DF28A0">
        <w:rPr>
          <w:sz w:val="22"/>
          <w:szCs w:val="22"/>
        </w:rPr>
        <w:fldChar w:fldCharType="end"/>
      </w:r>
      <w:r w:rsidRPr="00E07BEA">
        <w:rPr>
          <w:sz w:val="22"/>
          <w:szCs w:val="22"/>
        </w:rPr>
        <w:t xml:space="preserve"> and the national framework for evaluating effectiveness of </w:t>
      </w:r>
      <w:r w:rsidR="00174E67">
        <w:rPr>
          <w:sz w:val="22"/>
          <w:szCs w:val="22"/>
        </w:rPr>
        <w:t>SWG</w:t>
      </w:r>
      <w:r w:rsidRPr="00E07BEA">
        <w:rPr>
          <w:sz w:val="22"/>
          <w:szCs w:val="22"/>
        </w:rPr>
        <w:t xml:space="preserve">, there </w:t>
      </w:r>
      <w:r w:rsidR="008E367F">
        <w:rPr>
          <w:sz w:val="22"/>
          <w:szCs w:val="22"/>
        </w:rPr>
        <w:t>are</w:t>
      </w:r>
      <w:r w:rsidR="008E367F" w:rsidRPr="00E07BEA">
        <w:rPr>
          <w:sz w:val="22"/>
          <w:szCs w:val="22"/>
        </w:rPr>
        <w:t xml:space="preserve"> a number of taxa-specific surveys</w:t>
      </w:r>
      <w:r w:rsidR="00C803AD" w:rsidRPr="00E07BEA">
        <w:rPr>
          <w:sz w:val="22"/>
          <w:szCs w:val="22"/>
        </w:rPr>
        <w:t xml:space="preserve">, inventory, or monitoring programs </w:t>
      </w:r>
      <w:r w:rsidRPr="00E07BEA">
        <w:rPr>
          <w:sz w:val="22"/>
          <w:szCs w:val="22"/>
        </w:rPr>
        <w:t xml:space="preserve">that have been developed and implemented </w:t>
      </w:r>
      <w:r w:rsidR="009055F5">
        <w:rPr>
          <w:sz w:val="22"/>
          <w:szCs w:val="22"/>
        </w:rPr>
        <w:t>with NEAFWA’s</w:t>
      </w:r>
      <w:r w:rsidR="009055F5" w:rsidRPr="00E07BEA">
        <w:rPr>
          <w:sz w:val="22"/>
          <w:szCs w:val="22"/>
        </w:rPr>
        <w:t xml:space="preserve"> </w:t>
      </w:r>
      <w:r w:rsidR="009055F5">
        <w:rPr>
          <w:sz w:val="22"/>
          <w:szCs w:val="22"/>
        </w:rPr>
        <w:t xml:space="preserve">support </w:t>
      </w:r>
      <w:r w:rsidRPr="00E07BEA">
        <w:rPr>
          <w:sz w:val="22"/>
          <w:szCs w:val="22"/>
        </w:rPr>
        <w:t xml:space="preserve">and </w:t>
      </w:r>
      <w:r w:rsidR="009055F5">
        <w:rPr>
          <w:sz w:val="22"/>
          <w:szCs w:val="22"/>
        </w:rPr>
        <w:t>through</w:t>
      </w:r>
      <w:r w:rsidRPr="00E07BEA">
        <w:rPr>
          <w:sz w:val="22"/>
          <w:szCs w:val="22"/>
        </w:rPr>
        <w:t xml:space="preserve"> other regional collaborations.</w:t>
      </w:r>
      <w:r w:rsidR="0027099E">
        <w:rPr>
          <w:sz w:val="22"/>
          <w:szCs w:val="22"/>
        </w:rPr>
        <w:t xml:space="preserve"> </w:t>
      </w:r>
      <w:r w:rsidRPr="00E07BEA">
        <w:rPr>
          <w:sz w:val="22"/>
          <w:szCs w:val="22"/>
        </w:rPr>
        <w:t xml:space="preserve">With RCN funding, surveys and assessments have been conducted </w:t>
      </w:r>
      <w:r w:rsidR="009D290E" w:rsidRPr="00E07BEA">
        <w:rPr>
          <w:sz w:val="22"/>
          <w:szCs w:val="22"/>
        </w:rPr>
        <w:t xml:space="preserve">or are </w:t>
      </w:r>
      <w:r w:rsidR="00DB7F05" w:rsidRPr="00E07BEA">
        <w:rPr>
          <w:sz w:val="22"/>
          <w:szCs w:val="22"/>
        </w:rPr>
        <w:t xml:space="preserve">in the process of </w:t>
      </w:r>
      <w:r w:rsidR="009D290E" w:rsidRPr="00E07BEA">
        <w:rPr>
          <w:sz w:val="22"/>
          <w:szCs w:val="22"/>
        </w:rPr>
        <w:t xml:space="preserve">being conducted </w:t>
      </w:r>
      <w:r w:rsidR="00310873">
        <w:rPr>
          <w:sz w:val="22"/>
          <w:szCs w:val="22"/>
        </w:rPr>
        <w:t xml:space="preserve">and monitoring protocols have been developed </w:t>
      </w:r>
      <w:r w:rsidRPr="00E07BEA">
        <w:rPr>
          <w:sz w:val="22"/>
          <w:szCs w:val="22"/>
        </w:rPr>
        <w:t>for wood turtle</w:t>
      </w:r>
      <w:r w:rsidR="00971DA4">
        <w:rPr>
          <w:sz w:val="22"/>
          <w:szCs w:val="22"/>
        </w:rPr>
        <w:fldChar w:fldCharType="begin"/>
      </w:r>
      <w:r w:rsidR="00971DA4">
        <w:instrText xml:space="preserve"> XE "</w:instrText>
      </w:r>
      <w:r w:rsidR="00971DA4" w:rsidRPr="004A566A">
        <w:rPr>
          <w:sz w:val="22"/>
          <w:szCs w:val="22"/>
        </w:rPr>
        <w:instrText>Species</w:instrText>
      </w:r>
      <w:r w:rsidR="00971DA4" w:rsidRPr="004A566A">
        <w:instrText>:amphibians and reptiles: wood turtle</w:instrText>
      </w:r>
      <w:r w:rsidR="00971DA4">
        <w:instrText xml:space="preserve">" </w:instrText>
      </w:r>
      <w:r w:rsidR="00971DA4">
        <w:rPr>
          <w:sz w:val="22"/>
          <w:szCs w:val="22"/>
        </w:rPr>
        <w:fldChar w:fldCharType="end"/>
      </w:r>
      <w:r w:rsidRPr="00E07BEA">
        <w:rPr>
          <w:sz w:val="22"/>
          <w:szCs w:val="22"/>
        </w:rPr>
        <w:t xml:space="preserve">, </w:t>
      </w:r>
      <w:r w:rsidR="00F257A2">
        <w:rPr>
          <w:sz w:val="22"/>
          <w:szCs w:val="22"/>
        </w:rPr>
        <w:t>Eastern</w:t>
      </w:r>
      <w:r w:rsidRPr="00E07BEA">
        <w:rPr>
          <w:sz w:val="22"/>
          <w:szCs w:val="22"/>
        </w:rPr>
        <w:t xml:space="preserve"> </w:t>
      </w:r>
      <w:r w:rsidR="00B1243D">
        <w:rPr>
          <w:sz w:val="22"/>
          <w:szCs w:val="22"/>
        </w:rPr>
        <w:t>b</w:t>
      </w:r>
      <w:r w:rsidRPr="00E07BEA">
        <w:rPr>
          <w:sz w:val="22"/>
          <w:szCs w:val="22"/>
        </w:rPr>
        <w:t xml:space="preserve">lack </w:t>
      </w:r>
      <w:r w:rsidR="00B1243D">
        <w:rPr>
          <w:sz w:val="22"/>
          <w:szCs w:val="22"/>
        </w:rPr>
        <w:t>r</w:t>
      </w:r>
      <w:r w:rsidRPr="00E07BEA">
        <w:rPr>
          <w:sz w:val="22"/>
          <w:szCs w:val="22"/>
        </w:rPr>
        <w:t>ail</w:t>
      </w:r>
      <w:r w:rsidR="004144EE">
        <w:rPr>
          <w:sz w:val="22"/>
          <w:szCs w:val="22"/>
        </w:rPr>
        <w:fldChar w:fldCharType="begin"/>
      </w:r>
      <w:r w:rsidR="004144EE">
        <w:instrText xml:space="preserve"> XE "</w:instrText>
      </w:r>
      <w:r w:rsidR="004144EE" w:rsidRPr="00181F4C">
        <w:rPr>
          <w:bCs/>
          <w:sz w:val="22"/>
          <w:szCs w:val="22"/>
        </w:rPr>
        <w:instrText>Species</w:instrText>
      </w:r>
      <w:r w:rsidR="004144EE" w:rsidRPr="00181F4C">
        <w:rPr>
          <w:bCs/>
        </w:rPr>
        <w:instrText>:</w:instrText>
      </w:r>
      <w:r w:rsidR="004144EE" w:rsidRPr="00181F4C">
        <w:instrText>birds: Eastern black rail</w:instrText>
      </w:r>
      <w:r w:rsidR="004144EE">
        <w:instrText xml:space="preserve">" </w:instrText>
      </w:r>
      <w:r w:rsidR="004144EE">
        <w:rPr>
          <w:sz w:val="22"/>
          <w:szCs w:val="22"/>
        </w:rPr>
        <w:fldChar w:fldCharType="end"/>
      </w:r>
      <w:r w:rsidRPr="00E07BEA">
        <w:rPr>
          <w:sz w:val="22"/>
          <w:szCs w:val="22"/>
        </w:rPr>
        <w:t xml:space="preserve">,  New England </w:t>
      </w:r>
      <w:r w:rsidR="00B6793C">
        <w:rPr>
          <w:sz w:val="22"/>
          <w:szCs w:val="22"/>
        </w:rPr>
        <w:t>cottontail</w:t>
      </w:r>
      <w:r w:rsidR="000A7902">
        <w:rPr>
          <w:sz w:val="22"/>
          <w:szCs w:val="22"/>
        </w:rPr>
        <w:fldChar w:fldCharType="begin"/>
      </w:r>
      <w:r w:rsidR="000A7902">
        <w:instrText xml:space="preserve"> XE "</w:instrText>
      </w:r>
      <w:r w:rsidR="000A7902" w:rsidRPr="00A069D1">
        <w:rPr>
          <w:sz w:val="22"/>
          <w:szCs w:val="22"/>
        </w:rPr>
        <w:instrText>Species</w:instrText>
      </w:r>
      <w:r w:rsidR="000A7902" w:rsidRPr="00A069D1">
        <w:instrText>:mammals: New England cottontail (NEC)</w:instrText>
      </w:r>
      <w:r w:rsidR="000A7902">
        <w:instrText xml:space="preserve">" </w:instrText>
      </w:r>
      <w:r w:rsidR="000A7902">
        <w:rPr>
          <w:sz w:val="22"/>
          <w:szCs w:val="22"/>
        </w:rPr>
        <w:fldChar w:fldCharType="end"/>
      </w:r>
      <w:r w:rsidR="00995659" w:rsidRPr="00E07BEA">
        <w:rPr>
          <w:sz w:val="22"/>
          <w:szCs w:val="22"/>
        </w:rPr>
        <w:t xml:space="preserve"> (Fuller and Tur 2012)</w:t>
      </w:r>
      <w:r w:rsidRPr="00E07BEA">
        <w:rPr>
          <w:sz w:val="22"/>
          <w:szCs w:val="22"/>
        </w:rPr>
        <w:t>, shrubland birds</w:t>
      </w:r>
      <w:r w:rsidR="00CD05C4" w:rsidRPr="00E07BEA">
        <w:rPr>
          <w:sz w:val="22"/>
          <w:szCs w:val="22"/>
        </w:rPr>
        <w:t xml:space="preserve"> (McDowell 2011)</w:t>
      </w:r>
      <w:r w:rsidRPr="00E07BEA">
        <w:rPr>
          <w:sz w:val="22"/>
          <w:szCs w:val="22"/>
        </w:rPr>
        <w:t>, aquatic habitats</w:t>
      </w:r>
      <w:r w:rsidR="00DB7F05" w:rsidRPr="00E07BEA">
        <w:rPr>
          <w:sz w:val="22"/>
          <w:szCs w:val="22"/>
        </w:rPr>
        <w:t xml:space="preserve"> (Gawler 2008)</w:t>
      </w:r>
      <w:r w:rsidR="001F0D02">
        <w:rPr>
          <w:sz w:val="22"/>
          <w:szCs w:val="22"/>
        </w:rPr>
        <w:t xml:space="preserve">, and frogs (assessment in progress, </w:t>
      </w:r>
      <w:r w:rsidRPr="00E07BEA">
        <w:rPr>
          <w:sz w:val="22"/>
          <w:szCs w:val="22"/>
        </w:rPr>
        <w:t>based on data collected during call surveys).</w:t>
      </w:r>
      <w:r w:rsidR="0027099E">
        <w:rPr>
          <w:sz w:val="22"/>
          <w:szCs w:val="22"/>
        </w:rPr>
        <w:t xml:space="preserve"> </w:t>
      </w:r>
      <w:r w:rsidR="00C803AD" w:rsidRPr="00E07BEA">
        <w:rPr>
          <w:sz w:val="22"/>
          <w:szCs w:val="22"/>
        </w:rPr>
        <w:t xml:space="preserve">Detailed avian indicators </w:t>
      </w:r>
      <w:r w:rsidR="00DB7F05" w:rsidRPr="00E07BEA">
        <w:rPr>
          <w:sz w:val="22"/>
          <w:szCs w:val="22"/>
        </w:rPr>
        <w:t>have also been</w:t>
      </w:r>
      <w:r w:rsidR="00254813">
        <w:rPr>
          <w:sz w:val="22"/>
          <w:szCs w:val="22"/>
        </w:rPr>
        <w:t xml:space="preserve"> developed </w:t>
      </w:r>
      <w:r w:rsidR="00C803AD" w:rsidRPr="00E07BEA">
        <w:rPr>
          <w:sz w:val="22"/>
          <w:szCs w:val="22"/>
        </w:rPr>
        <w:t xml:space="preserve">for assessing the magnitude of threats and the effectiveness of conservation measures (Northeast Coordinated Bird Monitoring Partnership 2007). </w:t>
      </w:r>
      <w:r w:rsidR="003D3F3B" w:rsidRPr="00E07BEA">
        <w:rPr>
          <w:sz w:val="22"/>
          <w:szCs w:val="22"/>
        </w:rPr>
        <w:t>An online database of museum specimen records for SGCN invertebrates in the Northeast was developed by Fetzner (2012).</w:t>
      </w:r>
      <w:r w:rsidR="0027099E">
        <w:rPr>
          <w:sz w:val="22"/>
          <w:szCs w:val="22"/>
        </w:rPr>
        <w:t xml:space="preserve"> </w:t>
      </w:r>
      <w:r w:rsidRPr="00E07BEA">
        <w:rPr>
          <w:sz w:val="22"/>
          <w:szCs w:val="22"/>
        </w:rPr>
        <w:t>More in-depth reports describing the methods and results of these surveys a</w:t>
      </w:r>
      <w:r w:rsidR="003D3F3B" w:rsidRPr="00E07BEA">
        <w:rPr>
          <w:sz w:val="22"/>
          <w:szCs w:val="22"/>
        </w:rPr>
        <w:t>nd associated data products a</w:t>
      </w:r>
      <w:r w:rsidRPr="00E07BEA">
        <w:rPr>
          <w:sz w:val="22"/>
          <w:szCs w:val="22"/>
        </w:rPr>
        <w:t>re available at the 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Pr="00E07BEA">
        <w:rPr>
          <w:sz w:val="22"/>
          <w:szCs w:val="22"/>
        </w:rPr>
        <w:t xml:space="preserve"> website</w:t>
      </w:r>
      <w:r w:rsidR="001F0D02">
        <w:rPr>
          <w:sz w:val="22"/>
          <w:szCs w:val="22"/>
        </w:rPr>
        <w:t xml:space="preserve"> (</w:t>
      </w:r>
      <w:hyperlink r:id="rId237" w:history="1">
        <w:r w:rsidR="001F0D02" w:rsidRPr="003F7010">
          <w:rPr>
            <w:rStyle w:val="Hyperlink"/>
            <w:sz w:val="22"/>
            <w:szCs w:val="22"/>
          </w:rPr>
          <w:t>http://www.rcngrants.org</w:t>
        </w:r>
      </w:hyperlink>
      <w:r w:rsidR="001F0D02">
        <w:rPr>
          <w:sz w:val="22"/>
          <w:szCs w:val="22"/>
        </w:rPr>
        <w:t>)</w:t>
      </w:r>
      <w:r w:rsidRPr="00E07BEA">
        <w:rPr>
          <w:sz w:val="22"/>
          <w:szCs w:val="22"/>
        </w:rPr>
        <w:t>.</w:t>
      </w:r>
    </w:p>
    <w:p w14:paraId="6D7FAEB7" w14:textId="77777777" w:rsidR="005D7171" w:rsidRPr="00E07BEA" w:rsidRDefault="005D7171" w:rsidP="00E07BEA">
      <w:pPr>
        <w:autoSpaceDE w:val="0"/>
        <w:autoSpaceDN w:val="0"/>
        <w:adjustRightInd w:val="0"/>
        <w:spacing w:after="0" w:line="360" w:lineRule="auto"/>
        <w:contextualSpacing/>
        <w:rPr>
          <w:sz w:val="22"/>
          <w:szCs w:val="22"/>
        </w:rPr>
      </w:pPr>
    </w:p>
    <w:p w14:paraId="565E8815" w14:textId="77777777" w:rsidR="005D7171" w:rsidRPr="00E07BEA" w:rsidRDefault="00C25C11" w:rsidP="00E07BEA">
      <w:pPr>
        <w:pStyle w:val="Heading2"/>
        <w:spacing w:before="0" w:line="360" w:lineRule="auto"/>
        <w:contextualSpacing/>
      </w:pPr>
      <w:bookmarkStart w:id="217" w:name="_Toc361593592"/>
      <w:bookmarkStart w:id="218" w:name="_Toc424033307"/>
      <w:r>
        <w:t>Regional M</w:t>
      </w:r>
      <w:r w:rsidR="00254813">
        <w:t xml:space="preserve">onitoring </w:t>
      </w:r>
      <w:r w:rsidR="005D7171" w:rsidRPr="00E07BEA">
        <w:t>Protocols and Databases</w:t>
      </w:r>
      <w:bookmarkEnd w:id="217"/>
      <w:bookmarkEnd w:id="218"/>
    </w:p>
    <w:p w14:paraId="03977329" w14:textId="38230814" w:rsidR="009965F3" w:rsidRDefault="00D6766D" w:rsidP="00E07BEA">
      <w:pPr>
        <w:autoSpaceDE w:val="0"/>
        <w:autoSpaceDN w:val="0"/>
        <w:adjustRightInd w:val="0"/>
        <w:spacing w:after="0" w:line="360" w:lineRule="auto"/>
        <w:contextualSpacing/>
        <w:rPr>
          <w:sz w:val="22"/>
          <w:szCs w:val="22"/>
        </w:rPr>
      </w:pPr>
      <w:r w:rsidRPr="00E07BEA">
        <w:rPr>
          <w:sz w:val="22"/>
          <w:szCs w:val="22"/>
        </w:rPr>
        <w:t>Northeast states</w:t>
      </w:r>
      <w:r w:rsidR="005D7171" w:rsidRPr="00E07BEA">
        <w:rPr>
          <w:sz w:val="22"/>
          <w:szCs w:val="22"/>
        </w:rPr>
        <w:t xml:space="preserve"> have also developed monitoring protocols and databases through regional multi-state collaborative efforts.</w:t>
      </w:r>
      <w:r w:rsidR="0027099E">
        <w:rPr>
          <w:sz w:val="22"/>
          <w:szCs w:val="22"/>
        </w:rPr>
        <w:t xml:space="preserve"> </w:t>
      </w:r>
      <w:r w:rsidR="005D7171" w:rsidRPr="00E07BEA">
        <w:rPr>
          <w:sz w:val="22"/>
          <w:szCs w:val="22"/>
        </w:rPr>
        <w:t xml:space="preserve">With funding from the </w:t>
      </w:r>
      <w:r w:rsidR="000E2CDA">
        <w:rPr>
          <w:sz w:val="22"/>
          <w:szCs w:val="22"/>
        </w:rPr>
        <w:t>RCN Grant Program</w:t>
      </w:r>
      <w:r w:rsidR="005D7171" w:rsidRPr="00E07BEA">
        <w:rPr>
          <w:sz w:val="22"/>
          <w:szCs w:val="22"/>
        </w:rPr>
        <w:t>, monitoring protocols</w:t>
      </w:r>
      <w:r w:rsidR="00296622">
        <w:rPr>
          <w:sz w:val="22"/>
          <w:szCs w:val="22"/>
        </w:rPr>
        <w:fldChar w:fldCharType="begin"/>
      </w:r>
      <w:r w:rsidR="00296622">
        <w:instrText xml:space="preserve"> XE "</w:instrText>
      </w:r>
      <w:r w:rsidR="00296622" w:rsidRPr="00282617">
        <w:rPr>
          <w:sz w:val="22"/>
          <w:szCs w:val="22"/>
        </w:rPr>
        <w:instrText>Monitoring protocols</w:instrText>
      </w:r>
      <w:r w:rsidR="00296622">
        <w:instrText xml:space="preserve">" </w:instrText>
      </w:r>
      <w:r w:rsidR="00296622">
        <w:rPr>
          <w:sz w:val="22"/>
          <w:szCs w:val="22"/>
        </w:rPr>
        <w:fldChar w:fldCharType="end"/>
      </w:r>
      <w:r w:rsidR="005D7171" w:rsidRPr="00E07BEA">
        <w:rPr>
          <w:sz w:val="22"/>
          <w:szCs w:val="22"/>
        </w:rPr>
        <w:t xml:space="preserve"> have been developed, reviewed, or revised for several species of regional conservation interest, including New England </w:t>
      </w:r>
      <w:r w:rsidR="004E36A5">
        <w:rPr>
          <w:sz w:val="22"/>
          <w:szCs w:val="22"/>
        </w:rPr>
        <w:t>c</w:t>
      </w:r>
      <w:r w:rsidR="005D7171" w:rsidRPr="00E07BEA">
        <w:rPr>
          <w:sz w:val="22"/>
          <w:szCs w:val="22"/>
        </w:rPr>
        <w:t>ottontail</w:t>
      </w:r>
      <w:r w:rsidR="000A7902">
        <w:rPr>
          <w:sz w:val="22"/>
          <w:szCs w:val="22"/>
        </w:rPr>
        <w:fldChar w:fldCharType="begin"/>
      </w:r>
      <w:r w:rsidR="000A7902">
        <w:instrText xml:space="preserve"> XE "</w:instrText>
      </w:r>
      <w:r w:rsidR="000A7902" w:rsidRPr="00A069D1">
        <w:rPr>
          <w:sz w:val="22"/>
          <w:szCs w:val="22"/>
        </w:rPr>
        <w:instrText>Species</w:instrText>
      </w:r>
      <w:r w:rsidR="000A7902" w:rsidRPr="00A069D1">
        <w:instrText>:mammals: New England cottontail (NEC)</w:instrText>
      </w:r>
      <w:r w:rsidR="000A7902">
        <w:instrText xml:space="preserve">" </w:instrText>
      </w:r>
      <w:r w:rsidR="000A7902">
        <w:rPr>
          <w:sz w:val="22"/>
          <w:szCs w:val="22"/>
        </w:rPr>
        <w:fldChar w:fldCharType="end"/>
      </w:r>
      <w:r w:rsidR="00995659" w:rsidRPr="00E07BEA">
        <w:rPr>
          <w:sz w:val="22"/>
          <w:szCs w:val="22"/>
        </w:rPr>
        <w:t xml:space="preserve"> (Fuller and Tur 2012)</w:t>
      </w:r>
      <w:r w:rsidR="005D7171" w:rsidRPr="00E07BEA">
        <w:rPr>
          <w:sz w:val="22"/>
          <w:szCs w:val="22"/>
        </w:rPr>
        <w:t>, shrubland</w:t>
      </w:r>
      <w:r w:rsidR="00296622">
        <w:rPr>
          <w:sz w:val="22"/>
          <w:szCs w:val="22"/>
        </w:rPr>
        <w:fldChar w:fldCharType="begin"/>
      </w:r>
      <w:r w:rsidR="00296622">
        <w:instrText xml:space="preserve"> XE "</w:instrText>
      </w:r>
      <w:r w:rsidR="00296622" w:rsidRPr="006E4D42">
        <w:rPr>
          <w:sz w:val="22"/>
          <w:szCs w:val="22"/>
        </w:rPr>
        <w:instrText>Habitat</w:instrText>
      </w:r>
      <w:r w:rsidR="00296622" w:rsidRPr="006E4D42">
        <w:instrText>:shrublands and young forests</w:instrText>
      </w:r>
      <w:r w:rsidR="00296622">
        <w:instrText xml:space="preserve">" </w:instrText>
      </w:r>
      <w:r w:rsidR="00296622">
        <w:rPr>
          <w:sz w:val="22"/>
          <w:szCs w:val="22"/>
        </w:rPr>
        <w:fldChar w:fldCharType="end"/>
      </w:r>
      <w:r w:rsidR="005D7171" w:rsidRPr="00E07BEA">
        <w:rPr>
          <w:sz w:val="22"/>
          <w:szCs w:val="22"/>
        </w:rPr>
        <w:t>-depend</w:t>
      </w:r>
      <w:r w:rsidR="00E21BE9">
        <w:rPr>
          <w:sz w:val="22"/>
          <w:szCs w:val="22"/>
        </w:rPr>
        <w:t>e</w:t>
      </w:r>
      <w:r w:rsidR="005D7171" w:rsidRPr="00E07BEA">
        <w:rPr>
          <w:sz w:val="22"/>
          <w:szCs w:val="22"/>
        </w:rPr>
        <w:t>nt birds</w:t>
      </w:r>
      <w:r w:rsidR="00CD05C4" w:rsidRPr="00E07BEA">
        <w:rPr>
          <w:sz w:val="22"/>
          <w:szCs w:val="22"/>
        </w:rPr>
        <w:t xml:space="preserve"> (McDowell 2011)</w:t>
      </w:r>
      <w:r w:rsidR="005D7171" w:rsidRPr="00E07BEA">
        <w:rPr>
          <w:sz w:val="22"/>
          <w:szCs w:val="22"/>
        </w:rPr>
        <w:t>, freshwater aquatic habitats</w:t>
      </w:r>
      <w:r w:rsidR="00296622">
        <w:rPr>
          <w:sz w:val="22"/>
          <w:szCs w:val="22"/>
        </w:rPr>
        <w:fldChar w:fldCharType="begin"/>
      </w:r>
      <w:r w:rsidR="00296622">
        <w:instrText xml:space="preserve"> XE "</w:instrText>
      </w:r>
      <w:r w:rsidR="00296622" w:rsidRPr="00BF4769">
        <w:rPr>
          <w:sz w:val="22"/>
          <w:szCs w:val="22"/>
        </w:rPr>
        <w:instrText>Habitat</w:instrText>
      </w:r>
      <w:r w:rsidR="00296622" w:rsidRPr="00BF4769">
        <w:instrText>:freshwater aquatic</w:instrText>
      </w:r>
      <w:r w:rsidR="00296622">
        <w:instrText xml:space="preserve">" </w:instrText>
      </w:r>
      <w:r w:rsidR="00296622">
        <w:rPr>
          <w:sz w:val="22"/>
          <w:szCs w:val="22"/>
        </w:rPr>
        <w:fldChar w:fldCharType="end"/>
      </w:r>
      <w:r w:rsidR="00DB7F05" w:rsidRPr="00E07BEA">
        <w:rPr>
          <w:sz w:val="22"/>
          <w:szCs w:val="22"/>
        </w:rPr>
        <w:t xml:space="preserve"> (Gawler 2008)</w:t>
      </w:r>
      <w:r w:rsidR="005D7171" w:rsidRPr="00E07BEA">
        <w:rPr>
          <w:sz w:val="22"/>
          <w:szCs w:val="22"/>
        </w:rPr>
        <w:t>, and frogs</w:t>
      </w:r>
      <w:r w:rsidR="00296622">
        <w:rPr>
          <w:sz w:val="22"/>
          <w:szCs w:val="22"/>
        </w:rPr>
        <w:fldChar w:fldCharType="begin"/>
      </w:r>
      <w:r w:rsidR="00296622">
        <w:instrText xml:space="preserve"> XE "</w:instrText>
      </w:r>
      <w:r w:rsidR="00296622" w:rsidRPr="00CA21E7">
        <w:rPr>
          <w:sz w:val="22"/>
          <w:szCs w:val="22"/>
        </w:rPr>
        <w:instrText>Species</w:instrText>
      </w:r>
      <w:r w:rsidR="00296622" w:rsidRPr="00CA21E7">
        <w:instrText>:reptiles and amphibians: frogs</w:instrText>
      </w:r>
      <w:r w:rsidR="00296622">
        <w:instrText xml:space="preserve">" </w:instrText>
      </w:r>
      <w:r w:rsidR="00296622">
        <w:rPr>
          <w:sz w:val="22"/>
          <w:szCs w:val="22"/>
        </w:rPr>
        <w:fldChar w:fldCharType="end"/>
      </w:r>
      <w:r w:rsidR="005D7171" w:rsidRPr="00E07BEA">
        <w:rPr>
          <w:sz w:val="22"/>
          <w:szCs w:val="22"/>
        </w:rPr>
        <w:t xml:space="preserve"> (call surveys).</w:t>
      </w:r>
      <w:r w:rsidR="0027099E">
        <w:rPr>
          <w:sz w:val="22"/>
          <w:szCs w:val="22"/>
        </w:rPr>
        <w:t xml:space="preserve"> </w:t>
      </w:r>
      <w:r w:rsidR="00AF4986">
        <w:rPr>
          <w:sz w:val="22"/>
          <w:szCs w:val="22"/>
        </w:rPr>
        <w:t>Ongoing 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AF4986">
        <w:rPr>
          <w:sz w:val="22"/>
          <w:szCs w:val="22"/>
        </w:rPr>
        <w:t xml:space="preserve"> projects are also developing monitoring protocols for wood turtle</w:t>
      </w:r>
      <w:r w:rsidR="00971DA4">
        <w:rPr>
          <w:sz w:val="22"/>
          <w:szCs w:val="22"/>
        </w:rPr>
        <w:fldChar w:fldCharType="begin"/>
      </w:r>
      <w:r w:rsidR="00971DA4">
        <w:instrText xml:space="preserve"> XE "</w:instrText>
      </w:r>
      <w:r w:rsidR="00971DA4" w:rsidRPr="004A566A">
        <w:rPr>
          <w:sz w:val="22"/>
          <w:szCs w:val="22"/>
        </w:rPr>
        <w:instrText>Species</w:instrText>
      </w:r>
      <w:r w:rsidR="00971DA4" w:rsidRPr="004A566A">
        <w:instrText>:amphibians and reptiles: wood turtle</w:instrText>
      </w:r>
      <w:r w:rsidR="00971DA4">
        <w:instrText xml:space="preserve">" </w:instrText>
      </w:r>
      <w:r w:rsidR="00971DA4">
        <w:rPr>
          <w:sz w:val="22"/>
          <w:szCs w:val="22"/>
        </w:rPr>
        <w:fldChar w:fldCharType="end"/>
      </w:r>
      <w:r w:rsidR="00DB31F8">
        <w:rPr>
          <w:sz w:val="22"/>
          <w:szCs w:val="22"/>
        </w:rPr>
        <w:t xml:space="preserve"> and</w:t>
      </w:r>
      <w:r w:rsidR="00AF4986">
        <w:rPr>
          <w:sz w:val="22"/>
          <w:szCs w:val="22"/>
        </w:rPr>
        <w:t xml:space="preserve"> </w:t>
      </w:r>
      <w:r w:rsidR="00F257A2">
        <w:rPr>
          <w:sz w:val="22"/>
          <w:szCs w:val="22"/>
        </w:rPr>
        <w:t>Eastern</w:t>
      </w:r>
      <w:r w:rsidR="00AF4986">
        <w:rPr>
          <w:sz w:val="22"/>
          <w:szCs w:val="22"/>
        </w:rPr>
        <w:t xml:space="preserve"> black rail</w:t>
      </w:r>
      <w:r w:rsidR="004144EE">
        <w:rPr>
          <w:sz w:val="22"/>
          <w:szCs w:val="22"/>
        </w:rPr>
        <w:fldChar w:fldCharType="begin"/>
      </w:r>
      <w:r w:rsidR="004144EE">
        <w:instrText xml:space="preserve"> XE "</w:instrText>
      </w:r>
      <w:r w:rsidR="004144EE" w:rsidRPr="00181F4C">
        <w:rPr>
          <w:bCs/>
          <w:sz w:val="22"/>
          <w:szCs w:val="22"/>
        </w:rPr>
        <w:instrText>Species</w:instrText>
      </w:r>
      <w:r w:rsidR="004144EE" w:rsidRPr="00181F4C">
        <w:rPr>
          <w:bCs/>
        </w:rPr>
        <w:instrText>:</w:instrText>
      </w:r>
      <w:r w:rsidR="004144EE" w:rsidRPr="00181F4C">
        <w:instrText>birds: Eastern black rail</w:instrText>
      </w:r>
      <w:r w:rsidR="004144EE">
        <w:instrText xml:space="preserve">" </w:instrText>
      </w:r>
      <w:r w:rsidR="004144EE">
        <w:rPr>
          <w:sz w:val="22"/>
          <w:szCs w:val="22"/>
        </w:rPr>
        <w:fldChar w:fldCharType="end"/>
      </w:r>
      <w:r w:rsidR="00AF4986">
        <w:rPr>
          <w:sz w:val="22"/>
          <w:szCs w:val="22"/>
        </w:rPr>
        <w:t>.</w:t>
      </w:r>
      <w:r w:rsidR="0027099E">
        <w:rPr>
          <w:sz w:val="22"/>
          <w:szCs w:val="22"/>
        </w:rPr>
        <w:t xml:space="preserve"> </w:t>
      </w:r>
      <w:r w:rsidR="005D7171" w:rsidRPr="00E07BEA">
        <w:rPr>
          <w:sz w:val="22"/>
          <w:szCs w:val="22"/>
        </w:rPr>
        <w:t xml:space="preserve">The </w:t>
      </w:r>
      <w:r w:rsidR="009055F5">
        <w:rPr>
          <w:sz w:val="22"/>
          <w:szCs w:val="22"/>
        </w:rPr>
        <w:t>consistent and widespread</w:t>
      </w:r>
      <w:r w:rsidR="005D7171" w:rsidRPr="00E07BEA">
        <w:rPr>
          <w:sz w:val="22"/>
          <w:szCs w:val="22"/>
        </w:rPr>
        <w:t xml:space="preserve"> use of common monitoring methodologies and survey protocols </w:t>
      </w:r>
      <w:r w:rsidR="00AF4986">
        <w:rPr>
          <w:sz w:val="22"/>
          <w:szCs w:val="22"/>
        </w:rPr>
        <w:t>will help support</w:t>
      </w:r>
      <w:r w:rsidR="005D7171" w:rsidRPr="00E07BEA">
        <w:rPr>
          <w:sz w:val="22"/>
          <w:szCs w:val="22"/>
        </w:rPr>
        <w:t xml:space="preserve"> regional </w:t>
      </w:r>
      <w:r w:rsidR="009055F5">
        <w:rPr>
          <w:sz w:val="22"/>
          <w:szCs w:val="22"/>
        </w:rPr>
        <w:t xml:space="preserve">assessments of </w:t>
      </w:r>
      <w:r w:rsidR="00214E09" w:rsidRPr="00E07BEA">
        <w:rPr>
          <w:sz w:val="22"/>
          <w:szCs w:val="22"/>
        </w:rPr>
        <w:t xml:space="preserve">the </w:t>
      </w:r>
      <w:r w:rsidR="005D7171" w:rsidRPr="00E07BEA">
        <w:rPr>
          <w:sz w:val="22"/>
          <w:szCs w:val="22"/>
        </w:rPr>
        <w:t xml:space="preserve">status </w:t>
      </w:r>
      <w:r w:rsidR="00214E09" w:rsidRPr="00E07BEA">
        <w:rPr>
          <w:sz w:val="22"/>
          <w:szCs w:val="22"/>
        </w:rPr>
        <w:t xml:space="preserve">and trends of </w:t>
      </w:r>
      <w:r w:rsidR="00174E67">
        <w:rPr>
          <w:sz w:val="22"/>
          <w:szCs w:val="22"/>
        </w:rPr>
        <w:t>SGCN</w:t>
      </w:r>
      <w:r w:rsidR="005D7171" w:rsidRPr="00E07BEA">
        <w:rPr>
          <w:sz w:val="22"/>
          <w:szCs w:val="22"/>
        </w:rPr>
        <w:t xml:space="preserve"> and their habitats.</w:t>
      </w:r>
      <w:r w:rsidR="0027099E">
        <w:rPr>
          <w:sz w:val="22"/>
          <w:szCs w:val="22"/>
        </w:rPr>
        <w:t xml:space="preserve"> </w:t>
      </w:r>
      <w:r w:rsidR="005D7171" w:rsidRPr="00E07BEA">
        <w:rPr>
          <w:sz w:val="22"/>
          <w:szCs w:val="22"/>
        </w:rPr>
        <w:t xml:space="preserve">In addition </w:t>
      </w:r>
      <w:r w:rsidR="00090EAB">
        <w:rPr>
          <w:sz w:val="22"/>
          <w:szCs w:val="22"/>
        </w:rPr>
        <w:t xml:space="preserve">NEAFWA </w:t>
      </w:r>
      <w:r w:rsidR="005D7171" w:rsidRPr="00E07BEA">
        <w:rPr>
          <w:sz w:val="22"/>
          <w:szCs w:val="22"/>
        </w:rPr>
        <w:t xml:space="preserve">has also funded development of a database </w:t>
      </w:r>
      <w:r w:rsidR="00090EAB">
        <w:rPr>
          <w:sz w:val="22"/>
          <w:szCs w:val="22"/>
        </w:rPr>
        <w:t xml:space="preserve">for </w:t>
      </w:r>
      <w:r w:rsidR="005D7171" w:rsidRPr="00E07BEA">
        <w:rPr>
          <w:sz w:val="22"/>
          <w:szCs w:val="22"/>
        </w:rPr>
        <w:t xml:space="preserve">regional invertebrate species of </w:t>
      </w:r>
      <w:r w:rsidR="00090EAB">
        <w:rPr>
          <w:sz w:val="22"/>
          <w:szCs w:val="22"/>
        </w:rPr>
        <w:t xml:space="preserve">greatest </w:t>
      </w:r>
      <w:r w:rsidR="005D7171" w:rsidRPr="00E07BEA">
        <w:rPr>
          <w:sz w:val="22"/>
          <w:szCs w:val="22"/>
        </w:rPr>
        <w:t>conservation need</w:t>
      </w:r>
      <w:r w:rsidR="00A24621" w:rsidRPr="00E07BEA">
        <w:rPr>
          <w:sz w:val="22"/>
          <w:szCs w:val="22"/>
        </w:rPr>
        <w:t xml:space="preserve">, through a </w:t>
      </w:r>
      <w:r w:rsidR="00090EAB">
        <w:rPr>
          <w:sz w:val="22"/>
          <w:szCs w:val="22"/>
        </w:rPr>
        <w:t xml:space="preserve">partnership with </w:t>
      </w:r>
      <w:r w:rsidR="005D7171" w:rsidRPr="00E07BEA">
        <w:rPr>
          <w:sz w:val="22"/>
          <w:szCs w:val="22"/>
        </w:rPr>
        <w:t>the Carnegie Museum of Natural History in Pittsburgh</w:t>
      </w:r>
      <w:r w:rsidR="00DB7F05" w:rsidRPr="00E07BEA">
        <w:rPr>
          <w:sz w:val="22"/>
          <w:szCs w:val="22"/>
        </w:rPr>
        <w:t xml:space="preserve"> (Fetzner 2012)</w:t>
      </w:r>
      <w:r w:rsidR="005D7171" w:rsidRPr="00E07BEA">
        <w:rPr>
          <w:sz w:val="22"/>
          <w:szCs w:val="22"/>
        </w:rPr>
        <w:t>.</w:t>
      </w:r>
      <w:r w:rsidR="0027099E">
        <w:rPr>
          <w:sz w:val="22"/>
          <w:szCs w:val="22"/>
        </w:rPr>
        <w:t xml:space="preserve"> </w:t>
      </w:r>
      <w:r w:rsidR="00891D7B" w:rsidRPr="00E07BEA">
        <w:rPr>
          <w:sz w:val="22"/>
          <w:szCs w:val="22"/>
        </w:rPr>
        <w:t xml:space="preserve">A more comprehensive database </w:t>
      </w:r>
      <w:r w:rsidR="007B6230">
        <w:rPr>
          <w:sz w:val="22"/>
          <w:szCs w:val="22"/>
        </w:rPr>
        <w:t>has been proposed that would</w:t>
      </w:r>
      <w:r w:rsidR="00891D7B" w:rsidRPr="00E07BEA">
        <w:rPr>
          <w:sz w:val="22"/>
          <w:szCs w:val="22"/>
        </w:rPr>
        <w:t xml:space="preserve"> include data on all species, habitats, actions, and threats from the </w:t>
      </w:r>
      <w:r w:rsidR="00AF4986">
        <w:rPr>
          <w:sz w:val="22"/>
          <w:szCs w:val="22"/>
        </w:rPr>
        <w:t xml:space="preserve">individual Northeast </w:t>
      </w:r>
      <w:r w:rsidR="00CE45E1">
        <w:rPr>
          <w:sz w:val="22"/>
          <w:szCs w:val="22"/>
        </w:rPr>
        <w:t>State Wildlife Action Plans</w:t>
      </w:r>
      <w:r w:rsidR="00DB3693">
        <w:rPr>
          <w:sz w:val="22"/>
          <w:szCs w:val="22"/>
        </w:rPr>
        <w:t xml:space="preserve"> </w:t>
      </w:r>
      <w:r w:rsidR="00DB7F05" w:rsidRPr="00E07BEA">
        <w:rPr>
          <w:sz w:val="22"/>
          <w:szCs w:val="22"/>
        </w:rPr>
        <w:t>(</w:t>
      </w:r>
      <w:r w:rsidR="00174E67">
        <w:rPr>
          <w:sz w:val="22"/>
          <w:szCs w:val="22"/>
        </w:rPr>
        <w:t xml:space="preserve">SWAPs; </w:t>
      </w:r>
      <w:r w:rsidR="007B6230">
        <w:rPr>
          <w:sz w:val="22"/>
          <w:szCs w:val="22"/>
        </w:rPr>
        <w:t xml:space="preserve">for introductory information and a lexicon of terms that would be used in such a database, please see </w:t>
      </w:r>
      <w:r w:rsidR="001754F7">
        <w:rPr>
          <w:sz w:val="22"/>
          <w:szCs w:val="22"/>
        </w:rPr>
        <w:t xml:space="preserve">Crisfield </w:t>
      </w:r>
      <w:r w:rsidR="00521EB7">
        <w:rPr>
          <w:sz w:val="22"/>
          <w:szCs w:val="22"/>
        </w:rPr>
        <w:t xml:space="preserve">and </w:t>
      </w:r>
      <w:r w:rsidR="00BA0671">
        <w:rPr>
          <w:sz w:val="22"/>
          <w:szCs w:val="22"/>
        </w:rPr>
        <w:t>NEFWDTC</w:t>
      </w:r>
      <w:r w:rsidR="0027099E">
        <w:rPr>
          <w:sz w:val="22"/>
          <w:szCs w:val="22"/>
        </w:rPr>
        <w:t xml:space="preserve"> </w:t>
      </w:r>
      <w:r w:rsidR="001754F7">
        <w:rPr>
          <w:sz w:val="22"/>
          <w:szCs w:val="22"/>
        </w:rPr>
        <w:t>2013</w:t>
      </w:r>
      <w:r w:rsidR="00DB7F05" w:rsidRPr="00E07BEA">
        <w:rPr>
          <w:sz w:val="22"/>
          <w:szCs w:val="22"/>
        </w:rPr>
        <w:t>)</w:t>
      </w:r>
      <w:r w:rsidR="00891D7B" w:rsidRPr="00E07BEA">
        <w:rPr>
          <w:sz w:val="22"/>
          <w:szCs w:val="22"/>
        </w:rPr>
        <w:t>.</w:t>
      </w:r>
      <w:r w:rsidR="00E84B6F">
        <w:rPr>
          <w:sz w:val="22"/>
          <w:szCs w:val="22"/>
        </w:rPr>
        <w:t xml:space="preserve"> </w:t>
      </w:r>
      <w:r w:rsidR="009965F3">
        <w:rPr>
          <w:sz w:val="22"/>
          <w:szCs w:val="22"/>
        </w:rPr>
        <w:t xml:space="preserve">Links to monitoring plans and tools developed through the </w:t>
      </w:r>
      <w:r w:rsidR="000E2CDA">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0E2CDA">
        <w:rPr>
          <w:sz w:val="22"/>
          <w:szCs w:val="22"/>
        </w:rPr>
        <w:t xml:space="preserve"> Grant Program</w:t>
      </w:r>
      <w:r w:rsidR="009965F3">
        <w:rPr>
          <w:sz w:val="22"/>
          <w:szCs w:val="22"/>
        </w:rPr>
        <w:t xml:space="preserve"> </w:t>
      </w:r>
      <w:r w:rsidR="00E84B6F">
        <w:rPr>
          <w:sz w:val="22"/>
          <w:szCs w:val="22"/>
        </w:rPr>
        <w:t>follow:</w:t>
      </w:r>
    </w:p>
    <w:p w14:paraId="6429A417" w14:textId="77777777" w:rsidR="00174E67" w:rsidRDefault="00174E67" w:rsidP="00E07BEA">
      <w:pPr>
        <w:autoSpaceDE w:val="0"/>
        <w:autoSpaceDN w:val="0"/>
        <w:adjustRightInd w:val="0"/>
        <w:spacing w:after="0" w:line="360" w:lineRule="auto"/>
        <w:contextualSpacing/>
        <w:rPr>
          <w:sz w:val="22"/>
          <w:szCs w:val="22"/>
        </w:rPr>
      </w:pPr>
    </w:p>
    <w:p w14:paraId="2C88E90A" w14:textId="7EB4CDC2" w:rsidR="007B6230" w:rsidRPr="00E84B6F" w:rsidRDefault="007B6230" w:rsidP="00E07BEA">
      <w:pPr>
        <w:autoSpaceDE w:val="0"/>
        <w:autoSpaceDN w:val="0"/>
        <w:adjustRightInd w:val="0"/>
        <w:spacing w:after="0" w:line="360" w:lineRule="auto"/>
        <w:contextualSpacing/>
        <w:rPr>
          <w:b/>
          <w:sz w:val="22"/>
          <w:szCs w:val="22"/>
        </w:rPr>
      </w:pPr>
      <w:r w:rsidRPr="00E84B6F">
        <w:rPr>
          <w:b/>
          <w:sz w:val="22"/>
          <w:szCs w:val="22"/>
        </w:rPr>
        <w:t xml:space="preserve">New England </w:t>
      </w:r>
      <w:r w:rsidR="00B6793C" w:rsidRPr="00E84B6F">
        <w:rPr>
          <w:b/>
          <w:sz w:val="22"/>
          <w:szCs w:val="22"/>
        </w:rPr>
        <w:t>cottontail</w:t>
      </w:r>
      <w:r w:rsidR="000A7902">
        <w:rPr>
          <w:b/>
          <w:sz w:val="22"/>
          <w:szCs w:val="22"/>
        </w:rPr>
        <w:fldChar w:fldCharType="begin"/>
      </w:r>
      <w:r w:rsidR="000A7902">
        <w:instrText xml:space="preserve"> XE "</w:instrText>
      </w:r>
      <w:r w:rsidR="000A7902" w:rsidRPr="00A069D1">
        <w:rPr>
          <w:sz w:val="22"/>
          <w:szCs w:val="22"/>
        </w:rPr>
        <w:instrText>Species</w:instrText>
      </w:r>
      <w:r w:rsidR="000A7902" w:rsidRPr="00A069D1">
        <w:instrText>:mammals: New England cottontail (NEC)</w:instrText>
      </w:r>
      <w:r w:rsidR="000A7902">
        <w:instrText xml:space="preserve">" </w:instrText>
      </w:r>
      <w:r w:rsidR="000A7902">
        <w:rPr>
          <w:b/>
          <w:sz w:val="22"/>
          <w:szCs w:val="22"/>
        </w:rPr>
        <w:fldChar w:fldCharType="end"/>
      </w:r>
    </w:p>
    <w:p w14:paraId="1B60E094" w14:textId="77777777" w:rsidR="0027099E" w:rsidRDefault="00F92922" w:rsidP="00E84B6F">
      <w:pPr>
        <w:autoSpaceDE w:val="0"/>
        <w:autoSpaceDN w:val="0"/>
        <w:adjustRightInd w:val="0"/>
        <w:spacing w:after="0" w:line="240" w:lineRule="auto"/>
        <w:contextualSpacing/>
        <w:rPr>
          <w:sz w:val="22"/>
          <w:szCs w:val="22"/>
        </w:rPr>
      </w:pPr>
      <w:hyperlink r:id="rId238" w:history="1">
        <w:r w:rsidR="007B6230" w:rsidRPr="003F7010">
          <w:rPr>
            <w:rStyle w:val="Hyperlink"/>
            <w:sz w:val="22"/>
            <w:szCs w:val="22"/>
          </w:rPr>
          <w:t>http://rcngrants.org/content/development-noninvasive-monitoring-tools-new-england-cottontail-populations-implications</w:t>
        </w:r>
      </w:hyperlink>
    </w:p>
    <w:p w14:paraId="6E944D3A" w14:textId="77777777" w:rsidR="0027099E" w:rsidRPr="00432146" w:rsidRDefault="00F92922" w:rsidP="00E84B6F">
      <w:pPr>
        <w:autoSpaceDE w:val="0"/>
        <w:autoSpaceDN w:val="0"/>
        <w:adjustRightInd w:val="0"/>
        <w:spacing w:after="0" w:line="240" w:lineRule="auto"/>
        <w:contextualSpacing/>
        <w:rPr>
          <w:sz w:val="22"/>
          <w:szCs w:val="22"/>
        </w:rPr>
      </w:pPr>
      <w:hyperlink r:id="rId239" w:history="1">
        <w:r w:rsidR="007B6230" w:rsidRPr="003F7010">
          <w:rPr>
            <w:rStyle w:val="Hyperlink"/>
            <w:sz w:val="22"/>
            <w:szCs w:val="22"/>
          </w:rPr>
          <w:t>http://www.newenglandcottontail.org/sites/default/files/conservation_strategy_final_12-3-12.pdf</w:t>
        </w:r>
      </w:hyperlink>
    </w:p>
    <w:p w14:paraId="4A63A481" w14:textId="77777777" w:rsidR="00E84B6F" w:rsidRPr="00E84B6F" w:rsidRDefault="00E84B6F" w:rsidP="00E84B6F">
      <w:pPr>
        <w:autoSpaceDE w:val="0"/>
        <w:autoSpaceDN w:val="0"/>
        <w:adjustRightInd w:val="0"/>
        <w:spacing w:after="0" w:line="240" w:lineRule="auto"/>
        <w:contextualSpacing/>
        <w:rPr>
          <w:sz w:val="16"/>
          <w:szCs w:val="16"/>
        </w:rPr>
      </w:pPr>
    </w:p>
    <w:p w14:paraId="6BAABB35" w14:textId="77777777" w:rsidR="007B6230" w:rsidRPr="00E84B6F" w:rsidRDefault="007B6230" w:rsidP="00E84B6F">
      <w:pPr>
        <w:autoSpaceDE w:val="0"/>
        <w:autoSpaceDN w:val="0"/>
        <w:adjustRightInd w:val="0"/>
        <w:spacing w:before="600" w:after="0" w:line="360" w:lineRule="auto"/>
        <w:contextualSpacing/>
        <w:rPr>
          <w:b/>
          <w:sz w:val="22"/>
          <w:szCs w:val="22"/>
        </w:rPr>
      </w:pPr>
      <w:r w:rsidRPr="00E84B6F">
        <w:rPr>
          <w:b/>
          <w:sz w:val="22"/>
          <w:szCs w:val="22"/>
        </w:rPr>
        <w:t>Shrubland-dependent birds</w:t>
      </w:r>
    </w:p>
    <w:p w14:paraId="0FDCD200" w14:textId="77777777" w:rsidR="0027099E" w:rsidRPr="00432146" w:rsidRDefault="00F92922" w:rsidP="00E84B6F">
      <w:pPr>
        <w:autoSpaceDE w:val="0"/>
        <w:autoSpaceDN w:val="0"/>
        <w:adjustRightInd w:val="0"/>
        <w:spacing w:after="0" w:line="240" w:lineRule="auto"/>
        <w:contextualSpacing/>
        <w:rPr>
          <w:sz w:val="22"/>
          <w:szCs w:val="22"/>
        </w:rPr>
      </w:pPr>
      <w:hyperlink r:id="rId240" w:history="1">
        <w:r w:rsidR="007B6230" w:rsidRPr="003F7010">
          <w:rPr>
            <w:rStyle w:val="Hyperlink"/>
            <w:sz w:val="22"/>
            <w:szCs w:val="22"/>
          </w:rPr>
          <w:t>http://rcngrants.org/content/implementing-bird-action-plans-shrubland-dependents-northeast</w:t>
        </w:r>
      </w:hyperlink>
    </w:p>
    <w:p w14:paraId="2570F34A" w14:textId="77777777" w:rsidR="00E84B6F" w:rsidRDefault="00E84B6F" w:rsidP="00E84B6F">
      <w:pPr>
        <w:autoSpaceDE w:val="0"/>
        <w:autoSpaceDN w:val="0"/>
        <w:adjustRightInd w:val="0"/>
        <w:spacing w:after="0" w:line="240" w:lineRule="auto"/>
        <w:contextualSpacing/>
        <w:rPr>
          <w:sz w:val="22"/>
          <w:szCs w:val="22"/>
        </w:rPr>
      </w:pPr>
    </w:p>
    <w:p w14:paraId="79321494" w14:textId="77777777" w:rsidR="0027099E" w:rsidRPr="00180CEE" w:rsidRDefault="007B6230" w:rsidP="009965F3">
      <w:pPr>
        <w:autoSpaceDE w:val="0"/>
        <w:autoSpaceDN w:val="0"/>
        <w:adjustRightInd w:val="0"/>
        <w:spacing w:after="0" w:line="360" w:lineRule="auto"/>
        <w:contextualSpacing/>
        <w:rPr>
          <w:b/>
          <w:sz w:val="22"/>
          <w:szCs w:val="22"/>
        </w:rPr>
      </w:pPr>
      <w:r w:rsidRPr="00E84B6F">
        <w:rPr>
          <w:b/>
          <w:sz w:val="22"/>
          <w:szCs w:val="22"/>
        </w:rPr>
        <w:t>Freshwater aquatic habitats</w:t>
      </w:r>
    </w:p>
    <w:p w14:paraId="114C6289" w14:textId="77777777" w:rsidR="0027099E" w:rsidRPr="00180CEE" w:rsidRDefault="00F92922" w:rsidP="00E84B6F">
      <w:pPr>
        <w:autoSpaceDE w:val="0"/>
        <w:autoSpaceDN w:val="0"/>
        <w:adjustRightInd w:val="0"/>
        <w:spacing w:after="0" w:line="240" w:lineRule="auto"/>
        <w:contextualSpacing/>
        <w:rPr>
          <w:sz w:val="22"/>
          <w:szCs w:val="22"/>
        </w:rPr>
      </w:pPr>
      <w:hyperlink r:id="rId241" w:history="1">
        <w:r w:rsidR="009965F3" w:rsidRPr="003F7010">
          <w:rPr>
            <w:rStyle w:val="Hyperlink"/>
            <w:sz w:val="22"/>
            <w:szCs w:val="22"/>
          </w:rPr>
          <w:t>http://rcngrants.org/content/northeast-aquatic-connectivity</w:t>
        </w:r>
      </w:hyperlink>
    </w:p>
    <w:p w14:paraId="3A6CE37B" w14:textId="77777777" w:rsidR="00E84B6F" w:rsidRDefault="00E84B6F" w:rsidP="00E84B6F">
      <w:pPr>
        <w:autoSpaceDE w:val="0"/>
        <w:autoSpaceDN w:val="0"/>
        <w:adjustRightInd w:val="0"/>
        <w:spacing w:after="0" w:line="240" w:lineRule="auto"/>
        <w:contextualSpacing/>
        <w:rPr>
          <w:sz w:val="22"/>
          <w:szCs w:val="22"/>
        </w:rPr>
      </w:pPr>
    </w:p>
    <w:p w14:paraId="7E5FCAFC" w14:textId="77777777" w:rsidR="007B6230" w:rsidRPr="00E84B6F" w:rsidRDefault="007B6230" w:rsidP="00E07BEA">
      <w:pPr>
        <w:autoSpaceDE w:val="0"/>
        <w:autoSpaceDN w:val="0"/>
        <w:adjustRightInd w:val="0"/>
        <w:spacing w:after="0" w:line="360" w:lineRule="auto"/>
        <w:contextualSpacing/>
        <w:rPr>
          <w:b/>
          <w:sz w:val="22"/>
          <w:szCs w:val="22"/>
        </w:rPr>
      </w:pPr>
      <w:r w:rsidRPr="00E84B6F">
        <w:rPr>
          <w:b/>
          <w:sz w:val="22"/>
          <w:szCs w:val="22"/>
        </w:rPr>
        <w:t>Frogs</w:t>
      </w:r>
    </w:p>
    <w:p w14:paraId="3BFB1591" w14:textId="77777777" w:rsidR="0027099E" w:rsidRPr="00180CEE" w:rsidRDefault="00F92922" w:rsidP="00E84B6F">
      <w:pPr>
        <w:autoSpaceDE w:val="0"/>
        <w:autoSpaceDN w:val="0"/>
        <w:adjustRightInd w:val="0"/>
        <w:spacing w:after="0" w:line="240" w:lineRule="auto"/>
        <w:contextualSpacing/>
        <w:rPr>
          <w:sz w:val="22"/>
          <w:szCs w:val="22"/>
        </w:rPr>
      </w:pPr>
      <w:hyperlink r:id="rId242" w:history="1">
        <w:r w:rsidR="009965F3" w:rsidRPr="003F7010">
          <w:rPr>
            <w:rStyle w:val="Hyperlink"/>
            <w:sz w:val="22"/>
            <w:szCs w:val="22"/>
          </w:rPr>
          <w:t>http://rcngrants.org/content/northeast-state-frogs-development-regional-analysis-frog-call-survey-data-north-american</w:t>
        </w:r>
      </w:hyperlink>
    </w:p>
    <w:p w14:paraId="2A77246F" w14:textId="77777777" w:rsidR="00E84B6F" w:rsidRDefault="00E84B6F" w:rsidP="00E84B6F">
      <w:pPr>
        <w:autoSpaceDE w:val="0"/>
        <w:autoSpaceDN w:val="0"/>
        <w:adjustRightInd w:val="0"/>
        <w:spacing w:after="0" w:line="240" w:lineRule="auto"/>
        <w:contextualSpacing/>
        <w:rPr>
          <w:sz w:val="22"/>
          <w:szCs w:val="22"/>
        </w:rPr>
      </w:pPr>
    </w:p>
    <w:p w14:paraId="37BD781D" w14:textId="77777777" w:rsidR="007B6230" w:rsidRPr="00E84B6F" w:rsidRDefault="007B6230" w:rsidP="00E07BEA">
      <w:pPr>
        <w:autoSpaceDE w:val="0"/>
        <w:autoSpaceDN w:val="0"/>
        <w:adjustRightInd w:val="0"/>
        <w:spacing w:after="0" w:line="360" w:lineRule="auto"/>
        <w:contextualSpacing/>
        <w:rPr>
          <w:b/>
          <w:sz w:val="22"/>
          <w:szCs w:val="22"/>
        </w:rPr>
      </w:pPr>
      <w:r w:rsidRPr="00E84B6F">
        <w:rPr>
          <w:b/>
          <w:sz w:val="22"/>
          <w:szCs w:val="22"/>
        </w:rPr>
        <w:t>Wood Turtle</w:t>
      </w:r>
    </w:p>
    <w:p w14:paraId="7AB5B671" w14:textId="77777777" w:rsidR="0027099E" w:rsidRPr="00180CEE" w:rsidRDefault="00F92922" w:rsidP="00E84B6F">
      <w:pPr>
        <w:autoSpaceDE w:val="0"/>
        <w:autoSpaceDN w:val="0"/>
        <w:adjustRightInd w:val="0"/>
        <w:spacing w:after="0" w:line="240" w:lineRule="auto"/>
        <w:contextualSpacing/>
        <w:rPr>
          <w:sz w:val="22"/>
          <w:szCs w:val="22"/>
        </w:rPr>
      </w:pPr>
      <w:hyperlink r:id="rId243" w:history="1">
        <w:r w:rsidR="009965F3" w:rsidRPr="003F7010">
          <w:rPr>
            <w:rStyle w:val="Hyperlink"/>
            <w:sz w:val="22"/>
            <w:szCs w:val="22"/>
          </w:rPr>
          <w:t>http://rcngrants.org/content/wood-turtle-glyptemys-insculpta-northeastern-united-states-status-assessment-and</w:t>
        </w:r>
      </w:hyperlink>
    </w:p>
    <w:p w14:paraId="2824F8F3" w14:textId="77777777" w:rsidR="00E84B6F" w:rsidRDefault="00E84B6F" w:rsidP="00E84B6F">
      <w:pPr>
        <w:autoSpaceDE w:val="0"/>
        <w:autoSpaceDN w:val="0"/>
        <w:adjustRightInd w:val="0"/>
        <w:spacing w:after="0" w:line="240" w:lineRule="auto"/>
        <w:contextualSpacing/>
        <w:rPr>
          <w:sz w:val="22"/>
          <w:szCs w:val="22"/>
        </w:rPr>
      </w:pPr>
    </w:p>
    <w:p w14:paraId="2D6F4B55" w14:textId="48D76B49" w:rsidR="007B6230" w:rsidRPr="00E84B6F" w:rsidRDefault="007B6230" w:rsidP="00E07BEA">
      <w:pPr>
        <w:autoSpaceDE w:val="0"/>
        <w:autoSpaceDN w:val="0"/>
        <w:adjustRightInd w:val="0"/>
        <w:spacing w:after="0" w:line="360" w:lineRule="auto"/>
        <w:contextualSpacing/>
        <w:rPr>
          <w:b/>
          <w:sz w:val="22"/>
          <w:szCs w:val="22"/>
        </w:rPr>
      </w:pPr>
      <w:r w:rsidRPr="00E84B6F">
        <w:rPr>
          <w:b/>
          <w:sz w:val="22"/>
          <w:szCs w:val="22"/>
        </w:rPr>
        <w:t>Eastern black rail</w:t>
      </w:r>
      <w:r w:rsidR="004144EE">
        <w:rPr>
          <w:b/>
          <w:sz w:val="22"/>
          <w:szCs w:val="22"/>
        </w:rPr>
        <w:fldChar w:fldCharType="begin"/>
      </w:r>
      <w:r w:rsidR="004144EE">
        <w:instrText xml:space="preserve"> XE "</w:instrText>
      </w:r>
      <w:r w:rsidR="004144EE" w:rsidRPr="00181F4C">
        <w:rPr>
          <w:bCs/>
          <w:sz w:val="22"/>
          <w:szCs w:val="22"/>
        </w:rPr>
        <w:instrText>Species</w:instrText>
      </w:r>
      <w:r w:rsidR="004144EE" w:rsidRPr="00181F4C">
        <w:rPr>
          <w:bCs/>
        </w:rPr>
        <w:instrText>:</w:instrText>
      </w:r>
      <w:r w:rsidR="004144EE" w:rsidRPr="00181F4C">
        <w:instrText>birds: Eastern black rail</w:instrText>
      </w:r>
      <w:r w:rsidR="004144EE">
        <w:instrText xml:space="preserve">" </w:instrText>
      </w:r>
      <w:r w:rsidR="004144EE">
        <w:rPr>
          <w:b/>
          <w:sz w:val="22"/>
          <w:szCs w:val="22"/>
        </w:rPr>
        <w:fldChar w:fldCharType="end"/>
      </w:r>
    </w:p>
    <w:p w14:paraId="21A9D98B" w14:textId="77777777" w:rsidR="0027099E" w:rsidRPr="00180CEE" w:rsidRDefault="00F92922" w:rsidP="00E84B6F">
      <w:pPr>
        <w:autoSpaceDE w:val="0"/>
        <w:autoSpaceDN w:val="0"/>
        <w:adjustRightInd w:val="0"/>
        <w:spacing w:after="0" w:line="240" w:lineRule="auto"/>
        <w:contextualSpacing/>
        <w:rPr>
          <w:sz w:val="22"/>
          <w:szCs w:val="22"/>
        </w:rPr>
      </w:pPr>
      <w:hyperlink r:id="rId244" w:history="1">
        <w:r w:rsidR="009965F3" w:rsidRPr="003F7010">
          <w:rPr>
            <w:rStyle w:val="Hyperlink"/>
            <w:sz w:val="22"/>
            <w:szCs w:val="22"/>
          </w:rPr>
          <w:t>http://rcngrants.org/content/support-status-assessment-and-conservation-action-plan-eastern-black-rail-across-northeast</w:t>
        </w:r>
      </w:hyperlink>
    </w:p>
    <w:p w14:paraId="0C0B5EEC" w14:textId="77777777" w:rsidR="00E84B6F" w:rsidRDefault="00E84B6F" w:rsidP="00E84B6F">
      <w:pPr>
        <w:autoSpaceDE w:val="0"/>
        <w:autoSpaceDN w:val="0"/>
        <w:adjustRightInd w:val="0"/>
        <w:spacing w:after="0" w:line="240" w:lineRule="auto"/>
        <w:contextualSpacing/>
        <w:rPr>
          <w:sz w:val="22"/>
          <w:szCs w:val="22"/>
        </w:rPr>
      </w:pPr>
    </w:p>
    <w:p w14:paraId="2B454AC5" w14:textId="77777777" w:rsidR="007B6230" w:rsidRPr="00E84B6F" w:rsidRDefault="007B6230" w:rsidP="00E07BEA">
      <w:pPr>
        <w:autoSpaceDE w:val="0"/>
        <w:autoSpaceDN w:val="0"/>
        <w:adjustRightInd w:val="0"/>
        <w:spacing w:after="0" w:line="360" w:lineRule="auto"/>
        <w:contextualSpacing/>
        <w:rPr>
          <w:b/>
          <w:sz w:val="22"/>
          <w:szCs w:val="22"/>
        </w:rPr>
      </w:pPr>
      <w:r w:rsidRPr="00E84B6F">
        <w:rPr>
          <w:b/>
          <w:sz w:val="22"/>
          <w:szCs w:val="22"/>
        </w:rPr>
        <w:t>Odonates</w:t>
      </w:r>
    </w:p>
    <w:p w14:paraId="1C52228A" w14:textId="77777777" w:rsidR="0027099E" w:rsidRPr="00180CEE" w:rsidRDefault="00F92922" w:rsidP="00E84B6F">
      <w:pPr>
        <w:autoSpaceDE w:val="0"/>
        <w:autoSpaceDN w:val="0"/>
        <w:adjustRightInd w:val="0"/>
        <w:spacing w:after="0" w:line="240" w:lineRule="auto"/>
        <w:contextualSpacing/>
        <w:rPr>
          <w:sz w:val="22"/>
          <w:szCs w:val="22"/>
        </w:rPr>
      </w:pPr>
      <w:hyperlink r:id="rId245" w:history="1">
        <w:r w:rsidR="009965F3" w:rsidRPr="003F7010">
          <w:rPr>
            <w:rStyle w:val="Hyperlink"/>
            <w:sz w:val="22"/>
            <w:szCs w:val="22"/>
          </w:rPr>
          <w:t>http://rcngrants.org/content/conservation-assessment-odonata-dragonflies-and-damselflies-northeastern-region</w:t>
        </w:r>
      </w:hyperlink>
    </w:p>
    <w:p w14:paraId="1603B9BD" w14:textId="77777777" w:rsidR="00E84B6F" w:rsidRDefault="00E84B6F" w:rsidP="00E84B6F">
      <w:pPr>
        <w:autoSpaceDE w:val="0"/>
        <w:autoSpaceDN w:val="0"/>
        <w:adjustRightInd w:val="0"/>
        <w:spacing w:after="0" w:line="240" w:lineRule="auto"/>
        <w:contextualSpacing/>
        <w:rPr>
          <w:sz w:val="22"/>
          <w:szCs w:val="22"/>
        </w:rPr>
      </w:pPr>
    </w:p>
    <w:p w14:paraId="27F94494" w14:textId="77777777" w:rsidR="009965F3" w:rsidRPr="00E84B6F" w:rsidRDefault="009965F3" w:rsidP="00E07BEA">
      <w:pPr>
        <w:autoSpaceDE w:val="0"/>
        <w:autoSpaceDN w:val="0"/>
        <w:adjustRightInd w:val="0"/>
        <w:spacing w:after="0" w:line="360" w:lineRule="auto"/>
        <w:contextualSpacing/>
        <w:rPr>
          <w:b/>
          <w:sz w:val="22"/>
          <w:szCs w:val="22"/>
        </w:rPr>
      </w:pPr>
      <w:r w:rsidRPr="00E84B6F">
        <w:rPr>
          <w:b/>
          <w:sz w:val="22"/>
          <w:szCs w:val="22"/>
        </w:rPr>
        <w:t>Invertebrates Database</w:t>
      </w:r>
    </w:p>
    <w:p w14:paraId="20C8AF18" w14:textId="77777777" w:rsidR="0027099E" w:rsidRDefault="00F92922" w:rsidP="00E84B6F">
      <w:pPr>
        <w:autoSpaceDE w:val="0"/>
        <w:autoSpaceDN w:val="0"/>
        <w:adjustRightInd w:val="0"/>
        <w:spacing w:after="0" w:line="240" w:lineRule="auto"/>
        <w:contextualSpacing/>
        <w:rPr>
          <w:rStyle w:val="Hyperlink"/>
          <w:sz w:val="22"/>
          <w:szCs w:val="22"/>
        </w:rPr>
      </w:pPr>
      <w:hyperlink r:id="rId246" w:history="1">
        <w:r w:rsidR="009965F3" w:rsidRPr="003F7010">
          <w:rPr>
            <w:rStyle w:val="Hyperlink"/>
            <w:sz w:val="22"/>
            <w:szCs w:val="22"/>
          </w:rPr>
          <w:t>http://rcngrants.org/content/development-online-database-enhance-conservation-sgcn-invertebrates-northeastern-region</w:t>
        </w:r>
      </w:hyperlink>
    </w:p>
    <w:p w14:paraId="4C667AFC" w14:textId="77777777" w:rsidR="00AE716F" w:rsidRDefault="00AE716F" w:rsidP="00E84B6F">
      <w:pPr>
        <w:autoSpaceDE w:val="0"/>
        <w:autoSpaceDN w:val="0"/>
        <w:adjustRightInd w:val="0"/>
        <w:spacing w:after="0" w:line="240" w:lineRule="auto"/>
        <w:contextualSpacing/>
        <w:rPr>
          <w:rStyle w:val="Hyperlink"/>
          <w:sz w:val="22"/>
          <w:szCs w:val="22"/>
        </w:rPr>
      </w:pPr>
    </w:p>
    <w:p w14:paraId="11B84850" w14:textId="65BAD4CA" w:rsidR="00AE716F" w:rsidRDefault="00AE716F" w:rsidP="00E84B6F">
      <w:pPr>
        <w:autoSpaceDE w:val="0"/>
        <w:autoSpaceDN w:val="0"/>
        <w:adjustRightInd w:val="0"/>
        <w:spacing w:after="0" w:line="240" w:lineRule="auto"/>
        <w:contextualSpacing/>
        <w:rPr>
          <w:rStyle w:val="Hyperlink"/>
          <w:sz w:val="22"/>
          <w:szCs w:val="22"/>
        </w:rPr>
      </w:pPr>
      <w:r>
        <w:rPr>
          <w:rStyle w:val="Hyperlink"/>
          <w:sz w:val="22"/>
          <w:szCs w:val="22"/>
        </w:rPr>
        <w:t>Tidal Marsh Birds</w:t>
      </w:r>
    </w:p>
    <w:p w14:paraId="4B823E45" w14:textId="77777777" w:rsidR="00AE716F" w:rsidRDefault="00AE716F" w:rsidP="00E84B6F">
      <w:pPr>
        <w:autoSpaceDE w:val="0"/>
        <w:autoSpaceDN w:val="0"/>
        <w:adjustRightInd w:val="0"/>
        <w:spacing w:after="0" w:line="240" w:lineRule="auto"/>
        <w:contextualSpacing/>
        <w:rPr>
          <w:rStyle w:val="Hyperlink"/>
          <w:sz w:val="22"/>
          <w:szCs w:val="22"/>
        </w:rPr>
      </w:pPr>
    </w:p>
    <w:p w14:paraId="5E9BC4B1" w14:textId="7FEE7992" w:rsidR="00AE716F" w:rsidRDefault="00AE716F" w:rsidP="00E84B6F">
      <w:pPr>
        <w:autoSpaceDE w:val="0"/>
        <w:autoSpaceDN w:val="0"/>
        <w:adjustRightInd w:val="0"/>
        <w:spacing w:after="0" w:line="240" w:lineRule="auto"/>
        <w:contextualSpacing/>
        <w:rPr>
          <w:sz w:val="22"/>
          <w:szCs w:val="22"/>
        </w:rPr>
      </w:pPr>
      <w:r w:rsidRPr="00AE716F">
        <w:rPr>
          <w:sz w:val="22"/>
          <w:szCs w:val="22"/>
        </w:rPr>
        <w:t>http://rcngrants.org/content/identification-tidal-marsh-bird-focal-areas-bird-conservation-region-30</w:t>
      </w:r>
    </w:p>
    <w:p w14:paraId="4DF1F094" w14:textId="77777777" w:rsidR="00F026E5" w:rsidRPr="00E07BEA" w:rsidRDefault="00F026E5" w:rsidP="00E07BEA">
      <w:pPr>
        <w:autoSpaceDE w:val="0"/>
        <w:autoSpaceDN w:val="0"/>
        <w:adjustRightInd w:val="0"/>
        <w:spacing w:after="0" w:line="360" w:lineRule="auto"/>
        <w:contextualSpacing/>
        <w:rPr>
          <w:sz w:val="22"/>
          <w:szCs w:val="22"/>
        </w:rPr>
      </w:pPr>
    </w:p>
    <w:p w14:paraId="55A734D5" w14:textId="77777777" w:rsidR="0027099E" w:rsidRDefault="00AA52DA" w:rsidP="00254813">
      <w:pPr>
        <w:pStyle w:val="Heading2"/>
      </w:pPr>
      <w:bookmarkStart w:id="219" w:name="_Toc361593593"/>
      <w:bookmarkStart w:id="220" w:name="_Toc424033308"/>
      <w:r w:rsidRPr="00E07BEA">
        <w:t>Conservation Sta</w:t>
      </w:r>
      <w:r w:rsidR="00C25C11">
        <w:t xml:space="preserve">tus of </w:t>
      </w:r>
      <w:r w:rsidR="00090EAB">
        <w:t xml:space="preserve">Northeast </w:t>
      </w:r>
      <w:r w:rsidR="00C25C11">
        <w:t xml:space="preserve">Fish, Wildlife, </w:t>
      </w:r>
      <w:r w:rsidRPr="00E07BEA">
        <w:t>and Natural Habitats</w:t>
      </w:r>
      <w:bookmarkEnd w:id="219"/>
      <w:bookmarkEnd w:id="220"/>
    </w:p>
    <w:p w14:paraId="0AA2ABC5" w14:textId="61A1AF1A" w:rsidR="00150FD7" w:rsidRDefault="00104568" w:rsidP="00E84B6F">
      <w:pPr>
        <w:spacing w:line="360" w:lineRule="auto"/>
      </w:pPr>
      <w:r w:rsidRPr="00150FD7">
        <w:rPr>
          <w:sz w:val="22"/>
          <w:szCs w:val="22"/>
        </w:rPr>
        <w:t xml:space="preserve">NEAFWA </w:t>
      </w:r>
      <w:r w:rsidR="00E21BE9" w:rsidRPr="00150FD7">
        <w:rPr>
          <w:sz w:val="22"/>
          <w:szCs w:val="22"/>
        </w:rPr>
        <w:t>supported</w:t>
      </w:r>
      <w:r w:rsidR="00AF4986">
        <w:rPr>
          <w:sz w:val="22"/>
          <w:szCs w:val="22"/>
        </w:rPr>
        <w:t xml:space="preserve"> </w:t>
      </w:r>
      <w:r w:rsidR="00E84B6F">
        <w:rPr>
          <w:sz w:val="22"/>
          <w:szCs w:val="22"/>
        </w:rPr>
        <w:t>The Nature Conservancy (TNC)</w:t>
      </w:r>
      <w:r w:rsidR="00AF4986">
        <w:rPr>
          <w:sz w:val="22"/>
          <w:szCs w:val="22"/>
        </w:rPr>
        <w:t xml:space="preserve"> to as</w:t>
      </w:r>
      <w:r w:rsidRPr="00150FD7">
        <w:rPr>
          <w:sz w:val="22"/>
          <w:szCs w:val="22"/>
        </w:rPr>
        <w:t>sess the current condition of species and habitats in the Northeast</w:t>
      </w:r>
      <w:r w:rsidR="00AF4986">
        <w:rPr>
          <w:sz w:val="22"/>
          <w:szCs w:val="22"/>
        </w:rPr>
        <w:t xml:space="preserve"> through the Conservation Status Project</w:t>
      </w:r>
      <w:r w:rsidRPr="00150FD7">
        <w:rPr>
          <w:sz w:val="22"/>
          <w:szCs w:val="22"/>
        </w:rPr>
        <w:t>.</w:t>
      </w:r>
      <w:r w:rsidR="002B58C1" w:rsidRPr="00150FD7">
        <w:rPr>
          <w:sz w:val="22"/>
          <w:szCs w:val="22"/>
        </w:rPr>
        <w:t xml:space="preserve"> T</w:t>
      </w:r>
      <w:r w:rsidR="00AF4986">
        <w:rPr>
          <w:sz w:val="22"/>
          <w:szCs w:val="22"/>
        </w:rPr>
        <w:t xml:space="preserve">his project used a </w:t>
      </w:r>
      <w:r w:rsidR="00174E67" w:rsidRPr="00E21BE9">
        <w:rPr>
          <w:sz w:val="22"/>
          <w:szCs w:val="22"/>
        </w:rPr>
        <w:t>geographic information system</w:t>
      </w:r>
      <w:r w:rsidR="00F86D03" w:rsidRPr="00E21BE9">
        <w:rPr>
          <w:sz w:val="22"/>
          <w:szCs w:val="22"/>
        </w:rPr>
        <w:t xml:space="preserve"> </w:t>
      </w:r>
      <w:r w:rsidR="00174E67">
        <w:rPr>
          <w:sz w:val="22"/>
          <w:szCs w:val="22"/>
        </w:rPr>
        <w:t xml:space="preserve">(GIS) </w:t>
      </w:r>
      <w:r w:rsidR="00AF4986">
        <w:rPr>
          <w:sz w:val="22"/>
          <w:szCs w:val="22"/>
        </w:rPr>
        <w:t xml:space="preserve">analysis to examine the relationship between species and habitat condition and </w:t>
      </w:r>
      <w:r w:rsidR="002B58C1" w:rsidRPr="00E21BE9">
        <w:rPr>
          <w:sz w:val="22"/>
          <w:szCs w:val="22"/>
        </w:rPr>
        <w:t>land ownership and conservation management status.</w:t>
      </w:r>
      <w:r w:rsidR="0027099E">
        <w:rPr>
          <w:sz w:val="22"/>
          <w:szCs w:val="22"/>
        </w:rPr>
        <w:t xml:space="preserve"> </w:t>
      </w:r>
      <w:r w:rsidR="002B58C1" w:rsidRPr="00E21BE9">
        <w:rPr>
          <w:sz w:val="22"/>
          <w:szCs w:val="22"/>
        </w:rPr>
        <w:t xml:space="preserve">The </w:t>
      </w:r>
      <w:r w:rsidR="00F86D03" w:rsidRPr="00E21BE9">
        <w:rPr>
          <w:sz w:val="22"/>
          <w:szCs w:val="22"/>
        </w:rPr>
        <w:t xml:space="preserve">original assessment </w:t>
      </w:r>
      <w:r w:rsidR="002B58C1" w:rsidRPr="00E21BE9">
        <w:rPr>
          <w:sz w:val="22"/>
          <w:szCs w:val="22"/>
        </w:rPr>
        <w:t xml:space="preserve">project merged with another RCN-funded project, </w:t>
      </w:r>
      <w:r w:rsidR="00A24621" w:rsidRPr="00E21BE9">
        <w:rPr>
          <w:sz w:val="22"/>
          <w:szCs w:val="22"/>
        </w:rPr>
        <w:t xml:space="preserve">titled </w:t>
      </w:r>
      <w:r w:rsidR="002B58C1" w:rsidRPr="00E21BE9">
        <w:rPr>
          <w:sz w:val="22"/>
          <w:szCs w:val="22"/>
        </w:rPr>
        <w:t>Regional Indicators and Measures: Beyond Conservation Land</w:t>
      </w:r>
      <w:r w:rsidR="00C803AD" w:rsidRPr="00E21BE9">
        <w:rPr>
          <w:sz w:val="22"/>
          <w:szCs w:val="22"/>
        </w:rPr>
        <w:t xml:space="preserve"> (Anderson and Olivero</w:t>
      </w:r>
      <w:r w:rsidR="00150FD7">
        <w:rPr>
          <w:sz w:val="22"/>
          <w:szCs w:val="22"/>
        </w:rPr>
        <w:t xml:space="preserve"> Sheldon</w:t>
      </w:r>
      <w:r w:rsidR="00C803AD" w:rsidRPr="00E21BE9">
        <w:rPr>
          <w:sz w:val="22"/>
          <w:szCs w:val="22"/>
        </w:rPr>
        <w:t xml:space="preserve"> 2011)</w:t>
      </w:r>
      <w:r w:rsidR="002B58C1" w:rsidRPr="00E21BE9">
        <w:rPr>
          <w:sz w:val="22"/>
          <w:szCs w:val="22"/>
        </w:rPr>
        <w:t xml:space="preserve">, which </w:t>
      </w:r>
      <w:r w:rsidR="00F86D03" w:rsidRPr="00E21BE9">
        <w:rPr>
          <w:sz w:val="22"/>
          <w:szCs w:val="22"/>
        </w:rPr>
        <w:t>measure</w:t>
      </w:r>
      <w:r w:rsidR="004E36A5" w:rsidRPr="00E21BE9">
        <w:rPr>
          <w:sz w:val="22"/>
          <w:szCs w:val="22"/>
        </w:rPr>
        <w:t>d</w:t>
      </w:r>
      <w:r w:rsidR="00F86D03" w:rsidRPr="00E21BE9">
        <w:rPr>
          <w:sz w:val="22"/>
          <w:szCs w:val="22"/>
        </w:rPr>
        <w:t xml:space="preserve"> approximately 30 indicators of habitat condition and species and ecosystem health in the </w:t>
      </w:r>
      <w:r w:rsidR="00D6766D" w:rsidRPr="00E21BE9">
        <w:rPr>
          <w:sz w:val="22"/>
          <w:szCs w:val="22"/>
        </w:rPr>
        <w:t>Northeast states</w:t>
      </w:r>
      <w:r w:rsidR="002B58C1" w:rsidRPr="00E21BE9">
        <w:rPr>
          <w:sz w:val="22"/>
          <w:szCs w:val="22"/>
        </w:rPr>
        <w:t>.</w:t>
      </w:r>
      <w:r w:rsidR="0027099E">
        <w:rPr>
          <w:sz w:val="22"/>
          <w:szCs w:val="22"/>
        </w:rPr>
        <w:t xml:space="preserve"> </w:t>
      </w:r>
      <w:r w:rsidR="002B58C1" w:rsidRPr="00E21BE9">
        <w:rPr>
          <w:sz w:val="22"/>
          <w:szCs w:val="22"/>
        </w:rPr>
        <w:t xml:space="preserve">Together these projects, completed in September 2011, </w:t>
      </w:r>
      <w:r w:rsidR="00F86D03" w:rsidRPr="00E21BE9">
        <w:rPr>
          <w:sz w:val="22"/>
          <w:szCs w:val="22"/>
        </w:rPr>
        <w:t>implemented approximately 75% of the Northeast Regional Monitoring and Performance Measures Framework</w:t>
      </w:r>
      <w:r w:rsidR="00A03756" w:rsidRPr="00E21BE9">
        <w:rPr>
          <w:sz w:val="22"/>
          <w:szCs w:val="22"/>
        </w:rPr>
        <w:t xml:space="preserve"> (NEAFWA 2008)</w:t>
      </w:r>
      <w:r w:rsidR="00F86D03" w:rsidRPr="00E21BE9">
        <w:rPr>
          <w:sz w:val="22"/>
          <w:szCs w:val="22"/>
        </w:rPr>
        <w:t xml:space="preserve">, previously funded by the </w:t>
      </w:r>
      <w:r w:rsidR="00174E67">
        <w:rPr>
          <w:sz w:val="22"/>
          <w:szCs w:val="22"/>
        </w:rPr>
        <w:t>NFWF</w:t>
      </w:r>
      <w:r w:rsidR="00F86D03" w:rsidRPr="00E21BE9">
        <w:rPr>
          <w:sz w:val="22"/>
          <w:szCs w:val="22"/>
        </w:rPr>
        <w:t xml:space="preserve"> and the </w:t>
      </w:r>
      <w:r w:rsidR="000E2CDA">
        <w:rPr>
          <w:sz w:val="22"/>
          <w:szCs w:val="22"/>
        </w:rPr>
        <w:t>RCN Grant Program</w:t>
      </w:r>
      <w:r w:rsidR="00F86D03" w:rsidRPr="00E21BE9">
        <w:rPr>
          <w:sz w:val="22"/>
          <w:szCs w:val="22"/>
        </w:rPr>
        <w:t>.</w:t>
      </w:r>
      <w:r w:rsidR="00E84B6F">
        <w:rPr>
          <w:sz w:val="22"/>
          <w:szCs w:val="22"/>
        </w:rPr>
        <w:t xml:space="preserve"> Please see: </w:t>
      </w:r>
      <w:hyperlink r:id="rId247" w:history="1">
        <w:r w:rsidR="00150FD7" w:rsidRPr="00180CEE">
          <w:rPr>
            <w:rStyle w:val="Hyperlink"/>
            <w:sz w:val="22"/>
            <w:szCs w:val="22"/>
          </w:rPr>
          <w:t>http://www.rcngrants.org/sites/default/files/final_reports/Conservation-Status-of-Fish-Wildlife-and-Natural-Habitats.pdf</w:t>
        </w:r>
      </w:hyperlink>
    </w:p>
    <w:p w14:paraId="1DA4569F" w14:textId="77777777" w:rsidR="00F90462" w:rsidRPr="00180CEE" w:rsidRDefault="00F90462" w:rsidP="00E84B6F">
      <w:pPr>
        <w:spacing w:line="360" w:lineRule="auto"/>
        <w:rPr>
          <w:sz w:val="22"/>
          <w:szCs w:val="22"/>
        </w:rPr>
      </w:pPr>
    </w:p>
    <w:p w14:paraId="449BD220" w14:textId="77777777" w:rsidR="00F90462" w:rsidRDefault="00F90462" w:rsidP="00E07BEA">
      <w:pPr>
        <w:spacing w:after="0" w:line="360" w:lineRule="auto"/>
        <w:contextualSpacing/>
        <w:rPr>
          <w:b/>
          <w:sz w:val="22"/>
          <w:szCs w:val="22"/>
        </w:rPr>
        <w:sectPr w:rsidR="00F90462" w:rsidSect="00F90462">
          <w:headerReference w:type="default" r:id="rId248"/>
          <w:headerReference w:type="first" r:id="rId249"/>
          <w:pgSz w:w="12240" w:h="15840"/>
          <w:pgMar w:top="1440" w:right="1440" w:bottom="1440" w:left="1440" w:header="720" w:footer="720" w:gutter="0"/>
          <w:cols w:space="720"/>
          <w:titlePg/>
          <w:docGrid w:linePitch="360"/>
        </w:sectPr>
      </w:pPr>
    </w:p>
    <w:p w14:paraId="28D8F097" w14:textId="77777777" w:rsidR="00644F42" w:rsidRPr="00E07BEA" w:rsidRDefault="00830033" w:rsidP="00830033">
      <w:pPr>
        <w:pStyle w:val="Heading1"/>
      </w:pPr>
      <w:bookmarkStart w:id="221" w:name="_Toc424033309"/>
      <w:r>
        <w:t>Chapter</w:t>
      </w:r>
      <w:r w:rsidRPr="00E07BEA">
        <w:t xml:space="preserve"> 6—Regional </w:t>
      </w:r>
      <w:r>
        <w:t xml:space="preserve">Coordination, </w:t>
      </w:r>
      <w:r w:rsidRPr="00E07BEA">
        <w:t>Review</w:t>
      </w:r>
      <w:r>
        <w:t>,</w:t>
      </w:r>
      <w:r w:rsidRPr="00E07BEA">
        <w:t xml:space="preserve"> </w:t>
      </w:r>
      <w:r>
        <w:t xml:space="preserve">and </w:t>
      </w:r>
      <w:r w:rsidRPr="00E07BEA">
        <w:t>Priorities</w:t>
      </w:r>
      <w:bookmarkEnd w:id="221"/>
    </w:p>
    <w:p w14:paraId="259297F7" w14:textId="77777777" w:rsidR="00254813" w:rsidRDefault="00254813" w:rsidP="00E07BEA">
      <w:pPr>
        <w:autoSpaceDE w:val="0"/>
        <w:autoSpaceDN w:val="0"/>
        <w:adjustRightInd w:val="0"/>
        <w:spacing w:after="0" w:line="360" w:lineRule="auto"/>
        <w:contextualSpacing/>
        <w:rPr>
          <w:sz w:val="22"/>
          <w:szCs w:val="22"/>
        </w:rPr>
      </w:pPr>
    </w:p>
    <w:p w14:paraId="03DCA0AC" w14:textId="77777777" w:rsidR="0027099E" w:rsidRDefault="00C00658" w:rsidP="00E07BEA">
      <w:pPr>
        <w:autoSpaceDE w:val="0"/>
        <w:autoSpaceDN w:val="0"/>
        <w:adjustRightInd w:val="0"/>
        <w:spacing w:after="0" w:line="360" w:lineRule="auto"/>
        <w:contextualSpacing/>
        <w:rPr>
          <w:sz w:val="22"/>
          <w:szCs w:val="22"/>
        </w:rPr>
      </w:pPr>
      <w:r w:rsidRPr="00E07BEA">
        <w:rPr>
          <w:sz w:val="22"/>
          <w:szCs w:val="22"/>
        </w:rPr>
        <w:t xml:space="preserve">Every state fish and wildlife agency in the United States is required to update its State Wildlife Action Plan </w:t>
      </w:r>
      <w:r w:rsidR="00174E67">
        <w:rPr>
          <w:sz w:val="22"/>
          <w:szCs w:val="22"/>
        </w:rPr>
        <w:t xml:space="preserve">(SWAP) </w:t>
      </w:r>
      <w:r w:rsidRPr="00E07BEA">
        <w:rPr>
          <w:sz w:val="22"/>
          <w:szCs w:val="22"/>
        </w:rPr>
        <w:t>at least every ten years.</w:t>
      </w:r>
      <w:r w:rsidR="0027099E">
        <w:rPr>
          <w:sz w:val="22"/>
          <w:szCs w:val="22"/>
        </w:rPr>
        <w:t xml:space="preserve"> </w:t>
      </w:r>
      <w:r w:rsidRPr="00E07BEA">
        <w:rPr>
          <w:sz w:val="22"/>
          <w:szCs w:val="22"/>
        </w:rPr>
        <w:t xml:space="preserve">This chapter provides suggestions for </w:t>
      </w:r>
      <w:r w:rsidR="00E84B6F">
        <w:rPr>
          <w:sz w:val="22"/>
          <w:szCs w:val="22"/>
        </w:rPr>
        <w:t>N</w:t>
      </w:r>
      <w:r w:rsidR="00DB3693" w:rsidRPr="00E07BEA">
        <w:rPr>
          <w:sz w:val="22"/>
          <w:szCs w:val="22"/>
        </w:rPr>
        <w:t>ortheast</w:t>
      </w:r>
      <w:r w:rsidRPr="00E07BEA">
        <w:rPr>
          <w:sz w:val="22"/>
          <w:szCs w:val="22"/>
        </w:rPr>
        <w:t xml:space="preserve"> state fish and wildlife agencies to incorporate a regional perspective and information about regional conservation priorities into </w:t>
      </w:r>
      <w:r w:rsidR="00FB2DAF">
        <w:rPr>
          <w:sz w:val="22"/>
          <w:szCs w:val="22"/>
        </w:rPr>
        <w:t xml:space="preserve">each </w:t>
      </w:r>
      <w:r w:rsidRPr="00E07BEA">
        <w:rPr>
          <w:sz w:val="22"/>
          <w:szCs w:val="22"/>
        </w:rPr>
        <w:t>revis</w:t>
      </w:r>
      <w:r w:rsidR="002F2BCE" w:rsidRPr="00E07BEA">
        <w:rPr>
          <w:sz w:val="22"/>
          <w:szCs w:val="22"/>
        </w:rPr>
        <w:t>ion of</w:t>
      </w:r>
      <w:r w:rsidRPr="00E07BEA">
        <w:rPr>
          <w:sz w:val="22"/>
          <w:szCs w:val="22"/>
        </w:rPr>
        <w:t xml:space="preserve"> </w:t>
      </w:r>
      <w:r w:rsidR="00174E67">
        <w:rPr>
          <w:sz w:val="22"/>
          <w:szCs w:val="22"/>
        </w:rPr>
        <w:t>SWAP</w:t>
      </w:r>
      <w:r w:rsidR="00CE45E1">
        <w:rPr>
          <w:sz w:val="22"/>
          <w:szCs w:val="22"/>
        </w:rPr>
        <w:t>s</w:t>
      </w:r>
      <w:r w:rsidRPr="00E07BEA">
        <w:rPr>
          <w:sz w:val="22"/>
          <w:szCs w:val="22"/>
        </w:rPr>
        <w:t>.</w:t>
      </w:r>
    </w:p>
    <w:p w14:paraId="420C93F7" w14:textId="77777777" w:rsidR="00C00658" w:rsidRPr="00E07BEA" w:rsidRDefault="00C00658" w:rsidP="00E07BEA">
      <w:pPr>
        <w:autoSpaceDE w:val="0"/>
        <w:autoSpaceDN w:val="0"/>
        <w:adjustRightInd w:val="0"/>
        <w:spacing w:after="0" w:line="360" w:lineRule="auto"/>
        <w:contextualSpacing/>
        <w:rPr>
          <w:sz w:val="22"/>
          <w:szCs w:val="22"/>
        </w:rPr>
      </w:pPr>
    </w:p>
    <w:p w14:paraId="77954E62" w14:textId="77777777" w:rsidR="00C00658" w:rsidRPr="00E07BEA" w:rsidRDefault="00FC5944" w:rsidP="00E07BEA">
      <w:pPr>
        <w:pStyle w:val="Heading2"/>
        <w:spacing w:before="0" w:line="360" w:lineRule="auto"/>
        <w:contextualSpacing/>
      </w:pPr>
      <w:bookmarkStart w:id="222" w:name="_Toc361593595"/>
      <w:bookmarkStart w:id="223" w:name="_Toc424033310"/>
      <w:r>
        <w:t xml:space="preserve">Importance of Incorporating a Regional Perspective into </w:t>
      </w:r>
      <w:r w:rsidR="00CE45E1">
        <w:t>State Wildlife Action Plans</w:t>
      </w:r>
      <w:bookmarkEnd w:id="222"/>
      <w:bookmarkEnd w:id="223"/>
    </w:p>
    <w:p w14:paraId="35ECF5C5" w14:textId="0CE503FA" w:rsidR="0082353F" w:rsidRPr="00E07BEA" w:rsidRDefault="00C00658" w:rsidP="00E07BEA">
      <w:pPr>
        <w:autoSpaceDE w:val="0"/>
        <w:autoSpaceDN w:val="0"/>
        <w:adjustRightInd w:val="0"/>
        <w:spacing w:after="0" w:line="360" w:lineRule="auto"/>
        <w:contextualSpacing/>
        <w:rPr>
          <w:sz w:val="22"/>
          <w:szCs w:val="22"/>
        </w:rPr>
      </w:pPr>
      <w:r w:rsidRPr="00E07BEA">
        <w:rPr>
          <w:sz w:val="22"/>
          <w:szCs w:val="22"/>
        </w:rPr>
        <w:t xml:space="preserve">Many pressing fish and wildlife conservation issues in the </w:t>
      </w:r>
      <w:r w:rsidR="00D6766D" w:rsidRPr="00E07BEA">
        <w:rPr>
          <w:sz w:val="22"/>
          <w:szCs w:val="22"/>
        </w:rPr>
        <w:t>Northeast states</w:t>
      </w:r>
      <w:r w:rsidRPr="00E07BEA">
        <w:rPr>
          <w:sz w:val="22"/>
          <w:szCs w:val="22"/>
        </w:rPr>
        <w:t xml:space="preserve"> cross state jurisdictional boundaries.</w:t>
      </w:r>
      <w:r w:rsidR="0027099E">
        <w:rPr>
          <w:sz w:val="22"/>
          <w:szCs w:val="22"/>
        </w:rPr>
        <w:t xml:space="preserve"> </w:t>
      </w:r>
      <w:r w:rsidRPr="00E07BEA">
        <w:rPr>
          <w:sz w:val="22"/>
          <w:szCs w:val="22"/>
        </w:rPr>
        <w:t>In recognition of this fact</w:t>
      </w:r>
      <w:r w:rsidR="00174E67">
        <w:rPr>
          <w:sz w:val="22"/>
          <w:szCs w:val="22"/>
        </w:rPr>
        <w:t>,</w:t>
      </w:r>
      <w:r w:rsidR="00174E67" w:rsidRPr="00AB6EE8">
        <w:t xml:space="preserve"> </w:t>
      </w:r>
      <w:r w:rsidR="00174E67" w:rsidRPr="00AB6EE8">
        <w:rPr>
          <w:sz w:val="22"/>
          <w:szCs w:val="22"/>
        </w:rPr>
        <w:t>Northeast Association of Fish and Wildlife Agencies</w:t>
      </w:r>
      <w:r w:rsidR="00174E67">
        <w:rPr>
          <w:sz w:val="22"/>
          <w:szCs w:val="22"/>
        </w:rPr>
        <w:t xml:space="preserve"> (NEAFWA) </w:t>
      </w:r>
      <w:r w:rsidR="00A66B2F">
        <w:rPr>
          <w:sz w:val="22"/>
          <w:szCs w:val="22"/>
        </w:rPr>
        <w:t>states</w:t>
      </w:r>
      <w:r w:rsidRPr="00E07BEA">
        <w:rPr>
          <w:sz w:val="22"/>
          <w:szCs w:val="22"/>
        </w:rPr>
        <w:t xml:space="preserve"> have a long history of collaborative</w:t>
      </w:r>
      <w:r w:rsidR="00DF28A0">
        <w:rPr>
          <w:sz w:val="22"/>
          <w:szCs w:val="22"/>
        </w:rPr>
        <w:fldChar w:fldCharType="begin"/>
      </w:r>
      <w:r w:rsidR="00DF28A0">
        <w:instrText xml:space="preserve"> XE "</w:instrText>
      </w:r>
      <w:r w:rsidR="00DF28A0" w:rsidRPr="0054578B">
        <w:rPr>
          <w:sz w:val="22"/>
          <w:szCs w:val="22"/>
        </w:rPr>
        <w:instrText>Northeast regional co</w:instrText>
      </w:r>
      <w:r w:rsidR="00296622">
        <w:rPr>
          <w:sz w:val="22"/>
          <w:szCs w:val="22"/>
        </w:rPr>
        <w:instrText>ordination</w:instrText>
      </w:r>
      <w:r w:rsidR="00DF28A0">
        <w:instrText xml:space="preserve">" </w:instrText>
      </w:r>
      <w:r w:rsidR="00DF28A0">
        <w:rPr>
          <w:sz w:val="22"/>
          <w:szCs w:val="22"/>
        </w:rPr>
        <w:fldChar w:fldCharType="end"/>
      </w:r>
      <w:r w:rsidRPr="00E07BEA">
        <w:rPr>
          <w:sz w:val="22"/>
          <w:szCs w:val="22"/>
        </w:rPr>
        <w:t>, cross-border partnerships</w:t>
      </w:r>
      <w:r w:rsidR="00E21BE9">
        <w:rPr>
          <w:sz w:val="22"/>
          <w:szCs w:val="22"/>
        </w:rPr>
        <w:t xml:space="preserve"> between states and other public and private partners</w:t>
      </w:r>
      <w:r w:rsidRPr="00E07BEA">
        <w:rPr>
          <w:sz w:val="22"/>
          <w:szCs w:val="22"/>
        </w:rPr>
        <w:t>.</w:t>
      </w:r>
      <w:r w:rsidR="0027099E">
        <w:rPr>
          <w:sz w:val="22"/>
          <w:szCs w:val="22"/>
        </w:rPr>
        <w:t xml:space="preserve"> </w:t>
      </w:r>
      <w:r w:rsidRPr="00E07BEA">
        <w:rPr>
          <w:sz w:val="22"/>
          <w:szCs w:val="22"/>
        </w:rPr>
        <w:t>Some of these partnerships have focused on species of shared conservation interest,</w:t>
      </w:r>
      <w:r w:rsidR="00E21BE9">
        <w:rPr>
          <w:sz w:val="22"/>
          <w:szCs w:val="22"/>
        </w:rPr>
        <w:t xml:space="preserve"> beginning</w:t>
      </w:r>
      <w:r w:rsidR="0027099E">
        <w:rPr>
          <w:sz w:val="22"/>
          <w:szCs w:val="22"/>
        </w:rPr>
        <w:t xml:space="preserve"> </w:t>
      </w:r>
      <w:r w:rsidR="00244003">
        <w:rPr>
          <w:sz w:val="22"/>
          <w:szCs w:val="22"/>
        </w:rPr>
        <w:t xml:space="preserve">in 1985 </w:t>
      </w:r>
      <w:r w:rsidR="00E21BE9">
        <w:rPr>
          <w:sz w:val="22"/>
          <w:szCs w:val="22"/>
        </w:rPr>
        <w:t xml:space="preserve">with French </w:t>
      </w:r>
      <w:r w:rsidR="00244003">
        <w:rPr>
          <w:sz w:val="22"/>
          <w:szCs w:val="22"/>
        </w:rPr>
        <w:t xml:space="preserve">and Pence in </w:t>
      </w:r>
      <w:r w:rsidR="00E21BE9">
        <w:rPr>
          <w:sz w:val="22"/>
          <w:szCs w:val="22"/>
        </w:rPr>
        <w:t>(</w:t>
      </w:r>
      <w:r w:rsidR="00244003">
        <w:rPr>
          <w:sz w:val="22"/>
          <w:szCs w:val="22"/>
        </w:rPr>
        <w:t>2000</w:t>
      </w:r>
      <w:r w:rsidR="00E21BE9" w:rsidRPr="001D46AB">
        <w:rPr>
          <w:sz w:val="22"/>
          <w:szCs w:val="22"/>
        </w:rPr>
        <w:t>)</w:t>
      </w:r>
      <w:r w:rsidR="00E21BE9">
        <w:rPr>
          <w:sz w:val="22"/>
          <w:szCs w:val="22"/>
        </w:rPr>
        <w:t xml:space="preserve"> and Therres (199</w:t>
      </w:r>
      <w:r w:rsidR="00D2078F">
        <w:rPr>
          <w:sz w:val="22"/>
          <w:szCs w:val="22"/>
        </w:rPr>
        <w:t>9</w:t>
      </w:r>
      <w:r w:rsidR="00E21BE9">
        <w:rPr>
          <w:sz w:val="22"/>
          <w:szCs w:val="22"/>
        </w:rPr>
        <w:t>) lists of regional species of concern, to more recent efforts including the</w:t>
      </w:r>
      <w:r w:rsidRPr="00E07BEA">
        <w:rPr>
          <w:sz w:val="22"/>
          <w:szCs w:val="22"/>
        </w:rPr>
        <w:t xml:space="preserve"> New England </w:t>
      </w:r>
      <w:r w:rsidR="00B6793C">
        <w:rPr>
          <w:sz w:val="22"/>
          <w:szCs w:val="22"/>
        </w:rPr>
        <w:t>cottontail</w:t>
      </w:r>
      <w:r w:rsidR="000A7902">
        <w:rPr>
          <w:sz w:val="22"/>
          <w:szCs w:val="22"/>
        </w:rPr>
        <w:fldChar w:fldCharType="begin"/>
      </w:r>
      <w:r w:rsidR="000A7902">
        <w:instrText xml:space="preserve"> XE "</w:instrText>
      </w:r>
      <w:r w:rsidR="000A7902" w:rsidRPr="00A069D1">
        <w:rPr>
          <w:sz w:val="22"/>
          <w:szCs w:val="22"/>
        </w:rPr>
        <w:instrText>Species</w:instrText>
      </w:r>
      <w:r w:rsidR="000A7902" w:rsidRPr="00A069D1">
        <w:instrText>:mammals: New England cottontail (NEC)</w:instrText>
      </w:r>
      <w:r w:rsidR="000A7902">
        <w:instrText xml:space="preserve">" </w:instrText>
      </w:r>
      <w:r w:rsidR="000A7902">
        <w:rPr>
          <w:sz w:val="22"/>
          <w:szCs w:val="22"/>
        </w:rPr>
        <w:fldChar w:fldCharType="end"/>
      </w:r>
      <w:r w:rsidR="003D3F3B" w:rsidRPr="00E07BEA">
        <w:rPr>
          <w:sz w:val="22"/>
          <w:szCs w:val="22"/>
        </w:rPr>
        <w:t xml:space="preserve"> (Kovach 2012</w:t>
      </w:r>
      <w:r w:rsidR="00995659" w:rsidRPr="00E07BEA">
        <w:rPr>
          <w:sz w:val="22"/>
          <w:szCs w:val="22"/>
        </w:rPr>
        <w:t>; Fuller and Tur 2012</w:t>
      </w:r>
      <w:r w:rsidR="003D3F3B" w:rsidRPr="00E07BEA">
        <w:rPr>
          <w:sz w:val="22"/>
          <w:szCs w:val="22"/>
        </w:rPr>
        <w:t>)</w:t>
      </w:r>
      <w:r w:rsidRPr="00E07BEA">
        <w:rPr>
          <w:sz w:val="22"/>
          <w:szCs w:val="22"/>
        </w:rPr>
        <w:t>, black rail</w:t>
      </w:r>
      <w:r w:rsidR="00436D78">
        <w:rPr>
          <w:sz w:val="22"/>
          <w:szCs w:val="22"/>
        </w:rPr>
        <w:fldChar w:fldCharType="begin"/>
      </w:r>
      <w:r w:rsidR="00436D78">
        <w:instrText xml:space="preserve"> XE "</w:instrText>
      </w:r>
      <w:r w:rsidR="00436D78" w:rsidRPr="005F753E">
        <w:rPr>
          <w:bCs/>
          <w:sz w:val="22"/>
          <w:szCs w:val="22"/>
        </w:rPr>
        <w:instrText>Species</w:instrText>
      </w:r>
      <w:r w:rsidR="00436D78" w:rsidRPr="005F753E">
        <w:rPr>
          <w:bCs/>
        </w:rPr>
        <w:instrText>:</w:instrText>
      </w:r>
      <w:r w:rsidR="00436D78" w:rsidRPr="005F753E">
        <w:instrText>birds: Eastern black rail</w:instrText>
      </w:r>
      <w:r w:rsidR="00436D78">
        <w:instrText xml:space="preserve">" </w:instrText>
      </w:r>
      <w:r w:rsidR="00436D78">
        <w:rPr>
          <w:sz w:val="22"/>
          <w:szCs w:val="22"/>
        </w:rPr>
        <w:fldChar w:fldCharType="end"/>
      </w:r>
      <w:r w:rsidRPr="00E07BEA">
        <w:rPr>
          <w:sz w:val="22"/>
          <w:szCs w:val="22"/>
        </w:rPr>
        <w:t>, and wood turtle</w:t>
      </w:r>
      <w:r w:rsidR="00971DA4">
        <w:rPr>
          <w:sz w:val="22"/>
          <w:szCs w:val="22"/>
        </w:rPr>
        <w:fldChar w:fldCharType="begin"/>
      </w:r>
      <w:r w:rsidR="00971DA4">
        <w:instrText xml:space="preserve"> XE "</w:instrText>
      </w:r>
      <w:r w:rsidR="00971DA4" w:rsidRPr="004A566A">
        <w:rPr>
          <w:sz w:val="22"/>
          <w:szCs w:val="22"/>
        </w:rPr>
        <w:instrText>Species</w:instrText>
      </w:r>
      <w:r w:rsidR="00971DA4" w:rsidRPr="004A566A">
        <w:instrText>:amphibians and reptiles: wood turtle</w:instrText>
      </w:r>
      <w:r w:rsidR="00971DA4">
        <w:instrText xml:space="preserve">" </w:instrText>
      </w:r>
      <w:r w:rsidR="00971DA4">
        <w:rPr>
          <w:sz w:val="22"/>
          <w:szCs w:val="22"/>
        </w:rPr>
        <w:fldChar w:fldCharType="end"/>
      </w:r>
      <w:r w:rsidRPr="00E07BEA">
        <w:rPr>
          <w:sz w:val="22"/>
          <w:szCs w:val="22"/>
        </w:rPr>
        <w:t>.</w:t>
      </w:r>
      <w:r w:rsidR="0027099E">
        <w:rPr>
          <w:sz w:val="22"/>
          <w:szCs w:val="22"/>
        </w:rPr>
        <w:t xml:space="preserve"> </w:t>
      </w:r>
      <w:r w:rsidRPr="00E07BEA">
        <w:rPr>
          <w:sz w:val="22"/>
          <w:szCs w:val="22"/>
        </w:rPr>
        <w:t>Other partnerships have focused on shared habitats such as rivers, grasslands</w:t>
      </w:r>
      <w:r w:rsidR="00436D78">
        <w:rPr>
          <w:sz w:val="22"/>
          <w:szCs w:val="22"/>
        </w:rPr>
        <w:fldChar w:fldCharType="begin"/>
      </w:r>
      <w:r w:rsidR="00436D78">
        <w:instrText xml:space="preserve"> XE "</w:instrText>
      </w:r>
      <w:r w:rsidR="00436D78" w:rsidRPr="007F2998">
        <w:rPr>
          <w:color w:val="000000"/>
          <w:sz w:val="22"/>
          <w:szCs w:val="22"/>
        </w:rPr>
        <w:instrText>Habitat</w:instrText>
      </w:r>
      <w:r w:rsidR="00436D78" w:rsidRPr="007F2998">
        <w:rPr>
          <w:color w:val="000000"/>
        </w:rPr>
        <w:instrText>:</w:instrText>
      </w:r>
      <w:r w:rsidR="00436D78" w:rsidRPr="007F2998">
        <w:instrText>grassland</w:instrText>
      </w:r>
      <w:r w:rsidR="00436D78">
        <w:instrText xml:space="preserve">" </w:instrText>
      </w:r>
      <w:r w:rsidR="00436D78">
        <w:rPr>
          <w:sz w:val="22"/>
          <w:szCs w:val="22"/>
        </w:rPr>
        <w:fldChar w:fldCharType="end"/>
      </w:r>
      <w:r w:rsidRPr="00E07BEA">
        <w:rPr>
          <w:sz w:val="22"/>
          <w:szCs w:val="22"/>
        </w:rPr>
        <w:t>, tidal marsh</w:t>
      </w:r>
      <w:r w:rsidR="00296622">
        <w:rPr>
          <w:sz w:val="22"/>
          <w:szCs w:val="22"/>
        </w:rPr>
        <w:fldChar w:fldCharType="begin"/>
      </w:r>
      <w:r w:rsidR="00296622">
        <w:instrText xml:space="preserve"> XE "</w:instrText>
      </w:r>
      <w:r w:rsidR="00296622" w:rsidRPr="009263F0">
        <w:rPr>
          <w:sz w:val="22"/>
          <w:szCs w:val="22"/>
        </w:rPr>
        <w:instrText>Habitat</w:instrText>
      </w:r>
      <w:r w:rsidR="00296622" w:rsidRPr="009263F0">
        <w:instrText>:tidal marsh</w:instrText>
      </w:r>
      <w:r w:rsidR="00296622">
        <w:instrText xml:space="preserve">es" </w:instrText>
      </w:r>
      <w:r w:rsidR="00296622">
        <w:rPr>
          <w:sz w:val="22"/>
          <w:szCs w:val="22"/>
        </w:rPr>
        <w:fldChar w:fldCharType="end"/>
      </w:r>
      <w:r w:rsidRPr="00E07BEA">
        <w:rPr>
          <w:sz w:val="22"/>
          <w:szCs w:val="22"/>
        </w:rPr>
        <w:t>, and shrublands</w:t>
      </w:r>
      <w:r w:rsidR="00296622">
        <w:rPr>
          <w:sz w:val="22"/>
          <w:szCs w:val="22"/>
        </w:rPr>
        <w:fldChar w:fldCharType="begin"/>
      </w:r>
      <w:r w:rsidR="00296622">
        <w:instrText xml:space="preserve"> XE "</w:instrText>
      </w:r>
      <w:r w:rsidR="00296622" w:rsidRPr="003D5E0A">
        <w:rPr>
          <w:sz w:val="22"/>
          <w:szCs w:val="22"/>
        </w:rPr>
        <w:instrText>Habitat</w:instrText>
      </w:r>
      <w:r w:rsidR="00296622" w:rsidRPr="003D5E0A">
        <w:instrText>:shrubland</w:instrText>
      </w:r>
      <w:r w:rsidR="00296622">
        <w:instrText>s</w:instrText>
      </w:r>
      <w:r w:rsidR="00296622" w:rsidRPr="003D5E0A">
        <w:instrText xml:space="preserve"> and young forest</w:instrText>
      </w:r>
      <w:r w:rsidR="00296622">
        <w:instrText xml:space="preserve">s" </w:instrText>
      </w:r>
      <w:r w:rsidR="00296622">
        <w:rPr>
          <w:sz w:val="22"/>
          <w:szCs w:val="22"/>
        </w:rPr>
        <w:fldChar w:fldCharType="end"/>
      </w:r>
      <w:r w:rsidR="00CD05C4" w:rsidRPr="00E07BEA">
        <w:rPr>
          <w:sz w:val="22"/>
          <w:szCs w:val="22"/>
        </w:rPr>
        <w:t xml:space="preserve"> (McDowell 2011)</w:t>
      </w:r>
      <w:r w:rsidRPr="00E07BEA">
        <w:rPr>
          <w:sz w:val="22"/>
          <w:szCs w:val="22"/>
        </w:rPr>
        <w:t>.</w:t>
      </w:r>
      <w:r w:rsidR="0027099E">
        <w:rPr>
          <w:sz w:val="22"/>
          <w:szCs w:val="22"/>
        </w:rPr>
        <w:t xml:space="preserve"> </w:t>
      </w:r>
      <w:r w:rsidRPr="00E07BEA">
        <w:rPr>
          <w:sz w:val="22"/>
          <w:szCs w:val="22"/>
        </w:rPr>
        <w:t>Still other</w:t>
      </w:r>
      <w:r w:rsidR="00A24621" w:rsidRPr="00E07BEA">
        <w:rPr>
          <w:sz w:val="22"/>
          <w:szCs w:val="22"/>
        </w:rPr>
        <w:t>s</w:t>
      </w:r>
      <w:r w:rsidRPr="00E07BEA">
        <w:rPr>
          <w:sz w:val="22"/>
          <w:szCs w:val="22"/>
        </w:rPr>
        <w:t xml:space="preserve"> have focused on common threats and stressors</w:t>
      </w:r>
      <w:r w:rsidR="0068071B">
        <w:rPr>
          <w:sz w:val="22"/>
          <w:szCs w:val="22"/>
        </w:rPr>
        <w:t>,</w:t>
      </w:r>
      <w:r w:rsidRPr="00E07BEA">
        <w:rPr>
          <w:sz w:val="22"/>
          <w:szCs w:val="22"/>
        </w:rPr>
        <w:t xml:space="preserve"> such as climate change</w:t>
      </w:r>
      <w:r w:rsidR="00296622">
        <w:rPr>
          <w:sz w:val="22"/>
          <w:szCs w:val="22"/>
        </w:rPr>
        <w:fldChar w:fldCharType="begin"/>
      </w:r>
      <w:r w:rsidR="00296622">
        <w:instrText xml:space="preserve"> XE "</w:instrText>
      </w:r>
      <w:r w:rsidR="00296622" w:rsidRPr="003C5970">
        <w:rPr>
          <w:sz w:val="22"/>
          <w:szCs w:val="22"/>
        </w:rPr>
        <w:instrText>Threats</w:instrText>
      </w:r>
      <w:r w:rsidR="00296622" w:rsidRPr="003C5970">
        <w:instrText>:climate change</w:instrText>
      </w:r>
      <w:r w:rsidR="00296622">
        <w:instrText xml:space="preserve">" </w:instrText>
      </w:r>
      <w:r w:rsidR="00296622">
        <w:rPr>
          <w:sz w:val="22"/>
          <w:szCs w:val="22"/>
        </w:rPr>
        <w:fldChar w:fldCharType="end"/>
      </w:r>
      <w:r w:rsidR="008C3E8F" w:rsidRPr="00E07BEA">
        <w:rPr>
          <w:sz w:val="22"/>
          <w:szCs w:val="22"/>
        </w:rPr>
        <w:t xml:space="preserve"> (Anderson 2011; Manomet Center for Conservation Sciences and National Wildlife Federation 2012)</w:t>
      </w:r>
      <w:r w:rsidR="00A24621" w:rsidRPr="00E07BEA">
        <w:rPr>
          <w:sz w:val="22"/>
          <w:szCs w:val="22"/>
        </w:rPr>
        <w:t>,</w:t>
      </w:r>
      <w:r w:rsidRPr="00E07BEA">
        <w:rPr>
          <w:sz w:val="22"/>
          <w:szCs w:val="22"/>
        </w:rPr>
        <w:t xml:space="preserve"> on common </w:t>
      </w:r>
      <w:r w:rsidR="0068071B">
        <w:rPr>
          <w:sz w:val="22"/>
          <w:szCs w:val="22"/>
        </w:rPr>
        <w:t xml:space="preserve">programmatic </w:t>
      </w:r>
      <w:r w:rsidRPr="00E07BEA">
        <w:rPr>
          <w:sz w:val="22"/>
          <w:szCs w:val="22"/>
        </w:rPr>
        <w:t>needs such as monitoring and effectiveness measurement</w:t>
      </w:r>
      <w:r w:rsidR="00CD05C4" w:rsidRPr="00E07BEA">
        <w:rPr>
          <w:sz w:val="22"/>
          <w:szCs w:val="22"/>
        </w:rPr>
        <w:t xml:space="preserve"> (NEAFWA 2008)</w:t>
      </w:r>
      <w:r w:rsidR="006F2150">
        <w:rPr>
          <w:sz w:val="22"/>
          <w:szCs w:val="22"/>
        </w:rPr>
        <w:t xml:space="preserve">; or on collaborative efforts to develop the science and tools needed to make better conservation decisions in the face of change through the </w:t>
      </w:r>
      <w:r w:rsidR="00174E67">
        <w:rPr>
          <w:sz w:val="22"/>
          <w:szCs w:val="22"/>
        </w:rPr>
        <w:t>Landscape Conservation Cooperatives (LCCs)</w:t>
      </w:r>
      <w:r w:rsidR="00192DCB">
        <w:rPr>
          <w:sz w:val="22"/>
          <w:szCs w:val="22"/>
        </w:rPr>
        <w:t>.</w:t>
      </w:r>
      <w:r w:rsidR="0027099E">
        <w:rPr>
          <w:sz w:val="22"/>
          <w:szCs w:val="22"/>
        </w:rPr>
        <w:t xml:space="preserve"> </w:t>
      </w:r>
      <w:r w:rsidRPr="00E07BEA">
        <w:rPr>
          <w:sz w:val="22"/>
          <w:szCs w:val="22"/>
        </w:rPr>
        <w:t>By including information about these cooperative conservation ventures in the</w:t>
      </w:r>
      <w:r w:rsidR="00A66B2F">
        <w:rPr>
          <w:sz w:val="22"/>
          <w:szCs w:val="22"/>
        </w:rPr>
        <w:t>ir</w:t>
      </w:r>
      <w:r w:rsidRPr="00E07BEA">
        <w:rPr>
          <w:sz w:val="22"/>
          <w:szCs w:val="22"/>
        </w:rPr>
        <w:t xml:space="preserve"> </w:t>
      </w:r>
      <w:r w:rsidR="00174E67">
        <w:rPr>
          <w:sz w:val="22"/>
          <w:szCs w:val="22"/>
        </w:rPr>
        <w:t>SWAP</w:t>
      </w:r>
      <w:r w:rsidRPr="00E07BEA">
        <w:rPr>
          <w:sz w:val="22"/>
          <w:szCs w:val="22"/>
        </w:rPr>
        <w:t xml:space="preserve">s, individual states </w:t>
      </w:r>
      <w:r w:rsidR="00A66B2F">
        <w:rPr>
          <w:sz w:val="22"/>
          <w:szCs w:val="22"/>
        </w:rPr>
        <w:t xml:space="preserve">can </w:t>
      </w:r>
      <w:r w:rsidRPr="00E07BEA">
        <w:rPr>
          <w:sz w:val="22"/>
          <w:szCs w:val="22"/>
        </w:rPr>
        <w:t xml:space="preserve">provide a more robust picture of the full range of conservation </w:t>
      </w:r>
      <w:r w:rsidR="00A66B2F">
        <w:rPr>
          <w:sz w:val="22"/>
          <w:szCs w:val="22"/>
        </w:rPr>
        <w:t xml:space="preserve">planning </w:t>
      </w:r>
      <w:r w:rsidRPr="00E07BEA">
        <w:rPr>
          <w:sz w:val="22"/>
          <w:szCs w:val="22"/>
        </w:rPr>
        <w:t xml:space="preserve">activities focused on </w:t>
      </w:r>
      <w:r w:rsidR="00E56214" w:rsidRPr="00E07BEA">
        <w:rPr>
          <w:sz w:val="22"/>
          <w:szCs w:val="22"/>
        </w:rPr>
        <w:t>Northeast</w:t>
      </w:r>
      <w:r w:rsidRPr="00E07BEA">
        <w:rPr>
          <w:sz w:val="22"/>
          <w:szCs w:val="22"/>
        </w:rPr>
        <w:t xml:space="preserve"> wildlife species and their habitats.</w:t>
      </w:r>
      <w:r w:rsidR="0027099E">
        <w:rPr>
          <w:sz w:val="22"/>
          <w:szCs w:val="22"/>
        </w:rPr>
        <w:t xml:space="preserve"> </w:t>
      </w:r>
      <w:r w:rsidRPr="00E07BEA">
        <w:rPr>
          <w:sz w:val="22"/>
          <w:szCs w:val="22"/>
        </w:rPr>
        <w:t xml:space="preserve">Collaborative conservation </w:t>
      </w:r>
      <w:r w:rsidR="00A66B2F">
        <w:rPr>
          <w:sz w:val="22"/>
          <w:szCs w:val="22"/>
        </w:rPr>
        <w:t>planning</w:t>
      </w:r>
      <w:r w:rsidRPr="00E07BEA">
        <w:rPr>
          <w:sz w:val="22"/>
          <w:szCs w:val="22"/>
        </w:rPr>
        <w:t xml:space="preserve"> efforts demonstrate partnerships that are broader than just the coalition of partners assembled in each state.</w:t>
      </w:r>
      <w:r w:rsidR="0027099E">
        <w:rPr>
          <w:sz w:val="22"/>
          <w:szCs w:val="22"/>
        </w:rPr>
        <w:t xml:space="preserve"> </w:t>
      </w:r>
      <w:r w:rsidRPr="00E07BEA">
        <w:rPr>
          <w:sz w:val="22"/>
          <w:szCs w:val="22"/>
        </w:rPr>
        <w:t xml:space="preserve">Collaboration can also mean additional </w:t>
      </w:r>
      <w:r w:rsidR="00686C75">
        <w:rPr>
          <w:sz w:val="22"/>
          <w:szCs w:val="22"/>
        </w:rPr>
        <w:t xml:space="preserve">leverage and </w:t>
      </w:r>
      <w:r w:rsidRPr="00E07BEA">
        <w:rPr>
          <w:sz w:val="22"/>
          <w:szCs w:val="22"/>
        </w:rPr>
        <w:t xml:space="preserve">funding from competitive grants programs, such as the </w:t>
      </w:r>
      <w:r w:rsidR="00174E67">
        <w:rPr>
          <w:sz w:val="22"/>
          <w:szCs w:val="22"/>
        </w:rPr>
        <w:t>Regional Conservation Needs</w:t>
      </w:r>
      <w:r w:rsidR="00DF28A0">
        <w:rPr>
          <w:sz w:val="22"/>
          <w:szCs w:val="22"/>
        </w:rPr>
        <w:fldChar w:fldCharType="begin"/>
      </w:r>
      <w:r w:rsidR="00DF28A0">
        <w:instrText xml:space="preserve"> XE "</w:instrText>
      </w:r>
      <w:r w:rsidR="00DF28A0" w:rsidRPr="0054578B">
        <w:rPr>
          <w:sz w:val="22"/>
        </w:rPr>
        <w:instrText>Regional Conservation Needs</w:instrText>
      </w:r>
      <w:r w:rsidR="00DF28A0">
        <w:instrText xml:space="preserve">" </w:instrText>
      </w:r>
      <w:r w:rsidR="00DF28A0">
        <w:rPr>
          <w:sz w:val="22"/>
          <w:szCs w:val="22"/>
        </w:rPr>
        <w:fldChar w:fldCharType="end"/>
      </w:r>
      <w:r w:rsidR="00174E67">
        <w:rPr>
          <w:sz w:val="22"/>
          <w:szCs w:val="22"/>
        </w:rPr>
        <w:t xml:space="preserve"> (RCN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174E67">
        <w:rPr>
          <w:sz w:val="22"/>
          <w:szCs w:val="22"/>
        </w:rPr>
        <w:t>)</w:t>
      </w:r>
      <w:r w:rsidR="00C82C04">
        <w:rPr>
          <w:sz w:val="22"/>
          <w:szCs w:val="22"/>
        </w:rPr>
        <w:fldChar w:fldCharType="begin"/>
      </w:r>
      <w:r w:rsidR="00C82C04">
        <w:instrText xml:space="preserve"> XE "</w:instrText>
      </w:r>
      <w:r w:rsidR="00C82C04" w:rsidRPr="004001AC">
        <w:rPr>
          <w:sz w:val="22"/>
          <w:szCs w:val="22"/>
        </w:rPr>
        <w:instrText>Regional Conservation Needs (RCN)</w:instrText>
      </w:r>
      <w:r w:rsidR="00C82C04">
        <w:instrText xml:space="preserve">" </w:instrText>
      </w:r>
      <w:r w:rsidR="00C82C04">
        <w:rPr>
          <w:sz w:val="22"/>
          <w:szCs w:val="22"/>
        </w:rPr>
        <w:fldChar w:fldCharType="end"/>
      </w:r>
      <w:r w:rsidRPr="00E07BEA">
        <w:rPr>
          <w:sz w:val="22"/>
          <w:szCs w:val="22"/>
        </w:rPr>
        <w:t xml:space="preserve"> </w:t>
      </w:r>
      <w:r w:rsidR="004F1F86" w:rsidRPr="00E07BEA">
        <w:rPr>
          <w:sz w:val="22"/>
          <w:szCs w:val="22"/>
        </w:rPr>
        <w:t>G</w:t>
      </w:r>
      <w:r w:rsidRPr="00E07BEA">
        <w:rPr>
          <w:sz w:val="22"/>
          <w:szCs w:val="22"/>
        </w:rPr>
        <w:t>rant</w:t>
      </w:r>
      <w:r w:rsidR="004F1F86" w:rsidRPr="00E07BEA">
        <w:rPr>
          <w:sz w:val="22"/>
          <w:szCs w:val="22"/>
        </w:rPr>
        <w:t>s</w:t>
      </w:r>
      <w:r w:rsidRPr="00E07BEA">
        <w:rPr>
          <w:sz w:val="22"/>
          <w:szCs w:val="22"/>
        </w:rPr>
        <w:t xml:space="preserve"> </w:t>
      </w:r>
      <w:r w:rsidR="004F1F86" w:rsidRPr="00E07BEA">
        <w:rPr>
          <w:sz w:val="22"/>
          <w:szCs w:val="22"/>
        </w:rPr>
        <w:t>P</w:t>
      </w:r>
      <w:r w:rsidRPr="00E07BEA">
        <w:rPr>
          <w:sz w:val="22"/>
          <w:szCs w:val="22"/>
        </w:rPr>
        <w:t>rogram</w:t>
      </w:r>
      <w:r w:rsidR="004F1F86" w:rsidRPr="00E07BEA">
        <w:rPr>
          <w:sz w:val="22"/>
          <w:szCs w:val="22"/>
        </w:rPr>
        <w:t>,</w:t>
      </w:r>
      <w:r w:rsidRPr="00E07BEA">
        <w:rPr>
          <w:sz w:val="22"/>
          <w:szCs w:val="22"/>
        </w:rPr>
        <w:t xml:space="preserve"> and private funders such as the Doris Duke Charitable Foundation</w:t>
      </w:r>
      <w:r w:rsidR="00DF28A0">
        <w:rPr>
          <w:sz w:val="22"/>
          <w:szCs w:val="22"/>
        </w:rPr>
        <w:fldChar w:fldCharType="begin"/>
      </w:r>
      <w:r w:rsidR="00DF28A0">
        <w:instrText xml:space="preserve"> XE "</w:instrText>
      </w:r>
      <w:r w:rsidR="00DF28A0" w:rsidRPr="0054578B">
        <w:rPr>
          <w:sz w:val="22"/>
          <w:szCs w:val="22"/>
        </w:rPr>
        <w:instrText>Doris Duke Charitable Foundation</w:instrText>
      </w:r>
      <w:r w:rsidR="00DF28A0">
        <w:instrText xml:space="preserve">" </w:instrText>
      </w:r>
      <w:r w:rsidR="00DF28A0">
        <w:rPr>
          <w:sz w:val="22"/>
          <w:szCs w:val="22"/>
        </w:rPr>
        <w:fldChar w:fldCharType="end"/>
      </w:r>
      <w:r w:rsidR="00174E67">
        <w:rPr>
          <w:sz w:val="22"/>
          <w:szCs w:val="22"/>
        </w:rPr>
        <w:t>,</w:t>
      </w:r>
      <w:r w:rsidRPr="00E07BEA">
        <w:rPr>
          <w:sz w:val="22"/>
          <w:szCs w:val="22"/>
        </w:rPr>
        <w:t xml:space="preserve"> and the National Fish and Wildlife Foundation</w:t>
      </w:r>
      <w:r w:rsidR="00DF28A0">
        <w:rPr>
          <w:sz w:val="22"/>
          <w:szCs w:val="22"/>
        </w:rPr>
        <w:fldChar w:fldCharType="begin"/>
      </w:r>
      <w:r w:rsidR="00DF28A0">
        <w:instrText xml:space="preserve"> XE "</w:instrText>
      </w:r>
      <w:r w:rsidR="00DF28A0" w:rsidRPr="0054578B">
        <w:rPr>
          <w:sz w:val="22"/>
          <w:szCs w:val="22"/>
        </w:rPr>
        <w:instrText>National Fish and Wildlife Foundation</w:instrText>
      </w:r>
      <w:r w:rsidR="00DF28A0">
        <w:instrText xml:space="preserve">" </w:instrText>
      </w:r>
      <w:r w:rsidR="00DF28A0">
        <w:rPr>
          <w:sz w:val="22"/>
          <w:szCs w:val="22"/>
        </w:rPr>
        <w:fldChar w:fldCharType="end"/>
      </w:r>
      <w:r w:rsidR="00174E67">
        <w:rPr>
          <w:sz w:val="22"/>
          <w:szCs w:val="22"/>
        </w:rPr>
        <w:t xml:space="preserve"> (NFWF)</w:t>
      </w:r>
      <w:r w:rsidRPr="00E07BEA">
        <w:rPr>
          <w:sz w:val="22"/>
          <w:szCs w:val="22"/>
        </w:rPr>
        <w:t>.</w:t>
      </w:r>
    </w:p>
    <w:p w14:paraId="5E9D5D42" w14:textId="77777777" w:rsidR="00FB2DAF" w:rsidRDefault="00FB2DAF" w:rsidP="00E07BEA">
      <w:pPr>
        <w:autoSpaceDE w:val="0"/>
        <w:autoSpaceDN w:val="0"/>
        <w:adjustRightInd w:val="0"/>
        <w:spacing w:after="0" w:line="360" w:lineRule="auto"/>
        <w:contextualSpacing/>
        <w:rPr>
          <w:sz w:val="22"/>
          <w:szCs w:val="22"/>
        </w:rPr>
      </w:pPr>
    </w:p>
    <w:p w14:paraId="560F8CE2" w14:textId="77777777" w:rsidR="00FB2DAF" w:rsidRDefault="008F40B9" w:rsidP="00E07BEA">
      <w:pPr>
        <w:autoSpaceDE w:val="0"/>
        <w:autoSpaceDN w:val="0"/>
        <w:adjustRightInd w:val="0"/>
        <w:spacing w:after="0" w:line="360" w:lineRule="auto"/>
        <w:contextualSpacing/>
        <w:rPr>
          <w:sz w:val="22"/>
          <w:szCs w:val="22"/>
        </w:rPr>
      </w:pPr>
      <w:r>
        <w:rPr>
          <w:sz w:val="22"/>
          <w:szCs w:val="22"/>
        </w:rPr>
        <w:t>Regional information o</w:t>
      </w:r>
      <w:r w:rsidR="00E84B6F">
        <w:rPr>
          <w:sz w:val="22"/>
          <w:szCs w:val="22"/>
        </w:rPr>
        <w:t>n</w:t>
      </w:r>
      <w:r>
        <w:rPr>
          <w:sz w:val="22"/>
          <w:szCs w:val="22"/>
        </w:rPr>
        <w:t xml:space="preserve"> status, distribution</w:t>
      </w:r>
      <w:r w:rsidR="00E84B6F">
        <w:rPr>
          <w:sz w:val="22"/>
          <w:szCs w:val="22"/>
        </w:rPr>
        <w:t>,</w:t>
      </w:r>
      <w:r>
        <w:rPr>
          <w:sz w:val="22"/>
          <w:szCs w:val="22"/>
        </w:rPr>
        <w:t xml:space="preserve"> and threats of species and habitats will allow states to focus on the species and habitats in their states that are important from a </w:t>
      </w:r>
      <w:r w:rsidR="00E84B6F">
        <w:rPr>
          <w:sz w:val="22"/>
          <w:szCs w:val="22"/>
        </w:rPr>
        <w:t xml:space="preserve">both </w:t>
      </w:r>
      <w:r>
        <w:rPr>
          <w:sz w:val="22"/>
          <w:szCs w:val="22"/>
        </w:rPr>
        <w:t xml:space="preserve">state </w:t>
      </w:r>
      <w:r w:rsidR="00E84B6F">
        <w:rPr>
          <w:sz w:val="22"/>
          <w:szCs w:val="22"/>
        </w:rPr>
        <w:t xml:space="preserve">and regional </w:t>
      </w:r>
      <w:r>
        <w:rPr>
          <w:sz w:val="22"/>
          <w:szCs w:val="22"/>
        </w:rPr>
        <w:t>perspective</w:t>
      </w:r>
      <w:r w:rsidR="00E84B6F">
        <w:rPr>
          <w:sz w:val="22"/>
          <w:szCs w:val="22"/>
        </w:rPr>
        <w:t>s</w:t>
      </w:r>
      <w:r>
        <w:rPr>
          <w:sz w:val="22"/>
          <w:szCs w:val="22"/>
        </w:rPr>
        <w:t>.</w:t>
      </w:r>
      <w:r w:rsidR="0027099E">
        <w:rPr>
          <w:sz w:val="22"/>
          <w:szCs w:val="22"/>
        </w:rPr>
        <w:t xml:space="preserve"> </w:t>
      </w:r>
      <w:r>
        <w:rPr>
          <w:sz w:val="22"/>
          <w:szCs w:val="22"/>
        </w:rPr>
        <w:t xml:space="preserve">It will also allow states to </w:t>
      </w:r>
      <w:r w:rsidR="00E84B6F">
        <w:rPr>
          <w:sz w:val="22"/>
          <w:szCs w:val="22"/>
        </w:rPr>
        <w:t>avoid</w:t>
      </w:r>
      <w:r>
        <w:rPr>
          <w:sz w:val="22"/>
          <w:szCs w:val="22"/>
        </w:rPr>
        <w:t xml:space="preserve"> expend</w:t>
      </w:r>
      <w:r w:rsidR="00E84B6F">
        <w:rPr>
          <w:sz w:val="22"/>
          <w:szCs w:val="22"/>
        </w:rPr>
        <w:t>ing</w:t>
      </w:r>
      <w:r>
        <w:rPr>
          <w:sz w:val="22"/>
          <w:szCs w:val="22"/>
        </w:rPr>
        <w:t xml:space="preserve"> limited resources on species and habitats that are more effectively conserved in other areas in the region.</w:t>
      </w:r>
    </w:p>
    <w:p w14:paraId="2D9CA720" w14:textId="77777777" w:rsidR="00FB2DAF" w:rsidRPr="00E07BEA" w:rsidRDefault="00FB2DAF" w:rsidP="00E07BEA">
      <w:pPr>
        <w:autoSpaceDE w:val="0"/>
        <w:autoSpaceDN w:val="0"/>
        <w:adjustRightInd w:val="0"/>
        <w:spacing w:after="0" w:line="360" w:lineRule="auto"/>
        <w:contextualSpacing/>
        <w:rPr>
          <w:sz w:val="22"/>
          <w:szCs w:val="22"/>
        </w:rPr>
      </w:pPr>
    </w:p>
    <w:p w14:paraId="6DC4351D" w14:textId="77777777" w:rsidR="00C00658" w:rsidRPr="00E07BEA" w:rsidRDefault="00C53BBB" w:rsidP="00C53BBB">
      <w:pPr>
        <w:pStyle w:val="Heading2"/>
      </w:pPr>
      <w:bookmarkStart w:id="224" w:name="_Toc361593596"/>
      <w:bookmarkStart w:id="225" w:name="_Toc424033311"/>
      <w:r>
        <w:t>How to Use This Synthesis And Regional Perspective in Wildlife Action Plan Revisions and Other Planning Efforts</w:t>
      </w:r>
      <w:bookmarkEnd w:id="224"/>
      <w:bookmarkEnd w:id="225"/>
    </w:p>
    <w:p w14:paraId="1B36861C" w14:textId="77777777" w:rsidR="0027099E" w:rsidRPr="00E84B6F" w:rsidRDefault="00E84B6F" w:rsidP="00E07BEA">
      <w:pPr>
        <w:autoSpaceDE w:val="0"/>
        <w:autoSpaceDN w:val="0"/>
        <w:adjustRightInd w:val="0"/>
        <w:spacing w:after="0" w:line="360" w:lineRule="auto"/>
        <w:contextualSpacing/>
        <w:rPr>
          <w:sz w:val="22"/>
          <w:szCs w:val="22"/>
        </w:rPr>
      </w:pPr>
      <w:r>
        <w:rPr>
          <w:sz w:val="22"/>
          <w:szCs w:val="22"/>
        </w:rPr>
        <w:t>State</w:t>
      </w:r>
      <w:r w:rsidR="00AF3621">
        <w:rPr>
          <w:sz w:val="22"/>
          <w:szCs w:val="22"/>
        </w:rPr>
        <w:t>s</w:t>
      </w:r>
      <w:r>
        <w:rPr>
          <w:sz w:val="22"/>
          <w:szCs w:val="22"/>
        </w:rPr>
        <w:t xml:space="preserve"> have the following options for using </w:t>
      </w:r>
      <w:r w:rsidR="00C00658" w:rsidRPr="00E84B6F">
        <w:rPr>
          <w:sz w:val="22"/>
          <w:szCs w:val="22"/>
        </w:rPr>
        <w:t xml:space="preserve">the information contained in this </w:t>
      </w:r>
      <w:r w:rsidR="00CE3B2C" w:rsidRPr="00E84B6F">
        <w:rPr>
          <w:sz w:val="22"/>
          <w:szCs w:val="22"/>
        </w:rPr>
        <w:t>document</w:t>
      </w:r>
      <w:r w:rsidR="0068071B" w:rsidRPr="00E84B6F">
        <w:rPr>
          <w:sz w:val="22"/>
          <w:szCs w:val="22"/>
        </w:rPr>
        <w:t>:</w:t>
      </w:r>
    </w:p>
    <w:p w14:paraId="15C39B4B" w14:textId="77777777" w:rsidR="0027099E" w:rsidRDefault="001E7069" w:rsidP="00E235EE">
      <w:pPr>
        <w:pStyle w:val="ListParagraph"/>
        <w:numPr>
          <w:ilvl w:val="0"/>
          <w:numId w:val="4"/>
        </w:numPr>
        <w:autoSpaceDE w:val="0"/>
        <w:autoSpaceDN w:val="0"/>
        <w:adjustRightInd w:val="0"/>
        <w:spacing w:after="0" w:line="360" w:lineRule="auto"/>
        <w:rPr>
          <w:sz w:val="22"/>
          <w:szCs w:val="22"/>
        </w:rPr>
      </w:pPr>
      <w:r w:rsidRPr="001E7069">
        <w:rPr>
          <w:sz w:val="22"/>
          <w:szCs w:val="22"/>
        </w:rPr>
        <w:t>Incorporate it by reference</w:t>
      </w:r>
      <w:r w:rsidR="0068071B">
        <w:rPr>
          <w:sz w:val="22"/>
          <w:szCs w:val="22"/>
        </w:rPr>
        <w:t>;</w:t>
      </w:r>
    </w:p>
    <w:p w14:paraId="0C294BCA" w14:textId="77777777" w:rsidR="0027099E" w:rsidRDefault="001E7069" w:rsidP="00E235EE">
      <w:pPr>
        <w:pStyle w:val="ListParagraph"/>
        <w:numPr>
          <w:ilvl w:val="0"/>
          <w:numId w:val="4"/>
        </w:numPr>
        <w:autoSpaceDE w:val="0"/>
        <w:autoSpaceDN w:val="0"/>
        <w:adjustRightInd w:val="0"/>
        <w:spacing w:after="0" w:line="360" w:lineRule="auto"/>
        <w:rPr>
          <w:sz w:val="22"/>
          <w:szCs w:val="22"/>
        </w:rPr>
      </w:pPr>
      <w:r w:rsidRPr="001E7069">
        <w:rPr>
          <w:sz w:val="22"/>
          <w:szCs w:val="22"/>
        </w:rPr>
        <w:t>A</w:t>
      </w:r>
      <w:r w:rsidR="00C00658" w:rsidRPr="001E7069">
        <w:rPr>
          <w:sz w:val="22"/>
          <w:szCs w:val="22"/>
        </w:rPr>
        <w:t>ppend</w:t>
      </w:r>
      <w:r w:rsidRPr="001E7069">
        <w:rPr>
          <w:sz w:val="22"/>
          <w:szCs w:val="22"/>
        </w:rPr>
        <w:t xml:space="preserve"> it</w:t>
      </w:r>
      <w:r w:rsidR="00C00658" w:rsidRPr="001E7069">
        <w:rPr>
          <w:sz w:val="22"/>
          <w:szCs w:val="22"/>
        </w:rPr>
        <w:t xml:space="preserve"> to </w:t>
      </w:r>
      <w:r w:rsidR="0068071B">
        <w:rPr>
          <w:sz w:val="22"/>
          <w:szCs w:val="22"/>
        </w:rPr>
        <w:t xml:space="preserve">the </w:t>
      </w:r>
      <w:r w:rsidR="00C00658" w:rsidRPr="001E7069">
        <w:rPr>
          <w:sz w:val="22"/>
          <w:szCs w:val="22"/>
        </w:rPr>
        <w:t xml:space="preserve">revised </w:t>
      </w:r>
      <w:r w:rsidR="00E84B6F">
        <w:rPr>
          <w:sz w:val="22"/>
          <w:szCs w:val="22"/>
        </w:rPr>
        <w:t xml:space="preserve">Wildlife </w:t>
      </w:r>
      <w:r w:rsidR="00F8338D">
        <w:rPr>
          <w:sz w:val="22"/>
          <w:szCs w:val="22"/>
        </w:rPr>
        <w:t>Action Plan</w:t>
      </w:r>
      <w:r w:rsidR="00C00658" w:rsidRPr="001E7069">
        <w:rPr>
          <w:sz w:val="22"/>
          <w:szCs w:val="22"/>
        </w:rPr>
        <w:t xml:space="preserve"> as a chapter or appendix on regional conservation priorities</w:t>
      </w:r>
      <w:r w:rsidR="000659FA" w:rsidRPr="001E7069">
        <w:rPr>
          <w:sz w:val="22"/>
          <w:szCs w:val="22"/>
        </w:rPr>
        <w:t xml:space="preserve"> (the entire </w:t>
      </w:r>
      <w:r w:rsidR="00CE3B2C">
        <w:rPr>
          <w:sz w:val="22"/>
          <w:szCs w:val="22"/>
        </w:rPr>
        <w:t>document</w:t>
      </w:r>
      <w:r w:rsidR="000659FA" w:rsidRPr="001E7069">
        <w:rPr>
          <w:sz w:val="22"/>
          <w:szCs w:val="22"/>
        </w:rPr>
        <w:t xml:space="preserve"> or any portion</w:t>
      </w:r>
      <w:r w:rsidR="00E84B6F">
        <w:rPr>
          <w:sz w:val="22"/>
          <w:szCs w:val="22"/>
        </w:rPr>
        <w:t>); or</w:t>
      </w:r>
    </w:p>
    <w:p w14:paraId="274D390F" w14:textId="77777777" w:rsidR="0027099E" w:rsidRDefault="001E7069" w:rsidP="00E235EE">
      <w:pPr>
        <w:pStyle w:val="ListParagraph"/>
        <w:numPr>
          <w:ilvl w:val="0"/>
          <w:numId w:val="4"/>
        </w:numPr>
        <w:autoSpaceDE w:val="0"/>
        <w:autoSpaceDN w:val="0"/>
        <w:adjustRightInd w:val="0"/>
        <w:spacing w:after="0" w:line="360" w:lineRule="auto"/>
        <w:rPr>
          <w:sz w:val="22"/>
          <w:szCs w:val="22"/>
        </w:rPr>
      </w:pPr>
      <w:r w:rsidRPr="001E7069">
        <w:rPr>
          <w:sz w:val="22"/>
          <w:szCs w:val="22"/>
        </w:rPr>
        <w:t>E</w:t>
      </w:r>
      <w:r w:rsidR="00C00658" w:rsidRPr="001E7069">
        <w:rPr>
          <w:sz w:val="22"/>
          <w:szCs w:val="22"/>
        </w:rPr>
        <w:t>xcerpt</w:t>
      </w:r>
      <w:r w:rsidR="000C241D" w:rsidRPr="001E7069">
        <w:rPr>
          <w:sz w:val="22"/>
          <w:szCs w:val="22"/>
        </w:rPr>
        <w:t xml:space="preserve"> any piece</w:t>
      </w:r>
      <w:r w:rsidR="00C00658" w:rsidRPr="001E7069">
        <w:rPr>
          <w:sz w:val="22"/>
          <w:szCs w:val="22"/>
        </w:rPr>
        <w:t xml:space="preserve"> from this </w:t>
      </w:r>
      <w:r w:rsidR="00CE3B2C">
        <w:rPr>
          <w:sz w:val="22"/>
          <w:szCs w:val="22"/>
        </w:rPr>
        <w:t>document</w:t>
      </w:r>
      <w:r w:rsidR="00C00658" w:rsidRPr="001E7069">
        <w:rPr>
          <w:sz w:val="22"/>
          <w:szCs w:val="22"/>
        </w:rPr>
        <w:t xml:space="preserve"> and </w:t>
      </w:r>
      <w:r w:rsidR="00DB3693" w:rsidRPr="001E7069">
        <w:rPr>
          <w:sz w:val="22"/>
          <w:szCs w:val="22"/>
        </w:rPr>
        <w:t>edit as</w:t>
      </w:r>
      <w:r w:rsidR="00C00658" w:rsidRPr="001E7069">
        <w:rPr>
          <w:sz w:val="22"/>
          <w:szCs w:val="22"/>
        </w:rPr>
        <w:t xml:space="preserve"> needed </w:t>
      </w:r>
      <w:r w:rsidR="000C241D" w:rsidRPr="001E7069">
        <w:rPr>
          <w:sz w:val="22"/>
          <w:szCs w:val="22"/>
        </w:rPr>
        <w:t xml:space="preserve">to address any of the </w:t>
      </w:r>
      <w:r w:rsidR="0068071B">
        <w:rPr>
          <w:sz w:val="22"/>
          <w:szCs w:val="22"/>
        </w:rPr>
        <w:t>eight</w:t>
      </w:r>
      <w:r w:rsidR="0068071B" w:rsidRPr="001E7069">
        <w:rPr>
          <w:sz w:val="22"/>
          <w:szCs w:val="22"/>
        </w:rPr>
        <w:t xml:space="preserve"> </w:t>
      </w:r>
      <w:r w:rsidR="000C241D" w:rsidRPr="001E7069">
        <w:rPr>
          <w:sz w:val="22"/>
          <w:szCs w:val="22"/>
        </w:rPr>
        <w:t>ele</w:t>
      </w:r>
      <w:r w:rsidR="00E10CBE">
        <w:rPr>
          <w:sz w:val="22"/>
          <w:szCs w:val="22"/>
        </w:rPr>
        <w:t>men</w:t>
      </w:r>
      <w:r w:rsidR="000C241D" w:rsidRPr="001E7069">
        <w:rPr>
          <w:sz w:val="22"/>
          <w:szCs w:val="22"/>
        </w:rPr>
        <w:t>ts</w:t>
      </w:r>
      <w:r w:rsidR="00C00658" w:rsidRPr="001E7069">
        <w:rPr>
          <w:sz w:val="22"/>
          <w:szCs w:val="22"/>
        </w:rPr>
        <w:t xml:space="preserve"> in </w:t>
      </w:r>
      <w:r w:rsidR="0068071B">
        <w:rPr>
          <w:sz w:val="22"/>
          <w:szCs w:val="22"/>
        </w:rPr>
        <w:t>the</w:t>
      </w:r>
      <w:r w:rsidR="0068071B" w:rsidRPr="001E7069">
        <w:rPr>
          <w:sz w:val="22"/>
          <w:szCs w:val="22"/>
        </w:rPr>
        <w:t xml:space="preserve"> </w:t>
      </w:r>
      <w:r w:rsidR="00F8338D">
        <w:rPr>
          <w:sz w:val="22"/>
          <w:szCs w:val="22"/>
        </w:rPr>
        <w:t>Wildlife Action Plan</w:t>
      </w:r>
      <w:r w:rsidR="00C00658" w:rsidRPr="001E7069">
        <w:rPr>
          <w:sz w:val="22"/>
          <w:szCs w:val="22"/>
        </w:rPr>
        <w:t>.</w:t>
      </w:r>
    </w:p>
    <w:p w14:paraId="5892C286" w14:textId="77777777" w:rsidR="00C00658" w:rsidRPr="00E07BEA" w:rsidRDefault="000C241D" w:rsidP="00E07BEA">
      <w:pPr>
        <w:autoSpaceDE w:val="0"/>
        <w:autoSpaceDN w:val="0"/>
        <w:adjustRightInd w:val="0"/>
        <w:spacing w:after="0" w:line="360" w:lineRule="auto"/>
        <w:contextualSpacing/>
        <w:rPr>
          <w:sz w:val="22"/>
          <w:szCs w:val="22"/>
        </w:rPr>
      </w:pPr>
      <w:r w:rsidRPr="00E07BEA">
        <w:rPr>
          <w:sz w:val="22"/>
          <w:szCs w:val="22"/>
        </w:rPr>
        <w:t>Since each chapter of this document</w:t>
      </w:r>
      <w:r w:rsidR="000D6657" w:rsidRPr="00E07BEA">
        <w:rPr>
          <w:sz w:val="22"/>
          <w:szCs w:val="22"/>
        </w:rPr>
        <w:t xml:space="preserve"> addresses</w:t>
      </w:r>
      <w:r w:rsidRPr="00E07BEA">
        <w:rPr>
          <w:sz w:val="22"/>
          <w:szCs w:val="22"/>
        </w:rPr>
        <w:t xml:space="preserve"> a different </w:t>
      </w:r>
      <w:r w:rsidR="006F0D51">
        <w:rPr>
          <w:sz w:val="22"/>
          <w:szCs w:val="22"/>
        </w:rPr>
        <w:t>Wildlife Action Plan</w:t>
      </w:r>
      <w:r w:rsidR="001E7069">
        <w:rPr>
          <w:sz w:val="22"/>
          <w:szCs w:val="22"/>
        </w:rPr>
        <w:t xml:space="preserve"> </w:t>
      </w:r>
      <w:r w:rsidR="000D6657" w:rsidRPr="00E07BEA">
        <w:rPr>
          <w:sz w:val="22"/>
          <w:szCs w:val="22"/>
        </w:rPr>
        <w:t>element</w:t>
      </w:r>
      <w:r w:rsidRPr="00E07BEA">
        <w:rPr>
          <w:sz w:val="22"/>
          <w:szCs w:val="22"/>
        </w:rPr>
        <w:t>, portions of each chapter can</w:t>
      </w:r>
      <w:r w:rsidR="000D6657" w:rsidRPr="00E07BEA">
        <w:rPr>
          <w:sz w:val="22"/>
          <w:szCs w:val="22"/>
        </w:rPr>
        <w:t xml:space="preserve"> be pulled into th</w:t>
      </w:r>
      <w:r w:rsidR="001E7069">
        <w:rPr>
          <w:sz w:val="22"/>
          <w:szCs w:val="22"/>
        </w:rPr>
        <w:t>e appropriate</w:t>
      </w:r>
      <w:r w:rsidR="000D6657" w:rsidRPr="00E07BEA">
        <w:rPr>
          <w:sz w:val="22"/>
          <w:szCs w:val="22"/>
        </w:rPr>
        <w:t xml:space="preserve"> section of </w:t>
      </w:r>
      <w:r w:rsidR="00E84B6F">
        <w:rPr>
          <w:sz w:val="22"/>
          <w:szCs w:val="22"/>
        </w:rPr>
        <w:t>the</w:t>
      </w:r>
      <w:r w:rsidR="000D6657" w:rsidRPr="00E07BEA">
        <w:rPr>
          <w:sz w:val="22"/>
          <w:szCs w:val="22"/>
        </w:rPr>
        <w:t xml:space="preserve"> </w:t>
      </w:r>
      <w:r w:rsidR="006F0D51">
        <w:rPr>
          <w:sz w:val="22"/>
          <w:szCs w:val="22"/>
        </w:rPr>
        <w:t>Wildlife Action Plan</w:t>
      </w:r>
      <w:r w:rsidR="000D6657" w:rsidRPr="00E07BEA">
        <w:rPr>
          <w:sz w:val="22"/>
          <w:szCs w:val="22"/>
        </w:rPr>
        <w:t xml:space="preserve"> </w:t>
      </w:r>
      <w:r w:rsidR="004F1F86" w:rsidRPr="00E07BEA">
        <w:rPr>
          <w:sz w:val="22"/>
          <w:szCs w:val="22"/>
        </w:rPr>
        <w:t>to provide</w:t>
      </w:r>
      <w:r w:rsidR="000D6657" w:rsidRPr="00E07BEA">
        <w:rPr>
          <w:sz w:val="22"/>
          <w:szCs w:val="22"/>
        </w:rPr>
        <w:t xml:space="preserve"> an introductory regional context</w:t>
      </w:r>
      <w:r w:rsidR="00E10CBE">
        <w:rPr>
          <w:sz w:val="22"/>
          <w:szCs w:val="22"/>
        </w:rPr>
        <w:t xml:space="preserve"> </w:t>
      </w:r>
      <w:r w:rsidR="000D6657" w:rsidRPr="00E07BEA">
        <w:rPr>
          <w:sz w:val="22"/>
          <w:szCs w:val="22"/>
        </w:rPr>
        <w:t xml:space="preserve">for each </w:t>
      </w:r>
      <w:r w:rsidR="006F0D51">
        <w:rPr>
          <w:sz w:val="22"/>
          <w:szCs w:val="22"/>
        </w:rPr>
        <w:t>Wildlife Action Plan</w:t>
      </w:r>
      <w:r w:rsidRPr="00E07BEA">
        <w:rPr>
          <w:sz w:val="22"/>
          <w:szCs w:val="22"/>
        </w:rPr>
        <w:t xml:space="preserve"> </w:t>
      </w:r>
      <w:r w:rsidR="000D6657" w:rsidRPr="00E07BEA">
        <w:rPr>
          <w:sz w:val="22"/>
          <w:szCs w:val="22"/>
        </w:rPr>
        <w:t xml:space="preserve">element. </w:t>
      </w:r>
      <w:r w:rsidR="00174E67">
        <w:rPr>
          <w:sz w:val="22"/>
          <w:szCs w:val="22"/>
        </w:rPr>
        <w:t>SWAP</w:t>
      </w:r>
      <w:r w:rsidR="00C00658" w:rsidRPr="00E07BEA">
        <w:rPr>
          <w:sz w:val="22"/>
          <w:szCs w:val="22"/>
        </w:rPr>
        <w:t xml:space="preserve"> coordinators and others who are drafting </w:t>
      </w:r>
      <w:r w:rsidR="006F0D51">
        <w:rPr>
          <w:sz w:val="22"/>
          <w:szCs w:val="22"/>
        </w:rPr>
        <w:t>Wildlife Action Plan</w:t>
      </w:r>
      <w:r w:rsidR="00C00658" w:rsidRPr="00E07BEA">
        <w:rPr>
          <w:sz w:val="22"/>
          <w:szCs w:val="22"/>
        </w:rPr>
        <w:t xml:space="preserve"> revisions are welcome to include any and all parts of this </w:t>
      </w:r>
      <w:r w:rsidR="00CE3B2C">
        <w:rPr>
          <w:sz w:val="22"/>
          <w:szCs w:val="22"/>
        </w:rPr>
        <w:t>document</w:t>
      </w:r>
      <w:r w:rsidR="00C00658" w:rsidRPr="00E07BEA">
        <w:rPr>
          <w:sz w:val="22"/>
          <w:szCs w:val="22"/>
        </w:rPr>
        <w:t xml:space="preserve"> in their revised plans.</w:t>
      </w:r>
      <w:r w:rsidR="0027099E">
        <w:rPr>
          <w:sz w:val="22"/>
          <w:szCs w:val="22"/>
        </w:rPr>
        <w:t xml:space="preserve"> </w:t>
      </w:r>
      <w:r w:rsidR="00C00658" w:rsidRPr="00E07BEA">
        <w:rPr>
          <w:sz w:val="22"/>
          <w:szCs w:val="22"/>
        </w:rPr>
        <w:t xml:space="preserve">The </w:t>
      </w:r>
      <w:r w:rsidR="00CE3B2C">
        <w:rPr>
          <w:sz w:val="22"/>
          <w:szCs w:val="22"/>
        </w:rPr>
        <w:t>document</w:t>
      </w:r>
      <w:r w:rsidR="00C00658" w:rsidRPr="00E07BEA">
        <w:rPr>
          <w:sz w:val="22"/>
          <w:szCs w:val="22"/>
        </w:rPr>
        <w:t xml:space="preserve"> was drafted with public funds</w:t>
      </w:r>
      <w:r w:rsidR="0068071B">
        <w:rPr>
          <w:sz w:val="22"/>
          <w:szCs w:val="22"/>
        </w:rPr>
        <w:t>,</w:t>
      </w:r>
      <w:r w:rsidR="00C00658" w:rsidRPr="00E07BEA">
        <w:rPr>
          <w:sz w:val="22"/>
          <w:szCs w:val="22"/>
        </w:rPr>
        <w:t xml:space="preserve"> and any text or graphics from the </w:t>
      </w:r>
      <w:r w:rsidR="00CE3B2C">
        <w:rPr>
          <w:sz w:val="22"/>
          <w:szCs w:val="22"/>
        </w:rPr>
        <w:t>document</w:t>
      </w:r>
      <w:r w:rsidR="00C00658" w:rsidRPr="00E07BEA">
        <w:rPr>
          <w:sz w:val="22"/>
          <w:szCs w:val="22"/>
        </w:rPr>
        <w:t xml:space="preserve"> are in the public domain.</w:t>
      </w:r>
    </w:p>
    <w:p w14:paraId="113D72DD" w14:textId="77777777" w:rsidR="00C00658" w:rsidRPr="00E07BEA" w:rsidRDefault="00C00658" w:rsidP="00E07BEA">
      <w:pPr>
        <w:autoSpaceDE w:val="0"/>
        <w:autoSpaceDN w:val="0"/>
        <w:adjustRightInd w:val="0"/>
        <w:spacing w:after="0" w:line="360" w:lineRule="auto"/>
        <w:contextualSpacing/>
        <w:rPr>
          <w:b/>
          <w:sz w:val="22"/>
          <w:szCs w:val="22"/>
        </w:rPr>
      </w:pPr>
    </w:p>
    <w:p w14:paraId="7D6C3623" w14:textId="77777777" w:rsidR="00644F42" w:rsidRPr="00E07BEA" w:rsidRDefault="00644F42" w:rsidP="00652A46">
      <w:pPr>
        <w:pStyle w:val="Heading2"/>
      </w:pPr>
      <w:bookmarkStart w:id="226" w:name="_Toc361593597"/>
      <w:bookmarkStart w:id="227" w:name="_Toc424033312"/>
      <w:r w:rsidRPr="00E07BEA">
        <w:t xml:space="preserve">Regional </w:t>
      </w:r>
      <w:r w:rsidR="006D3AF4" w:rsidRPr="00E07BEA">
        <w:t>C</w:t>
      </w:r>
      <w:r w:rsidRPr="00E07BEA">
        <w:t>oordination</w:t>
      </w:r>
      <w:r w:rsidR="00FC5944">
        <w:t xml:space="preserve"> and</w:t>
      </w:r>
      <w:r w:rsidR="000C241D" w:rsidRPr="00E07BEA">
        <w:t xml:space="preserve"> Partnerships</w:t>
      </w:r>
      <w:r w:rsidR="00FC5944">
        <w:t xml:space="preserve"> for</w:t>
      </w:r>
      <w:r w:rsidR="008D6D11" w:rsidRPr="00E07BEA">
        <w:t xml:space="preserve"> the Future</w:t>
      </w:r>
      <w:bookmarkEnd w:id="226"/>
      <w:bookmarkEnd w:id="227"/>
    </w:p>
    <w:p w14:paraId="3B65E336" w14:textId="1AC05D4D" w:rsidR="0027099E" w:rsidRDefault="00C00658" w:rsidP="00E07BEA">
      <w:pPr>
        <w:autoSpaceDE w:val="0"/>
        <w:autoSpaceDN w:val="0"/>
        <w:adjustRightInd w:val="0"/>
        <w:spacing w:after="0" w:line="360" w:lineRule="auto"/>
        <w:contextualSpacing/>
        <w:rPr>
          <w:sz w:val="22"/>
          <w:szCs w:val="22"/>
        </w:rPr>
      </w:pPr>
      <w:r w:rsidRPr="00E07BEA">
        <w:rPr>
          <w:sz w:val="22"/>
          <w:szCs w:val="22"/>
        </w:rPr>
        <w:t xml:space="preserve">This </w:t>
      </w:r>
      <w:r w:rsidR="001E7069">
        <w:rPr>
          <w:sz w:val="22"/>
          <w:szCs w:val="22"/>
        </w:rPr>
        <w:t>section</w:t>
      </w:r>
      <w:r w:rsidRPr="00E07BEA">
        <w:rPr>
          <w:sz w:val="22"/>
          <w:szCs w:val="22"/>
        </w:rPr>
        <w:t xml:space="preserve"> describes </w:t>
      </w:r>
      <w:r w:rsidR="004F4EE2" w:rsidRPr="00E07BEA">
        <w:rPr>
          <w:sz w:val="22"/>
          <w:szCs w:val="22"/>
        </w:rPr>
        <w:t xml:space="preserve">several important </w:t>
      </w:r>
      <w:r w:rsidRPr="00E07BEA">
        <w:rPr>
          <w:sz w:val="22"/>
          <w:szCs w:val="22"/>
        </w:rPr>
        <w:t xml:space="preserve">mechanisms and approaches </w:t>
      </w:r>
      <w:r w:rsidR="004F1F86" w:rsidRPr="00E07BEA">
        <w:rPr>
          <w:sz w:val="22"/>
          <w:szCs w:val="22"/>
        </w:rPr>
        <w:t>that can help</w:t>
      </w:r>
      <w:r w:rsidR="004F4EE2" w:rsidRPr="00E07BEA">
        <w:rPr>
          <w:sz w:val="22"/>
          <w:szCs w:val="22"/>
        </w:rPr>
        <w:t xml:space="preserve"> to foster </w:t>
      </w:r>
      <w:r w:rsidRPr="00E07BEA">
        <w:rPr>
          <w:sz w:val="22"/>
          <w:szCs w:val="22"/>
        </w:rPr>
        <w:t xml:space="preserve">regional coordination, cooperation, and collaboration among the </w:t>
      </w:r>
      <w:r w:rsidR="00E56214" w:rsidRPr="00E07BEA">
        <w:rPr>
          <w:sz w:val="22"/>
          <w:szCs w:val="22"/>
        </w:rPr>
        <w:t>Northeast</w:t>
      </w:r>
      <w:r w:rsidRPr="00E07BEA">
        <w:rPr>
          <w:sz w:val="22"/>
          <w:szCs w:val="22"/>
        </w:rPr>
        <w:t xml:space="preserve"> state wildlife agencies.</w:t>
      </w:r>
      <w:r w:rsidR="0027099E">
        <w:rPr>
          <w:sz w:val="22"/>
          <w:szCs w:val="22"/>
        </w:rPr>
        <w:t xml:space="preserve"> </w:t>
      </w:r>
      <w:r w:rsidRPr="00E07BEA">
        <w:rPr>
          <w:sz w:val="22"/>
          <w:szCs w:val="22"/>
        </w:rPr>
        <w:t xml:space="preserve">These include </w:t>
      </w:r>
      <w:r w:rsidR="004F4EE2" w:rsidRPr="00E07BEA">
        <w:rPr>
          <w:sz w:val="22"/>
          <w:szCs w:val="22"/>
        </w:rPr>
        <w:t xml:space="preserve">funding opportunities such as </w:t>
      </w:r>
      <w:r w:rsidRPr="00E07BEA">
        <w:rPr>
          <w:sz w:val="22"/>
          <w:szCs w:val="22"/>
        </w:rPr>
        <w:t xml:space="preserve">the </w:t>
      </w:r>
      <w:r w:rsidR="000E2CDA">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0E2CDA">
        <w:rPr>
          <w:sz w:val="22"/>
          <w:szCs w:val="22"/>
        </w:rPr>
        <w:t xml:space="preserve"> Grant Program</w:t>
      </w:r>
      <w:r w:rsidRPr="00E07BEA">
        <w:rPr>
          <w:sz w:val="22"/>
          <w:szCs w:val="22"/>
        </w:rPr>
        <w:t xml:space="preserve"> and the competitive </w:t>
      </w:r>
      <w:r w:rsidR="00174E67">
        <w:rPr>
          <w:sz w:val="22"/>
          <w:szCs w:val="22"/>
        </w:rPr>
        <w:t>State Wildlife Grants</w:t>
      </w:r>
      <w:r w:rsidR="00392F33">
        <w:rPr>
          <w:sz w:val="22"/>
          <w:szCs w:val="22"/>
        </w:rPr>
        <w:fldChar w:fldCharType="begin"/>
      </w:r>
      <w:r w:rsidR="00392F33">
        <w:instrText xml:space="preserve"> XE "</w:instrText>
      </w:r>
      <w:r w:rsidR="00392F33" w:rsidRPr="0054578B">
        <w:rPr>
          <w:bCs/>
          <w:sz w:val="22"/>
          <w:szCs w:val="22"/>
        </w:rPr>
        <w:instrText>Competitive State Wildlife Grants</w:instrText>
      </w:r>
      <w:r w:rsidR="00392F33">
        <w:instrText xml:space="preserve">" </w:instrText>
      </w:r>
      <w:r w:rsidR="00392F33">
        <w:rPr>
          <w:sz w:val="22"/>
          <w:szCs w:val="22"/>
        </w:rPr>
        <w:fldChar w:fldCharType="end"/>
      </w:r>
      <w:r w:rsidR="00174E67">
        <w:rPr>
          <w:sz w:val="22"/>
          <w:szCs w:val="22"/>
        </w:rPr>
        <w:t xml:space="preserve"> (</w:t>
      </w:r>
      <w:r w:rsidR="008C6A68">
        <w:rPr>
          <w:sz w:val="22"/>
          <w:szCs w:val="22"/>
        </w:rPr>
        <w:t>SWG</w:t>
      </w:r>
      <w:r w:rsidR="00174E67">
        <w:rPr>
          <w:sz w:val="22"/>
          <w:szCs w:val="22"/>
        </w:rPr>
        <w:t>)</w:t>
      </w:r>
      <w:r w:rsidRPr="00E07BEA">
        <w:rPr>
          <w:sz w:val="22"/>
          <w:szCs w:val="22"/>
        </w:rPr>
        <w:t xml:space="preserve"> </w:t>
      </w:r>
      <w:r w:rsidR="00D82CF0">
        <w:rPr>
          <w:sz w:val="22"/>
          <w:szCs w:val="22"/>
        </w:rPr>
        <w:t>p</w:t>
      </w:r>
      <w:r w:rsidRPr="00E07BEA">
        <w:rPr>
          <w:sz w:val="22"/>
          <w:szCs w:val="22"/>
        </w:rPr>
        <w:t>rogram</w:t>
      </w:r>
      <w:r w:rsidR="004F4EE2" w:rsidRPr="00E07BEA">
        <w:rPr>
          <w:sz w:val="22"/>
          <w:szCs w:val="22"/>
        </w:rPr>
        <w:t xml:space="preserve">, as well as coordinating bodies such as </w:t>
      </w:r>
      <w:r w:rsidR="007B4368" w:rsidRPr="00E07BEA">
        <w:rPr>
          <w:sz w:val="22"/>
          <w:szCs w:val="22"/>
        </w:rPr>
        <w:t xml:space="preserve">the </w:t>
      </w:r>
      <w:r w:rsidR="008D6D11" w:rsidRPr="00E07BEA">
        <w:rPr>
          <w:sz w:val="22"/>
          <w:szCs w:val="22"/>
        </w:rPr>
        <w:t>NEAFWA</w:t>
      </w:r>
      <w:r w:rsidR="00174E67">
        <w:rPr>
          <w:sz w:val="22"/>
          <w:szCs w:val="22"/>
        </w:rPr>
        <w:t xml:space="preserve"> (</w:t>
      </w:r>
      <w:r w:rsidR="00174E67" w:rsidRPr="00AB6EE8">
        <w:rPr>
          <w:sz w:val="22"/>
          <w:szCs w:val="22"/>
        </w:rPr>
        <w:t>Northeast Association of Fish and Wildlife Agencies</w:t>
      </w:r>
      <w:r w:rsidR="008D6D11" w:rsidRPr="00E07BEA">
        <w:rPr>
          <w:sz w:val="22"/>
          <w:szCs w:val="22"/>
        </w:rPr>
        <w:t>)</w:t>
      </w:r>
      <w:r w:rsidR="007B4368" w:rsidRPr="00E07BEA">
        <w:rPr>
          <w:sz w:val="22"/>
          <w:szCs w:val="22"/>
        </w:rPr>
        <w:t xml:space="preserve">, </w:t>
      </w:r>
      <w:r w:rsidR="00054416">
        <w:rPr>
          <w:sz w:val="22"/>
          <w:szCs w:val="22"/>
        </w:rPr>
        <w:t>its NEFWDTC</w:t>
      </w:r>
      <w:r w:rsidR="00174E67">
        <w:rPr>
          <w:sz w:val="22"/>
          <w:szCs w:val="22"/>
        </w:rPr>
        <w:t xml:space="preserve"> (</w:t>
      </w:r>
      <w:r w:rsidR="00174E67">
        <w:t>Northeast Fish and Wildlife Diversity Technical Committee)</w:t>
      </w:r>
      <w:r w:rsidR="00054416">
        <w:rPr>
          <w:sz w:val="22"/>
          <w:szCs w:val="22"/>
        </w:rPr>
        <w:t xml:space="preserve">, </w:t>
      </w:r>
      <w:r w:rsidR="007B4368" w:rsidRPr="00E07BEA">
        <w:rPr>
          <w:sz w:val="22"/>
          <w:szCs w:val="22"/>
        </w:rPr>
        <w:t xml:space="preserve">and the </w:t>
      </w:r>
      <w:r w:rsidR="00D52517">
        <w:rPr>
          <w:sz w:val="22"/>
          <w:szCs w:val="22"/>
        </w:rPr>
        <w:t>U.S. Fish &amp; Wildlife Service</w:t>
      </w:r>
      <w:r w:rsidR="00174E67">
        <w:rPr>
          <w:sz w:val="22"/>
          <w:szCs w:val="22"/>
        </w:rPr>
        <w:t>’s</w:t>
      </w:r>
      <w:r w:rsidR="00054416">
        <w:rPr>
          <w:sz w:val="22"/>
          <w:szCs w:val="22"/>
        </w:rPr>
        <w:t xml:space="preserve"> LCCs</w:t>
      </w:r>
      <w:r w:rsidR="007B4368" w:rsidRPr="00E07BEA">
        <w:rPr>
          <w:sz w:val="22"/>
          <w:szCs w:val="22"/>
        </w:rPr>
        <w:t>.</w:t>
      </w:r>
    </w:p>
    <w:p w14:paraId="4ECA6A41" w14:textId="77777777" w:rsidR="004F4EE2" w:rsidRPr="00E07BEA" w:rsidRDefault="004F4EE2" w:rsidP="00E07BEA">
      <w:pPr>
        <w:autoSpaceDE w:val="0"/>
        <w:autoSpaceDN w:val="0"/>
        <w:adjustRightInd w:val="0"/>
        <w:spacing w:after="0" w:line="360" w:lineRule="auto"/>
        <w:contextualSpacing/>
        <w:rPr>
          <w:sz w:val="22"/>
          <w:szCs w:val="22"/>
        </w:rPr>
      </w:pPr>
    </w:p>
    <w:p w14:paraId="465B1F12" w14:textId="79A1F7A9" w:rsidR="00214E09" w:rsidRDefault="004F1F86" w:rsidP="00E07BEA">
      <w:pPr>
        <w:autoSpaceDE w:val="0"/>
        <w:autoSpaceDN w:val="0"/>
        <w:adjustRightInd w:val="0"/>
        <w:spacing w:after="0" w:line="360" w:lineRule="auto"/>
        <w:contextualSpacing/>
        <w:rPr>
          <w:sz w:val="22"/>
          <w:szCs w:val="22"/>
        </w:rPr>
      </w:pPr>
      <w:r w:rsidRPr="00E07BEA">
        <w:rPr>
          <w:sz w:val="22"/>
          <w:szCs w:val="22"/>
        </w:rPr>
        <w:t xml:space="preserve">These </w:t>
      </w:r>
      <w:r w:rsidR="00D52517">
        <w:rPr>
          <w:sz w:val="22"/>
          <w:szCs w:val="22"/>
        </w:rPr>
        <w:t>mechanisms and approaches</w:t>
      </w:r>
      <w:r w:rsidR="004F4EE2" w:rsidRPr="00E07BEA">
        <w:rPr>
          <w:sz w:val="22"/>
          <w:szCs w:val="22"/>
        </w:rPr>
        <w:t xml:space="preserve"> for coordination and collaboration are the result of considerable cross-jurisdictional conversation and </w:t>
      </w:r>
      <w:r w:rsidR="00214E09" w:rsidRPr="00E07BEA">
        <w:rPr>
          <w:sz w:val="22"/>
          <w:szCs w:val="22"/>
        </w:rPr>
        <w:t xml:space="preserve">planning </w:t>
      </w:r>
      <w:r w:rsidR="004F4EE2" w:rsidRPr="00E07BEA">
        <w:rPr>
          <w:sz w:val="22"/>
          <w:szCs w:val="22"/>
        </w:rPr>
        <w:t>that has occurr</w:t>
      </w:r>
      <w:r w:rsidR="00A34549" w:rsidRPr="00E07BEA">
        <w:rPr>
          <w:sz w:val="22"/>
          <w:szCs w:val="22"/>
        </w:rPr>
        <w:t>e</w:t>
      </w:r>
      <w:r w:rsidR="004F4EE2" w:rsidRPr="00E07BEA">
        <w:rPr>
          <w:sz w:val="22"/>
          <w:szCs w:val="22"/>
        </w:rPr>
        <w:t xml:space="preserve">d </w:t>
      </w:r>
      <w:r w:rsidR="00214E09" w:rsidRPr="00E07BEA">
        <w:rPr>
          <w:sz w:val="22"/>
          <w:szCs w:val="22"/>
        </w:rPr>
        <w:t xml:space="preserve">in </w:t>
      </w:r>
      <w:r w:rsidR="004F4EE2" w:rsidRPr="00E07BEA">
        <w:rPr>
          <w:sz w:val="22"/>
          <w:szCs w:val="22"/>
        </w:rPr>
        <w:t>recent decades.</w:t>
      </w:r>
      <w:r w:rsidR="0027099E">
        <w:rPr>
          <w:sz w:val="22"/>
          <w:szCs w:val="22"/>
        </w:rPr>
        <w:t xml:space="preserve"> </w:t>
      </w:r>
      <w:r w:rsidR="004F4EE2" w:rsidRPr="00E07BEA">
        <w:rPr>
          <w:sz w:val="22"/>
          <w:szCs w:val="22"/>
        </w:rPr>
        <w:t xml:space="preserve">Shared collaborative regional programs such as the </w:t>
      </w:r>
      <w:r w:rsidR="000E2CDA">
        <w:rPr>
          <w:sz w:val="22"/>
          <w:szCs w:val="22"/>
        </w:rPr>
        <w:t>RCN Grant Program</w:t>
      </w:r>
      <w:r w:rsidR="004F4EE2" w:rsidRPr="00E07BEA">
        <w:rPr>
          <w:sz w:val="22"/>
          <w:szCs w:val="22"/>
        </w:rPr>
        <w:t xml:space="preserve"> have been built and continue to develop </w:t>
      </w:r>
      <w:r w:rsidR="008C6A68">
        <w:rPr>
          <w:sz w:val="22"/>
          <w:szCs w:val="22"/>
        </w:rPr>
        <w:t>as a result of</w:t>
      </w:r>
      <w:r w:rsidR="004F4EE2" w:rsidRPr="00E07BEA">
        <w:rPr>
          <w:sz w:val="22"/>
          <w:szCs w:val="22"/>
        </w:rPr>
        <w:t xml:space="preserve"> the careful attention and planning of the dedicated membership of the </w:t>
      </w:r>
      <w:r w:rsidR="00BA0671">
        <w:rPr>
          <w:sz w:val="22"/>
          <w:szCs w:val="22"/>
        </w:rPr>
        <w:t xml:space="preserve">NEFWDTC </w:t>
      </w:r>
      <w:r w:rsidR="008D6D11" w:rsidRPr="00E07BEA">
        <w:rPr>
          <w:sz w:val="22"/>
          <w:szCs w:val="22"/>
        </w:rPr>
        <w:t xml:space="preserve">and the broad collaboration started </w:t>
      </w:r>
      <w:r w:rsidRPr="00E07BEA">
        <w:rPr>
          <w:sz w:val="22"/>
          <w:szCs w:val="22"/>
        </w:rPr>
        <w:t>more than</w:t>
      </w:r>
      <w:r w:rsidR="008D6D11" w:rsidRPr="00E07BEA">
        <w:rPr>
          <w:sz w:val="22"/>
          <w:szCs w:val="22"/>
        </w:rPr>
        <w:t xml:space="preserve"> fifty years ago by </w:t>
      </w:r>
      <w:r w:rsidR="008C6A68">
        <w:rPr>
          <w:sz w:val="22"/>
          <w:szCs w:val="22"/>
        </w:rPr>
        <w:t xml:space="preserve">the </w:t>
      </w:r>
      <w:r w:rsidR="008D6D11" w:rsidRPr="00E07BEA">
        <w:rPr>
          <w:sz w:val="22"/>
          <w:szCs w:val="22"/>
        </w:rPr>
        <w:t>NEA</w:t>
      </w:r>
      <w:r w:rsidR="00CA4668">
        <w:rPr>
          <w:sz w:val="22"/>
          <w:szCs w:val="22"/>
        </w:rPr>
        <w:t>FW</w:t>
      </w:r>
      <w:r w:rsidR="008D6D11" w:rsidRPr="00E07BEA">
        <w:rPr>
          <w:sz w:val="22"/>
          <w:szCs w:val="22"/>
        </w:rPr>
        <w:t>A</w:t>
      </w:r>
      <w:r w:rsidR="00192DCB">
        <w:rPr>
          <w:sz w:val="22"/>
          <w:szCs w:val="22"/>
        </w:rPr>
        <w:t>.</w:t>
      </w:r>
    </w:p>
    <w:p w14:paraId="30C3DF1D" w14:textId="77777777" w:rsidR="00192DCB" w:rsidRPr="00E07BEA" w:rsidRDefault="00192DCB" w:rsidP="00E07BEA">
      <w:pPr>
        <w:autoSpaceDE w:val="0"/>
        <w:autoSpaceDN w:val="0"/>
        <w:adjustRightInd w:val="0"/>
        <w:spacing w:after="0" w:line="360" w:lineRule="auto"/>
        <w:contextualSpacing/>
        <w:rPr>
          <w:sz w:val="22"/>
          <w:szCs w:val="22"/>
        </w:rPr>
      </w:pPr>
    </w:p>
    <w:p w14:paraId="655332C0" w14:textId="1B6311B8" w:rsidR="00C00658" w:rsidRPr="00E07BEA" w:rsidRDefault="007B4368" w:rsidP="00E07BEA">
      <w:pPr>
        <w:autoSpaceDE w:val="0"/>
        <w:autoSpaceDN w:val="0"/>
        <w:adjustRightInd w:val="0"/>
        <w:spacing w:after="0" w:line="360" w:lineRule="auto"/>
        <w:contextualSpacing/>
        <w:rPr>
          <w:sz w:val="22"/>
          <w:szCs w:val="22"/>
        </w:rPr>
      </w:pPr>
      <w:r w:rsidRPr="00E07BEA">
        <w:rPr>
          <w:sz w:val="22"/>
          <w:szCs w:val="22"/>
        </w:rPr>
        <w:t xml:space="preserve">In addition to highlighting collaborations and funding </w:t>
      </w:r>
      <w:r w:rsidR="00FE5180" w:rsidRPr="00E07BEA">
        <w:rPr>
          <w:sz w:val="22"/>
          <w:szCs w:val="22"/>
        </w:rPr>
        <w:t>sources</w:t>
      </w:r>
      <w:r w:rsidRPr="00E07BEA">
        <w:rPr>
          <w:sz w:val="22"/>
          <w:szCs w:val="22"/>
        </w:rPr>
        <w:t>, t</w:t>
      </w:r>
      <w:r w:rsidR="00BB1926">
        <w:rPr>
          <w:sz w:val="22"/>
          <w:szCs w:val="22"/>
        </w:rPr>
        <w:t>his section</w:t>
      </w:r>
      <w:r w:rsidR="00C00658" w:rsidRPr="00E07BEA">
        <w:rPr>
          <w:sz w:val="22"/>
          <w:szCs w:val="22"/>
        </w:rPr>
        <w:t xml:space="preserve"> </w:t>
      </w:r>
      <w:r w:rsidR="00214E09" w:rsidRPr="00E07BEA">
        <w:rPr>
          <w:sz w:val="22"/>
          <w:szCs w:val="22"/>
        </w:rPr>
        <w:t>also</w:t>
      </w:r>
      <w:r w:rsidR="00C00658" w:rsidRPr="00E07BEA">
        <w:rPr>
          <w:sz w:val="22"/>
          <w:szCs w:val="22"/>
        </w:rPr>
        <w:t xml:space="preserve"> highlight</w:t>
      </w:r>
      <w:r w:rsidR="00214E09" w:rsidRPr="00E07BEA">
        <w:rPr>
          <w:sz w:val="22"/>
          <w:szCs w:val="22"/>
        </w:rPr>
        <w:t>s</w:t>
      </w:r>
      <w:r w:rsidR="00C00658" w:rsidRPr="00E07BEA">
        <w:rPr>
          <w:sz w:val="22"/>
          <w:szCs w:val="22"/>
        </w:rPr>
        <w:t xml:space="preserve"> </w:t>
      </w:r>
      <w:r w:rsidR="004F1F86" w:rsidRPr="00E07BEA">
        <w:rPr>
          <w:sz w:val="22"/>
          <w:szCs w:val="22"/>
        </w:rPr>
        <w:t xml:space="preserve">important </w:t>
      </w:r>
      <w:r w:rsidR="00C00658" w:rsidRPr="00E07BEA">
        <w:rPr>
          <w:sz w:val="22"/>
          <w:szCs w:val="22"/>
        </w:rPr>
        <w:t xml:space="preserve">collaborative, region-wide </w:t>
      </w:r>
      <w:r w:rsidR="00214E09" w:rsidRPr="00E07BEA">
        <w:rPr>
          <w:sz w:val="22"/>
          <w:szCs w:val="22"/>
        </w:rPr>
        <w:t xml:space="preserve">conservation </w:t>
      </w:r>
      <w:r w:rsidR="00C00658" w:rsidRPr="00E07BEA">
        <w:rPr>
          <w:sz w:val="22"/>
          <w:szCs w:val="22"/>
        </w:rPr>
        <w:t xml:space="preserve">projects that have been supported through the </w:t>
      </w:r>
      <w:r w:rsidR="008C6A68">
        <w:rPr>
          <w:sz w:val="22"/>
          <w:szCs w:val="22"/>
        </w:rPr>
        <w:t>RCN</w:t>
      </w:r>
      <w:r w:rsidR="00C00658" w:rsidRPr="00E07BEA">
        <w:rPr>
          <w:sz w:val="22"/>
          <w:szCs w:val="22"/>
        </w:rPr>
        <w:t xml:space="preserve"> </w:t>
      </w:r>
      <w:r w:rsidR="004F1F86" w:rsidRPr="00E07BEA">
        <w:rPr>
          <w:sz w:val="22"/>
          <w:szCs w:val="22"/>
        </w:rPr>
        <w:t>G</w:t>
      </w:r>
      <w:r w:rsidR="00C00658" w:rsidRPr="00E07BEA">
        <w:rPr>
          <w:sz w:val="22"/>
          <w:szCs w:val="22"/>
        </w:rPr>
        <w:t xml:space="preserve">rant </w:t>
      </w:r>
      <w:r w:rsidR="004F1F86" w:rsidRPr="00E07BEA">
        <w:rPr>
          <w:sz w:val="22"/>
          <w:szCs w:val="22"/>
        </w:rPr>
        <w:t>P</w:t>
      </w:r>
      <w:r w:rsidR="00C00658" w:rsidRPr="00E07BEA">
        <w:rPr>
          <w:sz w:val="22"/>
          <w:szCs w:val="22"/>
        </w:rPr>
        <w:t xml:space="preserve">rogram, such as the </w:t>
      </w:r>
      <w:r w:rsidR="00E56214" w:rsidRPr="00E07BEA">
        <w:rPr>
          <w:sz w:val="22"/>
          <w:szCs w:val="22"/>
        </w:rPr>
        <w:t>Northeast</w:t>
      </w:r>
      <w:r w:rsidR="00C00658" w:rsidRPr="00E07BEA">
        <w:rPr>
          <w:sz w:val="22"/>
          <w:szCs w:val="22"/>
        </w:rPr>
        <w:t xml:space="preserve"> Monitoring and </w:t>
      </w:r>
      <w:r w:rsidR="00DB3693">
        <w:rPr>
          <w:sz w:val="22"/>
          <w:szCs w:val="22"/>
        </w:rPr>
        <w:t>Effectiveness</w:t>
      </w:r>
      <w:r w:rsidR="00223CA1">
        <w:rPr>
          <w:sz w:val="22"/>
          <w:szCs w:val="22"/>
        </w:rPr>
        <w:t xml:space="preserve"> Reporting</w:t>
      </w:r>
      <w:r w:rsidR="00223CA1" w:rsidRPr="00E07BEA">
        <w:rPr>
          <w:sz w:val="22"/>
          <w:szCs w:val="22"/>
        </w:rPr>
        <w:t xml:space="preserve"> </w:t>
      </w:r>
      <w:r w:rsidR="00C00658" w:rsidRPr="00E07BEA">
        <w:rPr>
          <w:sz w:val="22"/>
          <w:szCs w:val="22"/>
        </w:rPr>
        <w:t>Framework</w:t>
      </w:r>
      <w:r w:rsidR="00D52517">
        <w:rPr>
          <w:sz w:val="22"/>
          <w:szCs w:val="22"/>
        </w:rPr>
        <w:t xml:space="preserve"> (NEAFWA 2008)</w:t>
      </w:r>
      <w:r w:rsidR="00C00658" w:rsidRPr="00E07BEA">
        <w:rPr>
          <w:sz w:val="22"/>
          <w:szCs w:val="22"/>
        </w:rPr>
        <w:t xml:space="preserve">, </w:t>
      </w:r>
      <w:r w:rsidR="00E56214" w:rsidRPr="00E07BEA">
        <w:rPr>
          <w:sz w:val="22"/>
          <w:szCs w:val="22"/>
        </w:rPr>
        <w:t>Northeast</w:t>
      </w:r>
      <w:r w:rsidR="00C00658" w:rsidRPr="00E07BEA">
        <w:rPr>
          <w:sz w:val="22"/>
          <w:szCs w:val="22"/>
        </w:rPr>
        <w:t>ern Terrestrial Wildlife Habitat Classification</w:t>
      </w:r>
      <w:r w:rsidR="00A03756" w:rsidRPr="00E07BEA">
        <w:rPr>
          <w:sz w:val="22"/>
          <w:szCs w:val="22"/>
        </w:rPr>
        <w:t xml:space="preserve"> (Gawler 2008)</w:t>
      </w:r>
      <w:r w:rsidR="00C00658" w:rsidRPr="00E07BEA">
        <w:rPr>
          <w:sz w:val="22"/>
          <w:szCs w:val="22"/>
        </w:rPr>
        <w:t xml:space="preserve">, and the </w:t>
      </w:r>
      <w:r w:rsidR="00E56214" w:rsidRPr="00E07BEA">
        <w:rPr>
          <w:sz w:val="22"/>
          <w:szCs w:val="22"/>
        </w:rPr>
        <w:t>Northeast</w:t>
      </w:r>
      <w:r w:rsidR="00C00658" w:rsidRPr="00E07BEA">
        <w:rPr>
          <w:sz w:val="22"/>
          <w:szCs w:val="22"/>
        </w:rPr>
        <w:t>ern Aquatic Habitat Classification Project</w:t>
      </w:r>
      <w:r w:rsidR="00A03756" w:rsidRPr="00E07BEA">
        <w:rPr>
          <w:sz w:val="22"/>
          <w:szCs w:val="22"/>
        </w:rPr>
        <w:t xml:space="preserve"> (Olivero and Anderson 2008)</w:t>
      </w:r>
      <w:r w:rsidR="00C00658" w:rsidRPr="00E07BEA">
        <w:rPr>
          <w:sz w:val="22"/>
          <w:szCs w:val="22"/>
        </w:rPr>
        <w:t>.</w:t>
      </w:r>
      <w:r w:rsidR="0027099E">
        <w:rPr>
          <w:sz w:val="22"/>
          <w:szCs w:val="22"/>
        </w:rPr>
        <w:t xml:space="preserve"> </w:t>
      </w:r>
      <w:r w:rsidR="001E7069">
        <w:rPr>
          <w:sz w:val="22"/>
          <w:szCs w:val="22"/>
        </w:rPr>
        <w:t>The Nort</w:t>
      </w:r>
      <w:r w:rsidR="00565117">
        <w:rPr>
          <w:sz w:val="22"/>
          <w:szCs w:val="22"/>
        </w:rPr>
        <w:t>h</w:t>
      </w:r>
      <w:r w:rsidR="001E7069">
        <w:rPr>
          <w:sz w:val="22"/>
          <w:szCs w:val="22"/>
        </w:rPr>
        <w:t xml:space="preserve">east Lexicon provides the opportunity for states and </w:t>
      </w:r>
      <w:r w:rsidR="00E84B6F">
        <w:rPr>
          <w:sz w:val="22"/>
          <w:szCs w:val="22"/>
        </w:rPr>
        <w:t xml:space="preserve">Wildlife </w:t>
      </w:r>
      <w:r w:rsidR="00F8338D">
        <w:rPr>
          <w:sz w:val="22"/>
          <w:szCs w:val="22"/>
        </w:rPr>
        <w:t>Action Plan</w:t>
      </w:r>
      <w:r w:rsidR="00223CA1">
        <w:rPr>
          <w:sz w:val="22"/>
          <w:szCs w:val="22"/>
        </w:rPr>
        <w:t>s</w:t>
      </w:r>
      <w:r w:rsidR="001E7069">
        <w:rPr>
          <w:sz w:val="22"/>
          <w:szCs w:val="22"/>
        </w:rPr>
        <w:t xml:space="preserve"> to track their efforts and contribute to a regio</w:t>
      </w:r>
      <w:r w:rsidR="00565117">
        <w:rPr>
          <w:sz w:val="22"/>
          <w:szCs w:val="22"/>
        </w:rPr>
        <w:t>nal reporting and review system (</w:t>
      </w:r>
      <w:r w:rsidR="001754F7">
        <w:rPr>
          <w:sz w:val="22"/>
          <w:szCs w:val="22"/>
        </w:rPr>
        <w:t>Crisfield</w:t>
      </w:r>
      <w:r w:rsidR="00565117">
        <w:rPr>
          <w:sz w:val="22"/>
          <w:szCs w:val="22"/>
        </w:rPr>
        <w:t xml:space="preserve"> </w:t>
      </w:r>
      <w:r w:rsidR="00521EB7">
        <w:rPr>
          <w:sz w:val="22"/>
          <w:szCs w:val="22"/>
        </w:rPr>
        <w:t xml:space="preserve">and NEFWDTC </w:t>
      </w:r>
      <w:r w:rsidR="00565117">
        <w:rPr>
          <w:sz w:val="22"/>
          <w:szCs w:val="22"/>
        </w:rPr>
        <w:t>2013).</w:t>
      </w:r>
    </w:p>
    <w:p w14:paraId="43CEDA13" w14:textId="77777777" w:rsidR="00CE4FC0" w:rsidRPr="00E07BEA" w:rsidRDefault="00CE4FC0" w:rsidP="00E07BEA">
      <w:pPr>
        <w:autoSpaceDE w:val="0"/>
        <w:autoSpaceDN w:val="0"/>
        <w:adjustRightInd w:val="0"/>
        <w:spacing w:after="0" w:line="360" w:lineRule="auto"/>
        <w:contextualSpacing/>
        <w:rPr>
          <w:sz w:val="22"/>
          <w:szCs w:val="22"/>
        </w:rPr>
      </w:pPr>
    </w:p>
    <w:p w14:paraId="7190DB13" w14:textId="42AB7F7F" w:rsidR="007B4368" w:rsidRPr="00E07BEA" w:rsidRDefault="00CE4FC0" w:rsidP="00E07BEA">
      <w:pPr>
        <w:autoSpaceDE w:val="0"/>
        <w:autoSpaceDN w:val="0"/>
        <w:adjustRightInd w:val="0"/>
        <w:spacing w:after="0" w:line="360" w:lineRule="auto"/>
        <w:contextualSpacing/>
        <w:rPr>
          <w:b/>
          <w:sz w:val="22"/>
          <w:szCs w:val="22"/>
        </w:rPr>
      </w:pPr>
      <w:r w:rsidRPr="00E07BEA">
        <w:rPr>
          <w:sz w:val="22"/>
          <w:szCs w:val="22"/>
        </w:rPr>
        <w:t xml:space="preserve">These </w:t>
      </w:r>
      <w:r w:rsidR="007B4368" w:rsidRPr="00E07BEA">
        <w:rPr>
          <w:sz w:val="22"/>
          <w:szCs w:val="22"/>
        </w:rPr>
        <w:t xml:space="preserve">projects have provided </w:t>
      </w:r>
      <w:r w:rsidRPr="00E07BEA">
        <w:rPr>
          <w:sz w:val="22"/>
          <w:szCs w:val="22"/>
        </w:rPr>
        <w:t>states with a regional guide to conservation priorities</w:t>
      </w:r>
      <w:r w:rsidR="004F1F86" w:rsidRPr="00E07BEA">
        <w:rPr>
          <w:sz w:val="22"/>
          <w:szCs w:val="22"/>
        </w:rPr>
        <w:t xml:space="preserve"> and</w:t>
      </w:r>
      <w:r w:rsidRPr="00E07BEA">
        <w:rPr>
          <w:sz w:val="22"/>
          <w:szCs w:val="22"/>
        </w:rPr>
        <w:t xml:space="preserve"> a shared vision for conservation across the </w:t>
      </w:r>
      <w:r w:rsidR="00E56214" w:rsidRPr="00E07BEA">
        <w:rPr>
          <w:sz w:val="22"/>
          <w:szCs w:val="22"/>
        </w:rPr>
        <w:t>Northeast</w:t>
      </w:r>
      <w:r w:rsidRPr="00E07BEA">
        <w:rPr>
          <w:sz w:val="22"/>
          <w:szCs w:val="22"/>
        </w:rPr>
        <w:t>.</w:t>
      </w:r>
      <w:r w:rsidR="0027099E">
        <w:rPr>
          <w:sz w:val="22"/>
          <w:szCs w:val="22"/>
        </w:rPr>
        <w:t xml:space="preserve"> </w:t>
      </w:r>
      <w:r w:rsidRPr="00E07BEA">
        <w:rPr>
          <w:sz w:val="22"/>
          <w:szCs w:val="22"/>
        </w:rPr>
        <w:t xml:space="preserve">Implementation of these priorities will be shared through mechanisms such as the </w:t>
      </w:r>
      <w:r w:rsidR="000E2CDA">
        <w:rPr>
          <w:sz w:val="22"/>
          <w:szCs w:val="22"/>
        </w:rPr>
        <w:t>RCN Grant Program</w:t>
      </w:r>
      <w:r w:rsidRPr="00E07BEA">
        <w:rPr>
          <w:sz w:val="22"/>
          <w:szCs w:val="22"/>
        </w:rPr>
        <w:t xml:space="preserve">, the </w:t>
      </w:r>
      <w:r w:rsidR="008C6A68">
        <w:rPr>
          <w:sz w:val="22"/>
          <w:szCs w:val="22"/>
        </w:rPr>
        <w:t>LCCs</w:t>
      </w:r>
      <w:r w:rsidRPr="00E07BEA">
        <w:rPr>
          <w:sz w:val="22"/>
          <w:szCs w:val="22"/>
        </w:rPr>
        <w:t xml:space="preserve">, </w:t>
      </w:r>
      <w:r w:rsidR="004F1F86" w:rsidRPr="00E07BEA">
        <w:rPr>
          <w:sz w:val="22"/>
          <w:szCs w:val="22"/>
        </w:rPr>
        <w:t>and c</w:t>
      </w:r>
      <w:r w:rsidRPr="00E07BEA">
        <w:rPr>
          <w:sz w:val="22"/>
          <w:szCs w:val="22"/>
        </w:rPr>
        <w:t xml:space="preserve">ompetitive </w:t>
      </w:r>
      <w:r w:rsidR="008C6A68">
        <w:rPr>
          <w:sz w:val="22"/>
          <w:szCs w:val="22"/>
        </w:rPr>
        <w:t>SWG program</w:t>
      </w:r>
      <w:r w:rsidRPr="00E07BEA">
        <w:rPr>
          <w:sz w:val="22"/>
          <w:szCs w:val="22"/>
        </w:rPr>
        <w:t xml:space="preserve">, </w:t>
      </w:r>
      <w:r w:rsidR="004F1F86" w:rsidRPr="00E07BEA">
        <w:rPr>
          <w:sz w:val="22"/>
          <w:szCs w:val="22"/>
        </w:rPr>
        <w:t xml:space="preserve">with </w:t>
      </w:r>
      <w:r w:rsidRPr="00E07BEA">
        <w:rPr>
          <w:sz w:val="22"/>
          <w:szCs w:val="22"/>
        </w:rPr>
        <w:t>additional collaborative support from U</w:t>
      </w:r>
      <w:r w:rsidR="00F86D03" w:rsidRPr="00E07BEA">
        <w:rPr>
          <w:sz w:val="22"/>
          <w:szCs w:val="22"/>
        </w:rPr>
        <w:t>.</w:t>
      </w:r>
      <w:r w:rsidRPr="00E07BEA">
        <w:rPr>
          <w:sz w:val="22"/>
          <w:szCs w:val="22"/>
        </w:rPr>
        <w:t>S</w:t>
      </w:r>
      <w:r w:rsidR="00F86D03" w:rsidRPr="00E07BEA">
        <w:rPr>
          <w:sz w:val="22"/>
          <w:szCs w:val="22"/>
        </w:rPr>
        <w:t xml:space="preserve">. </w:t>
      </w:r>
      <w:r w:rsidRPr="00E07BEA">
        <w:rPr>
          <w:sz w:val="22"/>
          <w:szCs w:val="22"/>
        </w:rPr>
        <w:t>F</w:t>
      </w:r>
      <w:r w:rsidR="00F86D03" w:rsidRPr="00E07BEA">
        <w:rPr>
          <w:sz w:val="22"/>
          <w:szCs w:val="22"/>
        </w:rPr>
        <w:t xml:space="preserve">ish and Wildlife Service </w:t>
      </w:r>
      <w:r w:rsidR="00174E67">
        <w:rPr>
          <w:sz w:val="22"/>
          <w:szCs w:val="22"/>
        </w:rPr>
        <w:t xml:space="preserve">(USFWS) </w:t>
      </w:r>
      <w:r w:rsidR="00F86D03" w:rsidRPr="00E07BEA">
        <w:rPr>
          <w:sz w:val="22"/>
          <w:szCs w:val="22"/>
        </w:rPr>
        <w:t>R</w:t>
      </w:r>
      <w:r w:rsidRPr="00E07BEA">
        <w:rPr>
          <w:sz w:val="22"/>
          <w:szCs w:val="22"/>
        </w:rPr>
        <w:t>egion 5.</w:t>
      </w:r>
    </w:p>
    <w:p w14:paraId="5D314F60" w14:textId="77777777" w:rsidR="007B4368" w:rsidRPr="00E07BEA" w:rsidRDefault="007B4368" w:rsidP="00E07BEA">
      <w:pPr>
        <w:autoSpaceDE w:val="0"/>
        <w:autoSpaceDN w:val="0"/>
        <w:adjustRightInd w:val="0"/>
        <w:spacing w:after="0" w:line="360" w:lineRule="auto"/>
        <w:contextualSpacing/>
        <w:rPr>
          <w:sz w:val="22"/>
          <w:szCs w:val="22"/>
        </w:rPr>
      </w:pPr>
    </w:p>
    <w:p w14:paraId="47BF103C" w14:textId="77777777" w:rsidR="00C00658" w:rsidRPr="00E07BEA" w:rsidRDefault="00C00658" w:rsidP="00E07BEA">
      <w:pPr>
        <w:spacing w:after="0" w:line="360" w:lineRule="auto"/>
        <w:contextualSpacing/>
        <w:rPr>
          <w:sz w:val="22"/>
          <w:szCs w:val="22"/>
        </w:rPr>
      </w:pPr>
      <w:r w:rsidRPr="00E07BEA">
        <w:rPr>
          <w:sz w:val="22"/>
          <w:szCs w:val="22"/>
        </w:rPr>
        <w:t xml:space="preserve">The programs and funding sources </w:t>
      </w:r>
      <w:r w:rsidR="00E84B6F">
        <w:rPr>
          <w:sz w:val="22"/>
          <w:szCs w:val="22"/>
        </w:rPr>
        <w:t xml:space="preserve">described in the following sections </w:t>
      </w:r>
      <w:r w:rsidRPr="00E07BEA">
        <w:rPr>
          <w:sz w:val="22"/>
          <w:szCs w:val="22"/>
        </w:rPr>
        <w:t xml:space="preserve">can serve as mechanisms or sources of support for regional collaboration </w:t>
      </w:r>
      <w:r w:rsidR="008C6A68">
        <w:rPr>
          <w:sz w:val="22"/>
          <w:szCs w:val="22"/>
        </w:rPr>
        <w:t>among</w:t>
      </w:r>
      <w:r w:rsidR="008C6A68" w:rsidRPr="00E07BEA">
        <w:rPr>
          <w:sz w:val="22"/>
          <w:szCs w:val="22"/>
        </w:rPr>
        <w:t xml:space="preserve"> </w:t>
      </w:r>
      <w:r w:rsidRPr="00E07BEA">
        <w:rPr>
          <w:sz w:val="22"/>
          <w:szCs w:val="22"/>
        </w:rPr>
        <w:t xml:space="preserve">state </w:t>
      </w:r>
      <w:r w:rsidR="008C6A68">
        <w:rPr>
          <w:sz w:val="22"/>
          <w:szCs w:val="22"/>
        </w:rPr>
        <w:t xml:space="preserve">fish and </w:t>
      </w:r>
      <w:r w:rsidRPr="00E07BEA">
        <w:rPr>
          <w:sz w:val="22"/>
          <w:szCs w:val="22"/>
        </w:rPr>
        <w:t>wildlife agencies.</w:t>
      </w:r>
      <w:r w:rsidR="0027099E">
        <w:rPr>
          <w:sz w:val="22"/>
          <w:szCs w:val="22"/>
        </w:rPr>
        <w:t xml:space="preserve"> </w:t>
      </w:r>
      <w:r w:rsidR="00214E09" w:rsidRPr="00E07BEA">
        <w:rPr>
          <w:sz w:val="22"/>
          <w:szCs w:val="22"/>
        </w:rPr>
        <w:t>At the end of the chapter, steps forward are discussed</w:t>
      </w:r>
      <w:r w:rsidR="00992083" w:rsidRPr="00E07BEA">
        <w:rPr>
          <w:sz w:val="22"/>
          <w:szCs w:val="22"/>
        </w:rPr>
        <w:t>.</w:t>
      </w:r>
    </w:p>
    <w:p w14:paraId="07DE9907" w14:textId="77777777" w:rsidR="0082353F" w:rsidRPr="00E07BEA" w:rsidRDefault="0082353F" w:rsidP="00E07BEA">
      <w:pPr>
        <w:spacing w:after="0" w:line="360" w:lineRule="auto"/>
        <w:contextualSpacing/>
        <w:rPr>
          <w:sz w:val="22"/>
          <w:szCs w:val="22"/>
        </w:rPr>
      </w:pPr>
    </w:p>
    <w:p w14:paraId="01A1631C" w14:textId="61B550E9" w:rsidR="00C00658" w:rsidRPr="00E07BEA" w:rsidRDefault="00174E67" w:rsidP="00652A46">
      <w:pPr>
        <w:pStyle w:val="Heading3"/>
      </w:pPr>
      <w:bookmarkStart w:id="228" w:name="_Toc361593598"/>
      <w:bookmarkStart w:id="229" w:name="_Toc424033313"/>
      <w:r>
        <w:t>Regional Conservation Needs</w:t>
      </w:r>
      <w:r w:rsidR="00DF28A0">
        <w:fldChar w:fldCharType="begin"/>
      </w:r>
      <w:r w:rsidR="00DF28A0">
        <w:instrText xml:space="preserve"> XE "</w:instrText>
      </w:r>
      <w:r w:rsidR="00DF28A0" w:rsidRPr="0054578B">
        <w:instrText>Regional Conservation Needs</w:instrText>
      </w:r>
      <w:r w:rsidR="00DF28A0">
        <w:instrText xml:space="preserve">" </w:instrText>
      </w:r>
      <w:r w:rsidR="00DF28A0">
        <w:fldChar w:fldCharType="end"/>
      </w:r>
      <w:r>
        <w:t xml:space="preserve"> </w:t>
      </w:r>
      <w:r w:rsidR="00C00658" w:rsidRPr="00E07BEA">
        <w:t>Grant Program</w:t>
      </w:r>
      <w:bookmarkEnd w:id="228"/>
      <w:bookmarkEnd w:id="229"/>
    </w:p>
    <w:p w14:paraId="2763DA2D" w14:textId="1CF173D1" w:rsidR="00C00658" w:rsidRPr="00E07BEA" w:rsidRDefault="00C00658" w:rsidP="00192DCB">
      <w:pPr>
        <w:spacing w:line="360" w:lineRule="auto"/>
        <w:contextualSpacing/>
        <w:rPr>
          <w:sz w:val="22"/>
          <w:szCs w:val="22"/>
        </w:rPr>
      </w:pPr>
      <w:r w:rsidRPr="00E07BEA">
        <w:rPr>
          <w:sz w:val="22"/>
          <w:szCs w:val="22"/>
        </w:rPr>
        <w:t>One of the most important opportunities for regional collaboration is provided by t</w:t>
      </w:r>
      <w:r w:rsidR="00D2078F">
        <w:rPr>
          <w:sz w:val="22"/>
          <w:szCs w:val="22"/>
        </w:rPr>
        <w:t>he Regional Conservation Needs</w:t>
      </w:r>
      <w:r w:rsidR="00DF28A0">
        <w:rPr>
          <w:sz w:val="22"/>
          <w:szCs w:val="22"/>
        </w:rPr>
        <w:fldChar w:fldCharType="begin"/>
      </w:r>
      <w:r w:rsidR="00DF28A0">
        <w:instrText xml:space="preserve"> XE "</w:instrText>
      </w:r>
      <w:r w:rsidR="00DF28A0" w:rsidRPr="0054578B">
        <w:rPr>
          <w:sz w:val="22"/>
        </w:rPr>
        <w:instrText>Regional Conservation Needs</w:instrText>
      </w:r>
      <w:r w:rsidR="00DF28A0">
        <w:instrText xml:space="preserve">" </w:instrText>
      </w:r>
      <w:r w:rsidR="00DF28A0">
        <w:rPr>
          <w:sz w:val="22"/>
          <w:szCs w:val="22"/>
        </w:rPr>
        <w:fldChar w:fldCharType="end"/>
      </w:r>
      <w:r w:rsidR="00D2078F">
        <w:rPr>
          <w:sz w:val="22"/>
          <w:szCs w:val="22"/>
        </w:rPr>
        <w:t xml:space="preserve"> </w:t>
      </w:r>
      <w:r w:rsidR="00CF5FE2" w:rsidRPr="00E07BEA">
        <w:rPr>
          <w:sz w:val="22"/>
          <w:szCs w:val="22"/>
        </w:rPr>
        <w:t>G</w:t>
      </w:r>
      <w:r w:rsidRPr="00E07BEA">
        <w:rPr>
          <w:sz w:val="22"/>
          <w:szCs w:val="22"/>
        </w:rPr>
        <w:t xml:space="preserve">rant </w:t>
      </w:r>
      <w:r w:rsidR="00CF5FE2" w:rsidRPr="00E07BEA">
        <w:rPr>
          <w:sz w:val="22"/>
          <w:szCs w:val="22"/>
        </w:rPr>
        <w:t>P</w:t>
      </w:r>
      <w:r w:rsidRPr="00E07BEA">
        <w:rPr>
          <w:sz w:val="22"/>
          <w:szCs w:val="22"/>
        </w:rPr>
        <w:t>rogram.</w:t>
      </w:r>
      <w:r w:rsidR="0027099E">
        <w:rPr>
          <w:sz w:val="22"/>
          <w:szCs w:val="22"/>
        </w:rPr>
        <w:t xml:space="preserve"> </w:t>
      </w:r>
      <w:r w:rsidRPr="00E07BEA">
        <w:rPr>
          <w:sz w:val="22"/>
          <w:szCs w:val="22"/>
        </w:rPr>
        <w:t>Beginning in 2007, the thirteen states in the NEAFWA partnership and the District of Columbia</w:t>
      </w:r>
      <w:r w:rsidR="008C6A68">
        <w:rPr>
          <w:sz w:val="22"/>
          <w:szCs w:val="22"/>
        </w:rPr>
        <w:t>,</w:t>
      </w:r>
      <w:r w:rsidRPr="00E07BEA">
        <w:rPr>
          <w:sz w:val="22"/>
          <w:szCs w:val="22"/>
        </w:rPr>
        <w:t xml:space="preserve"> each contributed 4% of their annual </w:t>
      </w:r>
      <w:r w:rsidR="00174E67">
        <w:rPr>
          <w:sz w:val="22"/>
          <w:szCs w:val="22"/>
        </w:rPr>
        <w:t>SWG</w:t>
      </w:r>
      <w:r w:rsidRPr="00E07BEA">
        <w:rPr>
          <w:sz w:val="22"/>
          <w:szCs w:val="22"/>
        </w:rPr>
        <w:t xml:space="preserve"> funding to support projects of regional conservation interest.</w:t>
      </w:r>
      <w:r w:rsidR="0027099E">
        <w:rPr>
          <w:sz w:val="22"/>
          <w:szCs w:val="22"/>
        </w:rPr>
        <w:t xml:space="preserve"> </w:t>
      </w:r>
      <w:r w:rsidRPr="00E07BEA">
        <w:rPr>
          <w:sz w:val="22"/>
          <w:szCs w:val="22"/>
        </w:rPr>
        <w:t>This funding is offered through an annual Request for Proposals administered by NEAFWA in collaboration with the Wildlife Management Institute</w:t>
      </w:r>
      <w:r w:rsidR="000E2CDA">
        <w:rPr>
          <w:sz w:val="22"/>
          <w:szCs w:val="22"/>
        </w:rPr>
        <w:t xml:space="preserve"> (WMI)</w:t>
      </w:r>
      <w:r w:rsidRPr="00E07BEA">
        <w:rPr>
          <w:sz w:val="22"/>
          <w:szCs w:val="22"/>
        </w:rPr>
        <w:t>.</w:t>
      </w:r>
      <w:r w:rsidR="0027099E">
        <w:rPr>
          <w:sz w:val="22"/>
          <w:szCs w:val="22"/>
        </w:rPr>
        <w:t xml:space="preserve"> </w:t>
      </w:r>
      <w:r w:rsidRPr="00E07BEA">
        <w:rPr>
          <w:sz w:val="22"/>
          <w:szCs w:val="22"/>
        </w:rPr>
        <w:t xml:space="preserve">The financial support available from this program </w:t>
      </w:r>
      <w:r w:rsidR="008C6A68">
        <w:rPr>
          <w:sz w:val="22"/>
          <w:szCs w:val="22"/>
        </w:rPr>
        <w:t xml:space="preserve">facilitates and </w:t>
      </w:r>
      <w:r w:rsidRPr="00E07BEA">
        <w:rPr>
          <w:sz w:val="22"/>
          <w:szCs w:val="22"/>
        </w:rPr>
        <w:t xml:space="preserve">enables the </w:t>
      </w:r>
      <w:r w:rsidR="00D6766D" w:rsidRPr="00E07BEA">
        <w:rPr>
          <w:sz w:val="22"/>
          <w:szCs w:val="22"/>
        </w:rPr>
        <w:t>Northeast states</w:t>
      </w:r>
      <w:r w:rsidRPr="00E07BEA">
        <w:rPr>
          <w:sz w:val="22"/>
          <w:szCs w:val="22"/>
        </w:rPr>
        <w:t xml:space="preserve"> to address conservation priorities that are shared across multiple jurisdictions, including </w:t>
      </w:r>
      <w:r w:rsidR="0035302B">
        <w:rPr>
          <w:sz w:val="22"/>
          <w:szCs w:val="22"/>
        </w:rPr>
        <w:t xml:space="preserve">planning </w:t>
      </w:r>
      <w:r w:rsidRPr="00E07BEA">
        <w:rPr>
          <w:sz w:val="22"/>
          <w:szCs w:val="22"/>
        </w:rPr>
        <w:t>projects that focus at a larger, landscape or regional scale.</w:t>
      </w:r>
      <w:r w:rsidR="0027099E">
        <w:rPr>
          <w:sz w:val="22"/>
          <w:szCs w:val="22"/>
        </w:rPr>
        <w:t xml:space="preserve"> </w:t>
      </w:r>
      <w:r w:rsidR="00192DCB">
        <w:rPr>
          <w:sz w:val="22"/>
          <w:szCs w:val="22"/>
        </w:rPr>
        <w:t xml:space="preserve">See </w:t>
      </w:r>
      <w:hyperlink r:id="rId250" w:history="1">
        <w:r w:rsidRPr="00E07BEA">
          <w:rPr>
            <w:rStyle w:val="Hyperlink"/>
            <w:sz w:val="22"/>
            <w:szCs w:val="22"/>
          </w:rPr>
          <w:t>http://www.rcngrants.org</w:t>
        </w:r>
      </w:hyperlink>
      <w:r w:rsidR="00192DCB" w:rsidRPr="00180CEE">
        <w:rPr>
          <w:sz w:val="22"/>
          <w:szCs w:val="22"/>
        </w:rPr>
        <w:t xml:space="preserve"> </w:t>
      </w:r>
      <w:r w:rsidR="006871F3" w:rsidRPr="00180CEE">
        <w:rPr>
          <w:sz w:val="22"/>
          <w:szCs w:val="22"/>
        </w:rPr>
        <w:t>for more information about this grants program</w:t>
      </w:r>
      <w:r w:rsidR="00192DCB" w:rsidRPr="00180CEE">
        <w:rPr>
          <w:sz w:val="22"/>
          <w:szCs w:val="22"/>
        </w:rPr>
        <w:t xml:space="preserve">. </w:t>
      </w:r>
      <w:r w:rsidRPr="00E07BEA">
        <w:rPr>
          <w:sz w:val="22"/>
          <w:szCs w:val="22"/>
        </w:rPr>
        <w:t xml:space="preserve">Each year, </w:t>
      </w:r>
      <w:r w:rsidR="00190649">
        <w:rPr>
          <w:sz w:val="22"/>
          <w:szCs w:val="22"/>
        </w:rPr>
        <w:t>approximately</w:t>
      </w:r>
      <w:r w:rsidR="00190649" w:rsidRPr="00E07BEA">
        <w:rPr>
          <w:sz w:val="22"/>
          <w:szCs w:val="22"/>
        </w:rPr>
        <w:t xml:space="preserve"> </w:t>
      </w:r>
      <w:r w:rsidRPr="00E07BEA">
        <w:rPr>
          <w:sz w:val="22"/>
          <w:szCs w:val="22"/>
        </w:rPr>
        <w:t xml:space="preserve">$500,000 is provided to the </w:t>
      </w:r>
      <w:r w:rsidR="000E2CDA">
        <w:rPr>
          <w:sz w:val="22"/>
          <w:szCs w:val="22"/>
        </w:rPr>
        <w:t>RCN Grant Program</w:t>
      </w:r>
      <w:r w:rsidRPr="00E07BEA">
        <w:rPr>
          <w:sz w:val="22"/>
          <w:szCs w:val="22"/>
        </w:rPr>
        <w:t xml:space="preserve"> by </w:t>
      </w:r>
      <w:r w:rsidR="00190649">
        <w:rPr>
          <w:sz w:val="22"/>
          <w:szCs w:val="22"/>
        </w:rPr>
        <w:t>the</w:t>
      </w:r>
      <w:r w:rsidRPr="00E07BEA">
        <w:rPr>
          <w:sz w:val="22"/>
          <w:szCs w:val="22"/>
        </w:rPr>
        <w:t xml:space="preserve"> NEAFWA states, leveraging another $500,000 or more from WMI and proposal applicants.</w:t>
      </w:r>
      <w:r w:rsidR="0027099E">
        <w:rPr>
          <w:sz w:val="22"/>
          <w:szCs w:val="22"/>
        </w:rPr>
        <w:t xml:space="preserve"> </w:t>
      </w:r>
      <w:r w:rsidRPr="00E07BEA">
        <w:rPr>
          <w:sz w:val="22"/>
          <w:szCs w:val="22"/>
        </w:rPr>
        <w:t xml:space="preserve">The program thus represents a </w:t>
      </w:r>
      <w:r w:rsidR="00190649">
        <w:rPr>
          <w:sz w:val="22"/>
          <w:szCs w:val="22"/>
        </w:rPr>
        <w:t xml:space="preserve">$1 </w:t>
      </w:r>
      <w:r w:rsidRPr="00E07BEA">
        <w:rPr>
          <w:sz w:val="22"/>
          <w:szCs w:val="22"/>
        </w:rPr>
        <w:t xml:space="preserve">million annual investment in coordinated wildlife conservation </w:t>
      </w:r>
      <w:r w:rsidR="0035302B">
        <w:rPr>
          <w:sz w:val="22"/>
          <w:szCs w:val="22"/>
        </w:rPr>
        <w:t xml:space="preserve">planning </w:t>
      </w:r>
      <w:r w:rsidRPr="00E07BEA">
        <w:rPr>
          <w:sz w:val="22"/>
          <w:szCs w:val="22"/>
        </w:rPr>
        <w:t>at a regional scale.</w:t>
      </w:r>
    </w:p>
    <w:p w14:paraId="3CB5C23F" w14:textId="77777777" w:rsidR="0027099E" w:rsidRDefault="00C00658" w:rsidP="00652A46">
      <w:pPr>
        <w:pStyle w:val="Heading3"/>
      </w:pPr>
      <w:bookmarkStart w:id="230" w:name="_Toc361593599"/>
      <w:bookmarkStart w:id="231" w:name="_Toc424033314"/>
      <w:r w:rsidRPr="00E07BEA">
        <w:t>Landscape Conservation Cooperatives</w:t>
      </w:r>
      <w:bookmarkEnd w:id="230"/>
      <w:bookmarkEnd w:id="231"/>
    </w:p>
    <w:p w14:paraId="23E9BE52" w14:textId="278B0FFF" w:rsidR="0027099E" w:rsidRDefault="00C00658" w:rsidP="00AB3DB3">
      <w:pPr>
        <w:spacing w:line="360" w:lineRule="auto"/>
        <w:contextualSpacing/>
        <w:rPr>
          <w:sz w:val="22"/>
          <w:szCs w:val="22"/>
        </w:rPr>
      </w:pPr>
      <w:r w:rsidRPr="00E07BEA">
        <w:rPr>
          <w:sz w:val="22"/>
          <w:szCs w:val="22"/>
        </w:rPr>
        <w:t>Another opportunity for regional and cross-jurisdictional conservation partnerships is provided by the network of 22 LCCs.</w:t>
      </w:r>
      <w:r w:rsidR="0027099E">
        <w:rPr>
          <w:sz w:val="22"/>
          <w:szCs w:val="22"/>
        </w:rPr>
        <w:t xml:space="preserve"> </w:t>
      </w:r>
      <w:r w:rsidR="006871F3">
        <w:rPr>
          <w:sz w:val="22"/>
          <w:szCs w:val="22"/>
        </w:rPr>
        <w:t>E</w:t>
      </w:r>
      <w:r w:rsidRPr="00E07BEA">
        <w:rPr>
          <w:sz w:val="22"/>
          <w:szCs w:val="22"/>
        </w:rPr>
        <w:t>ach LCC</w:t>
      </w:r>
      <w:r w:rsidR="00DF28A0">
        <w:rPr>
          <w:sz w:val="22"/>
          <w:szCs w:val="22"/>
        </w:rPr>
        <w:fldChar w:fldCharType="begin"/>
      </w:r>
      <w:r w:rsidR="00DF28A0">
        <w:instrText xml:space="preserve"> XE "</w:instrText>
      </w:r>
      <w:r w:rsidR="00DF28A0" w:rsidRPr="0054578B">
        <w:rPr>
          <w:sz w:val="22"/>
          <w:szCs w:val="22"/>
        </w:rPr>
        <w:instrText>Landscape Conservation Cooperative (LCC)</w:instrText>
      </w:r>
      <w:r w:rsidR="00DF28A0">
        <w:instrText xml:space="preserve">" </w:instrText>
      </w:r>
      <w:r w:rsidR="00DF28A0">
        <w:rPr>
          <w:sz w:val="22"/>
          <w:szCs w:val="22"/>
        </w:rPr>
        <w:fldChar w:fldCharType="end"/>
      </w:r>
      <w:r w:rsidRPr="00E07BEA">
        <w:rPr>
          <w:sz w:val="22"/>
          <w:szCs w:val="22"/>
        </w:rPr>
        <w:t xml:space="preserve"> provides a forum for states, tribes, </w:t>
      </w:r>
      <w:r w:rsidR="000E2CDA">
        <w:rPr>
          <w:sz w:val="22"/>
          <w:szCs w:val="22"/>
        </w:rPr>
        <w:t>f</w:t>
      </w:r>
      <w:r w:rsidRPr="00E07BEA">
        <w:rPr>
          <w:sz w:val="22"/>
          <w:szCs w:val="22"/>
        </w:rPr>
        <w:t xml:space="preserve">ederal agencies, non-governmental organizations, universities and other groups to </w:t>
      </w:r>
      <w:r w:rsidR="005C651A" w:rsidRPr="00A33AAE">
        <w:rPr>
          <w:sz w:val="22"/>
          <w:szCs w:val="22"/>
        </w:rPr>
        <w:t>address increasing land use pressures and widespread resource threats and uncertainties amplified by a rapidly changing climate</w:t>
      </w:r>
      <w:r w:rsidR="000E2CDA">
        <w:rPr>
          <w:sz w:val="22"/>
          <w:szCs w:val="22"/>
        </w:rPr>
        <w:t>. Through the LCC the can agree on</w:t>
      </w:r>
      <w:r w:rsidR="005C651A" w:rsidRPr="00A33AAE">
        <w:rPr>
          <w:sz w:val="22"/>
          <w:szCs w:val="22"/>
        </w:rPr>
        <w:t xml:space="preserve"> common goals for land, water, fish, wildlife, plant and cultural resources and jointly developing the scientific information and tools needed to prioritize and guide more effective conservation actions by partners toward those goals.</w:t>
      </w:r>
      <w:r w:rsidR="0027099E">
        <w:rPr>
          <w:sz w:val="22"/>
          <w:szCs w:val="22"/>
        </w:rPr>
        <w:t xml:space="preserve"> </w:t>
      </w:r>
      <w:r w:rsidR="00C01E6A">
        <w:rPr>
          <w:sz w:val="22"/>
          <w:szCs w:val="22"/>
        </w:rPr>
        <w:t>The</w:t>
      </w:r>
      <w:r w:rsidRPr="00E07BEA">
        <w:rPr>
          <w:sz w:val="22"/>
          <w:szCs w:val="22"/>
        </w:rPr>
        <w:t xml:space="preserve"> </w:t>
      </w:r>
      <w:r w:rsidR="00C01E6A">
        <w:rPr>
          <w:sz w:val="22"/>
          <w:szCs w:val="22"/>
        </w:rPr>
        <w:t>f</w:t>
      </w:r>
      <w:r w:rsidRPr="00E07BEA">
        <w:rPr>
          <w:sz w:val="22"/>
          <w:szCs w:val="22"/>
        </w:rPr>
        <w:t xml:space="preserve">our LCCs </w:t>
      </w:r>
      <w:r w:rsidR="00C01E6A">
        <w:rPr>
          <w:sz w:val="22"/>
          <w:szCs w:val="22"/>
        </w:rPr>
        <w:t>that occur in the Northeast Region are</w:t>
      </w:r>
      <w:r w:rsidRPr="00E07BEA">
        <w:rPr>
          <w:sz w:val="22"/>
          <w:szCs w:val="22"/>
        </w:rPr>
        <w:t>:</w:t>
      </w:r>
      <w:r w:rsidR="0027099E">
        <w:rPr>
          <w:sz w:val="22"/>
          <w:szCs w:val="22"/>
        </w:rPr>
        <w:t xml:space="preserve"> </w:t>
      </w:r>
      <w:r w:rsidRPr="00E07BEA">
        <w:rPr>
          <w:sz w:val="22"/>
          <w:szCs w:val="22"/>
        </w:rPr>
        <w:t xml:space="preserve">the Appalachian LCC, the Upper Midwest and Great Lakes LCC, </w:t>
      </w:r>
      <w:r w:rsidR="00287AA4">
        <w:rPr>
          <w:sz w:val="22"/>
          <w:szCs w:val="22"/>
        </w:rPr>
        <w:t xml:space="preserve">and </w:t>
      </w:r>
      <w:r w:rsidRPr="00E07BEA">
        <w:rPr>
          <w:sz w:val="22"/>
          <w:szCs w:val="22"/>
        </w:rPr>
        <w:t>the N</w:t>
      </w:r>
      <w:r w:rsidR="00AB3DB3">
        <w:rPr>
          <w:sz w:val="22"/>
          <w:szCs w:val="22"/>
        </w:rPr>
        <w:t>orth Atlantic LCC</w:t>
      </w:r>
      <w:r w:rsidRPr="00E07BEA">
        <w:rPr>
          <w:sz w:val="22"/>
          <w:szCs w:val="22"/>
        </w:rPr>
        <w:t>.</w:t>
      </w:r>
      <w:r w:rsidR="0027099E">
        <w:rPr>
          <w:sz w:val="22"/>
          <w:szCs w:val="22"/>
        </w:rPr>
        <w:t xml:space="preserve"> </w:t>
      </w:r>
      <w:r w:rsidR="005C651A">
        <w:rPr>
          <w:sz w:val="22"/>
          <w:szCs w:val="22"/>
        </w:rPr>
        <w:t>By actively participating in the LCC</w:t>
      </w:r>
      <w:r w:rsidR="001D46AB">
        <w:rPr>
          <w:sz w:val="22"/>
          <w:szCs w:val="22"/>
        </w:rPr>
        <w:t>s</w:t>
      </w:r>
      <w:r w:rsidR="005C651A">
        <w:rPr>
          <w:sz w:val="22"/>
          <w:szCs w:val="22"/>
        </w:rPr>
        <w:t>, the northeast states have the opportunity to leverage their efforts and work towards common goals with the partners represented in the LCCs</w:t>
      </w:r>
      <w:r w:rsidRPr="00E07BEA">
        <w:rPr>
          <w:sz w:val="22"/>
          <w:szCs w:val="22"/>
        </w:rPr>
        <w:t>.</w:t>
      </w:r>
      <w:r w:rsidR="0027099E">
        <w:rPr>
          <w:sz w:val="22"/>
          <w:szCs w:val="22"/>
        </w:rPr>
        <w:t xml:space="preserve"> </w:t>
      </w:r>
      <w:r w:rsidR="006871F3">
        <w:rPr>
          <w:sz w:val="22"/>
          <w:szCs w:val="22"/>
        </w:rPr>
        <w:t xml:space="preserve">For more information about LCCs, please visit: </w:t>
      </w:r>
      <w:hyperlink r:id="rId251" w:history="1">
        <w:r w:rsidR="006871F3" w:rsidRPr="00E62E2C">
          <w:rPr>
            <w:rStyle w:val="Hyperlink"/>
            <w:sz w:val="22"/>
            <w:szCs w:val="22"/>
          </w:rPr>
          <w:t>http://lccnetwork.org/</w:t>
        </w:r>
      </w:hyperlink>
      <w:r w:rsidR="006871F3">
        <w:rPr>
          <w:sz w:val="22"/>
          <w:szCs w:val="22"/>
        </w:rPr>
        <w:t>.</w:t>
      </w:r>
    </w:p>
    <w:p w14:paraId="59372043" w14:textId="77777777" w:rsidR="006B1BE5" w:rsidRDefault="006B1BE5" w:rsidP="00AB3DB3">
      <w:pPr>
        <w:spacing w:line="360" w:lineRule="auto"/>
        <w:contextualSpacing/>
        <w:rPr>
          <w:sz w:val="22"/>
          <w:szCs w:val="22"/>
        </w:rPr>
      </w:pPr>
    </w:p>
    <w:p w14:paraId="32DD8754" w14:textId="77777777" w:rsidR="006B1BE5" w:rsidRDefault="006B1BE5" w:rsidP="008C4EC1">
      <w:pPr>
        <w:pStyle w:val="Heading3"/>
      </w:pPr>
      <w:bookmarkStart w:id="232" w:name="_Toc424033315"/>
      <w:r>
        <w:t>Keystone and Focal Species</w:t>
      </w:r>
      <w:r w:rsidR="00A41C6E">
        <w:t xml:space="preserve"> for NFWF, NRCS, US</w:t>
      </w:r>
      <w:r w:rsidR="001F0D02">
        <w:t>FWS</w:t>
      </w:r>
      <w:bookmarkEnd w:id="232"/>
    </w:p>
    <w:p w14:paraId="779D64F3" w14:textId="7551F2CE" w:rsidR="0027099E" w:rsidRDefault="008C4EC1" w:rsidP="00AB3DB3">
      <w:pPr>
        <w:spacing w:line="360" w:lineRule="auto"/>
        <w:contextualSpacing/>
        <w:rPr>
          <w:sz w:val="22"/>
          <w:szCs w:val="22"/>
        </w:rPr>
      </w:pPr>
      <w:r>
        <w:rPr>
          <w:sz w:val="22"/>
          <w:szCs w:val="22"/>
        </w:rPr>
        <w:t>Some</w:t>
      </w:r>
      <w:r w:rsidR="006B1BE5">
        <w:rPr>
          <w:sz w:val="22"/>
          <w:szCs w:val="22"/>
        </w:rPr>
        <w:t xml:space="preserve"> organizations and agencies </w:t>
      </w:r>
      <w:r>
        <w:rPr>
          <w:sz w:val="22"/>
          <w:szCs w:val="22"/>
        </w:rPr>
        <w:t xml:space="preserve">in the </w:t>
      </w:r>
      <w:r w:rsidR="000E2CDA">
        <w:rPr>
          <w:sz w:val="22"/>
          <w:szCs w:val="22"/>
        </w:rPr>
        <w:t>N</w:t>
      </w:r>
      <w:r>
        <w:rPr>
          <w:sz w:val="22"/>
          <w:szCs w:val="22"/>
        </w:rPr>
        <w:t xml:space="preserve">ortheast states </w:t>
      </w:r>
      <w:r w:rsidR="006B1BE5">
        <w:rPr>
          <w:sz w:val="22"/>
          <w:szCs w:val="22"/>
        </w:rPr>
        <w:t>have identified “keystone” or “focal”</w:t>
      </w:r>
      <w:r>
        <w:rPr>
          <w:sz w:val="22"/>
          <w:szCs w:val="22"/>
        </w:rPr>
        <w:t xml:space="preserve"> species that can serve as “umbrella taxa” for cross-jurisdictional partnerships.</w:t>
      </w:r>
      <w:r w:rsidR="0027099E">
        <w:rPr>
          <w:sz w:val="22"/>
          <w:szCs w:val="22"/>
        </w:rPr>
        <w:t xml:space="preserve"> </w:t>
      </w:r>
      <w:r>
        <w:rPr>
          <w:sz w:val="22"/>
          <w:szCs w:val="22"/>
        </w:rPr>
        <w:t xml:space="preserve">Moving forward, these organizations will </w:t>
      </w:r>
      <w:r w:rsidR="008950DB">
        <w:rPr>
          <w:sz w:val="22"/>
          <w:szCs w:val="22"/>
        </w:rPr>
        <w:t xml:space="preserve">be </w:t>
      </w:r>
      <w:r>
        <w:rPr>
          <w:sz w:val="22"/>
          <w:szCs w:val="22"/>
        </w:rPr>
        <w:t>focus</w:t>
      </w:r>
      <w:r w:rsidR="008950DB">
        <w:rPr>
          <w:sz w:val="22"/>
          <w:szCs w:val="22"/>
        </w:rPr>
        <w:t>ing</w:t>
      </w:r>
      <w:r>
        <w:rPr>
          <w:sz w:val="22"/>
          <w:szCs w:val="22"/>
        </w:rPr>
        <w:t xml:space="preserve"> their conservation investments on projects and partnerships that benefit these species.</w:t>
      </w:r>
      <w:r w:rsidR="0027099E">
        <w:rPr>
          <w:sz w:val="22"/>
          <w:szCs w:val="22"/>
        </w:rPr>
        <w:t xml:space="preserve"> </w:t>
      </w:r>
      <w:r>
        <w:rPr>
          <w:sz w:val="22"/>
          <w:szCs w:val="22"/>
        </w:rPr>
        <w:t>Funding organizations that have adopted this approach</w:t>
      </w:r>
      <w:r w:rsidR="006B1BE5">
        <w:rPr>
          <w:sz w:val="22"/>
          <w:szCs w:val="22"/>
        </w:rPr>
        <w:t xml:space="preserve"> include the </w:t>
      </w:r>
      <w:r>
        <w:rPr>
          <w:sz w:val="22"/>
          <w:szCs w:val="22"/>
        </w:rPr>
        <w:t>NFWF</w:t>
      </w:r>
      <w:r w:rsidR="00174E67">
        <w:rPr>
          <w:sz w:val="22"/>
          <w:szCs w:val="22"/>
        </w:rPr>
        <w:t xml:space="preserve"> (</w:t>
      </w:r>
      <w:hyperlink r:id="rId252" w:history="1">
        <w:r w:rsidRPr="00E87EF6">
          <w:rPr>
            <w:rStyle w:val="Hyperlink"/>
            <w:sz w:val="22"/>
            <w:szCs w:val="22"/>
          </w:rPr>
          <w:t>http://www.nfwf.org</w:t>
        </w:r>
      </w:hyperlink>
      <w:r>
        <w:rPr>
          <w:sz w:val="22"/>
          <w:szCs w:val="22"/>
        </w:rPr>
        <w:t>)</w:t>
      </w:r>
      <w:r w:rsidR="006B1BE5">
        <w:rPr>
          <w:sz w:val="22"/>
          <w:szCs w:val="22"/>
        </w:rPr>
        <w:t xml:space="preserve"> and the </w:t>
      </w:r>
      <w:r w:rsidR="00174E67">
        <w:rPr>
          <w:sz w:val="22"/>
          <w:szCs w:val="22"/>
        </w:rPr>
        <w:t xml:space="preserve">U.S. Department of </w:t>
      </w:r>
      <w:r w:rsidR="004D52B6">
        <w:rPr>
          <w:sz w:val="22"/>
          <w:szCs w:val="22"/>
        </w:rPr>
        <w:t>Agriculture</w:t>
      </w:r>
      <w:r w:rsidR="00174E67">
        <w:rPr>
          <w:sz w:val="22"/>
          <w:szCs w:val="22"/>
        </w:rPr>
        <w:t xml:space="preserve"> (</w:t>
      </w:r>
      <w:r w:rsidR="006B1BE5">
        <w:rPr>
          <w:sz w:val="22"/>
          <w:szCs w:val="22"/>
        </w:rPr>
        <w:t>USDA</w:t>
      </w:r>
      <w:r w:rsidR="00174E67">
        <w:rPr>
          <w:sz w:val="22"/>
          <w:szCs w:val="22"/>
        </w:rPr>
        <w:t>)</w:t>
      </w:r>
      <w:r w:rsidR="006B1BE5">
        <w:rPr>
          <w:sz w:val="22"/>
          <w:szCs w:val="22"/>
        </w:rPr>
        <w:t xml:space="preserve"> Natural Resources Conservation Service</w:t>
      </w:r>
      <w:r>
        <w:rPr>
          <w:sz w:val="22"/>
          <w:szCs w:val="22"/>
        </w:rPr>
        <w:t xml:space="preserve"> (NRCS; </w:t>
      </w:r>
      <w:hyperlink r:id="rId253" w:history="1">
        <w:r w:rsidRPr="00E87EF6">
          <w:rPr>
            <w:rStyle w:val="Hyperlink"/>
            <w:sz w:val="22"/>
            <w:szCs w:val="22"/>
          </w:rPr>
          <w:t>http://nrcs.usda.gov</w:t>
        </w:r>
      </w:hyperlink>
      <w:r>
        <w:rPr>
          <w:sz w:val="22"/>
          <w:szCs w:val="22"/>
        </w:rPr>
        <w:t>)</w:t>
      </w:r>
      <w:r w:rsidR="006B1BE5">
        <w:rPr>
          <w:sz w:val="22"/>
          <w:szCs w:val="22"/>
        </w:rPr>
        <w:t>.</w:t>
      </w:r>
      <w:r w:rsidR="0027099E">
        <w:rPr>
          <w:sz w:val="22"/>
          <w:szCs w:val="22"/>
        </w:rPr>
        <w:t xml:space="preserve"> </w:t>
      </w:r>
      <w:r w:rsidR="00D2078F">
        <w:rPr>
          <w:sz w:val="22"/>
          <w:szCs w:val="22"/>
        </w:rPr>
        <w:t xml:space="preserve">The </w:t>
      </w:r>
      <w:r w:rsidR="00174E67">
        <w:rPr>
          <w:sz w:val="22"/>
          <w:szCs w:val="22"/>
        </w:rPr>
        <w:t>USFWS (</w:t>
      </w:r>
      <w:hyperlink r:id="rId254" w:history="1">
        <w:r w:rsidR="008950DB" w:rsidRPr="00FB6839">
          <w:rPr>
            <w:rStyle w:val="Hyperlink"/>
            <w:sz w:val="22"/>
            <w:szCs w:val="22"/>
          </w:rPr>
          <w:t>http://www.fws.gov</w:t>
        </w:r>
      </w:hyperlink>
      <w:r w:rsidR="008950DB">
        <w:rPr>
          <w:sz w:val="22"/>
          <w:szCs w:val="22"/>
        </w:rPr>
        <w:t>) is also adopting a focal species approach for many of its programs.</w:t>
      </w:r>
      <w:r w:rsidR="0027099E">
        <w:rPr>
          <w:sz w:val="22"/>
          <w:szCs w:val="22"/>
        </w:rPr>
        <w:t xml:space="preserve"> </w:t>
      </w:r>
      <w:r>
        <w:rPr>
          <w:sz w:val="22"/>
          <w:szCs w:val="22"/>
        </w:rPr>
        <w:t xml:space="preserve">Examples of focal species for NFWF in the </w:t>
      </w:r>
      <w:r w:rsidR="00174E67">
        <w:rPr>
          <w:sz w:val="22"/>
          <w:szCs w:val="22"/>
        </w:rPr>
        <w:t>N</w:t>
      </w:r>
      <w:r>
        <w:rPr>
          <w:sz w:val="22"/>
          <w:szCs w:val="22"/>
        </w:rPr>
        <w:t>ortheast include river herring</w:t>
      </w:r>
      <w:r w:rsidR="007D2119">
        <w:rPr>
          <w:sz w:val="22"/>
          <w:szCs w:val="22"/>
        </w:rPr>
        <w:fldChar w:fldCharType="begin"/>
      </w:r>
      <w:r w:rsidR="007D2119">
        <w:instrText xml:space="preserve"> XE "</w:instrText>
      </w:r>
      <w:r w:rsidR="007D2119" w:rsidRPr="002C4129">
        <w:rPr>
          <w:rFonts w:cs="Helvetica"/>
          <w:color w:val="000000"/>
          <w:sz w:val="22"/>
          <w:szCs w:val="22"/>
          <w:lang w:bidi="ar-SA"/>
        </w:rPr>
        <w:instrText>Species</w:instrText>
      </w:r>
      <w:r w:rsidR="007D2119" w:rsidRPr="002C4129">
        <w:rPr>
          <w:rFonts w:cs="Helvetica"/>
          <w:color w:val="000000"/>
        </w:rPr>
        <w:instrText>:</w:instrText>
      </w:r>
      <w:r w:rsidR="007D2119" w:rsidRPr="002C4129">
        <w:instrText>Fish: river herring</w:instrText>
      </w:r>
      <w:r w:rsidR="007D2119">
        <w:instrText xml:space="preserve">" </w:instrText>
      </w:r>
      <w:r w:rsidR="007D2119">
        <w:rPr>
          <w:sz w:val="22"/>
          <w:szCs w:val="22"/>
        </w:rPr>
        <w:fldChar w:fldCharType="end"/>
      </w:r>
      <w:r>
        <w:rPr>
          <w:sz w:val="22"/>
          <w:szCs w:val="22"/>
        </w:rPr>
        <w:t>, American oystercatcher</w:t>
      </w:r>
      <w:r w:rsidR="000229F0">
        <w:rPr>
          <w:sz w:val="22"/>
          <w:szCs w:val="22"/>
        </w:rPr>
        <w:fldChar w:fldCharType="begin"/>
      </w:r>
      <w:r w:rsidR="000229F0">
        <w:instrText xml:space="preserve"> XE "</w:instrText>
      </w:r>
      <w:r w:rsidR="000229F0" w:rsidRPr="00DC35EC">
        <w:rPr>
          <w:sz w:val="22"/>
          <w:szCs w:val="22"/>
        </w:rPr>
        <w:instrText>Species</w:instrText>
      </w:r>
      <w:r w:rsidR="000229F0" w:rsidRPr="00DC35EC">
        <w:instrText>:birds: American oystercatcher</w:instrText>
      </w:r>
      <w:r w:rsidR="000229F0">
        <w:instrText xml:space="preserve">" </w:instrText>
      </w:r>
      <w:r w:rsidR="000229F0">
        <w:rPr>
          <w:sz w:val="22"/>
          <w:szCs w:val="22"/>
        </w:rPr>
        <w:fldChar w:fldCharType="end"/>
      </w:r>
      <w:r>
        <w:rPr>
          <w:sz w:val="22"/>
          <w:szCs w:val="22"/>
        </w:rPr>
        <w:t>, and brook trout</w:t>
      </w:r>
      <w:r w:rsidR="0074629A">
        <w:rPr>
          <w:sz w:val="22"/>
          <w:szCs w:val="22"/>
        </w:rPr>
        <w:fldChar w:fldCharType="begin"/>
      </w:r>
      <w:r w:rsidR="0074629A">
        <w:instrText xml:space="preserve"> XE "</w:instrText>
      </w:r>
      <w:r w:rsidR="0074629A" w:rsidRPr="00E3156F">
        <w:rPr>
          <w:bCs/>
          <w:sz w:val="22"/>
          <w:szCs w:val="22"/>
        </w:rPr>
        <w:instrText>Species</w:instrText>
      </w:r>
      <w:r w:rsidR="0074629A" w:rsidRPr="00E3156F">
        <w:rPr>
          <w:bCs/>
        </w:rPr>
        <w:instrText>:</w:instrText>
      </w:r>
      <w:r w:rsidR="0074629A" w:rsidRPr="00E3156F">
        <w:instrText>fish: brook trout</w:instrText>
      </w:r>
      <w:r w:rsidR="0074629A">
        <w:instrText xml:space="preserve">" </w:instrText>
      </w:r>
      <w:r w:rsidR="0074629A">
        <w:rPr>
          <w:sz w:val="22"/>
          <w:szCs w:val="22"/>
        </w:rPr>
        <w:fldChar w:fldCharType="end"/>
      </w:r>
      <w:r>
        <w:rPr>
          <w:sz w:val="22"/>
          <w:szCs w:val="22"/>
        </w:rPr>
        <w:t>.</w:t>
      </w:r>
      <w:r w:rsidR="0027099E">
        <w:rPr>
          <w:sz w:val="22"/>
          <w:szCs w:val="22"/>
        </w:rPr>
        <w:t xml:space="preserve"> </w:t>
      </w:r>
      <w:r>
        <w:rPr>
          <w:sz w:val="22"/>
          <w:szCs w:val="22"/>
        </w:rPr>
        <w:t xml:space="preserve">Examples of focal species for NRCS in the </w:t>
      </w:r>
      <w:r w:rsidR="00174E67">
        <w:rPr>
          <w:sz w:val="22"/>
          <w:szCs w:val="22"/>
        </w:rPr>
        <w:t>N</w:t>
      </w:r>
      <w:r>
        <w:rPr>
          <w:sz w:val="22"/>
          <w:szCs w:val="22"/>
        </w:rPr>
        <w:t>ortheast include woodcock</w:t>
      </w:r>
      <w:r w:rsidR="000229F0">
        <w:rPr>
          <w:sz w:val="22"/>
          <w:szCs w:val="22"/>
        </w:rPr>
        <w:fldChar w:fldCharType="begin"/>
      </w:r>
      <w:r w:rsidR="000229F0">
        <w:instrText xml:space="preserve"> XE "</w:instrText>
      </w:r>
      <w:r w:rsidR="000229F0" w:rsidRPr="00226774">
        <w:rPr>
          <w:sz w:val="22"/>
          <w:szCs w:val="22"/>
        </w:rPr>
        <w:instrText>Species</w:instrText>
      </w:r>
      <w:r w:rsidR="000229F0" w:rsidRPr="00226774">
        <w:instrText>:birds: American woodcock</w:instrText>
      </w:r>
      <w:r w:rsidR="000229F0">
        <w:instrText xml:space="preserve">" </w:instrText>
      </w:r>
      <w:r w:rsidR="000229F0">
        <w:rPr>
          <w:sz w:val="22"/>
          <w:szCs w:val="22"/>
        </w:rPr>
        <w:fldChar w:fldCharType="end"/>
      </w:r>
      <w:r>
        <w:rPr>
          <w:sz w:val="22"/>
          <w:szCs w:val="22"/>
        </w:rPr>
        <w:t>, bobwhite</w:t>
      </w:r>
      <w:r w:rsidR="00DF28A0">
        <w:rPr>
          <w:sz w:val="22"/>
          <w:szCs w:val="22"/>
        </w:rPr>
        <w:fldChar w:fldCharType="begin"/>
      </w:r>
      <w:r w:rsidR="00DF28A0">
        <w:instrText xml:space="preserve"> XE "</w:instrText>
      </w:r>
      <w:r w:rsidR="00DF28A0" w:rsidRPr="00D025F2">
        <w:rPr>
          <w:sz w:val="22"/>
          <w:szCs w:val="22"/>
        </w:rPr>
        <w:instrText>Species</w:instrText>
      </w:r>
      <w:r w:rsidR="00DF28A0" w:rsidRPr="00D025F2">
        <w:instrText>:birds: bobwhite</w:instrText>
      </w:r>
      <w:r w:rsidR="00DF28A0">
        <w:instrText xml:space="preserve">" </w:instrText>
      </w:r>
      <w:r w:rsidR="00DF28A0">
        <w:rPr>
          <w:sz w:val="22"/>
          <w:szCs w:val="22"/>
        </w:rPr>
        <w:fldChar w:fldCharType="end"/>
      </w:r>
      <w:r>
        <w:rPr>
          <w:sz w:val="22"/>
          <w:szCs w:val="22"/>
        </w:rPr>
        <w:t>, and New England cottontail</w:t>
      </w:r>
      <w:r w:rsidR="000A7902">
        <w:rPr>
          <w:sz w:val="22"/>
          <w:szCs w:val="22"/>
        </w:rPr>
        <w:fldChar w:fldCharType="begin"/>
      </w:r>
      <w:r w:rsidR="000A7902">
        <w:instrText xml:space="preserve"> XE "</w:instrText>
      </w:r>
      <w:r w:rsidR="000A7902" w:rsidRPr="00A069D1">
        <w:rPr>
          <w:sz w:val="22"/>
          <w:szCs w:val="22"/>
        </w:rPr>
        <w:instrText>Species</w:instrText>
      </w:r>
      <w:r w:rsidR="000A7902" w:rsidRPr="00A069D1">
        <w:instrText>:mammals: New England cottontail (NEC)</w:instrText>
      </w:r>
      <w:r w:rsidR="000A7902">
        <w:instrText xml:space="preserve">" </w:instrText>
      </w:r>
      <w:r w:rsidR="000A7902">
        <w:rPr>
          <w:sz w:val="22"/>
          <w:szCs w:val="22"/>
        </w:rPr>
        <w:fldChar w:fldCharType="end"/>
      </w:r>
      <w:r>
        <w:rPr>
          <w:sz w:val="22"/>
          <w:szCs w:val="22"/>
        </w:rPr>
        <w:t>.</w:t>
      </w:r>
    </w:p>
    <w:p w14:paraId="6C36AA66" w14:textId="77777777" w:rsidR="00F977DC" w:rsidRPr="00E07BEA" w:rsidRDefault="00F977DC" w:rsidP="00E07BEA">
      <w:pPr>
        <w:spacing w:after="0" w:line="360" w:lineRule="auto"/>
        <w:contextualSpacing/>
        <w:rPr>
          <w:sz w:val="22"/>
          <w:szCs w:val="22"/>
        </w:rPr>
      </w:pPr>
    </w:p>
    <w:p w14:paraId="0833E918" w14:textId="77777777" w:rsidR="00C00658" w:rsidRPr="00E07BEA" w:rsidRDefault="00082417" w:rsidP="00652A46">
      <w:pPr>
        <w:pStyle w:val="Heading3"/>
      </w:pPr>
      <w:bookmarkStart w:id="233" w:name="_Toc361593600"/>
      <w:bookmarkStart w:id="234" w:name="_Toc424033316"/>
      <w:r w:rsidRPr="00E07BEA">
        <w:t xml:space="preserve">Competitive </w:t>
      </w:r>
      <w:r w:rsidR="00C00658" w:rsidRPr="00E07BEA">
        <w:t>State Wildlife Grants Program</w:t>
      </w:r>
      <w:bookmarkEnd w:id="233"/>
      <w:bookmarkEnd w:id="234"/>
    </w:p>
    <w:p w14:paraId="4A81EFB2" w14:textId="34A11A89" w:rsidR="0027099E" w:rsidRDefault="00174E67" w:rsidP="00E07BEA">
      <w:pPr>
        <w:autoSpaceDE w:val="0"/>
        <w:autoSpaceDN w:val="0"/>
        <w:adjustRightInd w:val="0"/>
        <w:spacing w:after="0" w:line="360" w:lineRule="auto"/>
        <w:contextualSpacing/>
        <w:rPr>
          <w:sz w:val="22"/>
          <w:szCs w:val="22"/>
        </w:rPr>
      </w:pPr>
      <w:r>
        <w:rPr>
          <w:sz w:val="22"/>
          <w:szCs w:val="22"/>
        </w:rPr>
        <w:t>SWG</w:t>
      </w:r>
      <w:r w:rsidR="00DF28A0">
        <w:rPr>
          <w:sz w:val="22"/>
          <w:szCs w:val="22"/>
        </w:rPr>
        <w:fldChar w:fldCharType="begin"/>
      </w:r>
      <w:r w:rsidR="00DF28A0">
        <w:instrText xml:space="preserve"> XE "</w:instrText>
      </w:r>
      <w:r w:rsidR="00DF28A0" w:rsidRPr="0054578B">
        <w:rPr>
          <w:sz w:val="22"/>
          <w:szCs w:val="22"/>
        </w:rPr>
        <w:instrText>Competitive State Wildlife Grants</w:instrText>
      </w:r>
      <w:r w:rsidR="00DF28A0">
        <w:instrText xml:space="preserve">" </w:instrText>
      </w:r>
      <w:r w:rsidR="00DF28A0">
        <w:rPr>
          <w:sz w:val="22"/>
          <w:szCs w:val="22"/>
        </w:rPr>
        <w:fldChar w:fldCharType="end"/>
      </w:r>
      <w:r w:rsidR="00C00658" w:rsidRPr="00E07BEA">
        <w:rPr>
          <w:sz w:val="22"/>
          <w:szCs w:val="22"/>
        </w:rPr>
        <w:t xml:space="preserve"> funding provides another opportunity for collaborative, cross-border partnerships between states.</w:t>
      </w:r>
      <w:r w:rsidR="0027099E">
        <w:rPr>
          <w:sz w:val="22"/>
          <w:szCs w:val="22"/>
        </w:rPr>
        <w:t xml:space="preserve"> </w:t>
      </w:r>
      <w:r w:rsidR="00C00658" w:rsidRPr="00E07BEA">
        <w:rPr>
          <w:sz w:val="22"/>
          <w:szCs w:val="22"/>
        </w:rPr>
        <w:t xml:space="preserve">Since 2001, the </w:t>
      </w:r>
      <w:r>
        <w:rPr>
          <w:sz w:val="22"/>
          <w:szCs w:val="22"/>
        </w:rPr>
        <w:t>USFWS</w:t>
      </w:r>
      <w:r w:rsidR="00C00658" w:rsidRPr="00E07BEA">
        <w:rPr>
          <w:sz w:val="22"/>
          <w:szCs w:val="22"/>
        </w:rPr>
        <w:t xml:space="preserve"> </w:t>
      </w:r>
      <w:r w:rsidR="000E2CDA">
        <w:rPr>
          <w:sz w:val="22"/>
          <w:szCs w:val="22"/>
        </w:rPr>
        <w:t xml:space="preserve">has </w:t>
      </w:r>
      <w:r w:rsidR="00D2078F">
        <w:rPr>
          <w:sz w:val="22"/>
          <w:szCs w:val="22"/>
        </w:rPr>
        <w:t xml:space="preserve">awarded State Wildlife Grants </w:t>
      </w:r>
      <w:r w:rsidR="00C00658" w:rsidRPr="00E07BEA">
        <w:rPr>
          <w:sz w:val="22"/>
          <w:szCs w:val="22"/>
        </w:rPr>
        <w:t>for “the development and implementation of programs for the benefit of wildlife and their habitat, including species that are not hunted or fished…</w:t>
      </w:r>
      <w:r w:rsidR="000E2CDA">
        <w:rPr>
          <w:sz w:val="22"/>
          <w:szCs w:val="22"/>
        </w:rPr>
        <w:t>.</w:t>
      </w:r>
      <w:r w:rsidR="00C00658" w:rsidRPr="00E07BEA">
        <w:rPr>
          <w:sz w:val="22"/>
          <w:szCs w:val="22"/>
        </w:rPr>
        <w:t>”</w:t>
      </w:r>
      <w:r w:rsidR="0027099E">
        <w:rPr>
          <w:sz w:val="22"/>
          <w:szCs w:val="22"/>
        </w:rPr>
        <w:t xml:space="preserve"> </w:t>
      </w:r>
      <w:r w:rsidR="00C00658" w:rsidRPr="00E07BEA">
        <w:rPr>
          <w:sz w:val="22"/>
          <w:szCs w:val="22"/>
        </w:rPr>
        <w:t xml:space="preserve">Congress appropriates funds for the SWG program on an annual basis to support implementation and updating of the </w:t>
      </w:r>
      <w:r w:rsidR="000E2CDA">
        <w:rPr>
          <w:sz w:val="22"/>
          <w:szCs w:val="22"/>
        </w:rPr>
        <w:t xml:space="preserve">Wildlife </w:t>
      </w:r>
      <w:r w:rsidR="00F8338D">
        <w:rPr>
          <w:sz w:val="22"/>
          <w:szCs w:val="22"/>
        </w:rPr>
        <w:t>Action Plan</w:t>
      </w:r>
      <w:r w:rsidR="00C00658" w:rsidRPr="00E07BEA">
        <w:rPr>
          <w:sz w:val="22"/>
          <w:szCs w:val="22"/>
        </w:rPr>
        <w:t>s.</w:t>
      </w:r>
      <w:r w:rsidR="0027099E">
        <w:rPr>
          <w:sz w:val="22"/>
          <w:szCs w:val="22"/>
        </w:rPr>
        <w:t xml:space="preserve"> </w:t>
      </w:r>
      <w:r w:rsidR="00C00658" w:rsidRPr="00E07BEA">
        <w:rPr>
          <w:sz w:val="22"/>
          <w:szCs w:val="22"/>
        </w:rPr>
        <w:t xml:space="preserve">The majority of these funds are apportioned non-competitively to the </w:t>
      </w:r>
      <w:r w:rsidR="00CF5FE2" w:rsidRPr="00E07BEA">
        <w:rPr>
          <w:sz w:val="22"/>
          <w:szCs w:val="22"/>
        </w:rPr>
        <w:t>s</w:t>
      </w:r>
      <w:r w:rsidR="00C00658" w:rsidRPr="00E07BEA">
        <w:rPr>
          <w:sz w:val="22"/>
          <w:szCs w:val="22"/>
        </w:rPr>
        <w:t>tate fish and wildlife agencies through a formula based on population and geographic area.</w:t>
      </w:r>
    </w:p>
    <w:p w14:paraId="75D55F6B" w14:textId="77777777" w:rsidR="00C00658" w:rsidRPr="00E07BEA" w:rsidRDefault="00C00658" w:rsidP="00E07BEA">
      <w:pPr>
        <w:autoSpaceDE w:val="0"/>
        <w:autoSpaceDN w:val="0"/>
        <w:adjustRightInd w:val="0"/>
        <w:spacing w:after="0" w:line="360" w:lineRule="auto"/>
        <w:contextualSpacing/>
        <w:rPr>
          <w:sz w:val="22"/>
          <w:szCs w:val="22"/>
        </w:rPr>
      </w:pPr>
    </w:p>
    <w:p w14:paraId="15BA9152" w14:textId="77777777" w:rsidR="00F977DC" w:rsidRPr="00E07BEA" w:rsidRDefault="00C00658" w:rsidP="00E07BEA">
      <w:pPr>
        <w:autoSpaceDE w:val="0"/>
        <w:autoSpaceDN w:val="0"/>
        <w:adjustRightInd w:val="0"/>
        <w:spacing w:after="0" w:line="360" w:lineRule="auto"/>
        <w:contextualSpacing/>
        <w:rPr>
          <w:sz w:val="22"/>
          <w:szCs w:val="22"/>
        </w:rPr>
      </w:pPr>
      <w:r w:rsidRPr="00E07BEA">
        <w:rPr>
          <w:sz w:val="22"/>
          <w:szCs w:val="22"/>
        </w:rPr>
        <w:t xml:space="preserve">Congress established the </w:t>
      </w:r>
      <w:r w:rsidR="000E2CDA">
        <w:rPr>
          <w:sz w:val="22"/>
          <w:szCs w:val="22"/>
        </w:rPr>
        <w:t>c</w:t>
      </w:r>
      <w:r w:rsidR="00082417" w:rsidRPr="00E07BEA">
        <w:rPr>
          <w:sz w:val="22"/>
          <w:szCs w:val="22"/>
        </w:rPr>
        <w:t xml:space="preserve">ompetitive </w:t>
      </w:r>
      <w:r w:rsidR="00174E67">
        <w:rPr>
          <w:sz w:val="22"/>
          <w:szCs w:val="22"/>
        </w:rPr>
        <w:t>SWG pr</w:t>
      </w:r>
      <w:r w:rsidRPr="00E07BEA">
        <w:rPr>
          <w:sz w:val="22"/>
          <w:szCs w:val="22"/>
        </w:rPr>
        <w:t>ogram in 2008</w:t>
      </w:r>
      <w:r w:rsidR="00082417">
        <w:rPr>
          <w:sz w:val="22"/>
          <w:szCs w:val="22"/>
        </w:rPr>
        <w:t xml:space="preserve"> to</w:t>
      </w:r>
      <w:r w:rsidRPr="00E07BEA">
        <w:rPr>
          <w:sz w:val="22"/>
          <w:szCs w:val="22"/>
        </w:rPr>
        <w:t xml:space="preserve"> promot</w:t>
      </w:r>
      <w:r w:rsidR="00082417">
        <w:rPr>
          <w:sz w:val="22"/>
          <w:szCs w:val="22"/>
        </w:rPr>
        <w:t>e</w:t>
      </w:r>
      <w:r w:rsidRPr="00E07BEA">
        <w:rPr>
          <w:sz w:val="22"/>
          <w:szCs w:val="22"/>
        </w:rPr>
        <w:t xml:space="preserve"> and advanc</w:t>
      </w:r>
      <w:r w:rsidR="00082417">
        <w:rPr>
          <w:sz w:val="22"/>
          <w:szCs w:val="22"/>
        </w:rPr>
        <w:t>e</w:t>
      </w:r>
      <w:r w:rsidRPr="00E07BEA">
        <w:rPr>
          <w:sz w:val="22"/>
          <w:szCs w:val="22"/>
        </w:rPr>
        <w:t xml:space="preserve"> cooperative partnerships that result in large-scale landscape conservation.</w:t>
      </w:r>
      <w:r w:rsidR="0027099E">
        <w:rPr>
          <w:sz w:val="22"/>
          <w:szCs w:val="22"/>
        </w:rPr>
        <w:t xml:space="preserve"> </w:t>
      </w:r>
      <w:r w:rsidR="008C4EC1">
        <w:rPr>
          <w:sz w:val="22"/>
          <w:szCs w:val="22"/>
        </w:rPr>
        <w:t>A</w:t>
      </w:r>
      <w:r w:rsidRPr="00E07BEA">
        <w:rPr>
          <w:sz w:val="22"/>
          <w:szCs w:val="22"/>
        </w:rPr>
        <w:t xml:space="preserve">pplications </w:t>
      </w:r>
      <w:r w:rsidR="008C4EC1">
        <w:rPr>
          <w:sz w:val="22"/>
          <w:szCs w:val="22"/>
        </w:rPr>
        <w:t xml:space="preserve">to this program </w:t>
      </w:r>
      <w:r w:rsidRPr="00E07BEA">
        <w:rPr>
          <w:sz w:val="22"/>
          <w:szCs w:val="22"/>
        </w:rPr>
        <w:t>must address:</w:t>
      </w:r>
      <w:r w:rsidR="0027099E">
        <w:rPr>
          <w:sz w:val="22"/>
          <w:szCs w:val="22"/>
        </w:rPr>
        <w:t xml:space="preserve"> </w:t>
      </w:r>
      <w:r w:rsidRPr="00E07BEA">
        <w:rPr>
          <w:sz w:val="22"/>
          <w:szCs w:val="22"/>
        </w:rPr>
        <w:t>(</w:t>
      </w:r>
      <w:r w:rsidR="000E2CDA">
        <w:rPr>
          <w:sz w:val="22"/>
          <w:szCs w:val="22"/>
        </w:rPr>
        <w:t>1</w:t>
      </w:r>
      <w:r w:rsidRPr="00E07BEA">
        <w:rPr>
          <w:sz w:val="22"/>
          <w:szCs w:val="22"/>
        </w:rPr>
        <w:t xml:space="preserve">) eligible issues identified in </w:t>
      </w:r>
      <w:r w:rsidR="00174E67">
        <w:rPr>
          <w:sz w:val="22"/>
          <w:szCs w:val="22"/>
        </w:rPr>
        <w:t>USFWS</w:t>
      </w:r>
      <w:r w:rsidRPr="00E07BEA">
        <w:rPr>
          <w:sz w:val="22"/>
          <w:szCs w:val="22"/>
        </w:rPr>
        <w:t xml:space="preserve">-approved </w:t>
      </w:r>
      <w:r w:rsidR="00F8338D">
        <w:rPr>
          <w:sz w:val="22"/>
          <w:szCs w:val="22"/>
        </w:rPr>
        <w:t>Action Plan</w:t>
      </w:r>
      <w:r w:rsidRPr="00E07BEA">
        <w:rPr>
          <w:sz w:val="22"/>
          <w:szCs w:val="22"/>
        </w:rPr>
        <w:t>s; (</w:t>
      </w:r>
      <w:r w:rsidR="000E2CDA">
        <w:rPr>
          <w:sz w:val="22"/>
          <w:szCs w:val="22"/>
        </w:rPr>
        <w:t>2</w:t>
      </w:r>
      <w:r w:rsidRPr="00E07BEA">
        <w:rPr>
          <w:sz w:val="22"/>
          <w:szCs w:val="22"/>
        </w:rPr>
        <w:t xml:space="preserve">) emerging issues (such as climate-change effects on </w:t>
      </w:r>
      <w:r w:rsidR="00174E67">
        <w:rPr>
          <w:sz w:val="22"/>
          <w:szCs w:val="22"/>
        </w:rPr>
        <w:t>Species of Greatest Conservation Need (SGCN</w:t>
      </w:r>
      <w:r w:rsidRPr="00E07BEA">
        <w:rPr>
          <w:sz w:val="22"/>
          <w:szCs w:val="22"/>
        </w:rPr>
        <w:t>) that are adequately documented in the grant application and that propose to improve the status of SGCN and their habitats; and/or, (</w:t>
      </w:r>
      <w:r w:rsidR="000E2CDA">
        <w:rPr>
          <w:sz w:val="22"/>
          <w:szCs w:val="22"/>
        </w:rPr>
        <w:t>3</w:t>
      </w:r>
      <w:r w:rsidRPr="00E07BEA">
        <w:rPr>
          <w:sz w:val="22"/>
          <w:szCs w:val="22"/>
        </w:rPr>
        <w:t xml:space="preserve">) improvements to </w:t>
      </w:r>
      <w:r w:rsidR="00AB3DB3">
        <w:rPr>
          <w:sz w:val="22"/>
          <w:szCs w:val="22"/>
        </w:rPr>
        <w:t>states</w:t>
      </w:r>
      <w:r w:rsidRPr="00E07BEA">
        <w:rPr>
          <w:sz w:val="22"/>
          <w:szCs w:val="22"/>
        </w:rPr>
        <w:t xml:space="preserve"> that meet one or more of the themes described in the annual announcement released by the </w:t>
      </w:r>
      <w:r w:rsidR="00174E67">
        <w:rPr>
          <w:sz w:val="22"/>
          <w:szCs w:val="22"/>
        </w:rPr>
        <w:t>USFWS</w:t>
      </w:r>
      <w:r w:rsidRPr="00E07BEA">
        <w:rPr>
          <w:sz w:val="22"/>
          <w:szCs w:val="22"/>
        </w:rPr>
        <w:t>.</w:t>
      </w:r>
      <w:r w:rsidR="0027099E">
        <w:rPr>
          <w:sz w:val="22"/>
          <w:szCs w:val="22"/>
        </w:rPr>
        <w:t xml:space="preserve"> </w:t>
      </w:r>
      <w:r w:rsidRPr="00E07BEA">
        <w:rPr>
          <w:sz w:val="22"/>
          <w:szCs w:val="22"/>
        </w:rPr>
        <w:t>In 2013, project eligibility is limited to projects that engage two or more contiguous states, except in the case of Alaska, Hawaii, and the insular jurisdictions.</w:t>
      </w:r>
      <w:r w:rsidR="0027099E">
        <w:rPr>
          <w:sz w:val="22"/>
          <w:szCs w:val="22"/>
        </w:rPr>
        <w:t xml:space="preserve"> </w:t>
      </w:r>
      <w:r w:rsidRPr="00E07BEA">
        <w:rPr>
          <w:sz w:val="22"/>
          <w:szCs w:val="22"/>
        </w:rPr>
        <w:t>Approximately $5 million per year has been available in recent years through this grant competition.</w:t>
      </w:r>
    </w:p>
    <w:p w14:paraId="3165BD99" w14:textId="77777777" w:rsidR="00C00658" w:rsidRPr="00E07BEA" w:rsidRDefault="00C00658" w:rsidP="00E07BEA">
      <w:pPr>
        <w:autoSpaceDE w:val="0"/>
        <w:autoSpaceDN w:val="0"/>
        <w:adjustRightInd w:val="0"/>
        <w:spacing w:after="0" w:line="360" w:lineRule="auto"/>
        <w:contextualSpacing/>
        <w:rPr>
          <w:sz w:val="22"/>
          <w:szCs w:val="22"/>
        </w:rPr>
      </w:pPr>
    </w:p>
    <w:p w14:paraId="27276303" w14:textId="77777777" w:rsidR="00C00658" w:rsidRPr="00E07BEA" w:rsidRDefault="00C00658" w:rsidP="00652A46">
      <w:pPr>
        <w:pStyle w:val="Heading3"/>
      </w:pPr>
      <w:bookmarkStart w:id="235" w:name="_Toc361593601"/>
      <w:bookmarkStart w:id="236" w:name="_Toc424033317"/>
      <w:r w:rsidRPr="00E07BEA">
        <w:t>Collaborative Region-wide Projects</w:t>
      </w:r>
      <w:bookmarkEnd w:id="235"/>
      <w:bookmarkEnd w:id="236"/>
    </w:p>
    <w:p w14:paraId="2D0E280F" w14:textId="257F582D" w:rsidR="0027099E" w:rsidRDefault="00C62B15" w:rsidP="00E07BEA">
      <w:pPr>
        <w:autoSpaceDE w:val="0"/>
        <w:autoSpaceDN w:val="0"/>
        <w:adjustRightInd w:val="0"/>
        <w:spacing w:after="0" w:line="360" w:lineRule="auto"/>
        <w:contextualSpacing/>
        <w:rPr>
          <w:sz w:val="22"/>
          <w:szCs w:val="22"/>
        </w:rPr>
      </w:pPr>
      <w:r w:rsidRPr="00E07BEA">
        <w:rPr>
          <w:sz w:val="22"/>
          <w:szCs w:val="22"/>
        </w:rPr>
        <w:t xml:space="preserve">Since its founding in 2007, </w:t>
      </w:r>
      <w:r w:rsidR="00082417">
        <w:rPr>
          <w:sz w:val="22"/>
          <w:szCs w:val="22"/>
        </w:rPr>
        <w:t>NEAFWA’s</w:t>
      </w:r>
      <w:r w:rsidR="00082417" w:rsidRPr="00E07BEA">
        <w:rPr>
          <w:sz w:val="22"/>
          <w:szCs w:val="22"/>
        </w:rPr>
        <w:t xml:space="preserve"> </w:t>
      </w:r>
      <w:r w:rsidR="00190649">
        <w:rPr>
          <w:sz w:val="22"/>
          <w:szCs w:val="22"/>
        </w:rPr>
        <w:t>RCN</w:t>
      </w:r>
      <w:r w:rsidR="00DF28A0">
        <w:rPr>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sz w:val="22"/>
          <w:szCs w:val="22"/>
        </w:rPr>
        <w:fldChar w:fldCharType="end"/>
      </w:r>
      <w:r w:rsidR="00C00658" w:rsidRPr="00E07BEA">
        <w:rPr>
          <w:sz w:val="22"/>
          <w:szCs w:val="22"/>
        </w:rPr>
        <w:t xml:space="preserve"> </w:t>
      </w:r>
      <w:r w:rsidR="00CF5FE2" w:rsidRPr="00E07BEA">
        <w:rPr>
          <w:sz w:val="22"/>
          <w:szCs w:val="22"/>
        </w:rPr>
        <w:t>G</w:t>
      </w:r>
      <w:r w:rsidR="00C00658" w:rsidRPr="00E07BEA">
        <w:rPr>
          <w:sz w:val="22"/>
          <w:szCs w:val="22"/>
        </w:rPr>
        <w:t xml:space="preserve">rant </w:t>
      </w:r>
      <w:r w:rsidR="00CF5FE2" w:rsidRPr="00E07BEA">
        <w:rPr>
          <w:sz w:val="22"/>
          <w:szCs w:val="22"/>
        </w:rPr>
        <w:t>P</w:t>
      </w:r>
      <w:r w:rsidR="00C00658" w:rsidRPr="00E07BEA">
        <w:rPr>
          <w:sz w:val="22"/>
          <w:szCs w:val="22"/>
        </w:rPr>
        <w:t xml:space="preserve">rogram has supported many collaborative projects that engage many or all of the </w:t>
      </w:r>
      <w:r w:rsidR="00D6766D" w:rsidRPr="00E07BEA">
        <w:rPr>
          <w:sz w:val="22"/>
          <w:szCs w:val="22"/>
        </w:rPr>
        <w:t>Northeast states</w:t>
      </w:r>
      <w:r w:rsidR="00C00658" w:rsidRPr="00E07BEA">
        <w:rPr>
          <w:sz w:val="22"/>
          <w:szCs w:val="22"/>
        </w:rPr>
        <w:t xml:space="preserve"> in activities that address shared conservation </w:t>
      </w:r>
      <w:r w:rsidR="00082417">
        <w:rPr>
          <w:sz w:val="22"/>
          <w:szCs w:val="22"/>
        </w:rPr>
        <w:t xml:space="preserve">planning </w:t>
      </w:r>
      <w:r w:rsidR="00C00658" w:rsidRPr="00E07BEA">
        <w:rPr>
          <w:sz w:val="22"/>
          <w:szCs w:val="22"/>
        </w:rPr>
        <w:t>priorities.</w:t>
      </w:r>
      <w:r w:rsidR="0027099E">
        <w:rPr>
          <w:sz w:val="22"/>
          <w:szCs w:val="22"/>
        </w:rPr>
        <w:t xml:space="preserve"> </w:t>
      </w:r>
      <w:r w:rsidR="00C00658" w:rsidRPr="00E07BEA">
        <w:rPr>
          <w:sz w:val="22"/>
          <w:szCs w:val="22"/>
        </w:rPr>
        <w:t xml:space="preserve">Three of the most significant projects funded by this grant program to date include the </w:t>
      </w:r>
      <w:r w:rsidR="00E56214" w:rsidRPr="00E07BEA">
        <w:rPr>
          <w:sz w:val="22"/>
          <w:szCs w:val="22"/>
        </w:rPr>
        <w:t>Northeast</w:t>
      </w:r>
      <w:r w:rsidR="00C00658" w:rsidRPr="00E07BEA">
        <w:rPr>
          <w:sz w:val="22"/>
          <w:szCs w:val="22"/>
        </w:rPr>
        <w:t xml:space="preserve"> Monitoring and E</w:t>
      </w:r>
      <w:r w:rsidR="00082417">
        <w:rPr>
          <w:sz w:val="22"/>
          <w:szCs w:val="22"/>
        </w:rPr>
        <w:t xml:space="preserve">ffectiveness </w:t>
      </w:r>
      <w:r w:rsidR="00DB3693">
        <w:rPr>
          <w:sz w:val="22"/>
          <w:szCs w:val="22"/>
        </w:rPr>
        <w:t xml:space="preserve">Reporting </w:t>
      </w:r>
      <w:r w:rsidR="00DB3693" w:rsidRPr="00E07BEA">
        <w:rPr>
          <w:sz w:val="22"/>
          <w:szCs w:val="22"/>
        </w:rPr>
        <w:t>Framework</w:t>
      </w:r>
      <w:r w:rsidR="000229F0">
        <w:rPr>
          <w:sz w:val="22"/>
          <w:szCs w:val="22"/>
        </w:rPr>
        <w:fldChar w:fldCharType="begin"/>
      </w:r>
      <w:r w:rsidR="000229F0">
        <w:instrText xml:space="preserve"> XE "</w:instrText>
      </w:r>
      <w:r w:rsidR="000229F0" w:rsidRPr="00282617">
        <w:rPr>
          <w:sz w:val="22"/>
          <w:szCs w:val="22"/>
        </w:rPr>
        <w:instrText>Northeast Monitoring and Effectiveness Reporting Framework</w:instrText>
      </w:r>
      <w:r w:rsidR="000229F0">
        <w:instrText xml:space="preserve">" </w:instrText>
      </w:r>
      <w:r w:rsidR="000229F0">
        <w:rPr>
          <w:sz w:val="22"/>
          <w:szCs w:val="22"/>
        </w:rPr>
        <w:fldChar w:fldCharType="end"/>
      </w:r>
      <w:r w:rsidR="003D3F3B" w:rsidRPr="00E07BEA">
        <w:rPr>
          <w:sz w:val="22"/>
          <w:szCs w:val="22"/>
        </w:rPr>
        <w:t xml:space="preserve"> (NEAFWA 2008)</w:t>
      </w:r>
      <w:r w:rsidR="00C00658" w:rsidRPr="00E07BEA">
        <w:rPr>
          <w:sz w:val="22"/>
          <w:szCs w:val="22"/>
        </w:rPr>
        <w:t xml:space="preserve">, </w:t>
      </w:r>
      <w:r w:rsidR="00E56214" w:rsidRPr="00E07BEA">
        <w:rPr>
          <w:sz w:val="22"/>
          <w:szCs w:val="22"/>
        </w:rPr>
        <w:t>Northeast</w:t>
      </w:r>
      <w:r w:rsidR="00C00658" w:rsidRPr="00E07BEA">
        <w:rPr>
          <w:sz w:val="22"/>
          <w:szCs w:val="22"/>
        </w:rPr>
        <w:t>ern Terrestrial Wildlife Habitat Classification</w:t>
      </w:r>
      <w:r w:rsidR="00DF28A0">
        <w:rPr>
          <w:sz w:val="22"/>
          <w:szCs w:val="22"/>
        </w:rPr>
        <w:fldChar w:fldCharType="begin"/>
      </w:r>
      <w:r w:rsidR="00DF28A0">
        <w:instrText xml:space="preserve"> XE "</w:instrText>
      </w:r>
      <w:r w:rsidR="00DF28A0" w:rsidRPr="0054578B">
        <w:rPr>
          <w:sz w:val="22"/>
          <w:szCs w:val="22"/>
        </w:rPr>
        <w:instrText>Northeastern Terrestrial Wildlife Habitat Classification</w:instrText>
      </w:r>
      <w:r w:rsidR="00DF28A0">
        <w:instrText xml:space="preserve">" </w:instrText>
      </w:r>
      <w:r w:rsidR="00DF28A0">
        <w:rPr>
          <w:sz w:val="22"/>
          <w:szCs w:val="22"/>
        </w:rPr>
        <w:fldChar w:fldCharType="end"/>
      </w:r>
      <w:r w:rsidR="00A03756" w:rsidRPr="00E07BEA">
        <w:rPr>
          <w:sz w:val="22"/>
          <w:szCs w:val="22"/>
        </w:rPr>
        <w:t xml:space="preserve"> (Gawler 2008)</w:t>
      </w:r>
      <w:r w:rsidR="00C00658" w:rsidRPr="00E07BEA">
        <w:rPr>
          <w:sz w:val="22"/>
          <w:szCs w:val="22"/>
        </w:rPr>
        <w:t xml:space="preserve">, and the </w:t>
      </w:r>
      <w:r w:rsidR="00E56214" w:rsidRPr="00E07BEA">
        <w:rPr>
          <w:sz w:val="22"/>
          <w:szCs w:val="22"/>
        </w:rPr>
        <w:t>Northeast</w:t>
      </w:r>
      <w:r w:rsidR="00C00658" w:rsidRPr="00E07BEA">
        <w:rPr>
          <w:sz w:val="22"/>
          <w:szCs w:val="22"/>
        </w:rPr>
        <w:t>ern Aquatic Habitat Classification</w:t>
      </w:r>
      <w:r w:rsidR="00DF28A0">
        <w:rPr>
          <w:sz w:val="22"/>
          <w:szCs w:val="22"/>
        </w:rPr>
        <w:fldChar w:fldCharType="begin"/>
      </w:r>
      <w:r w:rsidR="00DF28A0">
        <w:instrText xml:space="preserve"> XE "</w:instrText>
      </w:r>
      <w:r w:rsidR="00DF28A0" w:rsidRPr="0054578B">
        <w:rPr>
          <w:sz w:val="22"/>
          <w:szCs w:val="22"/>
        </w:rPr>
        <w:instrText>Northeastern Aquatic Habitat Classification</w:instrText>
      </w:r>
      <w:r w:rsidR="00DF28A0">
        <w:instrText xml:space="preserve">" </w:instrText>
      </w:r>
      <w:r w:rsidR="00DF28A0">
        <w:rPr>
          <w:sz w:val="22"/>
          <w:szCs w:val="22"/>
        </w:rPr>
        <w:fldChar w:fldCharType="end"/>
      </w:r>
      <w:r w:rsidR="00C00658" w:rsidRPr="00E07BEA">
        <w:rPr>
          <w:sz w:val="22"/>
          <w:szCs w:val="22"/>
        </w:rPr>
        <w:t xml:space="preserve"> </w:t>
      </w:r>
      <w:r w:rsidR="00A03756" w:rsidRPr="00E07BEA">
        <w:rPr>
          <w:sz w:val="22"/>
          <w:szCs w:val="22"/>
        </w:rPr>
        <w:t>(Olivero and Anderson 2008)</w:t>
      </w:r>
      <w:r w:rsidR="00C00658" w:rsidRPr="00E07BEA">
        <w:rPr>
          <w:sz w:val="22"/>
          <w:szCs w:val="22"/>
        </w:rPr>
        <w:t>.</w:t>
      </w:r>
      <w:r w:rsidR="0027099E">
        <w:rPr>
          <w:sz w:val="22"/>
          <w:szCs w:val="22"/>
        </w:rPr>
        <w:t xml:space="preserve"> </w:t>
      </w:r>
      <w:r w:rsidRPr="00E07BEA">
        <w:rPr>
          <w:sz w:val="22"/>
          <w:szCs w:val="22"/>
        </w:rPr>
        <w:t xml:space="preserve">Together, these tools </w:t>
      </w:r>
      <w:r w:rsidR="00C6195A" w:rsidRPr="00E07BEA">
        <w:rPr>
          <w:sz w:val="22"/>
          <w:szCs w:val="22"/>
        </w:rPr>
        <w:t>provide strong support for coordinated, collaborative conservation efforts in the Northeast.</w:t>
      </w:r>
    </w:p>
    <w:p w14:paraId="546EB96A" w14:textId="77777777" w:rsidR="00996142" w:rsidRPr="00E07BEA" w:rsidRDefault="00996142" w:rsidP="00E07BEA">
      <w:pPr>
        <w:autoSpaceDE w:val="0"/>
        <w:autoSpaceDN w:val="0"/>
        <w:adjustRightInd w:val="0"/>
        <w:spacing w:after="0" w:line="360" w:lineRule="auto"/>
        <w:contextualSpacing/>
        <w:rPr>
          <w:sz w:val="22"/>
          <w:szCs w:val="22"/>
        </w:rPr>
      </w:pPr>
    </w:p>
    <w:p w14:paraId="36CBF3D2" w14:textId="77777777" w:rsidR="00C62B15" w:rsidRPr="00E07BEA" w:rsidRDefault="00663A31" w:rsidP="00E07BEA">
      <w:pPr>
        <w:pStyle w:val="Heading2"/>
        <w:spacing w:before="0" w:line="360" w:lineRule="auto"/>
        <w:contextualSpacing/>
      </w:pPr>
      <w:bookmarkStart w:id="237" w:name="_Toc361593602"/>
      <w:bookmarkStart w:id="238" w:name="_Toc424033318"/>
      <w:r w:rsidRPr="00E07BEA">
        <w:t>The Future</w:t>
      </w:r>
      <w:bookmarkEnd w:id="237"/>
      <w:bookmarkEnd w:id="238"/>
    </w:p>
    <w:p w14:paraId="495590BC" w14:textId="3A3A5774" w:rsidR="00C62B15" w:rsidRPr="00E07BEA" w:rsidRDefault="00C62B15" w:rsidP="00E07BEA">
      <w:pPr>
        <w:autoSpaceDE w:val="0"/>
        <w:autoSpaceDN w:val="0"/>
        <w:adjustRightInd w:val="0"/>
        <w:spacing w:after="0" w:line="360" w:lineRule="auto"/>
        <w:contextualSpacing/>
        <w:rPr>
          <w:sz w:val="22"/>
          <w:szCs w:val="22"/>
        </w:rPr>
      </w:pPr>
      <w:r w:rsidRPr="00E07BEA">
        <w:rPr>
          <w:sz w:val="22"/>
          <w:szCs w:val="22"/>
        </w:rPr>
        <w:t xml:space="preserve">Conservationists in the Northeast </w:t>
      </w:r>
      <w:r w:rsidR="00C6195A" w:rsidRPr="00E07BEA">
        <w:rPr>
          <w:sz w:val="22"/>
          <w:szCs w:val="22"/>
        </w:rPr>
        <w:t>can be proud of</w:t>
      </w:r>
      <w:r w:rsidRPr="00E07BEA">
        <w:rPr>
          <w:sz w:val="22"/>
          <w:szCs w:val="22"/>
        </w:rPr>
        <w:t xml:space="preserve"> a long history of cooperative, collaborative</w:t>
      </w:r>
      <w:r w:rsidR="000229F0">
        <w:rPr>
          <w:sz w:val="22"/>
          <w:szCs w:val="22"/>
        </w:rPr>
        <w:fldChar w:fldCharType="begin"/>
      </w:r>
      <w:r w:rsidR="000229F0">
        <w:instrText xml:space="preserve"> XE "</w:instrText>
      </w:r>
      <w:r w:rsidR="000229F0" w:rsidRPr="00282617">
        <w:rPr>
          <w:sz w:val="22"/>
          <w:szCs w:val="22"/>
        </w:rPr>
        <w:instrText>Regional Coordination</w:instrText>
      </w:r>
      <w:r w:rsidR="000229F0">
        <w:instrText xml:space="preserve">" </w:instrText>
      </w:r>
      <w:r w:rsidR="000229F0">
        <w:rPr>
          <w:sz w:val="22"/>
          <w:szCs w:val="22"/>
        </w:rPr>
        <w:fldChar w:fldCharType="end"/>
      </w:r>
      <w:r w:rsidRPr="00E07BEA">
        <w:rPr>
          <w:sz w:val="22"/>
          <w:szCs w:val="22"/>
        </w:rPr>
        <w:t xml:space="preserve"> conservation efforts.</w:t>
      </w:r>
      <w:r w:rsidR="0027099E">
        <w:rPr>
          <w:sz w:val="22"/>
          <w:szCs w:val="22"/>
        </w:rPr>
        <w:t xml:space="preserve"> </w:t>
      </w:r>
      <w:r w:rsidR="00C6195A" w:rsidRPr="00E07BEA">
        <w:rPr>
          <w:sz w:val="22"/>
          <w:szCs w:val="22"/>
        </w:rPr>
        <w:t xml:space="preserve">Even as threats to wildlife and habitat </w:t>
      </w:r>
      <w:r w:rsidR="00CF5FE2" w:rsidRPr="00E07BEA">
        <w:rPr>
          <w:sz w:val="22"/>
          <w:szCs w:val="22"/>
        </w:rPr>
        <w:t xml:space="preserve">seem to </w:t>
      </w:r>
      <w:r w:rsidR="00F347F6">
        <w:rPr>
          <w:sz w:val="22"/>
          <w:szCs w:val="22"/>
        </w:rPr>
        <w:t>grow</w:t>
      </w:r>
      <w:r w:rsidR="00C6195A" w:rsidRPr="00E07BEA">
        <w:rPr>
          <w:sz w:val="22"/>
          <w:szCs w:val="22"/>
        </w:rPr>
        <w:t>, state fish and wildlife agencies have banded together to address pressing regional conservation problems.</w:t>
      </w:r>
      <w:r w:rsidR="0027099E">
        <w:rPr>
          <w:sz w:val="22"/>
          <w:szCs w:val="22"/>
        </w:rPr>
        <w:t xml:space="preserve"> </w:t>
      </w:r>
      <w:r w:rsidR="00C6195A" w:rsidRPr="00E07BEA">
        <w:rPr>
          <w:sz w:val="22"/>
          <w:szCs w:val="22"/>
        </w:rPr>
        <w:t>With</w:t>
      </w:r>
      <w:r w:rsidRPr="00E07BEA">
        <w:rPr>
          <w:sz w:val="22"/>
          <w:szCs w:val="22"/>
        </w:rPr>
        <w:t xml:space="preserve"> increasing demands on scarce federal and state funds, </w:t>
      </w:r>
      <w:r w:rsidR="00C6195A" w:rsidRPr="00E07BEA">
        <w:rPr>
          <w:sz w:val="22"/>
          <w:szCs w:val="22"/>
        </w:rPr>
        <w:t xml:space="preserve">these types of </w:t>
      </w:r>
      <w:r w:rsidR="00F347F6">
        <w:rPr>
          <w:sz w:val="22"/>
          <w:szCs w:val="22"/>
        </w:rPr>
        <w:t xml:space="preserve">coordinated </w:t>
      </w:r>
      <w:r w:rsidRPr="00E07BEA">
        <w:rPr>
          <w:sz w:val="22"/>
          <w:szCs w:val="22"/>
        </w:rPr>
        <w:t xml:space="preserve">activities </w:t>
      </w:r>
      <w:r w:rsidR="00C6195A" w:rsidRPr="00E07BEA">
        <w:rPr>
          <w:sz w:val="22"/>
          <w:szCs w:val="22"/>
        </w:rPr>
        <w:t>appear to have an especially br</w:t>
      </w:r>
      <w:r w:rsidRPr="00E07BEA">
        <w:rPr>
          <w:sz w:val="22"/>
          <w:szCs w:val="22"/>
        </w:rPr>
        <w:t>ight future.</w:t>
      </w:r>
      <w:r w:rsidR="0027099E">
        <w:rPr>
          <w:sz w:val="22"/>
          <w:szCs w:val="22"/>
        </w:rPr>
        <w:t xml:space="preserve"> </w:t>
      </w:r>
      <w:r w:rsidR="00C6195A" w:rsidRPr="00E07BEA">
        <w:rPr>
          <w:sz w:val="22"/>
          <w:szCs w:val="22"/>
        </w:rPr>
        <w:t xml:space="preserve">Collaboration provides states with opportunities to share </w:t>
      </w:r>
      <w:r w:rsidRPr="00E07BEA">
        <w:rPr>
          <w:sz w:val="22"/>
          <w:szCs w:val="22"/>
        </w:rPr>
        <w:t>funds</w:t>
      </w:r>
      <w:r w:rsidR="00C6195A" w:rsidRPr="00E07BEA">
        <w:rPr>
          <w:sz w:val="22"/>
          <w:szCs w:val="22"/>
        </w:rPr>
        <w:t>, staff and staff time,</w:t>
      </w:r>
      <w:r w:rsidRPr="00E07BEA">
        <w:rPr>
          <w:sz w:val="22"/>
          <w:szCs w:val="22"/>
        </w:rPr>
        <w:t xml:space="preserve"> </w:t>
      </w:r>
      <w:r w:rsidR="00C6195A" w:rsidRPr="00E07BEA">
        <w:rPr>
          <w:sz w:val="22"/>
          <w:szCs w:val="22"/>
        </w:rPr>
        <w:t xml:space="preserve">equipment and technical expertise, </w:t>
      </w:r>
      <w:r w:rsidRPr="00E07BEA">
        <w:rPr>
          <w:sz w:val="22"/>
          <w:szCs w:val="22"/>
        </w:rPr>
        <w:t xml:space="preserve">and other </w:t>
      </w:r>
      <w:r w:rsidR="00C6195A" w:rsidRPr="00E07BEA">
        <w:rPr>
          <w:sz w:val="22"/>
          <w:szCs w:val="22"/>
        </w:rPr>
        <w:t xml:space="preserve">limited </w:t>
      </w:r>
      <w:r w:rsidRPr="00E07BEA">
        <w:rPr>
          <w:sz w:val="22"/>
          <w:szCs w:val="22"/>
        </w:rPr>
        <w:t>resources</w:t>
      </w:r>
      <w:r w:rsidR="00C6195A" w:rsidRPr="00E07BEA">
        <w:rPr>
          <w:sz w:val="22"/>
          <w:szCs w:val="22"/>
        </w:rPr>
        <w:t>.</w:t>
      </w:r>
      <w:r w:rsidR="0027099E">
        <w:rPr>
          <w:sz w:val="22"/>
          <w:szCs w:val="22"/>
        </w:rPr>
        <w:t xml:space="preserve"> </w:t>
      </w:r>
      <w:r w:rsidR="00C6195A" w:rsidRPr="00E07BEA">
        <w:rPr>
          <w:sz w:val="22"/>
          <w:szCs w:val="22"/>
        </w:rPr>
        <w:t xml:space="preserve">Through collaborative efforts with adjoining states, each of the individual </w:t>
      </w:r>
      <w:r w:rsidR="00D6766D" w:rsidRPr="00E07BEA">
        <w:rPr>
          <w:sz w:val="22"/>
          <w:szCs w:val="22"/>
        </w:rPr>
        <w:t>Northeast states</w:t>
      </w:r>
      <w:r w:rsidRPr="00E07BEA">
        <w:rPr>
          <w:sz w:val="22"/>
          <w:szCs w:val="22"/>
        </w:rPr>
        <w:t xml:space="preserve"> can help address shared conservation concerns and </w:t>
      </w:r>
      <w:r w:rsidR="00C6195A" w:rsidRPr="00E07BEA">
        <w:rPr>
          <w:sz w:val="22"/>
          <w:szCs w:val="22"/>
        </w:rPr>
        <w:t>tackle</w:t>
      </w:r>
      <w:r w:rsidRPr="00E07BEA">
        <w:rPr>
          <w:sz w:val="22"/>
          <w:szCs w:val="22"/>
        </w:rPr>
        <w:t xml:space="preserve"> larger-scale regional priorities that would be difficult for each state to </w:t>
      </w:r>
      <w:r w:rsidR="00C6195A" w:rsidRPr="00E07BEA">
        <w:rPr>
          <w:sz w:val="22"/>
          <w:szCs w:val="22"/>
        </w:rPr>
        <w:t>address</w:t>
      </w:r>
      <w:r w:rsidRPr="00E07BEA">
        <w:rPr>
          <w:sz w:val="22"/>
          <w:szCs w:val="22"/>
        </w:rPr>
        <w:t xml:space="preserve"> </w:t>
      </w:r>
      <w:r w:rsidR="000E2CDA">
        <w:rPr>
          <w:sz w:val="22"/>
          <w:szCs w:val="22"/>
        </w:rPr>
        <w:t>alone</w:t>
      </w:r>
      <w:r w:rsidRPr="00E07BEA">
        <w:rPr>
          <w:sz w:val="22"/>
          <w:szCs w:val="22"/>
        </w:rPr>
        <w:t>.</w:t>
      </w:r>
      <w:r w:rsidR="0027099E">
        <w:rPr>
          <w:sz w:val="22"/>
          <w:szCs w:val="22"/>
        </w:rPr>
        <w:t xml:space="preserve"> </w:t>
      </w:r>
      <w:r w:rsidR="00C13C84">
        <w:rPr>
          <w:sz w:val="22"/>
          <w:szCs w:val="22"/>
        </w:rPr>
        <w:t xml:space="preserve">The </w:t>
      </w:r>
      <w:r w:rsidR="00C6195A" w:rsidRPr="00E07BEA">
        <w:rPr>
          <w:sz w:val="22"/>
          <w:szCs w:val="22"/>
        </w:rPr>
        <w:t>NEAFWA</w:t>
      </w:r>
      <w:r w:rsidR="005769F6">
        <w:rPr>
          <w:sz w:val="22"/>
          <w:szCs w:val="22"/>
        </w:rPr>
        <w:t xml:space="preserve"> and its partners</w:t>
      </w:r>
      <w:r w:rsidR="00AB3DB3">
        <w:rPr>
          <w:sz w:val="22"/>
          <w:szCs w:val="22"/>
        </w:rPr>
        <w:t xml:space="preserve"> </w:t>
      </w:r>
      <w:r w:rsidR="00C6195A" w:rsidRPr="00E07BEA">
        <w:rPr>
          <w:sz w:val="22"/>
          <w:szCs w:val="22"/>
        </w:rPr>
        <w:t xml:space="preserve">provide a firm foundation for regional collaboration, and </w:t>
      </w:r>
      <w:r w:rsidR="00C13C84">
        <w:rPr>
          <w:sz w:val="22"/>
          <w:szCs w:val="22"/>
        </w:rPr>
        <w:t>these</w:t>
      </w:r>
      <w:r w:rsidR="00C6195A" w:rsidRPr="00E07BEA">
        <w:rPr>
          <w:sz w:val="22"/>
          <w:szCs w:val="22"/>
        </w:rPr>
        <w:t xml:space="preserve"> continued efforts will help to ensure that the </w:t>
      </w:r>
      <w:r w:rsidR="00D6766D" w:rsidRPr="00E07BEA">
        <w:rPr>
          <w:sz w:val="22"/>
          <w:szCs w:val="22"/>
        </w:rPr>
        <w:t>Northeast states</w:t>
      </w:r>
      <w:r w:rsidR="00C6195A" w:rsidRPr="00E07BEA">
        <w:rPr>
          <w:sz w:val="22"/>
          <w:szCs w:val="22"/>
        </w:rPr>
        <w:t xml:space="preserve"> continue to teem with fish and wildlife for generations to come.</w:t>
      </w:r>
    </w:p>
    <w:p w14:paraId="729E6724" w14:textId="77777777" w:rsidR="00891D7B" w:rsidRDefault="00891D7B" w:rsidP="00E07BEA">
      <w:pPr>
        <w:autoSpaceDE w:val="0"/>
        <w:autoSpaceDN w:val="0"/>
        <w:adjustRightInd w:val="0"/>
        <w:spacing w:after="0" w:line="360" w:lineRule="auto"/>
        <w:contextualSpacing/>
        <w:rPr>
          <w:sz w:val="22"/>
          <w:szCs w:val="22"/>
        </w:rPr>
      </w:pPr>
    </w:p>
    <w:p w14:paraId="41E7D108" w14:textId="5090C15C" w:rsidR="0027099E" w:rsidRDefault="006E1B68" w:rsidP="00E07BEA">
      <w:pPr>
        <w:autoSpaceDE w:val="0"/>
        <w:autoSpaceDN w:val="0"/>
        <w:adjustRightInd w:val="0"/>
        <w:spacing w:after="0" w:line="360" w:lineRule="auto"/>
        <w:contextualSpacing/>
        <w:rPr>
          <w:sz w:val="22"/>
          <w:szCs w:val="22"/>
        </w:rPr>
      </w:pPr>
      <w:r>
        <w:rPr>
          <w:sz w:val="22"/>
          <w:szCs w:val="22"/>
        </w:rPr>
        <w:t>In order to continue this collaboration and maximize its effectiveness as a region, the Synthesis Steering Committee recommends</w:t>
      </w:r>
      <w:r w:rsidR="00DF28A0">
        <w:rPr>
          <w:sz w:val="22"/>
          <w:szCs w:val="22"/>
        </w:rPr>
        <w:fldChar w:fldCharType="begin"/>
      </w:r>
      <w:r w:rsidR="00DF28A0">
        <w:instrText xml:space="preserve"> XE "</w:instrText>
      </w:r>
      <w:r w:rsidR="004B7374">
        <w:rPr>
          <w:sz w:val="22"/>
          <w:szCs w:val="22"/>
        </w:rPr>
        <w:instrText>R</w:instrText>
      </w:r>
      <w:r w:rsidR="00DF28A0" w:rsidRPr="0054578B">
        <w:rPr>
          <w:sz w:val="22"/>
          <w:szCs w:val="22"/>
        </w:rPr>
        <w:instrText>ecommendations</w:instrText>
      </w:r>
      <w:r w:rsidR="00DF28A0">
        <w:instrText xml:space="preserve">" </w:instrText>
      </w:r>
      <w:r w:rsidR="00DF28A0">
        <w:rPr>
          <w:sz w:val="22"/>
          <w:szCs w:val="22"/>
        </w:rPr>
        <w:fldChar w:fldCharType="end"/>
      </w:r>
      <w:r>
        <w:rPr>
          <w:sz w:val="22"/>
          <w:szCs w:val="22"/>
        </w:rPr>
        <w:t>:</w:t>
      </w:r>
    </w:p>
    <w:p w14:paraId="754AEA9B" w14:textId="77777777" w:rsidR="00D2078F" w:rsidRDefault="00D2078F" w:rsidP="00E07BEA">
      <w:pPr>
        <w:autoSpaceDE w:val="0"/>
        <w:autoSpaceDN w:val="0"/>
        <w:adjustRightInd w:val="0"/>
        <w:spacing w:after="0" w:line="360" w:lineRule="auto"/>
        <w:contextualSpacing/>
        <w:rPr>
          <w:sz w:val="22"/>
          <w:szCs w:val="22"/>
        </w:rPr>
      </w:pPr>
    </w:p>
    <w:p w14:paraId="5617402E" w14:textId="77777777" w:rsidR="0027099E" w:rsidRPr="00D2078F" w:rsidRDefault="000E2CDA" w:rsidP="00D2078F">
      <w:pPr>
        <w:pBdr>
          <w:top w:val="single" w:sz="4" w:space="4" w:color="4F81BD" w:themeColor="accent1"/>
          <w:left w:val="single" w:sz="4" w:space="4" w:color="4F81BD" w:themeColor="accent1"/>
        </w:pBdr>
        <w:rPr>
          <w:caps/>
          <w:color w:val="073662"/>
        </w:rPr>
      </w:pPr>
      <w:bookmarkStart w:id="239" w:name="_Toc361593604"/>
      <w:r w:rsidRPr="00D2078F">
        <w:rPr>
          <w:caps/>
          <w:color w:val="073662"/>
        </w:rPr>
        <w:t>Recommendation</w:t>
      </w:r>
      <w:r w:rsidR="00215FF2" w:rsidRPr="00D2078F">
        <w:rPr>
          <w:caps/>
          <w:color w:val="073662"/>
        </w:rPr>
        <w:t xml:space="preserve"> </w:t>
      </w:r>
      <w:r w:rsidR="001754F7" w:rsidRPr="00D2078F">
        <w:rPr>
          <w:caps/>
          <w:color w:val="073662"/>
        </w:rPr>
        <w:t>1</w:t>
      </w:r>
      <w:r w:rsidR="00E4483A" w:rsidRPr="00D2078F">
        <w:rPr>
          <w:caps/>
          <w:color w:val="073662"/>
        </w:rPr>
        <w:t xml:space="preserve">: </w:t>
      </w:r>
      <w:r w:rsidR="006E3CAE" w:rsidRPr="00D2078F">
        <w:rPr>
          <w:caps/>
          <w:color w:val="073662"/>
        </w:rPr>
        <w:t xml:space="preserve">Develop a </w:t>
      </w:r>
      <w:r w:rsidR="00E4483A" w:rsidRPr="00D2078F">
        <w:rPr>
          <w:caps/>
          <w:color w:val="073662"/>
        </w:rPr>
        <w:t xml:space="preserve">Regional Threats </w:t>
      </w:r>
      <w:r w:rsidR="000C241D" w:rsidRPr="00D2078F">
        <w:rPr>
          <w:caps/>
          <w:color w:val="073662"/>
        </w:rPr>
        <w:t>Assessment</w:t>
      </w:r>
      <w:bookmarkEnd w:id="239"/>
    </w:p>
    <w:p w14:paraId="550618EC" w14:textId="77777777" w:rsidR="00701A27" w:rsidRDefault="00701A27" w:rsidP="006E1B68">
      <w:pPr>
        <w:spacing w:before="0" w:after="0" w:line="360" w:lineRule="auto"/>
        <w:contextualSpacing/>
        <w:textAlignment w:val="baseline"/>
        <w:rPr>
          <w:sz w:val="22"/>
          <w:szCs w:val="22"/>
        </w:rPr>
      </w:pPr>
    </w:p>
    <w:p w14:paraId="65F70B5F" w14:textId="15149EA8" w:rsidR="0027099E" w:rsidRDefault="00E4483A" w:rsidP="000E2CDA">
      <w:pPr>
        <w:spacing w:before="0" w:after="0" w:line="360" w:lineRule="auto"/>
        <w:ind w:left="360"/>
        <w:contextualSpacing/>
        <w:textAlignment w:val="baseline"/>
        <w:rPr>
          <w:sz w:val="22"/>
          <w:szCs w:val="22"/>
        </w:rPr>
      </w:pPr>
      <w:r w:rsidRPr="005003FE">
        <w:rPr>
          <w:sz w:val="22"/>
          <w:szCs w:val="22"/>
        </w:rPr>
        <w:t>There has not yet been a comprehensive review of the threats</w:t>
      </w:r>
      <w:r w:rsidR="000229F0">
        <w:rPr>
          <w:sz w:val="22"/>
          <w:szCs w:val="22"/>
        </w:rPr>
        <w:fldChar w:fldCharType="begin"/>
      </w:r>
      <w:r w:rsidR="000229F0">
        <w:instrText xml:space="preserve"> XE "</w:instrText>
      </w:r>
      <w:r w:rsidR="000229F0" w:rsidRPr="00282617">
        <w:rPr>
          <w:sz w:val="22"/>
          <w:szCs w:val="22"/>
        </w:rPr>
        <w:instrText>Regional Threats Assessment</w:instrText>
      </w:r>
      <w:r w:rsidR="000229F0">
        <w:instrText xml:space="preserve">" </w:instrText>
      </w:r>
      <w:r w:rsidR="000229F0">
        <w:rPr>
          <w:sz w:val="22"/>
          <w:szCs w:val="22"/>
        </w:rPr>
        <w:fldChar w:fldCharType="end"/>
      </w:r>
      <w:r w:rsidRPr="005003FE">
        <w:rPr>
          <w:sz w:val="22"/>
          <w:szCs w:val="22"/>
        </w:rPr>
        <w:t xml:space="preserve"> and stressors that influence </w:t>
      </w:r>
      <w:r w:rsidR="00174E67">
        <w:rPr>
          <w:sz w:val="22"/>
          <w:szCs w:val="22"/>
        </w:rPr>
        <w:t>Regional Species of Greatest Conservation Need (</w:t>
      </w:r>
      <w:r w:rsidR="00686C75" w:rsidRPr="005003FE">
        <w:rPr>
          <w:sz w:val="22"/>
          <w:szCs w:val="22"/>
        </w:rPr>
        <w:t>RSGCN</w:t>
      </w:r>
      <w:r w:rsidR="00174E67">
        <w:rPr>
          <w:sz w:val="22"/>
          <w:szCs w:val="22"/>
        </w:rPr>
        <w:t>)</w:t>
      </w:r>
      <w:r w:rsidRPr="005003FE">
        <w:rPr>
          <w:sz w:val="22"/>
          <w:szCs w:val="22"/>
        </w:rPr>
        <w:t xml:space="preserve"> and habitats in the </w:t>
      </w:r>
      <w:r w:rsidR="00D6766D" w:rsidRPr="005003FE">
        <w:rPr>
          <w:sz w:val="22"/>
          <w:szCs w:val="22"/>
        </w:rPr>
        <w:t>Northeast states</w:t>
      </w:r>
      <w:r w:rsidRPr="005003FE">
        <w:rPr>
          <w:sz w:val="22"/>
          <w:szCs w:val="22"/>
        </w:rPr>
        <w:t>.</w:t>
      </w:r>
      <w:r w:rsidR="0027099E">
        <w:rPr>
          <w:sz w:val="22"/>
          <w:szCs w:val="22"/>
        </w:rPr>
        <w:t xml:space="preserve"> </w:t>
      </w:r>
      <w:r w:rsidRPr="005003FE">
        <w:rPr>
          <w:sz w:val="22"/>
          <w:szCs w:val="22"/>
        </w:rPr>
        <w:t>A partial list of threats and stressors that affect Northeastern bird species has been developed</w:t>
      </w:r>
      <w:r w:rsidR="00E8066B" w:rsidRPr="005003FE">
        <w:rPr>
          <w:sz w:val="22"/>
          <w:szCs w:val="22"/>
        </w:rPr>
        <w:t>,</w:t>
      </w:r>
      <w:r w:rsidRPr="005003FE">
        <w:rPr>
          <w:sz w:val="22"/>
          <w:szCs w:val="22"/>
        </w:rPr>
        <w:t xml:space="preserve"> but </w:t>
      </w:r>
      <w:r w:rsidR="00E8066B" w:rsidRPr="005003FE">
        <w:rPr>
          <w:sz w:val="22"/>
          <w:szCs w:val="22"/>
        </w:rPr>
        <w:t xml:space="preserve">it </w:t>
      </w:r>
      <w:r w:rsidRPr="005003FE">
        <w:rPr>
          <w:sz w:val="22"/>
          <w:szCs w:val="22"/>
        </w:rPr>
        <w:t>does not include all threats to all species.</w:t>
      </w:r>
      <w:r w:rsidR="0027099E">
        <w:rPr>
          <w:sz w:val="22"/>
          <w:szCs w:val="22"/>
        </w:rPr>
        <w:t xml:space="preserve"> </w:t>
      </w:r>
      <w:r w:rsidRPr="005003FE">
        <w:rPr>
          <w:sz w:val="22"/>
          <w:szCs w:val="22"/>
        </w:rPr>
        <w:t xml:space="preserve">A comprehensive review of threats and stressors, undertaken at a regional level across state boundaries, </w:t>
      </w:r>
      <w:r w:rsidR="00E31675" w:rsidRPr="005003FE">
        <w:rPr>
          <w:sz w:val="22"/>
          <w:szCs w:val="22"/>
        </w:rPr>
        <w:t>c</w:t>
      </w:r>
      <w:r w:rsidRPr="005003FE">
        <w:rPr>
          <w:sz w:val="22"/>
          <w:szCs w:val="22"/>
        </w:rPr>
        <w:t xml:space="preserve">ould be of value for wildlife </w:t>
      </w:r>
      <w:r w:rsidR="00C13C84" w:rsidRPr="005003FE">
        <w:rPr>
          <w:sz w:val="22"/>
          <w:szCs w:val="22"/>
        </w:rPr>
        <w:t>conservation</w:t>
      </w:r>
      <w:r w:rsidRPr="005003FE">
        <w:rPr>
          <w:sz w:val="22"/>
          <w:szCs w:val="22"/>
        </w:rPr>
        <w:t xml:space="preserve"> managers in the </w:t>
      </w:r>
      <w:r w:rsidR="00D6766D" w:rsidRPr="005003FE">
        <w:rPr>
          <w:sz w:val="22"/>
          <w:szCs w:val="22"/>
        </w:rPr>
        <w:t>Northeast states</w:t>
      </w:r>
      <w:r w:rsidRPr="005003FE">
        <w:rPr>
          <w:sz w:val="22"/>
          <w:szCs w:val="22"/>
        </w:rPr>
        <w:t>, by providing them with better information about threats and stressors and a framework for addressing threats and stressors.</w:t>
      </w:r>
      <w:r w:rsidR="0027099E">
        <w:rPr>
          <w:sz w:val="22"/>
          <w:szCs w:val="22"/>
        </w:rPr>
        <w:t xml:space="preserve"> </w:t>
      </w:r>
      <w:r w:rsidR="005003FE" w:rsidRPr="005003FE">
        <w:rPr>
          <w:sz w:val="22"/>
          <w:szCs w:val="22"/>
        </w:rPr>
        <w:t xml:space="preserve">It </w:t>
      </w:r>
      <w:r w:rsidR="006E1B68">
        <w:rPr>
          <w:sz w:val="22"/>
          <w:szCs w:val="22"/>
        </w:rPr>
        <w:t>should</w:t>
      </w:r>
      <w:r w:rsidR="005003FE" w:rsidRPr="005003FE">
        <w:rPr>
          <w:sz w:val="22"/>
          <w:szCs w:val="22"/>
        </w:rPr>
        <w:t xml:space="preserve"> include the updated information from each </w:t>
      </w:r>
      <w:r w:rsidR="00174E67">
        <w:rPr>
          <w:sz w:val="22"/>
          <w:szCs w:val="22"/>
        </w:rPr>
        <w:t xml:space="preserve">SWAP </w:t>
      </w:r>
      <w:r w:rsidR="005003FE" w:rsidRPr="005003FE">
        <w:rPr>
          <w:sz w:val="22"/>
          <w:szCs w:val="22"/>
        </w:rPr>
        <w:t xml:space="preserve">revision. </w:t>
      </w:r>
      <w:r w:rsidRPr="005003FE">
        <w:rPr>
          <w:sz w:val="22"/>
          <w:szCs w:val="22"/>
        </w:rPr>
        <w:t xml:space="preserve">This review would complement several projects funded </w:t>
      </w:r>
      <w:r w:rsidR="00E31675" w:rsidRPr="005003FE">
        <w:rPr>
          <w:sz w:val="22"/>
          <w:szCs w:val="22"/>
        </w:rPr>
        <w:t>by NEAFWA</w:t>
      </w:r>
      <w:r w:rsidRPr="005003FE">
        <w:rPr>
          <w:sz w:val="22"/>
          <w:szCs w:val="22"/>
        </w:rPr>
        <w:t>, including the recently-completed reviews o</w:t>
      </w:r>
      <w:r w:rsidR="00E8066B" w:rsidRPr="005003FE">
        <w:rPr>
          <w:sz w:val="22"/>
          <w:szCs w:val="22"/>
        </w:rPr>
        <w:t>f</w:t>
      </w:r>
      <w:r w:rsidRPr="005003FE">
        <w:rPr>
          <w:sz w:val="22"/>
          <w:szCs w:val="22"/>
        </w:rPr>
        <w:t xml:space="preserve"> the conservation status of species and habitats in the </w:t>
      </w:r>
      <w:r w:rsidR="00D6766D" w:rsidRPr="005003FE">
        <w:rPr>
          <w:sz w:val="22"/>
          <w:szCs w:val="22"/>
        </w:rPr>
        <w:t>Northeast states</w:t>
      </w:r>
      <w:r w:rsidRPr="005003FE">
        <w:rPr>
          <w:sz w:val="22"/>
          <w:szCs w:val="22"/>
        </w:rPr>
        <w:t xml:space="preserve">, and </w:t>
      </w:r>
      <w:r w:rsidR="00E8066B" w:rsidRPr="005003FE">
        <w:rPr>
          <w:sz w:val="22"/>
          <w:szCs w:val="22"/>
        </w:rPr>
        <w:t xml:space="preserve">would </w:t>
      </w:r>
      <w:r w:rsidRPr="005003FE">
        <w:rPr>
          <w:sz w:val="22"/>
          <w:szCs w:val="22"/>
        </w:rPr>
        <w:t xml:space="preserve">bring together many disparate data products on individual threats developed through the </w:t>
      </w:r>
      <w:r w:rsidR="000E2CDA">
        <w:rPr>
          <w:sz w:val="22"/>
          <w:szCs w:val="22"/>
        </w:rPr>
        <w:t>RCN Grant Program</w:t>
      </w:r>
      <w:r w:rsidRPr="005003FE">
        <w:rPr>
          <w:sz w:val="22"/>
          <w:szCs w:val="22"/>
        </w:rPr>
        <w:t xml:space="preserve">, </w:t>
      </w:r>
      <w:r w:rsidR="00C13C84" w:rsidRPr="005003FE">
        <w:rPr>
          <w:sz w:val="22"/>
          <w:szCs w:val="22"/>
        </w:rPr>
        <w:t>SWG</w:t>
      </w:r>
      <w:r w:rsidRPr="005003FE">
        <w:rPr>
          <w:sz w:val="22"/>
          <w:szCs w:val="22"/>
        </w:rPr>
        <w:t xml:space="preserve"> </w:t>
      </w:r>
      <w:r w:rsidR="000E2CDA">
        <w:rPr>
          <w:sz w:val="22"/>
          <w:szCs w:val="22"/>
        </w:rPr>
        <w:t>p</w:t>
      </w:r>
      <w:r w:rsidRPr="005003FE">
        <w:rPr>
          <w:sz w:val="22"/>
          <w:szCs w:val="22"/>
        </w:rPr>
        <w:t>rogram</w:t>
      </w:r>
      <w:r w:rsidR="00E8066B" w:rsidRPr="005003FE">
        <w:rPr>
          <w:sz w:val="22"/>
          <w:szCs w:val="22"/>
        </w:rPr>
        <w:t>,</w:t>
      </w:r>
      <w:r w:rsidRPr="005003FE">
        <w:rPr>
          <w:sz w:val="22"/>
          <w:szCs w:val="22"/>
        </w:rPr>
        <w:t xml:space="preserve"> and other sources.</w:t>
      </w:r>
      <w:r w:rsidR="0027099E">
        <w:rPr>
          <w:sz w:val="22"/>
          <w:szCs w:val="22"/>
        </w:rPr>
        <w:t xml:space="preserve"> </w:t>
      </w:r>
      <w:r w:rsidRPr="005003FE">
        <w:rPr>
          <w:sz w:val="22"/>
          <w:szCs w:val="22"/>
        </w:rPr>
        <w:t>The process of conducting this review could serve as a useful catalyst for regional collaboration across state boundaries and would likely lead to further joint projects to address high-priority threats and stressors across the entire Northeast landscape.</w:t>
      </w:r>
      <w:r w:rsidR="0027099E">
        <w:rPr>
          <w:sz w:val="22"/>
          <w:szCs w:val="22"/>
        </w:rPr>
        <w:t xml:space="preserve"> </w:t>
      </w:r>
      <w:r w:rsidRPr="005003FE">
        <w:rPr>
          <w:sz w:val="22"/>
          <w:szCs w:val="22"/>
        </w:rPr>
        <w:t xml:space="preserve">Funding for such a review could be provided through the </w:t>
      </w:r>
      <w:r w:rsidR="00C13C84" w:rsidRPr="005003FE">
        <w:rPr>
          <w:sz w:val="22"/>
          <w:szCs w:val="22"/>
        </w:rPr>
        <w:t>RCN</w:t>
      </w:r>
      <w:r w:rsidRPr="005003FE">
        <w:rPr>
          <w:sz w:val="22"/>
          <w:szCs w:val="22"/>
        </w:rPr>
        <w:t xml:space="preserve"> Grant Program, the </w:t>
      </w:r>
      <w:r w:rsidR="000E2CDA">
        <w:rPr>
          <w:sz w:val="22"/>
          <w:szCs w:val="22"/>
        </w:rPr>
        <w:t>c</w:t>
      </w:r>
      <w:r w:rsidRPr="005003FE">
        <w:rPr>
          <w:sz w:val="22"/>
          <w:szCs w:val="22"/>
        </w:rPr>
        <w:t xml:space="preserve">ompetitive </w:t>
      </w:r>
      <w:r w:rsidR="000E2CDA">
        <w:rPr>
          <w:sz w:val="22"/>
          <w:szCs w:val="22"/>
        </w:rPr>
        <w:t>SWG p</w:t>
      </w:r>
      <w:r w:rsidRPr="005003FE">
        <w:rPr>
          <w:sz w:val="22"/>
          <w:szCs w:val="22"/>
        </w:rPr>
        <w:t>rogram, or other funding sources.</w:t>
      </w:r>
    </w:p>
    <w:p w14:paraId="60EBFCB2" w14:textId="77777777" w:rsidR="00996142" w:rsidRDefault="00996142" w:rsidP="000E2CDA">
      <w:pPr>
        <w:spacing w:before="0" w:after="0" w:line="360" w:lineRule="auto"/>
        <w:ind w:left="360"/>
        <w:contextualSpacing/>
        <w:textAlignment w:val="baseline"/>
        <w:rPr>
          <w:rFonts w:ascii="Cambria" w:hAnsi="Cambria" w:cs="Arial"/>
          <w:color w:val="000000"/>
          <w:kern w:val="24"/>
          <w:sz w:val="22"/>
          <w:szCs w:val="22"/>
          <w:lang w:bidi="ar-SA"/>
        </w:rPr>
      </w:pPr>
    </w:p>
    <w:p w14:paraId="584A289B" w14:textId="77777777" w:rsidR="0027099E" w:rsidRPr="00D2078F" w:rsidRDefault="000E2CDA" w:rsidP="00D2078F">
      <w:pPr>
        <w:pBdr>
          <w:top w:val="single" w:sz="4" w:space="4" w:color="4F81BD" w:themeColor="accent1"/>
          <w:left w:val="single" w:sz="4" w:space="4" w:color="4F81BD" w:themeColor="accent1"/>
        </w:pBdr>
        <w:rPr>
          <w:caps/>
          <w:color w:val="073662"/>
        </w:rPr>
      </w:pPr>
      <w:r w:rsidRPr="00D2078F">
        <w:rPr>
          <w:caps/>
          <w:color w:val="073662"/>
        </w:rPr>
        <w:t>Recommendation 2</w:t>
      </w:r>
      <w:r w:rsidR="00EF377F" w:rsidRPr="00D2078F">
        <w:rPr>
          <w:caps/>
          <w:color w:val="073662"/>
        </w:rPr>
        <w:t xml:space="preserve">: </w:t>
      </w:r>
      <w:r w:rsidRPr="00D2078F">
        <w:rPr>
          <w:caps/>
          <w:color w:val="073662"/>
        </w:rPr>
        <w:t>Maintain the Regional Synthesis as a Dynamic Document and Web–Based Planning Tool</w:t>
      </w:r>
    </w:p>
    <w:p w14:paraId="3004AA63" w14:textId="77777777" w:rsidR="00EF377F" w:rsidRDefault="00EF377F" w:rsidP="00EF377F">
      <w:pPr>
        <w:spacing w:before="0" w:after="0" w:line="360" w:lineRule="auto"/>
        <w:ind w:left="360"/>
        <w:contextualSpacing/>
        <w:textAlignment w:val="baseline"/>
        <w:rPr>
          <w:color w:val="000000"/>
          <w:kern w:val="24"/>
          <w:sz w:val="22"/>
          <w:szCs w:val="22"/>
          <w:lang w:bidi="ar-SA"/>
        </w:rPr>
      </w:pPr>
    </w:p>
    <w:p w14:paraId="3E0956E8" w14:textId="77777777" w:rsidR="0027099E" w:rsidRDefault="00EF377F" w:rsidP="00EF377F">
      <w:pPr>
        <w:spacing w:before="0" w:after="0" w:line="360" w:lineRule="auto"/>
        <w:ind w:left="360"/>
        <w:contextualSpacing/>
        <w:textAlignment w:val="baseline"/>
        <w:rPr>
          <w:color w:val="000000"/>
          <w:kern w:val="24"/>
          <w:sz w:val="22"/>
          <w:szCs w:val="22"/>
          <w:lang w:bidi="ar-SA"/>
        </w:rPr>
      </w:pPr>
      <w:r>
        <w:rPr>
          <w:color w:val="000000"/>
          <w:kern w:val="24"/>
          <w:sz w:val="22"/>
          <w:szCs w:val="22"/>
          <w:lang w:bidi="ar-SA"/>
        </w:rPr>
        <w:t>The synthesis should continue to</w:t>
      </w:r>
      <w:r w:rsidRPr="005003FE">
        <w:rPr>
          <w:color w:val="000000"/>
          <w:kern w:val="24"/>
          <w:sz w:val="22"/>
          <w:szCs w:val="22"/>
          <w:lang w:bidi="ar-SA"/>
        </w:rPr>
        <w:t xml:space="preserve"> incorporate additional information and tools as they become available</w:t>
      </w:r>
      <w:r w:rsidR="006E1B68">
        <w:rPr>
          <w:color w:val="000000"/>
          <w:kern w:val="24"/>
          <w:sz w:val="22"/>
          <w:szCs w:val="22"/>
          <w:lang w:bidi="ar-SA"/>
        </w:rPr>
        <w:t xml:space="preserve"> and provide them to states for</w:t>
      </w:r>
      <w:r>
        <w:rPr>
          <w:color w:val="000000"/>
          <w:kern w:val="24"/>
          <w:sz w:val="22"/>
          <w:szCs w:val="22"/>
          <w:lang w:bidi="ar-SA"/>
        </w:rPr>
        <w:t xml:space="preserve"> incorporation into </w:t>
      </w:r>
      <w:r w:rsidR="006E1B68">
        <w:rPr>
          <w:color w:val="000000"/>
          <w:kern w:val="24"/>
          <w:sz w:val="22"/>
          <w:szCs w:val="22"/>
          <w:lang w:bidi="ar-SA"/>
        </w:rPr>
        <w:t>their</w:t>
      </w:r>
      <w:r>
        <w:rPr>
          <w:color w:val="000000"/>
          <w:kern w:val="24"/>
          <w:sz w:val="22"/>
          <w:szCs w:val="22"/>
          <w:lang w:bidi="ar-SA"/>
        </w:rPr>
        <w:t xml:space="preserve"> </w:t>
      </w:r>
      <w:r w:rsidR="000E2CDA">
        <w:rPr>
          <w:color w:val="000000"/>
          <w:kern w:val="24"/>
          <w:sz w:val="22"/>
          <w:szCs w:val="22"/>
          <w:lang w:bidi="ar-SA"/>
        </w:rPr>
        <w:t xml:space="preserve">Wildlife </w:t>
      </w:r>
      <w:r>
        <w:rPr>
          <w:color w:val="000000"/>
          <w:kern w:val="24"/>
          <w:sz w:val="22"/>
          <w:szCs w:val="22"/>
          <w:lang w:bidi="ar-SA"/>
        </w:rPr>
        <w:t xml:space="preserve">Action Plan </w:t>
      </w:r>
      <w:r w:rsidR="000E2CDA">
        <w:rPr>
          <w:color w:val="000000"/>
          <w:kern w:val="24"/>
          <w:sz w:val="22"/>
          <w:szCs w:val="22"/>
          <w:lang w:bidi="ar-SA"/>
        </w:rPr>
        <w:t>r</w:t>
      </w:r>
      <w:r>
        <w:rPr>
          <w:color w:val="000000"/>
          <w:kern w:val="24"/>
          <w:sz w:val="22"/>
          <w:szCs w:val="22"/>
          <w:lang w:bidi="ar-SA"/>
        </w:rPr>
        <w:t>evisions</w:t>
      </w:r>
      <w:r w:rsidRPr="005003FE">
        <w:rPr>
          <w:color w:val="000000"/>
          <w:kern w:val="24"/>
          <w:sz w:val="22"/>
          <w:szCs w:val="22"/>
          <w:lang w:bidi="ar-SA"/>
        </w:rPr>
        <w:t>.</w:t>
      </w:r>
      <w:r w:rsidR="0027099E">
        <w:rPr>
          <w:color w:val="000000"/>
          <w:kern w:val="24"/>
          <w:sz w:val="22"/>
          <w:szCs w:val="22"/>
          <w:lang w:bidi="ar-SA"/>
        </w:rPr>
        <w:t xml:space="preserve"> </w:t>
      </w:r>
      <w:r>
        <w:rPr>
          <w:color w:val="000000"/>
          <w:kern w:val="24"/>
          <w:sz w:val="22"/>
          <w:szCs w:val="22"/>
          <w:lang w:bidi="ar-SA"/>
        </w:rPr>
        <w:t>Providing this information will save considerable time and effort of each state by making it accessible electronically and providing regular updates of this</w:t>
      </w:r>
      <w:r w:rsidRPr="005003FE">
        <w:rPr>
          <w:color w:val="000000"/>
          <w:kern w:val="24"/>
          <w:sz w:val="22"/>
          <w:szCs w:val="22"/>
          <w:lang w:bidi="ar-SA"/>
        </w:rPr>
        <w:t xml:space="preserve"> regional conservation planning toolkit.</w:t>
      </w:r>
    </w:p>
    <w:p w14:paraId="0757CBF1" w14:textId="77777777" w:rsidR="00DD6120" w:rsidRPr="005003FE" w:rsidRDefault="00DD6120" w:rsidP="0008398E">
      <w:pPr>
        <w:autoSpaceDE w:val="0"/>
        <w:autoSpaceDN w:val="0"/>
        <w:adjustRightInd w:val="0"/>
        <w:spacing w:after="0" w:line="360" w:lineRule="auto"/>
        <w:contextualSpacing/>
        <w:rPr>
          <w:sz w:val="22"/>
          <w:szCs w:val="22"/>
        </w:rPr>
      </w:pPr>
    </w:p>
    <w:p w14:paraId="4E377EDE" w14:textId="77777777" w:rsidR="0027099E" w:rsidRPr="00D2078F" w:rsidRDefault="000E2CDA" w:rsidP="00D2078F">
      <w:pPr>
        <w:pBdr>
          <w:top w:val="single" w:sz="4" w:space="4" w:color="4F81BD" w:themeColor="accent1"/>
          <w:left w:val="single" w:sz="4" w:space="4" w:color="4F81BD" w:themeColor="accent1"/>
        </w:pBdr>
        <w:rPr>
          <w:caps/>
          <w:color w:val="073662"/>
        </w:rPr>
      </w:pPr>
      <w:r w:rsidRPr="00D2078F">
        <w:rPr>
          <w:caps/>
          <w:color w:val="073662"/>
        </w:rPr>
        <w:t>Recommendation 3: Continue to Develop a Regional Landscape Conservation Design Approach and Toolkit to Prioritize Wildlife and Habitat Conservation Decisions in the Face of Change</w:t>
      </w:r>
    </w:p>
    <w:p w14:paraId="420AEBD5" w14:textId="77777777" w:rsidR="000E2CDA" w:rsidRPr="00AF3621" w:rsidRDefault="000E2CDA" w:rsidP="00AF3621">
      <w:pPr>
        <w:spacing w:before="0" w:after="0" w:line="360" w:lineRule="auto"/>
        <w:ind w:left="360"/>
        <w:contextualSpacing/>
        <w:textAlignment w:val="baseline"/>
        <w:rPr>
          <w:color w:val="000000"/>
          <w:kern w:val="24"/>
          <w:sz w:val="22"/>
          <w:szCs w:val="22"/>
          <w:lang w:bidi="ar-SA"/>
        </w:rPr>
      </w:pPr>
    </w:p>
    <w:p w14:paraId="38061469" w14:textId="77777777" w:rsidR="00EF377F" w:rsidRDefault="0014054F" w:rsidP="000E2CDA">
      <w:pPr>
        <w:autoSpaceDE w:val="0"/>
        <w:autoSpaceDN w:val="0"/>
        <w:adjustRightInd w:val="0"/>
        <w:spacing w:after="0" w:line="360" w:lineRule="auto"/>
        <w:ind w:left="360"/>
        <w:contextualSpacing/>
        <w:rPr>
          <w:color w:val="000000"/>
          <w:kern w:val="24"/>
          <w:sz w:val="22"/>
          <w:szCs w:val="22"/>
          <w:lang w:bidi="ar-SA"/>
        </w:rPr>
      </w:pPr>
      <w:r w:rsidRPr="005003FE">
        <w:rPr>
          <w:sz w:val="22"/>
          <w:szCs w:val="22"/>
        </w:rPr>
        <w:t>To effect</w:t>
      </w:r>
      <w:r w:rsidR="005C651A" w:rsidRPr="005003FE">
        <w:rPr>
          <w:sz w:val="22"/>
          <w:szCs w:val="22"/>
        </w:rPr>
        <w:t xml:space="preserve">ively </w:t>
      </w:r>
      <w:r w:rsidR="005003FE" w:rsidRPr="005003FE">
        <w:rPr>
          <w:sz w:val="22"/>
          <w:szCs w:val="22"/>
        </w:rPr>
        <w:t xml:space="preserve">develop and </w:t>
      </w:r>
      <w:r w:rsidR="005C651A" w:rsidRPr="005003FE">
        <w:rPr>
          <w:sz w:val="22"/>
          <w:szCs w:val="22"/>
        </w:rPr>
        <w:t>implement</w:t>
      </w:r>
      <w:r w:rsidR="00D1772D" w:rsidRPr="005003FE">
        <w:rPr>
          <w:sz w:val="22"/>
          <w:szCs w:val="22"/>
        </w:rPr>
        <w:t xml:space="preserve"> the regional conservation </w:t>
      </w:r>
      <w:r w:rsidR="005003FE" w:rsidRPr="005003FE">
        <w:rPr>
          <w:sz w:val="22"/>
          <w:szCs w:val="22"/>
        </w:rPr>
        <w:t>approach</w:t>
      </w:r>
      <w:r w:rsidR="00D1772D" w:rsidRPr="005003FE">
        <w:rPr>
          <w:sz w:val="22"/>
          <w:szCs w:val="22"/>
        </w:rPr>
        <w:t xml:space="preserve"> and address regional threats and uncertainty, the states and their partners in the </w:t>
      </w:r>
      <w:r w:rsidR="000E2CDA">
        <w:rPr>
          <w:sz w:val="22"/>
          <w:szCs w:val="22"/>
        </w:rPr>
        <w:t>N</w:t>
      </w:r>
      <w:r w:rsidR="00D1772D" w:rsidRPr="005003FE">
        <w:rPr>
          <w:sz w:val="22"/>
          <w:szCs w:val="22"/>
        </w:rPr>
        <w:t xml:space="preserve">ortheast should </w:t>
      </w:r>
      <w:r w:rsidR="0008398E">
        <w:rPr>
          <w:sz w:val="22"/>
          <w:szCs w:val="22"/>
        </w:rPr>
        <w:t xml:space="preserve">continue to </w:t>
      </w:r>
      <w:r w:rsidR="00D1772D" w:rsidRPr="005003FE">
        <w:rPr>
          <w:sz w:val="22"/>
          <w:szCs w:val="22"/>
        </w:rPr>
        <w:t>work together to develop a set of information, tools</w:t>
      </w:r>
      <w:r w:rsidR="000E2CDA">
        <w:rPr>
          <w:sz w:val="22"/>
          <w:szCs w:val="22"/>
        </w:rPr>
        <w:t>,</w:t>
      </w:r>
      <w:r w:rsidR="00D1772D" w:rsidRPr="005003FE">
        <w:rPr>
          <w:sz w:val="22"/>
          <w:szCs w:val="22"/>
        </w:rPr>
        <w:t xml:space="preserve"> and maps that guide habitat conservation decisions with an </w:t>
      </w:r>
      <w:r w:rsidR="00DB3693" w:rsidRPr="005003FE">
        <w:rPr>
          <w:sz w:val="22"/>
          <w:szCs w:val="22"/>
        </w:rPr>
        <w:t>understanding</w:t>
      </w:r>
      <w:r w:rsidR="00D1772D" w:rsidRPr="005003FE">
        <w:rPr>
          <w:sz w:val="22"/>
          <w:szCs w:val="22"/>
        </w:rPr>
        <w:t xml:space="preserve"> of how conditions are likely to change in the face of climate change</w:t>
      </w:r>
      <w:r w:rsidR="0008398E">
        <w:rPr>
          <w:sz w:val="22"/>
          <w:szCs w:val="22"/>
        </w:rPr>
        <w:t xml:space="preserve"> and other key threats</w:t>
      </w:r>
      <w:r w:rsidR="00D1772D" w:rsidRPr="005003FE">
        <w:rPr>
          <w:sz w:val="22"/>
          <w:szCs w:val="22"/>
        </w:rPr>
        <w:t>.</w:t>
      </w:r>
      <w:r w:rsidR="0027099E">
        <w:rPr>
          <w:sz w:val="22"/>
          <w:szCs w:val="22"/>
        </w:rPr>
        <w:t xml:space="preserve"> </w:t>
      </w:r>
      <w:r w:rsidR="00EF377F">
        <w:rPr>
          <w:sz w:val="22"/>
          <w:szCs w:val="22"/>
        </w:rPr>
        <w:t>There is a n</w:t>
      </w:r>
      <w:r w:rsidR="00EF377F" w:rsidRPr="005003FE">
        <w:rPr>
          <w:color w:val="000000"/>
          <w:kern w:val="24"/>
          <w:sz w:val="22"/>
          <w:szCs w:val="22"/>
          <w:lang w:bidi="ar-SA"/>
        </w:rPr>
        <w:t xml:space="preserve">eed </w:t>
      </w:r>
      <w:r w:rsidR="00EF377F">
        <w:rPr>
          <w:color w:val="000000"/>
          <w:kern w:val="24"/>
          <w:sz w:val="22"/>
          <w:szCs w:val="22"/>
          <w:lang w:bidi="ar-SA"/>
        </w:rPr>
        <w:t xml:space="preserve">for </w:t>
      </w:r>
      <w:r w:rsidR="00EF377F" w:rsidRPr="005003FE">
        <w:rPr>
          <w:color w:val="000000"/>
          <w:kern w:val="24"/>
          <w:sz w:val="22"/>
          <w:szCs w:val="22"/>
          <w:lang w:bidi="ar-SA"/>
        </w:rPr>
        <w:t>decision support frameworks that allow managers to understand the combined impacts of threats and the most effective conservation actions to take to address them.</w:t>
      </w:r>
    </w:p>
    <w:p w14:paraId="5C49C54D" w14:textId="77777777" w:rsidR="000E2CDA" w:rsidRDefault="000E2CDA" w:rsidP="00AF3621">
      <w:pPr>
        <w:spacing w:before="0" w:after="0" w:line="360" w:lineRule="auto"/>
        <w:ind w:left="360"/>
        <w:contextualSpacing/>
        <w:textAlignment w:val="baseline"/>
        <w:rPr>
          <w:color w:val="000000"/>
          <w:kern w:val="24"/>
          <w:sz w:val="22"/>
          <w:szCs w:val="22"/>
          <w:lang w:bidi="ar-SA"/>
        </w:rPr>
      </w:pPr>
    </w:p>
    <w:p w14:paraId="15230DEA" w14:textId="77777777" w:rsidR="0027099E" w:rsidRPr="00D2078F" w:rsidRDefault="000E2CDA" w:rsidP="00D2078F">
      <w:pPr>
        <w:pBdr>
          <w:top w:val="single" w:sz="4" w:space="4" w:color="4F81BD" w:themeColor="accent1"/>
          <w:left w:val="single" w:sz="4" w:space="4" w:color="4F81BD" w:themeColor="accent1"/>
        </w:pBdr>
        <w:rPr>
          <w:caps/>
          <w:color w:val="073662"/>
        </w:rPr>
      </w:pPr>
      <w:r w:rsidRPr="00D2078F">
        <w:rPr>
          <w:caps/>
          <w:color w:val="073662"/>
        </w:rPr>
        <w:t xml:space="preserve">Recommendation 4: Work with the Northeast Climate Change Working Group to </w:t>
      </w:r>
      <w:r w:rsidR="00A41C6E" w:rsidRPr="00D2078F">
        <w:rPr>
          <w:caps/>
          <w:color w:val="073662"/>
        </w:rPr>
        <w:t>Compile and Integrate Regional Climate Change Data and Develop Consistent Guidance and Context for Wildlife Action Plan Revisions</w:t>
      </w:r>
    </w:p>
    <w:p w14:paraId="7CD995E8" w14:textId="77777777" w:rsidR="000E2CDA" w:rsidRPr="00AF3621" w:rsidRDefault="000E2CDA" w:rsidP="000229F0">
      <w:pPr>
        <w:spacing w:line="360" w:lineRule="auto"/>
        <w:rPr>
          <w:color w:val="000000"/>
          <w:kern w:val="24"/>
          <w:sz w:val="22"/>
          <w:szCs w:val="22"/>
          <w:lang w:bidi="ar-SA"/>
        </w:rPr>
      </w:pPr>
    </w:p>
    <w:p w14:paraId="4258E58F" w14:textId="3F460370" w:rsidR="0027099E" w:rsidRDefault="0008398E" w:rsidP="000E2CDA">
      <w:pPr>
        <w:spacing w:line="360" w:lineRule="auto"/>
        <w:ind w:left="360"/>
        <w:rPr>
          <w:sz w:val="22"/>
          <w:szCs w:val="22"/>
          <w:lang w:bidi="ar-SA"/>
        </w:rPr>
      </w:pPr>
      <w:r w:rsidRPr="0008398E">
        <w:rPr>
          <w:sz w:val="22"/>
          <w:szCs w:val="22"/>
          <w:lang w:bidi="ar-SA"/>
        </w:rPr>
        <w:t xml:space="preserve">A </w:t>
      </w:r>
      <w:r w:rsidR="000E2CDA" w:rsidRPr="0008398E">
        <w:rPr>
          <w:sz w:val="22"/>
          <w:szCs w:val="22"/>
          <w:lang w:bidi="ar-SA"/>
        </w:rPr>
        <w:t xml:space="preserve">working group </w:t>
      </w:r>
      <w:r w:rsidRPr="0008398E">
        <w:rPr>
          <w:sz w:val="22"/>
          <w:szCs w:val="22"/>
          <w:lang w:bidi="ar-SA"/>
        </w:rPr>
        <w:t>was formed by NEAFWA to coordinate regionally on this important threat.</w:t>
      </w:r>
      <w:r w:rsidR="0027099E">
        <w:rPr>
          <w:sz w:val="22"/>
          <w:szCs w:val="22"/>
          <w:lang w:bidi="ar-SA"/>
        </w:rPr>
        <w:t xml:space="preserve"> </w:t>
      </w:r>
      <w:r w:rsidRPr="0008398E">
        <w:rPr>
          <w:sz w:val="22"/>
          <w:szCs w:val="22"/>
          <w:lang w:bidi="ar-SA"/>
        </w:rPr>
        <w:t xml:space="preserve">Since </w:t>
      </w:r>
      <w:r w:rsidR="000E2CDA" w:rsidRPr="0008398E">
        <w:rPr>
          <w:sz w:val="22"/>
          <w:szCs w:val="22"/>
          <w:lang w:bidi="ar-SA"/>
        </w:rPr>
        <w:t>climate change</w:t>
      </w:r>
      <w:r w:rsidR="000229F0">
        <w:rPr>
          <w:sz w:val="22"/>
          <w:szCs w:val="22"/>
          <w:lang w:bidi="ar-SA"/>
        </w:rPr>
        <w:fldChar w:fldCharType="begin"/>
      </w:r>
      <w:r w:rsidR="000229F0">
        <w:instrText xml:space="preserve"> XE "</w:instrText>
      </w:r>
      <w:r w:rsidR="000229F0" w:rsidRPr="00062C50">
        <w:rPr>
          <w:sz w:val="22"/>
          <w:szCs w:val="22"/>
          <w:lang w:bidi="ar-SA"/>
        </w:rPr>
        <w:instrText>Threats</w:instrText>
      </w:r>
      <w:r w:rsidR="000229F0" w:rsidRPr="00062C50">
        <w:instrText>:climate change</w:instrText>
      </w:r>
      <w:r w:rsidR="000229F0">
        <w:instrText xml:space="preserve">" </w:instrText>
      </w:r>
      <w:r w:rsidR="000229F0">
        <w:rPr>
          <w:sz w:val="22"/>
          <w:szCs w:val="22"/>
          <w:lang w:bidi="ar-SA"/>
        </w:rPr>
        <w:fldChar w:fldCharType="end"/>
      </w:r>
      <w:r w:rsidR="000E2CDA" w:rsidRPr="0008398E">
        <w:rPr>
          <w:sz w:val="22"/>
          <w:szCs w:val="22"/>
          <w:lang w:bidi="ar-SA"/>
        </w:rPr>
        <w:t xml:space="preserve"> will</w:t>
      </w:r>
      <w:r w:rsidRPr="0008398E">
        <w:rPr>
          <w:sz w:val="22"/>
          <w:szCs w:val="22"/>
          <w:lang w:bidi="ar-SA"/>
        </w:rPr>
        <w:t xml:space="preserve"> be addressed in each state revision, there is benefit, great </w:t>
      </w:r>
      <w:r w:rsidR="001F4FED" w:rsidRPr="0008398E">
        <w:rPr>
          <w:sz w:val="22"/>
          <w:szCs w:val="22"/>
          <w:lang w:bidi="ar-SA"/>
        </w:rPr>
        <w:t>economy</w:t>
      </w:r>
      <w:r w:rsidRPr="0008398E">
        <w:rPr>
          <w:sz w:val="22"/>
          <w:szCs w:val="22"/>
          <w:lang w:bidi="ar-SA"/>
        </w:rPr>
        <w:t xml:space="preserve"> in scale, and efficiency to work with this regional group to include their regionally consistent approach and information.</w:t>
      </w:r>
    </w:p>
    <w:p w14:paraId="676B7796" w14:textId="77777777" w:rsidR="005003FE" w:rsidRPr="00AF3621" w:rsidRDefault="005003FE" w:rsidP="00AF3621">
      <w:pPr>
        <w:spacing w:before="0" w:after="0" w:line="240" w:lineRule="auto"/>
        <w:ind w:left="360"/>
        <w:contextualSpacing/>
        <w:textAlignment w:val="baseline"/>
        <w:rPr>
          <w:color w:val="000000"/>
          <w:kern w:val="24"/>
          <w:sz w:val="22"/>
          <w:szCs w:val="22"/>
          <w:lang w:bidi="ar-SA"/>
        </w:rPr>
      </w:pPr>
    </w:p>
    <w:p w14:paraId="20D7B120" w14:textId="77777777" w:rsidR="00BB41E7" w:rsidRPr="00D2078F" w:rsidRDefault="000E2CDA" w:rsidP="00D2078F">
      <w:pPr>
        <w:pBdr>
          <w:top w:val="single" w:sz="4" w:space="4" w:color="4F81BD" w:themeColor="accent1"/>
          <w:left w:val="single" w:sz="4" w:space="4" w:color="4F81BD" w:themeColor="accent1"/>
        </w:pBdr>
        <w:rPr>
          <w:caps/>
          <w:color w:val="073662"/>
        </w:rPr>
      </w:pPr>
      <w:r w:rsidRPr="00D2078F">
        <w:rPr>
          <w:caps/>
          <w:color w:val="073662"/>
        </w:rPr>
        <w:t>Recommendation 5: Work with the Northeast Conservation Information and Education Association to</w:t>
      </w:r>
      <w:r w:rsidR="00BB41E7" w:rsidRPr="00D2078F">
        <w:rPr>
          <w:caps/>
          <w:color w:val="073662"/>
        </w:rPr>
        <w:t xml:space="preserve"> </w:t>
      </w:r>
      <w:r w:rsidR="00A41C6E" w:rsidRPr="00D2078F">
        <w:rPr>
          <w:caps/>
          <w:color w:val="073662"/>
        </w:rPr>
        <w:t>Develop Consistent Guidance and Context for SWAP Revisions and Implementation</w:t>
      </w:r>
    </w:p>
    <w:p w14:paraId="0DB2E73A" w14:textId="77777777" w:rsidR="00091FD4" w:rsidRPr="00091FD4" w:rsidRDefault="00091FD4" w:rsidP="000229F0">
      <w:pPr>
        <w:spacing w:line="360" w:lineRule="auto"/>
        <w:ind w:left="360"/>
        <w:contextualSpacing/>
        <w:textAlignment w:val="baseline"/>
        <w:rPr>
          <w:sz w:val="22"/>
          <w:szCs w:val="22"/>
          <w:lang w:bidi="ar-SA"/>
        </w:rPr>
      </w:pPr>
    </w:p>
    <w:p w14:paraId="235D644E" w14:textId="5834C151" w:rsidR="0027099E" w:rsidRDefault="00091FD4" w:rsidP="00701A27">
      <w:pPr>
        <w:pStyle w:val="NoSpacing"/>
        <w:spacing w:line="360" w:lineRule="auto"/>
        <w:ind w:left="360"/>
        <w:rPr>
          <w:sz w:val="22"/>
          <w:szCs w:val="22"/>
        </w:rPr>
      </w:pPr>
      <w:r w:rsidRPr="0008398E">
        <w:rPr>
          <w:sz w:val="22"/>
          <w:szCs w:val="22"/>
        </w:rPr>
        <w:t>The support of partners, stakeholders, and the public</w:t>
      </w:r>
      <w:r w:rsidR="000229F0">
        <w:rPr>
          <w:sz w:val="22"/>
          <w:szCs w:val="22"/>
        </w:rPr>
        <w:fldChar w:fldCharType="begin"/>
      </w:r>
      <w:r w:rsidR="000229F0">
        <w:instrText xml:space="preserve"> XE "</w:instrText>
      </w:r>
      <w:r w:rsidR="000229F0" w:rsidRPr="00282617">
        <w:rPr>
          <w:sz w:val="22"/>
          <w:szCs w:val="22"/>
        </w:rPr>
        <w:instrText>Stakeholder and public engagement</w:instrText>
      </w:r>
      <w:r w:rsidR="000229F0">
        <w:instrText xml:space="preserve">" </w:instrText>
      </w:r>
      <w:r w:rsidR="000229F0">
        <w:rPr>
          <w:sz w:val="22"/>
          <w:szCs w:val="22"/>
        </w:rPr>
        <w:fldChar w:fldCharType="end"/>
      </w:r>
      <w:r w:rsidRPr="0008398E">
        <w:rPr>
          <w:sz w:val="22"/>
          <w:szCs w:val="22"/>
        </w:rPr>
        <w:t xml:space="preserve"> is essential to both the revision process and to the implementation of</w:t>
      </w:r>
      <w:r w:rsidR="000E2CDA">
        <w:rPr>
          <w:sz w:val="22"/>
          <w:szCs w:val="22"/>
        </w:rPr>
        <w:t xml:space="preserve"> </w:t>
      </w:r>
      <w:r w:rsidR="00174E67">
        <w:rPr>
          <w:sz w:val="22"/>
          <w:szCs w:val="22"/>
        </w:rPr>
        <w:t>SWAP</w:t>
      </w:r>
      <w:r w:rsidR="00CE45E1">
        <w:rPr>
          <w:sz w:val="22"/>
          <w:szCs w:val="22"/>
        </w:rPr>
        <w:t>s</w:t>
      </w:r>
      <w:r w:rsidRPr="0008398E">
        <w:rPr>
          <w:sz w:val="22"/>
          <w:szCs w:val="22"/>
        </w:rPr>
        <w:t>. While states may differ in their resources and ability to accomplish this, the approaches used to communicate with each of them will be similar.</w:t>
      </w:r>
      <w:r w:rsidR="0027099E">
        <w:rPr>
          <w:sz w:val="22"/>
          <w:szCs w:val="22"/>
        </w:rPr>
        <w:t xml:space="preserve"> </w:t>
      </w:r>
      <w:r w:rsidRPr="0008398E">
        <w:rPr>
          <w:sz w:val="22"/>
          <w:szCs w:val="22"/>
        </w:rPr>
        <w:t>Significant economies of scale and consistency in messaging will benefit all states and the region by working together to share their approaches and use regional tools and communications planning developed for the region.</w:t>
      </w:r>
      <w:r w:rsidR="0027099E">
        <w:rPr>
          <w:sz w:val="22"/>
          <w:szCs w:val="22"/>
        </w:rPr>
        <w:t xml:space="preserve"> </w:t>
      </w:r>
      <w:r w:rsidRPr="0008398E">
        <w:rPr>
          <w:sz w:val="22"/>
          <w:szCs w:val="22"/>
        </w:rPr>
        <w:t>Th</w:t>
      </w:r>
      <w:r w:rsidR="0008398E">
        <w:rPr>
          <w:sz w:val="22"/>
          <w:szCs w:val="22"/>
        </w:rPr>
        <w:t>es</w:t>
      </w:r>
      <w:r w:rsidRPr="0008398E">
        <w:rPr>
          <w:sz w:val="22"/>
          <w:szCs w:val="22"/>
        </w:rPr>
        <w:t>e tool</w:t>
      </w:r>
      <w:r w:rsidR="0008398E">
        <w:rPr>
          <w:sz w:val="22"/>
          <w:szCs w:val="22"/>
        </w:rPr>
        <w:t>s</w:t>
      </w:r>
      <w:r w:rsidRPr="0008398E">
        <w:rPr>
          <w:sz w:val="22"/>
          <w:szCs w:val="22"/>
        </w:rPr>
        <w:t xml:space="preserve"> will encourage the use of common terms and shared outreach processes and methods for regional outreach consistency and effectiveness.</w:t>
      </w:r>
    </w:p>
    <w:p w14:paraId="50DDBBB5" w14:textId="77777777" w:rsidR="00091FD4" w:rsidRPr="00091FD4" w:rsidRDefault="00091FD4" w:rsidP="00701A27">
      <w:pPr>
        <w:spacing w:before="0" w:after="0" w:line="360" w:lineRule="auto"/>
        <w:ind w:left="360"/>
        <w:contextualSpacing/>
        <w:textAlignment w:val="baseline"/>
        <w:rPr>
          <w:sz w:val="22"/>
          <w:szCs w:val="22"/>
          <w:lang w:bidi="ar-SA"/>
        </w:rPr>
      </w:pPr>
    </w:p>
    <w:p w14:paraId="6576F182" w14:textId="4AB12A6F" w:rsidR="0027099E" w:rsidRPr="00D2078F" w:rsidRDefault="000E2CDA" w:rsidP="00D2078F">
      <w:pPr>
        <w:pBdr>
          <w:top w:val="single" w:sz="4" w:space="4" w:color="4F81BD" w:themeColor="accent1"/>
          <w:left w:val="single" w:sz="4" w:space="4" w:color="4F81BD" w:themeColor="accent1"/>
        </w:pBdr>
        <w:rPr>
          <w:caps/>
          <w:color w:val="073662"/>
        </w:rPr>
      </w:pPr>
      <w:r w:rsidRPr="00D2078F">
        <w:rPr>
          <w:caps/>
          <w:color w:val="073662"/>
        </w:rPr>
        <w:t>Recommendation 6: The Northeast Fish and Wildlife Diversity Technical Committee Should More Regularly Review and Evaluate Its Projects, Products, and the RSGCN</w:t>
      </w:r>
      <w:r w:rsidR="00C82C04">
        <w:rPr>
          <w:caps/>
          <w:color w:val="07366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caps/>
          <w:color w:val="073662"/>
        </w:rPr>
        <w:fldChar w:fldCharType="end"/>
      </w:r>
      <w:r w:rsidRPr="00D2078F">
        <w:rPr>
          <w:caps/>
          <w:color w:val="073662"/>
        </w:rPr>
        <w:t xml:space="preserve"> List</w:t>
      </w:r>
    </w:p>
    <w:p w14:paraId="174BC69D" w14:textId="77777777" w:rsidR="000229F0" w:rsidRDefault="000229F0" w:rsidP="000229F0">
      <w:pPr>
        <w:spacing w:line="360" w:lineRule="auto"/>
        <w:ind w:left="360"/>
        <w:rPr>
          <w:sz w:val="22"/>
          <w:szCs w:val="22"/>
          <w:lang w:bidi="ar-SA"/>
        </w:rPr>
      </w:pPr>
    </w:p>
    <w:p w14:paraId="1F1BF181" w14:textId="27244A1A" w:rsidR="00BB41E7" w:rsidRDefault="00D5423B" w:rsidP="000E2CDA">
      <w:pPr>
        <w:spacing w:line="360" w:lineRule="auto"/>
        <w:ind w:left="360"/>
        <w:rPr>
          <w:sz w:val="22"/>
          <w:szCs w:val="22"/>
          <w:lang w:bidi="ar-SA"/>
        </w:rPr>
      </w:pPr>
      <w:r w:rsidRPr="00F347F6">
        <w:rPr>
          <w:sz w:val="22"/>
          <w:szCs w:val="22"/>
          <w:lang w:bidi="ar-SA"/>
        </w:rPr>
        <w:t xml:space="preserve">The charge to the Committee from NEAFWA is a </w:t>
      </w:r>
      <w:r w:rsidR="00F347F6">
        <w:rPr>
          <w:sz w:val="22"/>
          <w:szCs w:val="22"/>
          <w:lang w:bidi="ar-SA"/>
        </w:rPr>
        <w:t>formidable responsibility that requires significant coordination, research and evaluation of each state agency’s staff and expertise.</w:t>
      </w:r>
      <w:r w:rsidR="0027099E">
        <w:rPr>
          <w:sz w:val="22"/>
          <w:szCs w:val="22"/>
          <w:lang w:bidi="ar-SA"/>
        </w:rPr>
        <w:t xml:space="preserve"> </w:t>
      </w:r>
      <w:r w:rsidR="00F347F6">
        <w:rPr>
          <w:sz w:val="22"/>
          <w:szCs w:val="22"/>
          <w:lang w:bidi="ar-SA"/>
        </w:rPr>
        <w:t>Since SGCN species statuses, as well as their threats, are constantly changing, this requires more regular updates to the RSGCN list.</w:t>
      </w:r>
      <w:r w:rsidR="0027099E">
        <w:rPr>
          <w:sz w:val="22"/>
          <w:szCs w:val="22"/>
          <w:lang w:bidi="ar-SA"/>
        </w:rPr>
        <w:t xml:space="preserve"> </w:t>
      </w:r>
      <w:r w:rsidR="00F347F6">
        <w:rPr>
          <w:sz w:val="22"/>
          <w:szCs w:val="22"/>
          <w:lang w:bidi="ar-SA"/>
        </w:rPr>
        <w:t>The RSGCN species selection process itself continues to evolve as additional information becomes available</w:t>
      </w:r>
      <w:r w:rsidR="00294B73">
        <w:rPr>
          <w:sz w:val="22"/>
          <w:szCs w:val="22"/>
          <w:lang w:bidi="ar-SA"/>
        </w:rPr>
        <w:t xml:space="preserve"> and additional taxa are able to be fully evaluated</w:t>
      </w:r>
      <w:r w:rsidR="00F347F6">
        <w:rPr>
          <w:sz w:val="22"/>
          <w:szCs w:val="22"/>
          <w:lang w:bidi="ar-SA"/>
        </w:rPr>
        <w:t>.</w:t>
      </w:r>
      <w:r w:rsidR="0027099E">
        <w:rPr>
          <w:sz w:val="22"/>
          <w:szCs w:val="22"/>
          <w:lang w:bidi="ar-SA"/>
        </w:rPr>
        <w:t xml:space="preserve"> </w:t>
      </w:r>
      <w:r w:rsidR="00F347F6">
        <w:rPr>
          <w:sz w:val="22"/>
          <w:szCs w:val="22"/>
          <w:lang w:bidi="ar-SA"/>
        </w:rPr>
        <w:t>Additional scheduled time and coordination is required for the Committee to meet these important obligations.</w:t>
      </w:r>
    </w:p>
    <w:p w14:paraId="01C177B5" w14:textId="2EEE42F6" w:rsidR="009030AE" w:rsidRPr="00E07BEA" w:rsidRDefault="00AE716F" w:rsidP="000E2CDA">
      <w:pPr>
        <w:pStyle w:val="Heading1"/>
      </w:pPr>
      <w:bookmarkStart w:id="240" w:name="_Toc424033319"/>
      <w:r>
        <w:rPr>
          <w:lang w:bidi="ar-SA"/>
        </w:rPr>
        <w:t>f</w:t>
      </w:r>
      <w:r w:rsidR="00F55AEF" w:rsidRPr="00E07BEA">
        <w:t>R</w:t>
      </w:r>
      <w:r w:rsidR="00F55AEF">
        <w:t>eferences</w:t>
      </w:r>
      <w:bookmarkEnd w:id="240"/>
    </w:p>
    <w:p w14:paraId="761A0396" w14:textId="77777777" w:rsidR="00A42419" w:rsidRPr="00A42419" w:rsidRDefault="00A42419" w:rsidP="00217131">
      <w:pPr>
        <w:pStyle w:val="NoSpacing"/>
        <w:contextualSpacing/>
        <w:jc w:val="both"/>
        <w:rPr>
          <w:bCs/>
          <w:sz w:val="22"/>
          <w:szCs w:val="22"/>
        </w:rPr>
      </w:pPr>
    </w:p>
    <w:p w14:paraId="632792E2" w14:textId="12A210D6" w:rsidR="001238CA" w:rsidRDefault="001238CA" w:rsidP="00963F5A">
      <w:pPr>
        <w:autoSpaceDE w:val="0"/>
        <w:autoSpaceDN w:val="0"/>
        <w:adjustRightInd w:val="0"/>
        <w:spacing w:before="0" w:after="0" w:line="240" w:lineRule="auto"/>
        <w:rPr>
          <w:bCs/>
          <w:sz w:val="22"/>
          <w:szCs w:val="22"/>
        </w:rPr>
      </w:pPr>
      <w:r>
        <w:rPr>
          <w:bCs/>
          <w:sz w:val="22"/>
          <w:szCs w:val="22"/>
        </w:rPr>
        <w:t>Association of Fish and Wildlife Agencies (AFWA). 2009. Voluntary Guidance for States to Incorporate Climate Change into State Wildlife Action Plans &amp; Other Management Plans. Climate Change Wildlife Action Plan Work Group. Washington, DC.43 pp (</w:t>
      </w:r>
      <w:r w:rsidRPr="001238CA">
        <w:rPr>
          <w:bCs/>
          <w:sz w:val="22"/>
          <w:szCs w:val="22"/>
        </w:rPr>
        <w:t>http://www.fishwildlife.org/files/AFWA-Voluntary-Guidance-Incorporating-Climate-Change_SWAP.pdf</w:t>
      </w:r>
      <w:r>
        <w:rPr>
          <w:bCs/>
          <w:sz w:val="22"/>
          <w:szCs w:val="22"/>
        </w:rPr>
        <w:t>)</w:t>
      </w:r>
    </w:p>
    <w:p w14:paraId="003AD281" w14:textId="77777777" w:rsidR="001238CA" w:rsidRDefault="001238CA" w:rsidP="00963F5A">
      <w:pPr>
        <w:autoSpaceDE w:val="0"/>
        <w:autoSpaceDN w:val="0"/>
        <w:adjustRightInd w:val="0"/>
        <w:spacing w:before="0" w:after="0" w:line="240" w:lineRule="auto"/>
        <w:rPr>
          <w:bCs/>
          <w:sz w:val="22"/>
          <w:szCs w:val="22"/>
        </w:rPr>
      </w:pPr>
    </w:p>
    <w:p w14:paraId="5F089178" w14:textId="77777777" w:rsidR="00963F5A" w:rsidRDefault="00963F5A" w:rsidP="00963F5A">
      <w:pPr>
        <w:autoSpaceDE w:val="0"/>
        <w:autoSpaceDN w:val="0"/>
        <w:adjustRightInd w:val="0"/>
        <w:spacing w:before="0" w:after="0" w:line="240" w:lineRule="auto"/>
        <w:rPr>
          <w:sz w:val="22"/>
          <w:szCs w:val="22"/>
          <w:lang w:bidi="ar-SA"/>
        </w:rPr>
      </w:pPr>
      <w:r w:rsidRPr="00A42419">
        <w:rPr>
          <w:bCs/>
          <w:sz w:val="22"/>
          <w:szCs w:val="22"/>
        </w:rPr>
        <w:t>A</w:t>
      </w:r>
      <w:r w:rsidR="008C4EC1">
        <w:rPr>
          <w:bCs/>
          <w:sz w:val="22"/>
          <w:szCs w:val="22"/>
        </w:rPr>
        <w:t xml:space="preserve">ssociation of </w:t>
      </w:r>
      <w:r>
        <w:rPr>
          <w:bCs/>
          <w:sz w:val="22"/>
          <w:szCs w:val="22"/>
        </w:rPr>
        <w:t>F</w:t>
      </w:r>
      <w:r w:rsidR="008C4EC1">
        <w:rPr>
          <w:bCs/>
          <w:sz w:val="22"/>
          <w:szCs w:val="22"/>
        </w:rPr>
        <w:t>ish and Wildlife Agencies (AFWA)</w:t>
      </w:r>
      <w:r w:rsidRPr="00A42419">
        <w:rPr>
          <w:bCs/>
          <w:sz w:val="22"/>
          <w:szCs w:val="22"/>
        </w:rPr>
        <w:t xml:space="preserve">. 2011. </w:t>
      </w:r>
      <w:r w:rsidR="00CE45E1">
        <w:rPr>
          <w:bCs/>
          <w:sz w:val="22"/>
          <w:szCs w:val="22"/>
          <w:lang w:bidi="ar-SA"/>
        </w:rPr>
        <w:t>State Wildlife Action Plans</w:t>
      </w:r>
      <w:r w:rsidRPr="00A42419">
        <w:rPr>
          <w:b/>
          <w:bCs/>
          <w:sz w:val="22"/>
          <w:szCs w:val="22"/>
          <w:lang w:bidi="ar-SA"/>
        </w:rPr>
        <w:t xml:space="preserve">: </w:t>
      </w:r>
      <w:r w:rsidRPr="00A42419">
        <w:rPr>
          <w:sz w:val="22"/>
          <w:szCs w:val="22"/>
          <w:lang w:bidi="ar-SA"/>
        </w:rPr>
        <w:t>Shaping Nat</w:t>
      </w:r>
      <w:r w:rsidR="005C7106">
        <w:rPr>
          <w:sz w:val="22"/>
          <w:szCs w:val="22"/>
          <w:lang w:bidi="ar-SA"/>
        </w:rPr>
        <w:t>i</w:t>
      </w:r>
      <w:r w:rsidRPr="00A42419">
        <w:rPr>
          <w:sz w:val="22"/>
          <w:szCs w:val="22"/>
          <w:lang w:bidi="ar-SA"/>
        </w:rPr>
        <w:t>onal Fish &amp; Wildlife Conservation. A report jointly funded by the Association of Fish &amp; Wildlife Agencies, U.S. Fish &amp; Wildlife Service, U.S. Department of Defense, U.S. Geological Survey, National Fish &amp; Wildlife Foundation and Doris Duke Charitable Trust</w:t>
      </w:r>
      <w:r w:rsidR="000E2CDA">
        <w:rPr>
          <w:sz w:val="22"/>
          <w:szCs w:val="22"/>
          <w:lang w:bidi="ar-SA"/>
        </w:rPr>
        <w:t>. Washington. D</w:t>
      </w:r>
      <w:r>
        <w:rPr>
          <w:sz w:val="22"/>
          <w:szCs w:val="22"/>
          <w:lang w:bidi="ar-SA"/>
        </w:rPr>
        <w:t>C. 28 pp.</w:t>
      </w:r>
      <w:r w:rsidR="0027099E">
        <w:rPr>
          <w:sz w:val="22"/>
          <w:szCs w:val="22"/>
          <w:lang w:bidi="ar-SA"/>
        </w:rPr>
        <w:t xml:space="preserve"> </w:t>
      </w:r>
      <w:r w:rsidR="00533D39">
        <w:rPr>
          <w:sz w:val="22"/>
          <w:szCs w:val="22"/>
          <w:lang w:bidi="ar-SA"/>
        </w:rPr>
        <w:t>(</w:t>
      </w:r>
      <w:hyperlink r:id="rId255" w:history="1">
        <w:r w:rsidR="00533D39" w:rsidRPr="00E62E2C">
          <w:rPr>
            <w:rStyle w:val="Hyperlink"/>
            <w:sz w:val="22"/>
            <w:szCs w:val="22"/>
            <w:lang w:bidi="ar-SA"/>
          </w:rPr>
          <w:t>http://www.denix.osd.mil/nr/upload/07-338-State-Wildlife-Action-Plans-Shaping-National-Fish-Wildlife-Conservation-Final-Report-April-2011-2.pdf</w:t>
        </w:r>
      </w:hyperlink>
      <w:r w:rsidR="00533D39">
        <w:rPr>
          <w:sz w:val="22"/>
          <w:szCs w:val="22"/>
          <w:lang w:bidi="ar-SA"/>
        </w:rPr>
        <w:t>)</w:t>
      </w:r>
    </w:p>
    <w:p w14:paraId="66C1A2CD" w14:textId="77777777" w:rsidR="00963F5A" w:rsidRDefault="00963F5A" w:rsidP="00963F5A">
      <w:pPr>
        <w:autoSpaceDE w:val="0"/>
        <w:autoSpaceDN w:val="0"/>
        <w:adjustRightInd w:val="0"/>
        <w:spacing w:before="0" w:after="0" w:line="240" w:lineRule="auto"/>
        <w:rPr>
          <w:sz w:val="22"/>
          <w:szCs w:val="22"/>
          <w:lang w:bidi="ar-SA"/>
        </w:rPr>
      </w:pPr>
    </w:p>
    <w:p w14:paraId="2D8F7621" w14:textId="77777777" w:rsidR="00963F5A" w:rsidRDefault="00963F5A" w:rsidP="00963F5A">
      <w:pPr>
        <w:autoSpaceDE w:val="0"/>
        <w:autoSpaceDN w:val="0"/>
        <w:adjustRightInd w:val="0"/>
        <w:spacing w:before="0" w:after="0" w:line="240" w:lineRule="auto"/>
        <w:rPr>
          <w:bCs/>
          <w:sz w:val="22"/>
          <w:szCs w:val="22"/>
        </w:rPr>
      </w:pPr>
      <w:r>
        <w:rPr>
          <w:bCs/>
          <w:sz w:val="22"/>
          <w:szCs w:val="22"/>
        </w:rPr>
        <w:t>A</w:t>
      </w:r>
      <w:r w:rsidR="008C4EC1">
        <w:rPr>
          <w:bCs/>
          <w:sz w:val="22"/>
          <w:szCs w:val="22"/>
        </w:rPr>
        <w:t>ssociation of Fish and Wildlife Agencies (A</w:t>
      </w:r>
      <w:r>
        <w:rPr>
          <w:bCs/>
          <w:sz w:val="22"/>
          <w:szCs w:val="22"/>
        </w:rPr>
        <w:t>FWA</w:t>
      </w:r>
      <w:r w:rsidR="008C4EC1">
        <w:rPr>
          <w:bCs/>
          <w:sz w:val="22"/>
          <w:szCs w:val="22"/>
        </w:rPr>
        <w:t>)</w:t>
      </w:r>
      <w:r w:rsidRPr="00A42419">
        <w:rPr>
          <w:bCs/>
          <w:sz w:val="22"/>
          <w:szCs w:val="22"/>
        </w:rPr>
        <w:t>. 201</w:t>
      </w:r>
      <w:r>
        <w:rPr>
          <w:bCs/>
          <w:sz w:val="22"/>
          <w:szCs w:val="22"/>
        </w:rPr>
        <w:t xml:space="preserve">2. </w:t>
      </w:r>
      <w:r w:rsidR="005C7106">
        <w:rPr>
          <w:bCs/>
          <w:sz w:val="22"/>
          <w:szCs w:val="22"/>
        </w:rPr>
        <w:t xml:space="preserve">Best Practices for </w:t>
      </w:r>
      <w:r w:rsidR="00CE45E1">
        <w:rPr>
          <w:bCs/>
          <w:sz w:val="22"/>
          <w:szCs w:val="22"/>
        </w:rPr>
        <w:t>State Wildlife Action Plans</w:t>
      </w:r>
      <w:r>
        <w:rPr>
          <w:bCs/>
          <w:sz w:val="22"/>
          <w:szCs w:val="22"/>
        </w:rPr>
        <w:t>: Voluntary Guidance to States for Revision and Implementation.</w:t>
      </w:r>
      <w:r w:rsidRPr="00180CEE">
        <w:rPr>
          <w:sz w:val="22"/>
          <w:szCs w:val="22"/>
        </w:rPr>
        <w:t xml:space="preserve"> </w:t>
      </w:r>
      <w:r w:rsidRPr="007B7B3C">
        <w:rPr>
          <w:bCs/>
          <w:sz w:val="22"/>
          <w:szCs w:val="22"/>
        </w:rPr>
        <w:t>Report of the Association of Fish and Wildlife Agencies’ Teaming With Wildlife</w:t>
      </w:r>
      <w:r>
        <w:rPr>
          <w:bCs/>
          <w:sz w:val="22"/>
          <w:szCs w:val="22"/>
        </w:rPr>
        <w:t xml:space="preserve"> </w:t>
      </w:r>
      <w:r w:rsidRPr="007B7B3C">
        <w:rPr>
          <w:bCs/>
          <w:sz w:val="22"/>
          <w:szCs w:val="22"/>
        </w:rPr>
        <w:t>Committee’s State Wildlife Action Plan (SWAP) Best Practices Working</w:t>
      </w:r>
      <w:r w:rsidR="000E2CDA">
        <w:rPr>
          <w:bCs/>
          <w:sz w:val="22"/>
          <w:szCs w:val="22"/>
        </w:rPr>
        <w:t xml:space="preserve"> Group. Washington D</w:t>
      </w:r>
      <w:r>
        <w:rPr>
          <w:bCs/>
          <w:sz w:val="22"/>
          <w:szCs w:val="22"/>
        </w:rPr>
        <w:t>C. 66 pp.</w:t>
      </w:r>
      <w:r w:rsidR="00533D39">
        <w:rPr>
          <w:bCs/>
          <w:sz w:val="22"/>
          <w:szCs w:val="22"/>
        </w:rPr>
        <w:t xml:space="preserve"> (</w:t>
      </w:r>
      <w:hyperlink r:id="rId256" w:history="1">
        <w:r w:rsidR="00533D39" w:rsidRPr="00E62E2C">
          <w:rPr>
            <w:rStyle w:val="Hyperlink"/>
            <w:bCs/>
            <w:sz w:val="22"/>
            <w:szCs w:val="22"/>
          </w:rPr>
          <w:t>http://www.teaming.com/sites/default/files/SWAP%20Best%20Practices-110212-for%20website.pdf</w:t>
        </w:r>
      </w:hyperlink>
      <w:r w:rsidR="00533D39">
        <w:rPr>
          <w:bCs/>
          <w:sz w:val="22"/>
          <w:szCs w:val="22"/>
        </w:rPr>
        <w:t>)</w:t>
      </w:r>
    </w:p>
    <w:p w14:paraId="73B399CA" w14:textId="77777777" w:rsidR="00FD3BF7" w:rsidRDefault="00FD3BF7" w:rsidP="00963F5A">
      <w:pPr>
        <w:autoSpaceDE w:val="0"/>
        <w:autoSpaceDN w:val="0"/>
        <w:adjustRightInd w:val="0"/>
        <w:spacing w:before="0" w:after="0" w:line="240" w:lineRule="auto"/>
        <w:rPr>
          <w:bCs/>
          <w:sz w:val="22"/>
          <w:szCs w:val="22"/>
        </w:rPr>
      </w:pPr>
    </w:p>
    <w:p w14:paraId="4C1FD75D" w14:textId="77777777" w:rsidR="00FD3BF7" w:rsidRDefault="00FD3BF7" w:rsidP="00FD3BF7">
      <w:pPr>
        <w:autoSpaceDE w:val="0"/>
        <w:autoSpaceDN w:val="0"/>
        <w:adjustRightInd w:val="0"/>
        <w:spacing w:before="0" w:after="0" w:line="240" w:lineRule="auto"/>
        <w:rPr>
          <w:sz w:val="22"/>
          <w:szCs w:val="22"/>
          <w:lang w:bidi="ar-SA"/>
        </w:rPr>
      </w:pPr>
      <w:r w:rsidRPr="00A42419">
        <w:rPr>
          <w:bCs/>
          <w:sz w:val="22"/>
          <w:szCs w:val="22"/>
        </w:rPr>
        <w:t>A</w:t>
      </w:r>
      <w:r>
        <w:rPr>
          <w:bCs/>
          <w:sz w:val="22"/>
          <w:szCs w:val="22"/>
        </w:rPr>
        <w:t>ssociation of Fish and Wildlife Agencies (AFWA)</w:t>
      </w:r>
      <w:r w:rsidRPr="00A42419">
        <w:rPr>
          <w:bCs/>
          <w:sz w:val="22"/>
          <w:szCs w:val="22"/>
        </w:rPr>
        <w:t xml:space="preserve">. </w:t>
      </w:r>
      <w:r w:rsidR="00801411">
        <w:rPr>
          <w:bCs/>
          <w:sz w:val="22"/>
          <w:szCs w:val="22"/>
        </w:rPr>
        <w:t>Unpublished</w:t>
      </w:r>
      <w:r w:rsidRPr="00A42419">
        <w:rPr>
          <w:bCs/>
          <w:sz w:val="22"/>
          <w:szCs w:val="22"/>
        </w:rPr>
        <w:t xml:space="preserve">. </w:t>
      </w:r>
      <w:r>
        <w:rPr>
          <w:bCs/>
          <w:sz w:val="22"/>
          <w:szCs w:val="22"/>
        </w:rPr>
        <w:t xml:space="preserve">National Synthesis of </w:t>
      </w:r>
      <w:r>
        <w:rPr>
          <w:bCs/>
          <w:sz w:val="22"/>
          <w:szCs w:val="22"/>
          <w:lang w:bidi="ar-SA"/>
        </w:rPr>
        <w:t>State Wildlife Action Plans</w:t>
      </w:r>
      <w:r w:rsidRPr="00A42419">
        <w:rPr>
          <w:sz w:val="22"/>
          <w:szCs w:val="22"/>
          <w:lang w:bidi="ar-SA"/>
        </w:rPr>
        <w:t xml:space="preserve">. A report </w:t>
      </w:r>
      <w:r>
        <w:rPr>
          <w:sz w:val="22"/>
          <w:szCs w:val="22"/>
          <w:lang w:bidi="ar-SA"/>
        </w:rPr>
        <w:t xml:space="preserve">by Terwilliger Consulting Inc, </w:t>
      </w:r>
      <w:r w:rsidRPr="00A42419">
        <w:rPr>
          <w:sz w:val="22"/>
          <w:szCs w:val="22"/>
          <w:lang w:bidi="ar-SA"/>
        </w:rPr>
        <w:t>jointly funded by the Association of Fish &amp; Wildlife Agencies, U.S. Fish &amp; Wildlife Service, U.S. Department of Defense, U.S. Geological Survey, National Fish &amp; Wildlife Foundation and Doris Duke Charitable Trust</w:t>
      </w:r>
      <w:r>
        <w:rPr>
          <w:sz w:val="22"/>
          <w:szCs w:val="22"/>
          <w:lang w:bidi="ar-SA"/>
        </w:rPr>
        <w:t>. Washington. DC.</w:t>
      </w:r>
    </w:p>
    <w:p w14:paraId="7C95E3B9" w14:textId="77777777" w:rsidR="00FD3BF7" w:rsidRDefault="00FD3BF7" w:rsidP="00963F5A">
      <w:pPr>
        <w:autoSpaceDE w:val="0"/>
        <w:autoSpaceDN w:val="0"/>
        <w:adjustRightInd w:val="0"/>
        <w:spacing w:before="0" w:after="0" w:line="240" w:lineRule="auto"/>
        <w:rPr>
          <w:bCs/>
          <w:sz w:val="22"/>
          <w:szCs w:val="22"/>
        </w:rPr>
      </w:pPr>
    </w:p>
    <w:p w14:paraId="1D4E215A" w14:textId="24EC149B" w:rsidR="009030AE" w:rsidRDefault="00DD6120" w:rsidP="00624A67">
      <w:pPr>
        <w:spacing w:after="0" w:line="240" w:lineRule="auto"/>
        <w:contextualSpacing/>
        <w:rPr>
          <w:bCs/>
          <w:sz w:val="22"/>
          <w:szCs w:val="22"/>
        </w:rPr>
      </w:pPr>
      <w:r w:rsidRPr="00E07BEA">
        <w:rPr>
          <w:bCs/>
          <w:sz w:val="22"/>
          <w:szCs w:val="22"/>
        </w:rPr>
        <w:t>Anderson, M.G. and A. Olivero Sheldon. 2011. Conservation Status of Fish, Wildlife, and Natural Habitats in the Northeast Landscape: Implementation of the Northeast Monitoring Framework. The Nature Conservancy, Eastern Conservation Science.</w:t>
      </w:r>
      <w:r w:rsidR="00624A67">
        <w:rPr>
          <w:bCs/>
          <w:sz w:val="22"/>
          <w:szCs w:val="22"/>
        </w:rPr>
        <w:t xml:space="preserve"> </w:t>
      </w:r>
      <w:r w:rsidR="00624A67">
        <w:rPr>
          <w:sz w:val="22"/>
          <w:szCs w:val="22"/>
        </w:rPr>
        <w:t>Submitted to the Regional Conservation Needs Grants Program of the Northeast Association of Fish and Wildlife Agencies.</w:t>
      </w:r>
      <w:r w:rsidR="0027099E">
        <w:rPr>
          <w:sz w:val="22"/>
          <w:szCs w:val="22"/>
        </w:rPr>
        <w:t xml:space="preserve"> </w:t>
      </w:r>
      <w:r w:rsidRPr="00E07BEA">
        <w:rPr>
          <w:bCs/>
          <w:sz w:val="22"/>
          <w:szCs w:val="22"/>
        </w:rPr>
        <w:t>289 pp.</w:t>
      </w:r>
      <w:r w:rsidR="00533D39">
        <w:rPr>
          <w:bCs/>
          <w:sz w:val="22"/>
          <w:szCs w:val="22"/>
        </w:rPr>
        <w:t xml:space="preserve"> (</w:t>
      </w:r>
      <w:hyperlink r:id="rId257" w:history="1">
        <w:r w:rsidR="00533D39" w:rsidRPr="00E62E2C">
          <w:rPr>
            <w:rStyle w:val="Hyperlink"/>
            <w:bCs/>
            <w:sz w:val="22"/>
            <w:szCs w:val="22"/>
          </w:rPr>
          <w:t>http://216.92.98.160/assets/state-of-nature-report_2011copy.pdf</w:t>
        </w:r>
      </w:hyperlink>
      <w:r w:rsidR="00533D39">
        <w:rPr>
          <w:bCs/>
          <w:sz w:val="22"/>
          <w:szCs w:val="22"/>
        </w:rPr>
        <w:t>)</w:t>
      </w:r>
    </w:p>
    <w:p w14:paraId="596237F6" w14:textId="77777777" w:rsidR="00624A67" w:rsidRPr="00624A67" w:rsidRDefault="00624A67" w:rsidP="00624A67">
      <w:pPr>
        <w:spacing w:after="0" w:line="240" w:lineRule="auto"/>
        <w:contextualSpacing/>
        <w:rPr>
          <w:sz w:val="22"/>
          <w:szCs w:val="22"/>
        </w:rPr>
      </w:pPr>
    </w:p>
    <w:p w14:paraId="2809B009" w14:textId="0FDF4139" w:rsidR="009030AE" w:rsidRDefault="00DD6120" w:rsidP="00624A67">
      <w:pPr>
        <w:spacing w:after="0" w:line="240" w:lineRule="auto"/>
        <w:contextualSpacing/>
        <w:rPr>
          <w:sz w:val="22"/>
          <w:szCs w:val="22"/>
        </w:rPr>
      </w:pPr>
      <w:r w:rsidRPr="00E07BEA">
        <w:rPr>
          <w:sz w:val="22"/>
          <w:szCs w:val="22"/>
        </w:rPr>
        <w:t>Anderson, M.G., M. Clark, and A. Olivero Sheldon. 2011. Resilient Sites for Species Conservation in the Northeast and Mid-Atlantic Region. The Nature Conservancy, Eastern Conservation Science</w:t>
      </w:r>
      <w:r w:rsidR="00624A67">
        <w:rPr>
          <w:sz w:val="22"/>
          <w:szCs w:val="22"/>
        </w:rPr>
        <w:t>, Eastern Regional Office.</w:t>
      </w:r>
      <w:r w:rsidR="0027099E">
        <w:rPr>
          <w:sz w:val="22"/>
          <w:szCs w:val="22"/>
        </w:rPr>
        <w:t xml:space="preserve"> </w:t>
      </w:r>
      <w:r w:rsidR="00624A67">
        <w:rPr>
          <w:sz w:val="22"/>
          <w:szCs w:val="22"/>
        </w:rPr>
        <w:t>Boston, MA</w:t>
      </w:r>
      <w:r w:rsidRPr="00E07BEA">
        <w:rPr>
          <w:sz w:val="22"/>
          <w:szCs w:val="22"/>
        </w:rPr>
        <w:t>.</w:t>
      </w:r>
      <w:r w:rsidR="0027099E">
        <w:rPr>
          <w:sz w:val="22"/>
          <w:szCs w:val="22"/>
        </w:rPr>
        <w:t xml:space="preserve"> </w:t>
      </w:r>
      <w:r w:rsidR="00624A67">
        <w:rPr>
          <w:sz w:val="22"/>
          <w:szCs w:val="22"/>
        </w:rPr>
        <w:t xml:space="preserve">Submitted to the Regional Conservation Needs Grants Program of the Northeast Association of Fish and Wildlife Agencies. </w:t>
      </w:r>
      <w:r w:rsidRPr="00E07BEA">
        <w:rPr>
          <w:sz w:val="22"/>
          <w:szCs w:val="22"/>
        </w:rPr>
        <w:t>122</w:t>
      </w:r>
      <w:r w:rsidR="00624A67">
        <w:rPr>
          <w:sz w:val="22"/>
          <w:szCs w:val="22"/>
        </w:rPr>
        <w:t xml:space="preserve"> </w:t>
      </w:r>
      <w:r w:rsidRPr="00E07BEA">
        <w:rPr>
          <w:sz w:val="22"/>
          <w:szCs w:val="22"/>
        </w:rPr>
        <w:t>pp.</w:t>
      </w:r>
      <w:r w:rsidR="00533D39">
        <w:rPr>
          <w:sz w:val="22"/>
          <w:szCs w:val="22"/>
        </w:rPr>
        <w:t xml:space="preserve"> (</w:t>
      </w:r>
      <w:hyperlink r:id="rId258" w:history="1">
        <w:r w:rsidR="00533D39" w:rsidRPr="00E62E2C">
          <w:rPr>
            <w:rStyle w:val="Hyperlink"/>
            <w:sz w:val="22"/>
            <w:szCs w:val="22"/>
          </w:rPr>
          <w:t>http://static.rcngrants.org/sites/default/files/final_reports/Resilient-Sites-for-Species-Conservation(1).pdf</w:t>
        </w:r>
      </w:hyperlink>
      <w:r w:rsidR="00533D39">
        <w:rPr>
          <w:sz w:val="22"/>
          <w:szCs w:val="22"/>
        </w:rPr>
        <w:t>)</w:t>
      </w:r>
    </w:p>
    <w:p w14:paraId="16B310AE" w14:textId="77777777" w:rsidR="00624A67" w:rsidRPr="00624A67" w:rsidRDefault="00624A67" w:rsidP="00624A67">
      <w:pPr>
        <w:spacing w:after="0" w:line="240" w:lineRule="auto"/>
        <w:contextualSpacing/>
        <w:rPr>
          <w:sz w:val="22"/>
          <w:szCs w:val="22"/>
        </w:rPr>
      </w:pPr>
    </w:p>
    <w:p w14:paraId="6E939AA8" w14:textId="02D5E30E" w:rsidR="0027099E" w:rsidRDefault="007C312C" w:rsidP="00624A67">
      <w:pPr>
        <w:spacing w:after="0" w:line="240" w:lineRule="auto"/>
        <w:contextualSpacing/>
        <w:rPr>
          <w:rFonts w:eastAsia="Calibri"/>
          <w:color w:val="000000"/>
          <w:sz w:val="22"/>
          <w:szCs w:val="22"/>
          <w:lang w:bidi="ar-SA"/>
        </w:rPr>
      </w:pPr>
      <w:r w:rsidRPr="007C312C">
        <w:rPr>
          <w:rFonts w:eastAsia="Calibri"/>
          <w:color w:val="000000"/>
          <w:sz w:val="22"/>
          <w:szCs w:val="22"/>
          <w:lang w:bidi="ar-SA"/>
        </w:rPr>
        <w:t>Anderson, M.G.</w:t>
      </w:r>
      <w:r>
        <w:rPr>
          <w:rFonts w:eastAsia="Calibri"/>
          <w:color w:val="000000"/>
          <w:sz w:val="22"/>
          <w:szCs w:val="22"/>
          <w:lang w:bidi="ar-SA"/>
        </w:rPr>
        <w:t xml:space="preserve">, </w:t>
      </w:r>
      <w:r w:rsidRPr="007C312C">
        <w:rPr>
          <w:rFonts w:eastAsia="Calibri"/>
          <w:color w:val="000000"/>
          <w:sz w:val="22"/>
          <w:szCs w:val="22"/>
          <w:lang w:bidi="ar-SA"/>
        </w:rPr>
        <w:t>M. Clark, C.E. Ferree, A. Jospe, A. Olivero Sheldon</w:t>
      </w:r>
      <w:r w:rsidR="000E2CDA">
        <w:rPr>
          <w:rFonts w:eastAsia="Calibri"/>
          <w:color w:val="000000"/>
          <w:sz w:val="22"/>
          <w:szCs w:val="22"/>
          <w:lang w:bidi="ar-SA"/>
        </w:rPr>
        <w:t>,</w:t>
      </w:r>
      <w:r w:rsidRPr="007C312C">
        <w:rPr>
          <w:rFonts w:eastAsia="Calibri"/>
          <w:color w:val="000000"/>
          <w:sz w:val="22"/>
          <w:szCs w:val="22"/>
          <w:lang w:bidi="ar-SA"/>
        </w:rPr>
        <w:t xml:space="preserve"> and K.J. Weaver. 2013</w:t>
      </w:r>
      <w:r w:rsidR="00963F5A">
        <w:rPr>
          <w:rFonts w:eastAsia="Calibri"/>
          <w:color w:val="000000"/>
          <w:sz w:val="22"/>
          <w:szCs w:val="22"/>
          <w:lang w:bidi="ar-SA"/>
        </w:rPr>
        <w:t>a</w:t>
      </w:r>
      <w:r w:rsidRPr="007C312C">
        <w:rPr>
          <w:rFonts w:eastAsia="Calibri"/>
          <w:color w:val="000000"/>
          <w:sz w:val="22"/>
          <w:szCs w:val="22"/>
          <w:lang w:bidi="ar-SA"/>
        </w:rPr>
        <w:t xml:space="preserve">. Northeast Habitat Guides: A companion to the terrestrial and aquatic habitat maps. </w:t>
      </w:r>
      <w:r w:rsidR="00624A67">
        <w:rPr>
          <w:sz w:val="22"/>
          <w:szCs w:val="22"/>
        </w:rPr>
        <w:t xml:space="preserve">Submitted to the Regional Conservation Needs Grants Program of the Northeast Association of Fish and Wildlife Agencies. </w:t>
      </w:r>
      <w:r w:rsidR="003248A6" w:rsidRPr="007C312C">
        <w:rPr>
          <w:rFonts w:eastAsia="Calibri"/>
          <w:color w:val="000000"/>
          <w:sz w:val="22"/>
          <w:szCs w:val="22"/>
          <w:lang w:bidi="ar-SA"/>
        </w:rPr>
        <w:t xml:space="preserve">The Nature Conservancy, Eastern Conservation Science, Eastern Regional Office. </w:t>
      </w:r>
      <w:r w:rsidR="003248A6" w:rsidRPr="00E676EC">
        <w:rPr>
          <w:rFonts w:eastAsia="Calibri"/>
          <w:color w:val="000000"/>
          <w:sz w:val="22"/>
          <w:szCs w:val="22"/>
          <w:lang w:bidi="ar-SA"/>
        </w:rPr>
        <w:t xml:space="preserve">Boston, MA. </w:t>
      </w:r>
      <w:r w:rsidR="00533D39" w:rsidRPr="00E676EC">
        <w:rPr>
          <w:rFonts w:eastAsia="Calibri"/>
          <w:color w:val="000000"/>
          <w:sz w:val="22"/>
          <w:szCs w:val="22"/>
          <w:lang w:bidi="ar-SA"/>
        </w:rPr>
        <w:t>394 pp. (</w:t>
      </w:r>
      <w:hyperlink r:id="rId259" w:history="1">
        <w:r w:rsidR="00533D39" w:rsidRPr="00E676EC">
          <w:rPr>
            <w:rStyle w:val="Hyperlink"/>
            <w:rFonts w:eastAsia="Calibri"/>
            <w:sz w:val="22"/>
            <w:szCs w:val="22"/>
            <w:lang w:bidi="ar-SA"/>
          </w:rPr>
          <w:t>http://static.rcngrants.org/sites/default/files/news_files/Northeast%20Aquatic%20and%20Terrestrial%20Habitat%20Guide.pdf</w:t>
        </w:r>
      </w:hyperlink>
      <w:r w:rsidR="00533D39" w:rsidRPr="00E676EC">
        <w:rPr>
          <w:rFonts w:eastAsia="Calibri"/>
          <w:color w:val="000000"/>
          <w:sz w:val="22"/>
          <w:szCs w:val="22"/>
          <w:lang w:bidi="ar-SA"/>
        </w:rPr>
        <w:t>)</w:t>
      </w:r>
    </w:p>
    <w:p w14:paraId="2FA108C2" w14:textId="77777777" w:rsidR="00624A67" w:rsidRPr="00E676EC" w:rsidRDefault="00624A67" w:rsidP="00624A67">
      <w:pPr>
        <w:spacing w:before="0" w:after="0" w:line="240" w:lineRule="auto"/>
        <w:jc w:val="both"/>
        <w:rPr>
          <w:rFonts w:eastAsia="Calibri"/>
          <w:color w:val="000000"/>
          <w:sz w:val="22"/>
          <w:szCs w:val="22"/>
          <w:lang w:bidi="ar-SA"/>
        </w:rPr>
      </w:pPr>
    </w:p>
    <w:p w14:paraId="4FD9B957" w14:textId="62743E2A" w:rsidR="00624A67" w:rsidRPr="00D253DF" w:rsidRDefault="00963F5A" w:rsidP="00624A67">
      <w:pPr>
        <w:spacing w:before="0" w:after="0" w:line="240" w:lineRule="auto"/>
        <w:jc w:val="both"/>
        <w:rPr>
          <w:rFonts w:eastAsia="Calibri"/>
          <w:color w:val="000000"/>
          <w:sz w:val="22"/>
          <w:szCs w:val="22"/>
          <w:lang w:bidi="ar-SA"/>
        </w:rPr>
      </w:pPr>
      <w:r w:rsidRPr="007C312C">
        <w:rPr>
          <w:color w:val="000000"/>
          <w:sz w:val="22"/>
          <w:szCs w:val="22"/>
          <w:lang w:eastAsia="zh-CN" w:bidi="ar-SA"/>
        </w:rPr>
        <w:t>Anderson, M.G., M. Clark, C.E. Ferree, A. Jospe, and A. Olivero S</w:t>
      </w:r>
      <w:r>
        <w:rPr>
          <w:color w:val="000000"/>
          <w:sz w:val="22"/>
          <w:szCs w:val="22"/>
          <w:lang w:eastAsia="zh-CN" w:bidi="ar-SA"/>
        </w:rPr>
        <w:t xml:space="preserve">heldon. 2013b. Condition of the </w:t>
      </w:r>
      <w:r w:rsidRPr="007C312C">
        <w:rPr>
          <w:color w:val="000000"/>
          <w:sz w:val="22"/>
          <w:szCs w:val="22"/>
          <w:lang w:eastAsia="zh-CN" w:bidi="ar-SA"/>
        </w:rPr>
        <w:t xml:space="preserve">Northeast Terrestrial and Aquatic Habitats: a geospatial analysis and tool set. </w:t>
      </w:r>
      <w:r w:rsidR="00624A67">
        <w:rPr>
          <w:sz w:val="22"/>
          <w:szCs w:val="22"/>
        </w:rPr>
        <w:t>Submitted to the Regional Conservation Needs Grants Program of the Northeast Association of Fish and Wildlife Agencies.</w:t>
      </w:r>
      <w:r w:rsidR="0027099E">
        <w:rPr>
          <w:sz w:val="22"/>
          <w:szCs w:val="22"/>
        </w:rPr>
        <w:t xml:space="preserve"> </w:t>
      </w:r>
      <w:r w:rsidR="003248A6" w:rsidRPr="007C312C">
        <w:rPr>
          <w:color w:val="000000"/>
          <w:sz w:val="22"/>
          <w:szCs w:val="22"/>
          <w:lang w:eastAsia="zh-CN" w:bidi="ar-SA"/>
        </w:rPr>
        <w:t xml:space="preserve">The Nature Conservancy, Eastern Conservation Science, Eastern Regional Office. </w:t>
      </w:r>
      <w:r w:rsidR="003248A6" w:rsidRPr="00E676EC">
        <w:rPr>
          <w:color w:val="000000"/>
          <w:sz w:val="22"/>
          <w:szCs w:val="22"/>
          <w:lang w:eastAsia="zh-CN" w:bidi="ar-SA"/>
        </w:rPr>
        <w:t>Boston, MA.</w:t>
      </w:r>
      <w:r w:rsidR="00517D95" w:rsidRPr="00E676EC">
        <w:rPr>
          <w:color w:val="000000"/>
          <w:sz w:val="22"/>
          <w:szCs w:val="22"/>
          <w:lang w:eastAsia="zh-CN" w:bidi="ar-SA"/>
        </w:rPr>
        <w:t xml:space="preserve"> 179 pp. </w:t>
      </w:r>
      <w:r w:rsidR="00517D95" w:rsidRPr="00D253DF">
        <w:rPr>
          <w:color w:val="000000"/>
          <w:sz w:val="22"/>
          <w:szCs w:val="22"/>
          <w:lang w:eastAsia="zh-CN" w:bidi="ar-SA"/>
        </w:rPr>
        <w:t>(</w:t>
      </w:r>
      <w:hyperlink r:id="rId260" w:history="1">
        <w:r w:rsidR="00517D95" w:rsidRPr="00D253DF">
          <w:rPr>
            <w:rStyle w:val="Hyperlink"/>
            <w:sz w:val="22"/>
            <w:szCs w:val="22"/>
            <w:lang w:eastAsia="zh-CN" w:bidi="ar-SA"/>
          </w:rPr>
          <w:t>http://easterndivision.s3.amazonaws.com/Geospatial/ConditionoftheNortheastTerrestrialandAquaticHabitats.pdf</w:t>
        </w:r>
      </w:hyperlink>
      <w:r w:rsidR="00517D95" w:rsidRPr="00D253DF">
        <w:rPr>
          <w:color w:val="000000"/>
          <w:sz w:val="22"/>
          <w:szCs w:val="22"/>
          <w:lang w:eastAsia="zh-CN" w:bidi="ar-SA"/>
        </w:rPr>
        <w:t>)</w:t>
      </w:r>
    </w:p>
    <w:p w14:paraId="6EA827A7" w14:textId="77777777" w:rsidR="00963F5A" w:rsidRPr="00D253DF" w:rsidRDefault="00963F5A" w:rsidP="00963F5A">
      <w:pPr>
        <w:spacing w:before="0" w:after="0" w:line="240" w:lineRule="auto"/>
        <w:jc w:val="both"/>
        <w:rPr>
          <w:color w:val="000000"/>
          <w:sz w:val="22"/>
          <w:szCs w:val="22"/>
          <w:lang w:eastAsia="zh-CN" w:bidi="ar-SA"/>
        </w:rPr>
      </w:pPr>
    </w:p>
    <w:p w14:paraId="440624D5" w14:textId="77777777" w:rsidR="009030AE" w:rsidRDefault="00DD6120" w:rsidP="007F4211">
      <w:pPr>
        <w:pStyle w:val="NoSpacing"/>
        <w:contextualSpacing/>
        <w:rPr>
          <w:sz w:val="22"/>
          <w:szCs w:val="22"/>
        </w:rPr>
      </w:pPr>
      <w:r w:rsidRPr="00E07BEA">
        <w:rPr>
          <w:sz w:val="22"/>
          <w:szCs w:val="22"/>
        </w:rPr>
        <w:t>Archfield, S.A., P.A. Steeves, J.D. Guthrie</w:t>
      </w:r>
      <w:r w:rsidR="000E2CDA">
        <w:rPr>
          <w:sz w:val="22"/>
          <w:szCs w:val="22"/>
        </w:rPr>
        <w:t>,</w:t>
      </w:r>
      <w:r w:rsidRPr="00E07BEA">
        <w:rPr>
          <w:sz w:val="22"/>
          <w:szCs w:val="22"/>
        </w:rPr>
        <w:t xml:space="preserve"> and K.G. Reis III. 2013. </w:t>
      </w:r>
      <w:r w:rsidRPr="00E07BEA">
        <w:rPr>
          <w:bCs/>
          <w:sz w:val="22"/>
          <w:szCs w:val="22"/>
        </w:rPr>
        <w:t xml:space="preserve">Towards a publicly available, map-based regional software tool to estimate unregulated daily streamflow at ungauged rivers. Geoscientific Model Development. </w:t>
      </w:r>
      <w:r w:rsidR="00624A67">
        <w:rPr>
          <w:sz w:val="22"/>
          <w:szCs w:val="22"/>
        </w:rPr>
        <w:t>6:</w:t>
      </w:r>
      <w:r w:rsidRPr="00E07BEA">
        <w:rPr>
          <w:sz w:val="22"/>
          <w:szCs w:val="22"/>
        </w:rPr>
        <w:t xml:space="preserve">101–115. </w:t>
      </w:r>
      <w:r w:rsidR="00517D95">
        <w:rPr>
          <w:sz w:val="22"/>
          <w:szCs w:val="22"/>
        </w:rPr>
        <w:t>(</w:t>
      </w:r>
      <w:hyperlink r:id="rId261" w:history="1">
        <w:r w:rsidR="00517D95" w:rsidRPr="00E62E2C">
          <w:rPr>
            <w:rStyle w:val="Hyperlink"/>
            <w:sz w:val="22"/>
            <w:szCs w:val="22"/>
          </w:rPr>
          <w:t>http://www.geosci-model-dev.net/6/101/2013/gmd-6-101-2013.html</w:t>
        </w:r>
      </w:hyperlink>
      <w:r w:rsidR="00517D95">
        <w:rPr>
          <w:sz w:val="22"/>
          <w:szCs w:val="22"/>
        </w:rPr>
        <w:t>)</w:t>
      </w:r>
    </w:p>
    <w:p w14:paraId="3ABFE043" w14:textId="77777777" w:rsidR="00644201" w:rsidRDefault="00644201" w:rsidP="007F4211">
      <w:pPr>
        <w:pStyle w:val="NoSpacing"/>
        <w:contextualSpacing/>
        <w:rPr>
          <w:sz w:val="22"/>
          <w:szCs w:val="22"/>
        </w:rPr>
      </w:pPr>
    </w:p>
    <w:p w14:paraId="6E0B3EDB" w14:textId="77777777" w:rsidR="00644201" w:rsidRPr="00644201" w:rsidRDefault="00644201" w:rsidP="007F4211">
      <w:pPr>
        <w:pStyle w:val="NoSpacing"/>
        <w:contextualSpacing/>
        <w:rPr>
          <w:bCs/>
          <w:sz w:val="22"/>
          <w:szCs w:val="22"/>
        </w:rPr>
      </w:pPr>
      <w:r w:rsidRPr="00644201">
        <w:rPr>
          <w:bCs/>
          <w:sz w:val="22"/>
          <w:szCs w:val="22"/>
        </w:rPr>
        <w:t xml:space="preserve">Boyd, H. P. 1985. Pitfall trapping Cicindelidae (Coleoptera) and abundance of </w:t>
      </w:r>
      <w:r w:rsidRPr="00644201">
        <w:rPr>
          <w:bCs/>
          <w:i/>
          <w:sz w:val="22"/>
          <w:szCs w:val="22"/>
        </w:rPr>
        <w:t>Megacephala virginica</w:t>
      </w:r>
      <w:r w:rsidRPr="00644201">
        <w:rPr>
          <w:bCs/>
          <w:sz w:val="22"/>
          <w:szCs w:val="22"/>
        </w:rPr>
        <w:t xml:space="preserve"> and </w:t>
      </w:r>
      <w:r w:rsidRPr="00644201">
        <w:rPr>
          <w:bCs/>
          <w:i/>
          <w:sz w:val="22"/>
          <w:szCs w:val="22"/>
        </w:rPr>
        <w:t>Cicindela unipunctata</w:t>
      </w:r>
      <w:r w:rsidRPr="00644201">
        <w:rPr>
          <w:bCs/>
          <w:sz w:val="22"/>
          <w:szCs w:val="22"/>
        </w:rPr>
        <w:t xml:space="preserve"> in the Pine Barrens of New Jersey. </w:t>
      </w:r>
      <w:r>
        <w:rPr>
          <w:bCs/>
          <w:sz w:val="22"/>
          <w:szCs w:val="22"/>
        </w:rPr>
        <w:t>Entomological News 96(3):</w:t>
      </w:r>
      <w:r w:rsidRPr="00644201">
        <w:rPr>
          <w:bCs/>
          <w:sz w:val="22"/>
          <w:szCs w:val="22"/>
        </w:rPr>
        <w:t>105-108.</w:t>
      </w:r>
    </w:p>
    <w:p w14:paraId="40775391" w14:textId="77777777" w:rsidR="000F6328" w:rsidRPr="00E07BEA" w:rsidRDefault="000F6328" w:rsidP="007F4211">
      <w:pPr>
        <w:spacing w:line="240" w:lineRule="auto"/>
        <w:contextualSpacing/>
        <w:rPr>
          <w:sz w:val="22"/>
          <w:szCs w:val="22"/>
        </w:rPr>
      </w:pPr>
      <w:r w:rsidRPr="00E07BEA">
        <w:rPr>
          <w:sz w:val="22"/>
          <w:szCs w:val="22"/>
        </w:rPr>
        <w:t>Carter</w:t>
      </w:r>
      <w:r w:rsidR="008C4EC1">
        <w:rPr>
          <w:sz w:val="22"/>
          <w:szCs w:val="22"/>
        </w:rPr>
        <w:t>,</w:t>
      </w:r>
      <w:r w:rsidRPr="00E07BEA">
        <w:rPr>
          <w:sz w:val="22"/>
          <w:szCs w:val="22"/>
        </w:rPr>
        <w:t xml:space="preserve"> M., </w:t>
      </w:r>
      <w:r w:rsidR="008C4EC1">
        <w:rPr>
          <w:sz w:val="22"/>
          <w:szCs w:val="22"/>
        </w:rPr>
        <w:t xml:space="preserve">B. </w:t>
      </w:r>
      <w:r w:rsidRPr="00E07BEA">
        <w:rPr>
          <w:sz w:val="22"/>
          <w:szCs w:val="22"/>
        </w:rPr>
        <w:t>Hunter</w:t>
      </w:r>
      <w:r w:rsidR="008C4EC1">
        <w:rPr>
          <w:sz w:val="22"/>
          <w:szCs w:val="22"/>
        </w:rPr>
        <w:t>,</w:t>
      </w:r>
      <w:r w:rsidRPr="00E07BEA">
        <w:rPr>
          <w:sz w:val="22"/>
          <w:szCs w:val="22"/>
        </w:rPr>
        <w:t xml:space="preserve"> </w:t>
      </w:r>
      <w:r w:rsidR="008C4EC1">
        <w:rPr>
          <w:sz w:val="22"/>
          <w:szCs w:val="22"/>
        </w:rPr>
        <w:t xml:space="preserve">D. </w:t>
      </w:r>
      <w:r w:rsidRPr="00E07BEA">
        <w:rPr>
          <w:sz w:val="22"/>
          <w:szCs w:val="22"/>
        </w:rPr>
        <w:t xml:space="preserve">Pashley, and </w:t>
      </w:r>
      <w:r w:rsidR="008C4EC1">
        <w:rPr>
          <w:sz w:val="22"/>
          <w:szCs w:val="22"/>
        </w:rPr>
        <w:t xml:space="preserve">K. </w:t>
      </w:r>
      <w:r w:rsidRPr="00E07BEA">
        <w:rPr>
          <w:sz w:val="22"/>
          <w:szCs w:val="22"/>
        </w:rPr>
        <w:t>Rosenberg. 2000. Setting Conservation Priorities For Landbirds In The United States: The Partn</w:t>
      </w:r>
      <w:r w:rsidR="00624A67">
        <w:rPr>
          <w:sz w:val="22"/>
          <w:szCs w:val="22"/>
        </w:rPr>
        <w:t>ers In Flight Approach. The Auk</w:t>
      </w:r>
      <w:r w:rsidRPr="00E07BEA">
        <w:rPr>
          <w:sz w:val="22"/>
          <w:szCs w:val="22"/>
        </w:rPr>
        <w:t xml:space="preserve"> 117(2):</w:t>
      </w:r>
      <w:r w:rsidR="00624A67">
        <w:rPr>
          <w:sz w:val="22"/>
          <w:szCs w:val="22"/>
        </w:rPr>
        <w:t>541-548.</w:t>
      </w:r>
      <w:r w:rsidR="00517D95">
        <w:rPr>
          <w:sz w:val="22"/>
          <w:szCs w:val="22"/>
        </w:rPr>
        <w:t xml:space="preserve"> (</w:t>
      </w:r>
      <w:hyperlink r:id="rId262" w:history="1">
        <w:r w:rsidR="00517D95" w:rsidRPr="00E62E2C">
          <w:rPr>
            <w:rStyle w:val="Hyperlink"/>
            <w:sz w:val="22"/>
            <w:szCs w:val="22"/>
          </w:rPr>
          <w:t>http://www.bioone.org/doi/abs/10.1642/0004-8038(2000)117%5B0541%3ASCPFLI%5D2.0.CO%3B2</w:t>
        </w:r>
      </w:hyperlink>
      <w:r w:rsidR="00517D95">
        <w:rPr>
          <w:sz w:val="22"/>
          <w:szCs w:val="22"/>
        </w:rPr>
        <w:t>)</w:t>
      </w:r>
    </w:p>
    <w:p w14:paraId="3CCDACD4" w14:textId="77777777" w:rsidR="000F6328" w:rsidRDefault="000F6328" w:rsidP="007F4211">
      <w:pPr>
        <w:spacing w:line="240" w:lineRule="auto"/>
        <w:contextualSpacing/>
        <w:rPr>
          <w:sz w:val="22"/>
          <w:szCs w:val="22"/>
        </w:rPr>
      </w:pPr>
    </w:p>
    <w:p w14:paraId="2C341457" w14:textId="243F672D" w:rsidR="008F3D2D" w:rsidRPr="00EE1CED" w:rsidRDefault="008F3D2D" w:rsidP="007F4211">
      <w:pPr>
        <w:spacing w:line="240" w:lineRule="auto"/>
        <w:contextualSpacing/>
        <w:rPr>
          <w:sz w:val="22"/>
          <w:szCs w:val="22"/>
        </w:rPr>
      </w:pPr>
      <w:r>
        <w:rPr>
          <w:sz w:val="22"/>
          <w:szCs w:val="22"/>
        </w:rPr>
        <w:t>Cheatwood, J. L., E. R. Jacobson</w:t>
      </w:r>
      <w:r w:rsidR="00EE1CED">
        <w:rPr>
          <w:sz w:val="22"/>
          <w:szCs w:val="22"/>
        </w:rPr>
        <w:t>, P. G. May, T. M. Farrell, B. L. Homer, D. A. Samuelson, and J. W. Kimbrough. 2003. An Outbreak of Fungal Dermatitits and Stomatitis in a Free-Ranging Population of Pigmy Rattlesnakes (</w:t>
      </w:r>
      <w:r w:rsidR="00EE1CED">
        <w:rPr>
          <w:i/>
          <w:sz w:val="22"/>
          <w:szCs w:val="22"/>
        </w:rPr>
        <w:t>Sistrurus milarius barbouri</w:t>
      </w:r>
      <w:r w:rsidR="00EE1CED">
        <w:rPr>
          <w:sz w:val="22"/>
          <w:szCs w:val="22"/>
        </w:rPr>
        <w:t>) in Florida. Journal of Wildlife Diseases 39 (2):329-337</w:t>
      </w:r>
    </w:p>
    <w:p w14:paraId="2201700B" w14:textId="77777777" w:rsidR="008F3D2D" w:rsidRPr="00E07BEA" w:rsidRDefault="008F3D2D" w:rsidP="007F4211">
      <w:pPr>
        <w:spacing w:line="240" w:lineRule="auto"/>
        <w:contextualSpacing/>
        <w:rPr>
          <w:sz w:val="22"/>
          <w:szCs w:val="22"/>
        </w:rPr>
      </w:pPr>
    </w:p>
    <w:p w14:paraId="396C21F9" w14:textId="2081C64D" w:rsidR="00091FD4" w:rsidRPr="00091FD4" w:rsidRDefault="00091FD4" w:rsidP="00B4259C">
      <w:pPr>
        <w:spacing w:after="0" w:line="240" w:lineRule="auto"/>
        <w:contextualSpacing/>
        <w:rPr>
          <w:bCs/>
          <w:sz w:val="22"/>
          <w:szCs w:val="22"/>
        </w:rPr>
      </w:pPr>
      <w:r w:rsidRPr="00091FD4">
        <w:rPr>
          <w:sz w:val="22"/>
          <w:szCs w:val="22"/>
        </w:rPr>
        <w:t>Crisfield, E</w:t>
      </w:r>
      <w:r w:rsidR="008C4EC1">
        <w:rPr>
          <w:sz w:val="22"/>
          <w:szCs w:val="22"/>
        </w:rPr>
        <w:t>.</w:t>
      </w:r>
      <w:r w:rsidRPr="00091FD4">
        <w:rPr>
          <w:sz w:val="22"/>
          <w:szCs w:val="22"/>
        </w:rPr>
        <w:t xml:space="preserve"> and the Northeast Fish and Wildlife Diversity Technical Committee</w:t>
      </w:r>
      <w:r w:rsidR="00521EB7">
        <w:rPr>
          <w:sz w:val="22"/>
          <w:szCs w:val="22"/>
        </w:rPr>
        <w:t xml:space="preserve"> (NEFWDTC)</w:t>
      </w:r>
      <w:r w:rsidRPr="00091FD4">
        <w:rPr>
          <w:sz w:val="22"/>
          <w:szCs w:val="22"/>
        </w:rPr>
        <w:t xml:space="preserve">. 2013. The Northeast Lexicon: Terminology Conventions and Data Framework for </w:t>
      </w:r>
      <w:r w:rsidR="00CE45E1">
        <w:rPr>
          <w:sz w:val="22"/>
          <w:szCs w:val="22"/>
        </w:rPr>
        <w:t>State Wildlife Action Plans</w:t>
      </w:r>
      <w:r w:rsidRPr="00091FD4">
        <w:rPr>
          <w:sz w:val="22"/>
          <w:szCs w:val="22"/>
        </w:rPr>
        <w:t xml:space="preserve"> in the Northeast Region. A report submitted to the Northeast Fish and Wildlife Diversity Technical Committee. Terwilliger Consulting, Inc., Locustville, VA.</w:t>
      </w:r>
    </w:p>
    <w:p w14:paraId="046028F3" w14:textId="77777777" w:rsidR="00091FD4" w:rsidRDefault="00091FD4" w:rsidP="00B4259C">
      <w:pPr>
        <w:spacing w:after="0" w:line="240" w:lineRule="auto"/>
        <w:contextualSpacing/>
        <w:rPr>
          <w:bCs/>
          <w:sz w:val="22"/>
          <w:szCs w:val="22"/>
        </w:rPr>
      </w:pPr>
    </w:p>
    <w:p w14:paraId="780F9D6F" w14:textId="77777777" w:rsidR="0027099E" w:rsidRDefault="00B4259C" w:rsidP="00B4259C">
      <w:pPr>
        <w:spacing w:after="0" w:line="240" w:lineRule="auto"/>
        <w:contextualSpacing/>
        <w:rPr>
          <w:bCs/>
          <w:sz w:val="22"/>
          <w:szCs w:val="22"/>
        </w:rPr>
      </w:pPr>
      <w:r w:rsidRPr="00B4259C">
        <w:rPr>
          <w:bCs/>
          <w:sz w:val="22"/>
          <w:szCs w:val="22"/>
        </w:rPr>
        <w:t>C</w:t>
      </w:r>
      <w:r w:rsidR="00091FD4">
        <w:rPr>
          <w:bCs/>
          <w:sz w:val="22"/>
          <w:szCs w:val="22"/>
        </w:rPr>
        <w:t>h</w:t>
      </w:r>
      <w:r w:rsidRPr="00B4259C">
        <w:rPr>
          <w:bCs/>
          <w:sz w:val="22"/>
          <w:szCs w:val="22"/>
        </w:rPr>
        <w:t>rist, P.</w:t>
      </w:r>
      <w:r w:rsidR="00624A67">
        <w:rPr>
          <w:bCs/>
          <w:sz w:val="22"/>
          <w:szCs w:val="22"/>
        </w:rPr>
        <w:t>,</w:t>
      </w:r>
      <w:r w:rsidR="0027099E">
        <w:rPr>
          <w:bCs/>
          <w:sz w:val="22"/>
          <w:szCs w:val="22"/>
        </w:rPr>
        <w:t xml:space="preserve"> </w:t>
      </w:r>
      <w:r w:rsidRPr="00B4259C">
        <w:rPr>
          <w:bCs/>
          <w:sz w:val="22"/>
          <w:szCs w:val="22"/>
        </w:rPr>
        <w:t>B. Thompson, T. Edwards, C. Homer, and S. Bassett. 1998. Mapping and</w:t>
      </w:r>
    </w:p>
    <w:p w14:paraId="0A179D25" w14:textId="77777777" w:rsidR="0027099E" w:rsidRDefault="00B4259C" w:rsidP="00624A67">
      <w:pPr>
        <w:spacing w:after="0"/>
        <w:contextualSpacing/>
        <w:rPr>
          <w:bCs/>
          <w:sz w:val="22"/>
          <w:szCs w:val="22"/>
        </w:rPr>
      </w:pPr>
      <w:r w:rsidRPr="00B4259C">
        <w:rPr>
          <w:bCs/>
          <w:sz w:val="22"/>
          <w:szCs w:val="22"/>
        </w:rPr>
        <w:t>Categorizing Land Stewardship. A Handbook for Conducting Gap Analysis</w:t>
      </w:r>
      <w:r w:rsidR="00624A67">
        <w:rPr>
          <w:bCs/>
          <w:sz w:val="22"/>
          <w:szCs w:val="22"/>
        </w:rPr>
        <w:t>.</w:t>
      </w:r>
      <w:r w:rsidR="0027099E">
        <w:rPr>
          <w:bCs/>
          <w:sz w:val="22"/>
          <w:szCs w:val="22"/>
        </w:rPr>
        <w:t xml:space="preserve"> </w:t>
      </w:r>
      <w:r w:rsidR="00624A67" w:rsidRPr="00624A67">
        <w:rPr>
          <w:bCs/>
          <w:sz w:val="22"/>
          <w:szCs w:val="22"/>
        </w:rPr>
        <w:t>U.S. Geological Survey. National GAP Program.</w:t>
      </w:r>
      <w:r w:rsidR="00624A67" w:rsidRPr="00180CEE">
        <w:rPr>
          <w:sz w:val="22"/>
          <w:szCs w:val="22"/>
        </w:rPr>
        <w:t xml:space="preserve"> </w:t>
      </w:r>
      <w:r w:rsidR="00624A67" w:rsidRPr="00624A67">
        <w:rPr>
          <w:bCs/>
          <w:sz w:val="22"/>
          <w:szCs w:val="22"/>
        </w:rPr>
        <w:t>(</w:t>
      </w:r>
      <w:hyperlink r:id="rId263" w:history="1">
        <w:r w:rsidR="00624A67" w:rsidRPr="00624A67">
          <w:rPr>
            <w:rStyle w:val="Hyperlink"/>
            <w:bCs/>
            <w:sz w:val="22"/>
            <w:szCs w:val="22"/>
          </w:rPr>
          <w:t>http://www.gap.uidaho.edu/handbook/Stewardship/default.htm</w:t>
        </w:r>
      </w:hyperlink>
      <w:r w:rsidR="00624A67" w:rsidRPr="00624A67">
        <w:rPr>
          <w:bCs/>
          <w:sz w:val="22"/>
          <w:szCs w:val="22"/>
        </w:rPr>
        <w:t>)</w:t>
      </w:r>
    </w:p>
    <w:p w14:paraId="3DE9DB99" w14:textId="77777777" w:rsidR="003A252D" w:rsidRDefault="003A252D" w:rsidP="00624A67">
      <w:pPr>
        <w:spacing w:after="0"/>
        <w:contextualSpacing/>
        <w:rPr>
          <w:bCs/>
          <w:sz w:val="22"/>
          <w:szCs w:val="22"/>
        </w:rPr>
      </w:pPr>
    </w:p>
    <w:p w14:paraId="4F9A5E70" w14:textId="7025D111" w:rsidR="003A252D" w:rsidRDefault="003A252D" w:rsidP="00624A67">
      <w:pPr>
        <w:spacing w:after="0"/>
        <w:contextualSpacing/>
        <w:rPr>
          <w:bCs/>
          <w:sz w:val="22"/>
          <w:szCs w:val="22"/>
        </w:rPr>
      </w:pPr>
      <w:r w:rsidRPr="003A252D">
        <w:rPr>
          <w:sz w:val="22"/>
        </w:rPr>
        <w:t xml:space="preserve">Conway, C. J. 2011. Standardized North American marsh bird monitoring protocol. Waterbirds </w:t>
      </w:r>
      <w:r w:rsidRPr="003A252D">
        <w:rPr>
          <w:b/>
          <w:bCs/>
          <w:sz w:val="22"/>
        </w:rPr>
        <w:t>34</w:t>
      </w:r>
      <w:r w:rsidRPr="003A252D">
        <w:rPr>
          <w:sz w:val="22"/>
        </w:rPr>
        <w:t>:319–346.</w:t>
      </w:r>
    </w:p>
    <w:p w14:paraId="46F4449F" w14:textId="77777777" w:rsidR="00B4259C" w:rsidRDefault="00B4259C" w:rsidP="00B4259C">
      <w:pPr>
        <w:spacing w:after="0" w:line="240" w:lineRule="auto"/>
        <w:contextualSpacing/>
        <w:rPr>
          <w:bCs/>
          <w:sz w:val="22"/>
          <w:szCs w:val="22"/>
        </w:rPr>
      </w:pPr>
    </w:p>
    <w:p w14:paraId="23F959BC" w14:textId="2DA137D0" w:rsidR="009030AE" w:rsidRDefault="00DD6120" w:rsidP="007F4211">
      <w:pPr>
        <w:spacing w:after="0" w:line="240" w:lineRule="auto"/>
        <w:contextualSpacing/>
        <w:rPr>
          <w:sz w:val="22"/>
          <w:szCs w:val="22"/>
        </w:rPr>
      </w:pPr>
      <w:r w:rsidRPr="00E07BEA">
        <w:rPr>
          <w:bCs/>
          <w:sz w:val="22"/>
          <w:szCs w:val="22"/>
        </w:rPr>
        <w:t>Fetzner</w:t>
      </w:r>
      <w:r w:rsidR="008C4EC1">
        <w:rPr>
          <w:bCs/>
          <w:sz w:val="22"/>
          <w:szCs w:val="22"/>
        </w:rPr>
        <w:t>,</w:t>
      </w:r>
      <w:r w:rsidRPr="00E07BEA">
        <w:rPr>
          <w:bCs/>
          <w:sz w:val="22"/>
          <w:szCs w:val="22"/>
        </w:rPr>
        <w:t xml:space="preserve"> Jr.</w:t>
      </w:r>
      <w:r w:rsidR="008C4EC1">
        <w:rPr>
          <w:bCs/>
          <w:sz w:val="22"/>
          <w:szCs w:val="22"/>
        </w:rPr>
        <w:t>,</w:t>
      </w:r>
      <w:r w:rsidRPr="00E07BEA">
        <w:rPr>
          <w:bCs/>
          <w:sz w:val="22"/>
          <w:szCs w:val="22"/>
        </w:rPr>
        <w:t xml:space="preserve"> J.</w:t>
      </w:r>
      <w:r w:rsidR="008C4EC1">
        <w:rPr>
          <w:bCs/>
          <w:sz w:val="22"/>
          <w:szCs w:val="22"/>
        </w:rPr>
        <w:t xml:space="preserve"> </w:t>
      </w:r>
      <w:r w:rsidRPr="00E07BEA">
        <w:rPr>
          <w:bCs/>
          <w:sz w:val="22"/>
          <w:szCs w:val="22"/>
        </w:rPr>
        <w:t>W. 2011. SGCN Invertebrates: A dat</w:t>
      </w:r>
      <w:r w:rsidR="00644201">
        <w:rPr>
          <w:bCs/>
          <w:sz w:val="22"/>
          <w:szCs w:val="22"/>
        </w:rPr>
        <w:t xml:space="preserve">abase and associated website of </w:t>
      </w:r>
      <w:r w:rsidRPr="00E07BEA">
        <w:rPr>
          <w:bCs/>
          <w:sz w:val="22"/>
          <w:szCs w:val="22"/>
        </w:rPr>
        <w:t>museum specimen occurrence records for invertebrate species of greatest conservation need in the northeastern region.</w:t>
      </w:r>
      <w:r w:rsidR="0027099E">
        <w:rPr>
          <w:bCs/>
          <w:sz w:val="22"/>
          <w:szCs w:val="22"/>
        </w:rPr>
        <w:t xml:space="preserve"> </w:t>
      </w:r>
      <w:r w:rsidR="00624A67">
        <w:rPr>
          <w:sz w:val="22"/>
          <w:szCs w:val="22"/>
        </w:rPr>
        <w:t xml:space="preserve">Submitted to the Regional Conservation Needs Grants Program of the Northeast Association of Fish and Wildlife Agencies. </w:t>
      </w:r>
      <w:r w:rsidR="003248A6">
        <w:rPr>
          <w:sz w:val="22"/>
          <w:szCs w:val="22"/>
        </w:rPr>
        <w:t>Carnegie Museum of Natural History, Pittsburgh, Pennsylvania.</w:t>
      </w:r>
      <w:r w:rsidR="0027099E">
        <w:rPr>
          <w:sz w:val="22"/>
          <w:szCs w:val="22"/>
        </w:rPr>
        <w:t xml:space="preserve"> </w:t>
      </w:r>
      <w:r w:rsidR="003248A6">
        <w:rPr>
          <w:sz w:val="22"/>
          <w:szCs w:val="22"/>
        </w:rPr>
        <w:t>(</w:t>
      </w:r>
      <w:hyperlink r:id="rId264" w:history="1">
        <w:r w:rsidR="003248A6" w:rsidRPr="00E07BEA">
          <w:rPr>
            <w:rStyle w:val="Hyperlink"/>
            <w:sz w:val="22"/>
            <w:szCs w:val="22"/>
          </w:rPr>
          <w:t>http://iz.carnegiemnh.org/SGCNinverts/</w:t>
        </w:r>
      </w:hyperlink>
      <w:r w:rsidR="003248A6">
        <w:rPr>
          <w:sz w:val="22"/>
          <w:szCs w:val="22"/>
        </w:rPr>
        <w:t>)</w:t>
      </w:r>
    </w:p>
    <w:p w14:paraId="2FF45033" w14:textId="77777777" w:rsidR="007F4211" w:rsidRPr="00E07BEA" w:rsidRDefault="007F4211" w:rsidP="007F4211">
      <w:pPr>
        <w:spacing w:after="0" w:line="240" w:lineRule="auto"/>
        <w:contextualSpacing/>
        <w:rPr>
          <w:bCs/>
          <w:sz w:val="22"/>
          <w:szCs w:val="22"/>
        </w:rPr>
      </w:pPr>
    </w:p>
    <w:p w14:paraId="4AB57245" w14:textId="1CE6F71D" w:rsidR="00217131" w:rsidRDefault="00217131" w:rsidP="007F4211">
      <w:pPr>
        <w:autoSpaceDE w:val="0"/>
        <w:autoSpaceDN w:val="0"/>
        <w:spacing w:before="0" w:after="0" w:line="240" w:lineRule="auto"/>
        <w:rPr>
          <w:rFonts w:eastAsia="Calibri"/>
          <w:sz w:val="22"/>
          <w:szCs w:val="22"/>
          <w:lang w:bidi="ar-SA"/>
        </w:rPr>
      </w:pPr>
      <w:r w:rsidRPr="007C312C">
        <w:rPr>
          <w:rFonts w:eastAsia="Calibri"/>
          <w:sz w:val="22"/>
          <w:szCs w:val="22"/>
          <w:lang w:bidi="ar-SA"/>
        </w:rPr>
        <w:t xml:space="preserve">Ferree, C and M. G. Anderson. 2013. A Map of Terrestrial Habitats of the Northeastern United States: Methods and Approach. </w:t>
      </w:r>
      <w:r w:rsidR="00624A67">
        <w:rPr>
          <w:sz w:val="22"/>
          <w:szCs w:val="22"/>
        </w:rPr>
        <w:t>Submitted to the Regional Conservation Needs Grants Program of the Northeast Association of Fish and Wildlife Agencies.</w:t>
      </w:r>
      <w:r w:rsidR="0027099E">
        <w:rPr>
          <w:sz w:val="22"/>
          <w:szCs w:val="22"/>
        </w:rPr>
        <w:t xml:space="preserve"> </w:t>
      </w:r>
      <w:r w:rsidR="003248A6" w:rsidRPr="007C312C">
        <w:rPr>
          <w:rFonts w:eastAsia="Calibri"/>
          <w:sz w:val="22"/>
          <w:szCs w:val="22"/>
          <w:lang w:bidi="ar-SA"/>
        </w:rPr>
        <w:t xml:space="preserve">The Nature Conservancy, Eastern Conservation Science, Eastern Regional Office. </w:t>
      </w:r>
      <w:r w:rsidR="003248A6" w:rsidRPr="00E676EC">
        <w:rPr>
          <w:rFonts w:eastAsia="Calibri"/>
          <w:sz w:val="22"/>
          <w:szCs w:val="22"/>
          <w:lang w:bidi="ar-SA"/>
        </w:rPr>
        <w:t>Boston, MA.</w:t>
      </w:r>
      <w:r w:rsidR="00517D95" w:rsidRPr="00E676EC">
        <w:rPr>
          <w:rFonts w:eastAsia="Calibri"/>
          <w:sz w:val="22"/>
          <w:szCs w:val="22"/>
          <w:lang w:bidi="ar-SA"/>
        </w:rPr>
        <w:t xml:space="preserve"> 85 pp. (</w:t>
      </w:r>
      <w:hyperlink r:id="rId265" w:history="1">
        <w:r w:rsidR="00517D95" w:rsidRPr="00E676EC">
          <w:rPr>
            <w:rStyle w:val="Hyperlink"/>
            <w:rFonts w:eastAsia="Calibri"/>
            <w:sz w:val="22"/>
            <w:szCs w:val="22"/>
            <w:lang w:bidi="ar-SA"/>
          </w:rPr>
          <w:t>http://static.rcngrants.org/sites/default/files/final_reports/A%20map%20of%20Terrestrial%20Habitats%20of%20the%20Northeastern%20United%20States%20Methods%20and%20Approach%201112013-1.pdf</w:t>
        </w:r>
      </w:hyperlink>
      <w:r w:rsidR="00517D95" w:rsidRPr="00E676EC">
        <w:rPr>
          <w:rFonts w:eastAsia="Calibri"/>
          <w:sz w:val="22"/>
          <w:szCs w:val="22"/>
          <w:lang w:bidi="ar-SA"/>
        </w:rPr>
        <w:t>)</w:t>
      </w:r>
    </w:p>
    <w:p w14:paraId="2DED8E52" w14:textId="77777777" w:rsidR="00180CEE" w:rsidRPr="00E676EC" w:rsidRDefault="00180CEE" w:rsidP="006363F8">
      <w:pPr>
        <w:autoSpaceDE w:val="0"/>
        <w:autoSpaceDN w:val="0"/>
        <w:spacing w:before="0" w:after="0" w:line="240" w:lineRule="auto"/>
        <w:rPr>
          <w:rFonts w:eastAsia="Calibri"/>
          <w:color w:val="000000"/>
          <w:sz w:val="22"/>
          <w:szCs w:val="22"/>
          <w:lang w:bidi="ar-SA"/>
        </w:rPr>
      </w:pPr>
    </w:p>
    <w:p w14:paraId="0D799DAF" w14:textId="77777777" w:rsidR="0013229D" w:rsidRDefault="0013229D" w:rsidP="006363F8">
      <w:pPr>
        <w:pStyle w:val="PlainText"/>
        <w:spacing w:before="0"/>
      </w:pPr>
      <w:r>
        <w:t>French, T.W. and D.M. Pence (eds.) 2000. Endangered, threatened and special concern animal species in the northeastern states: a list of species recognized by state and federal laws.</w:t>
      </w:r>
      <w:r w:rsidR="0027099E">
        <w:t xml:space="preserve"> </w:t>
      </w:r>
      <w:r>
        <w:t>Northeast Wildlife Administrators Association and U.S. Fish and Wildlife Service. 4th edition. 28 pp.</w:t>
      </w:r>
    </w:p>
    <w:p w14:paraId="0DA2F767" w14:textId="77777777" w:rsidR="00180CEE" w:rsidRDefault="00180CEE" w:rsidP="00180CEE">
      <w:pPr>
        <w:pStyle w:val="PlainText"/>
        <w:spacing w:before="0"/>
      </w:pPr>
    </w:p>
    <w:p w14:paraId="3FF9E011" w14:textId="63A2D120" w:rsidR="0027099E" w:rsidRDefault="00DD6120" w:rsidP="006363F8">
      <w:pPr>
        <w:spacing w:before="0" w:after="0" w:line="240" w:lineRule="auto"/>
        <w:rPr>
          <w:bCs/>
          <w:iCs/>
          <w:sz w:val="22"/>
          <w:szCs w:val="22"/>
        </w:rPr>
      </w:pPr>
      <w:r w:rsidRPr="00E07BEA">
        <w:rPr>
          <w:bCs/>
          <w:sz w:val="22"/>
          <w:szCs w:val="22"/>
        </w:rPr>
        <w:t>Fuller, S. and A. Tur. 2012. Conservation Strategy for the New England Cottontail (</w:t>
      </w:r>
      <w:r w:rsidRPr="00E07BEA">
        <w:rPr>
          <w:bCs/>
          <w:i/>
          <w:iCs/>
          <w:sz w:val="22"/>
          <w:szCs w:val="22"/>
        </w:rPr>
        <w:t xml:space="preserve">Sylvilagus transitionalis). </w:t>
      </w:r>
      <w:r w:rsidR="00624A67">
        <w:rPr>
          <w:sz w:val="22"/>
          <w:szCs w:val="22"/>
        </w:rPr>
        <w:t xml:space="preserve">Submitted to the Regional Conservation Needs Grants Program of the Northeast Association of Fish and Wildlife Agencies. </w:t>
      </w:r>
      <w:r w:rsidR="003248A6">
        <w:rPr>
          <w:sz w:val="22"/>
          <w:szCs w:val="22"/>
        </w:rPr>
        <w:t xml:space="preserve">Northeast Association of Fish and Wildlife Agencies. </w:t>
      </w:r>
      <w:r w:rsidRPr="00E07BEA">
        <w:rPr>
          <w:bCs/>
          <w:iCs/>
          <w:sz w:val="22"/>
          <w:szCs w:val="22"/>
        </w:rPr>
        <w:t xml:space="preserve">148 pp. </w:t>
      </w:r>
      <w:r w:rsidR="00517D95">
        <w:rPr>
          <w:bCs/>
          <w:iCs/>
          <w:sz w:val="22"/>
          <w:szCs w:val="22"/>
        </w:rPr>
        <w:t>(</w:t>
      </w:r>
      <w:hyperlink r:id="rId266" w:history="1">
        <w:r w:rsidR="00517D95" w:rsidRPr="00E62E2C">
          <w:rPr>
            <w:rStyle w:val="Hyperlink"/>
            <w:bCs/>
            <w:iCs/>
            <w:sz w:val="22"/>
            <w:szCs w:val="22"/>
          </w:rPr>
          <w:t>http://www.newenglandcottontail.org/sites/default/files/conservation_strategy_final_12-3-12.pdf</w:t>
        </w:r>
      </w:hyperlink>
      <w:r w:rsidR="00517D95">
        <w:rPr>
          <w:bCs/>
          <w:iCs/>
          <w:sz w:val="22"/>
          <w:szCs w:val="22"/>
        </w:rPr>
        <w:t>)</w:t>
      </w:r>
    </w:p>
    <w:p w14:paraId="7015C81C" w14:textId="77777777" w:rsidR="009030AE" w:rsidRPr="00E07BEA" w:rsidRDefault="009030AE" w:rsidP="00217131">
      <w:pPr>
        <w:spacing w:after="0" w:line="240" w:lineRule="auto"/>
        <w:contextualSpacing/>
        <w:rPr>
          <w:sz w:val="22"/>
          <w:szCs w:val="22"/>
        </w:rPr>
      </w:pPr>
    </w:p>
    <w:p w14:paraId="0EAAD582" w14:textId="6EEEDC77" w:rsidR="009030AE" w:rsidRPr="00E07BEA" w:rsidRDefault="00DD6120" w:rsidP="00217131">
      <w:pPr>
        <w:spacing w:after="0" w:line="240" w:lineRule="auto"/>
        <w:contextualSpacing/>
        <w:rPr>
          <w:sz w:val="22"/>
          <w:szCs w:val="22"/>
        </w:rPr>
      </w:pPr>
      <w:r w:rsidRPr="00E07BEA">
        <w:rPr>
          <w:sz w:val="22"/>
          <w:szCs w:val="22"/>
        </w:rPr>
        <w:t>Gawler, S. C. 2008. Northeastern Terrestrial Wildlife Habitat Classification. Report to the Virginia Department of Game and Inland Fisheries on behalf of the Northeast Association of Fish and Wildlife Agencies and the National Fish and Wildlife Foundation. NatureServe, Boston,</w:t>
      </w:r>
    </w:p>
    <w:p w14:paraId="4ACD8F1A" w14:textId="77777777" w:rsidR="009030AE" w:rsidRPr="00E07BEA" w:rsidRDefault="00DD6120" w:rsidP="00217131">
      <w:pPr>
        <w:spacing w:after="0" w:line="240" w:lineRule="auto"/>
        <w:contextualSpacing/>
        <w:rPr>
          <w:sz w:val="22"/>
          <w:szCs w:val="22"/>
        </w:rPr>
      </w:pPr>
      <w:r w:rsidRPr="00E07BEA">
        <w:rPr>
          <w:sz w:val="22"/>
          <w:szCs w:val="22"/>
        </w:rPr>
        <w:t>Massachusetts. 102 pp.</w:t>
      </w:r>
      <w:r w:rsidR="00517D95">
        <w:rPr>
          <w:sz w:val="22"/>
          <w:szCs w:val="22"/>
        </w:rPr>
        <w:t xml:space="preserve"> (</w:t>
      </w:r>
      <w:hyperlink r:id="rId267" w:history="1">
        <w:r w:rsidR="00517D95" w:rsidRPr="00E62E2C">
          <w:rPr>
            <w:rStyle w:val="Hyperlink"/>
            <w:sz w:val="22"/>
            <w:szCs w:val="22"/>
          </w:rPr>
          <w:t>http://rcngrants.org/content/northeastern-terrestrial-wildlife-habitat-classification</w:t>
        </w:r>
      </w:hyperlink>
      <w:r w:rsidR="00517D95">
        <w:rPr>
          <w:sz w:val="22"/>
          <w:szCs w:val="22"/>
        </w:rPr>
        <w:t>)</w:t>
      </w:r>
    </w:p>
    <w:p w14:paraId="4AF7BF19" w14:textId="77777777" w:rsidR="009030AE" w:rsidRPr="00E07BEA" w:rsidRDefault="009030AE" w:rsidP="00217131">
      <w:pPr>
        <w:spacing w:after="0" w:line="240" w:lineRule="auto"/>
        <w:contextualSpacing/>
        <w:rPr>
          <w:sz w:val="22"/>
          <w:szCs w:val="22"/>
        </w:rPr>
      </w:pPr>
    </w:p>
    <w:p w14:paraId="1D6AF614" w14:textId="77777777" w:rsidR="007F4211" w:rsidRDefault="007F4211" w:rsidP="007F4211">
      <w:pPr>
        <w:autoSpaceDE w:val="0"/>
        <w:autoSpaceDN w:val="0"/>
        <w:adjustRightInd w:val="0"/>
        <w:spacing w:before="0" w:after="0" w:line="240" w:lineRule="auto"/>
        <w:rPr>
          <w:color w:val="000000"/>
          <w:sz w:val="22"/>
          <w:szCs w:val="22"/>
          <w:lang w:bidi="ar-SA"/>
        </w:rPr>
      </w:pPr>
      <w:r w:rsidRPr="00E710AB">
        <w:rPr>
          <w:color w:val="000000"/>
          <w:sz w:val="22"/>
          <w:szCs w:val="22"/>
          <w:lang w:bidi="ar-SA"/>
        </w:rPr>
        <w:t>Hahn</w:t>
      </w:r>
      <w:r w:rsidRPr="00C721E9">
        <w:rPr>
          <w:color w:val="000000"/>
          <w:sz w:val="22"/>
          <w:szCs w:val="22"/>
          <w:lang w:bidi="ar-SA"/>
        </w:rPr>
        <w:t>, D. 2013.</w:t>
      </w:r>
      <w:r w:rsidRPr="00C721E9">
        <w:rPr>
          <w:bCs/>
          <w:color w:val="000000"/>
          <w:sz w:val="22"/>
          <w:szCs w:val="22"/>
          <w:lang w:bidi="ar-SA"/>
        </w:rPr>
        <w:t xml:space="preserve"> </w:t>
      </w:r>
      <w:r w:rsidRPr="00E710AB">
        <w:rPr>
          <w:bCs/>
          <w:color w:val="000000"/>
          <w:sz w:val="22"/>
          <w:szCs w:val="22"/>
          <w:lang w:bidi="ar-SA"/>
        </w:rPr>
        <w:t xml:space="preserve">Integrating Full Life Cycle Conservation into the </w:t>
      </w:r>
      <w:r w:rsidR="00CE45E1">
        <w:rPr>
          <w:bCs/>
          <w:color w:val="000000"/>
          <w:sz w:val="22"/>
          <w:szCs w:val="22"/>
          <w:lang w:bidi="ar-SA"/>
        </w:rPr>
        <w:t>State Wildlife Action Plans</w:t>
      </w:r>
      <w:r w:rsidRPr="00C721E9">
        <w:rPr>
          <w:bCs/>
          <w:color w:val="000000"/>
          <w:sz w:val="22"/>
          <w:szCs w:val="22"/>
          <w:lang w:bidi="ar-SA"/>
        </w:rPr>
        <w:t xml:space="preserve">. </w:t>
      </w:r>
      <w:r w:rsidR="003248A6">
        <w:rPr>
          <w:color w:val="000000"/>
          <w:sz w:val="22"/>
          <w:szCs w:val="22"/>
          <w:lang w:bidi="ar-SA"/>
        </w:rPr>
        <w:t>Unpublished report to the Association of Fish and Wildlife Agencies</w:t>
      </w:r>
      <w:r>
        <w:rPr>
          <w:color w:val="000000"/>
          <w:sz w:val="22"/>
          <w:szCs w:val="22"/>
          <w:lang w:bidi="ar-SA"/>
        </w:rPr>
        <w:t xml:space="preserve">. Washington, </w:t>
      </w:r>
      <w:r w:rsidR="000E2CDA">
        <w:rPr>
          <w:color w:val="000000"/>
          <w:sz w:val="22"/>
          <w:szCs w:val="22"/>
          <w:lang w:bidi="ar-SA"/>
        </w:rPr>
        <w:t>DC</w:t>
      </w:r>
    </w:p>
    <w:p w14:paraId="2B6F287F" w14:textId="77777777" w:rsidR="0013229D" w:rsidRPr="00E710AB" w:rsidRDefault="0013229D" w:rsidP="007F4211">
      <w:pPr>
        <w:autoSpaceDE w:val="0"/>
        <w:autoSpaceDN w:val="0"/>
        <w:adjustRightInd w:val="0"/>
        <w:spacing w:before="0" w:after="0" w:line="240" w:lineRule="auto"/>
        <w:rPr>
          <w:color w:val="000000"/>
          <w:sz w:val="22"/>
          <w:szCs w:val="22"/>
          <w:lang w:bidi="ar-SA"/>
        </w:rPr>
      </w:pPr>
    </w:p>
    <w:p w14:paraId="627151B2" w14:textId="77777777" w:rsidR="000F6328" w:rsidRPr="00E07BEA" w:rsidRDefault="000F6328" w:rsidP="00217131">
      <w:pPr>
        <w:spacing w:line="240" w:lineRule="auto"/>
        <w:contextualSpacing/>
        <w:rPr>
          <w:sz w:val="22"/>
          <w:szCs w:val="22"/>
        </w:rPr>
      </w:pPr>
      <w:r w:rsidRPr="00E07BEA">
        <w:rPr>
          <w:sz w:val="22"/>
          <w:szCs w:val="22"/>
        </w:rPr>
        <w:t>Hunt, P. 2007. Summary of 2007 Revision of N</w:t>
      </w:r>
      <w:r w:rsidR="00517D95">
        <w:rPr>
          <w:sz w:val="22"/>
          <w:szCs w:val="22"/>
        </w:rPr>
        <w:t xml:space="preserve">ew </w:t>
      </w:r>
      <w:r w:rsidRPr="00E07BEA">
        <w:rPr>
          <w:sz w:val="22"/>
          <w:szCs w:val="22"/>
        </w:rPr>
        <w:t>H</w:t>
      </w:r>
      <w:r w:rsidR="00517D95">
        <w:rPr>
          <w:sz w:val="22"/>
          <w:szCs w:val="22"/>
        </w:rPr>
        <w:t>ampshire</w:t>
      </w:r>
      <w:r w:rsidRPr="00E07BEA">
        <w:rPr>
          <w:sz w:val="22"/>
          <w:szCs w:val="22"/>
        </w:rPr>
        <w:t>’s List of Threatened and Endangered Species. Report to N</w:t>
      </w:r>
      <w:r w:rsidR="00624A67">
        <w:rPr>
          <w:sz w:val="22"/>
          <w:szCs w:val="22"/>
        </w:rPr>
        <w:t xml:space="preserve">ew </w:t>
      </w:r>
      <w:r w:rsidRPr="00E07BEA">
        <w:rPr>
          <w:sz w:val="22"/>
          <w:szCs w:val="22"/>
        </w:rPr>
        <w:t>H</w:t>
      </w:r>
      <w:r w:rsidR="00624A67">
        <w:rPr>
          <w:sz w:val="22"/>
          <w:szCs w:val="22"/>
        </w:rPr>
        <w:t xml:space="preserve">ampshire </w:t>
      </w:r>
      <w:r w:rsidRPr="00E07BEA">
        <w:rPr>
          <w:sz w:val="22"/>
          <w:szCs w:val="22"/>
        </w:rPr>
        <w:t>F</w:t>
      </w:r>
      <w:r w:rsidR="00624A67">
        <w:rPr>
          <w:sz w:val="22"/>
          <w:szCs w:val="22"/>
        </w:rPr>
        <w:t xml:space="preserve">ish and </w:t>
      </w:r>
      <w:r w:rsidRPr="00E07BEA">
        <w:rPr>
          <w:sz w:val="22"/>
          <w:szCs w:val="22"/>
        </w:rPr>
        <w:t>G</w:t>
      </w:r>
      <w:r w:rsidR="00624A67">
        <w:rPr>
          <w:sz w:val="22"/>
          <w:szCs w:val="22"/>
        </w:rPr>
        <w:t>ame</w:t>
      </w:r>
      <w:r w:rsidRPr="00E07BEA">
        <w:rPr>
          <w:sz w:val="22"/>
          <w:szCs w:val="22"/>
        </w:rPr>
        <w:t>, Nongame and Endangered Species Program. N</w:t>
      </w:r>
      <w:r w:rsidR="003248A6">
        <w:rPr>
          <w:sz w:val="22"/>
          <w:szCs w:val="22"/>
        </w:rPr>
        <w:t xml:space="preserve">ew </w:t>
      </w:r>
      <w:r w:rsidRPr="00E07BEA">
        <w:rPr>
          <w:sz w:val="22"/>
          <w:szCs w:val="22"/>
        </w:rPr>
        <w:t>H</w:t>
      </w:r>
      <w:r w:rsidR="003248A6">
        <w:rPr>
          <w:sz w:val="22"/>
          <w:szCs w:val="22"/>
        </w:rPr>
        <w:t>ampshire</w:t>
      </w:r>
      <w:r w:rsidRPr="00E07BEA">
        <w:rPr>
          <w:sz w:val="22"/>
          <w:szCs w:val="22"/>
        </w:rPr>
        <w:t xml:space="preserve"> Audubon, Concord</w:t>
      </w:r>
      <w:r w:rsidR="003248A6">
        <w:rPr>
          <w:sz w:val="22"/>
          <w:szCs w:val="22"/>
        </w:rPr>
        <w:t>, New Hampshire</w:t>
      </w:r>
      <w:r w:rsidRPr="00E07BEA">
        <w:rPr>
          <w:sz w:val="22"/>
          <w:szCs w:val="22"/>
        </w:rPr>
        <w:t>.</w:t>
      </w:r>
      <w:r w:rsidR="00517D95">
        <w:rPr>
          <w:sz w:val="22"/>
          <w:szCs w:val="22"/>
        </w:rPr>
        <w:t xml:space="preserve"> 8 </w:t>
      </w:r>
      <w:r w:rsidR="00180CEE">
        <w:rPr>
          <w:sz w:val="22"/>
          <w:szCs w:val="22"/>
        </w:rPr>
        <w:t xml:space="preserve">pp. </w:t>
      </w:r>
      <w:r w:rsidR="00517D95">
        <w:rPr>
          <w:sz w:val="22"/>
          <w:szCs w:val="22"/>
        </w:rPr>
        <w:t>(</w:t>
      </w:r>
      <w:hyperlink r:id="rId268" w:history="1">
        <w:r w:rsidR="00517D95" w:rsidRPr="00E62E2C">
          <w:rPr>
            <w:rStyle w:val="Hyperlink"/>
            <w:sz w:val="22"/>
            <w:szCs w:val="22"/>
          </w:rPr>
          <w:t>http://www.wildlife.state.nh.us/Wildlife/Nongame/Nongame_PDFs/Species_of_special_concern_0309.pdf</w:t>
        </w:r>
      </w:hyperlink>
      <w:r w:rsidR="00517D95">
        <w:rPr>
          <w:sz w:val="22"/>
          <w:szCs w:val="22"/>
        </w:rPr>
        <w:t>)</w:t>
      </w:r>
    </w:p>
    <w:p w14:paraId="30581765" w14:textId="77777777" w:rsidR="006E3CAE" w:rsidRDefault="006E3CAE" w:rsidP="00217131">
      <w:pPr>
        <w:spacing w:line="240" w:lineRule="auto"/>
        <w:contextualSpacing/>
        <w:rPr>
          <w:sz w:val="22"/>
          <w:szCs w:val="22"/>
        </w:rPr>
      </w:pPr>
    </w:p>
    <w:p w14:paraId="3E864F97" w14:textId="77777777" w:rsidR="00FD318B" w:rsidRDefault="00FD318B" w:rsidP="008C4EC1">
      <w:pPr>
        <w:autoSpaceDE w:val="0"/>
        <w:autoSpaceDN w:val="0"/>
        <w:adjustRightInd w:val="0"/>
        <w:spacing w:before="0" w:after="0" w:line="240" w:lineRule="auto"/>
        <w:rPr>
          <w:rFonts w:ascii="TimesNewRomanPSMT" w:hAnsi="TimesNewRomanPSMT" w:cs="TimesNewRomanPSMT"/>
          <w:sz w:val="22"/>
          <w:szCs w:val="22"/>
          <w:lang w:bidi="ar-SA"/>
        </w:rPr>
      </w:pPr>
      <w:r>
        <w:rPr>
          <w:rFonts w:ascii="TimesNewRomanPSMT" w:hAnsi="TimesNewRomanPSMT" w:cs="TimesNewRomanPSMT"/>
          <w:sz w:val="22"/>
          <w:szCs w:val="22"/>
          <w:lang w:bidi="ar-SA"/>
        </w:rPr>
        <w:t>I</w:t>
      </w:r>
      <w:r w:rsidR="008C4EC1">
        <w:rPr>
          <w:rFonts w:ascii="TimesNewRomanPSMT" w:hAnsi="TimesNewRomanPSMT" w:cs="TimesNewRomanPSMT"/>
          <w:sz w:val="22"/>
          <w:szCs w:val="22"/>
          <w:lang w:bidi="ar-SA"/>
        </w:rPr>
        <w:t>ntergovernmental Panel on Climate Change (I</w:t>
      </w:r>
      <w:r>
        <w:rPr>
          <w:rFonts w:ascii="TimesNewRomanPSMT" w:hAnsi="TimesNewRomanPSMT" w:cs="TimesNewRomanPSMT"/>
          <w:sz w:val="22"/>
          <w:szCs w:val="22"/>
          <w:lang w:bidi="ar-SA"/>
        </w:rPr>
        <w:t>PPC</w:t>
      </w:r>
      <w:r w:rsidR="008C4EC1">
        <w:rPr>
          <w:rFonts w:ascii="TimesNewRomanPSMT" w:hAnsi="TimesNewRomanPSMT" w:cs="TimesNewRomanPSMT"/>
          <w:sz w:val="22"/>
          <w:szCs w:val="22"/>
          <w:lang w:bidi="ar-SA"/>
        </w:rPr>
        <w:t>).</w:t>
      </w:r>
      <w:r>
        <w:rPr>
          <w:rFonts w:ascii="TimesNewRomanPSMT" w:hAnsi="TimesNewRomanPSMT" w:cs="TimesNewRomanPSMT"/>
          <w:sz w:val="22"/>
          <w:szCs w:val="22"/>
          <w:lang w:bidi="ar-SA"/>
        </w:rPr>
        <w:t xml:space="preserve"> 2007. Climate Change 2</w:t>
      </w:r>
      <w:r w:rsidR="008C4EC1">
        <w:rPr>
          <w:rFonts w:ascii="TimesNewRomanPSMT" w:hAnsi="TimesNewRomanPSMT" w:cs="TimesNewRomanPSMT"/>
          <w:sz w:val="22"/>
          <w:szCs w:val="22"/>
          <w:lang w:bidi="ar-SA"/>
        </w:rPr>
        <w:t xml:space="preserve">007 Synthesis report. </w:t>
      </w:r>
      <w:r>
        <w:rPr>
          <w:rFonts w:ascii="TimesNewRomanPSMT" w:hAnsi="TimesNewRomanPSMT" w:cs="TimesNewRomanPSMT"/>
          <w:sz w:val="22"/>
          <w:szCs w:val="22"/>
          <w:lang w:bidi="ar-SA"/>
        </w:rPr>
        <w:t>Pachauri, R.K. and Reisinger, A. (Eds.) IPCC, Geneva, Switzerland. 104 pp.</w:t>
      </w:r>
      <w:r w:rsidR="00517D95">
        <w:rPr>
          <w:rFonts w:ascii="TimesNewRomanPSMT" w:hAnsi="TimesNewRomanPSMT" w:cs="TimesNewRomanPSMT"/>
          <w:sz w:val="22"/>
          <w:szCs w:val="22"/>
          <w:lang w:bidi="ar-SA"/>
        </w:rPr>
        <w:t xml:space="preserve"> (</w:t>
      </w:r>
      <w:hyperlink r:id="rId269" w:history="1">
        <w:r w:rsidR="00517D95" w:rsidRPr="00E62E2C">
          <w:rPr>
            <w:rStyle w:val="Hyperlink"/>
            <w:rFonts w:ascii="TimesNewRomanPSMT" w:hAnsi="TimesNewRomanPSMT" w:cs="TimesNewRomanPSMT"/>
            <w:sz w:val="22"/>
            <w:szCs w:val="22"/>
            <w:lang w:bidi="ar-SA"/>
          </w:rPr>
          <w:t>http://www.ipcc.ch/pdf/assessment-report/ar4/syr/ar4_syr.pdf</w:t>
        </w:r>
      </w:hyperlink>
      <w:r w:rsidR="00517D95">
        <w:rPr>
          <w:rFonts w:ascii="TimesNewRomanPSMT" w:hAnsi="TimesNewRomanPSMT" w:cs="TimesNewRomanPSMT"/>
          <w:sz w:val="22"/>
          <w:szCs w:val="22"/>
          <w:lang w:bidi="ar-SA"/>
        </w:rPr>
        <w:t>)</w:t>
      </w:r>
    </w:p>
    <w:p w14:paraId="2F65F028" w14:textId="77777777" w:rsidR="00EE1CED" w:rsidRDefault="00EE1CED" w:rsidP="008C4EC1">
      <w:pPr>
        <w:autoSpaceDE w:val="0"/>
        <w:autoSpaceDN w:val="0"/>
        <w:adjustRightInd w:val="0"/>
        <w:spacing w:before="0" w:after="0" w:line="240" w:lineRule="auto"/>
        <w:rPr>
          <w:rFonts w:ascii="TimesNewRomanPSMT" w:hAnsi="TimesNewRomanPSMT" w:cs="TimesNewRomanPSMT"/>
          <w:sz w:val="22"/>
          <w:szCs w:val="22"/>
          <w:lang w:bidi="ar-SA"/>
        </w:rPr>
      </w:pPr>
    </w:p>
    <w:p w14:paraId="74BAFAF5" w14:textId="1C943019" w:rsidR="00EE1CED" w:rsidRDefault="00EE1CED" w:rsidP="008C4EC1">
      <w:pPr>
        <w:autoSpaceDE w:val="0"/>
        <w:autoSpaceDN w:val="0"/>
        <w:adjustRightInd w:val="0"/>
        <w:spacing w:before="0" w:after="0" w:line="240" w:lineRule="auto"/>
        <w:rPr>
          <w:rFonts w:ascii="TimesNewRomanPSMT" w:hAnsi="TimesNewRomanPSMT" w:cs="TimesNewRomanPSMT"/>
          <w:sz w:val="22"/>
          <w:szCs w:val="22"/>
          <w:lang w:bidi="ar-SA"/>
        </w:rPr>
      </w:pPr>
      <w:r>
        <w:rPr>
          <w:rFonts w:ascii="TimesNewRomanPSMT" w:hAnsi="TimesNewRomanPSMT" w:cs="TimesNewRomanPSMT"/>
          <w:sz w:val="22"/>
          <w:szCs w:val="22"/>
          <w:lang w:bidi="ar-SA"/>
        </w:rPr>
        <w:t>Jessup, D. A. and J. C. Seely. 1981. Zygomycete Fungus Infection in Two Captive Snakes: Gopher Snake (</w:t>
      </w:r>
      <w:r w:rsidRPr="00EE1CED">
        <w:rPr>
          <w:rFonts w:ascii="TimesNewRomanPSMT" w:hAnsi="TimesNewRomanPSMT" w:cs="TimesNewRomanPSMT"/>
          <w:i/>
          <w:sz w:val="22"/>
          <w:szCs w:val="22"/>
          <w:lang w:bidi="ar-SA"/>
        </w:rPr>
        <w:t>Pituophis melanoleucos</w:t>
      </w:r>
      <w:r>
        <w:rPr>
          <w:rFonts w:ascii="TimesNewRomanPSMT" w:hAnsi="TimesNewRomanPSMT" w:cs="TimesNewRomanPSMT"/>
          <w:sz w:val="22"/>
          <w:szCs w:val="22"/>
          <w:lang w:bidi="ar-SA"/>
        </w:rPr>
        <w:t>); Copperhead (</w:t>
      </w:r>
      <w:r w:rsidRPr="00EE1CED">
        <w:rPr>
          <w:rFonts w:ascii="TimesNewRomanPSMT" w:hAnsi="TimesNewRomanPSMT" w:cs="TimesNewRomanPSMT"/>
          <w:i/>
          <w:sz w:val="22"/>
          <w:szCs w:val="22"/>
          <w:lang w:bidi="ar-SA"/>
        </w:rPr>
        <w:t>Agkistrondon contortrix</w:t>
      </w:r>
      <w:r>
        <w:rPr>
          <w:rFonts w:ascii="TimesNewRomanPSMT" w:hAnsi="TimesNewRomanPSMT" w:cs="TimesNewRomanPSMT"/>
          <w:sz w:val="22"/>
          <w:szCs w:val="22"/>
          <w:lang w:bidi="ar-SA"/>
        </w:rPr>
        <w:t>). Journal of Zoo Animal Medicine. 12:54-59</w:t>
      </w:r>
    </w:p>
    <w:p w14:paraId="52DE1DD9" w14:textId="77777777" w:rsidR="003A252D" w:rsidRPr="003A252D" w:rsidRDefault="003A252D" w:rsidP="003A252D">
      <w:pPr>
        <w:pStyle w:val="Bibliography"/>
        <w:ind w:left="0" w:firstLine="0"/>
        <w:rPr>
          <w:sz w:val="22"/>
        </w:rPr>
      </w:pPr>
      <w:r w:rsidRPr="003A252D">
        <w:rPr>
          <w:sz w:val="22"/>
        </w:rPr>
        <w:t xml:space="preserve">Johnson, D. H. et al. 2009. A Sampling Design Framework for Monitoring Secretive Marshbirds. Waterbirds </w:t>
      </w:r>
      <w:r w:rsidRPr="003A252D">
        <w:rPr>
          <w:b/>
          <w:bCs/>
          <w:sz w:val="22"/>
        </w:rPr>
        <w:t>32</w:t>
      </w:r>
      <w:r w:rsidRPr="003A252D">
        <w:rPr>
          <w:sz w:val="22"/>
        </w:rPr>
        <w:t>:203–215.</w:t>
      </w:r>
    </w:p>
    <w:p w14:paraId="41A81BC9" w14:textId="77777777" w:rsidR="00FD318B" w:rsidRDefault="00FD318B" w:rsidP="00217131">
      <w:pPr>
        <w:spacing w:line="240" w:lineRule="auto"/>
        <w:contextualSpacing/>
        <w:rPr>
          <w:sz w:val="22"/>
          <w:szCs w:val="22"/>
        </w:rPr>
      </w:pPr>
    </w:p>
    <w:p w14:paraId="693ED63E" w14:textId="77777777" w:rsidR="000F6328" w:rsidRPr="00E07BEA" w:rsidRDefault="000F6328" w:rsidP="00217131">
      <w:pPr>
        <w:spacing w:line="240" w:lineRule="auto"/>
        <w:contextualSpacing/>
        <w:rPr>
          <w:sz w:val="22"/>
          <w:szCs w:val="22"/>
        </w:rPr>
      </w:pPr>
      <w:r w:rsidRPr="00E07BEA">
        <w:rPr>
          <w:sz w:val="22"/>
          <w:szCs w:val="22"/>
        </w:rPr>
        <w:t>Joseph</w:t>
      </w:r>
      <w:r w:rsidR="00AA06F5">
        <w:rPr>
          <w:sz w:val="22"/>
          <w:szCs w:val="22"/>
        </w:rPr>
        <w:t>,</w:t>
      </w:r>
      <w:r w:rsidRPr="00E07BEA">
        <w:rPr>
          <w:sz w:val="22"/>
          <w:szCs w:val="22"/>
        </w:rPr>
        <w:t xml:space="preserve"> L., </w:t>
      </w:r>
      <w:r w:rsidR="00AA06F5">
        <w:rPr>
          <w:sz w:val="22"/>
          <w:szCs w:val="22"/>
        </w:rPr>
        <w:t xml:space="preserve">R. </w:t>
      </w:r>
      <w:r w:rsidRPr="00E07BEA">
        <w:rPr>
          <w:sz w:val="22"/>
          <w:szCs w:val="22"/>
        </w:rPr>
        <w:t xml:space="preserve">Maloney, </w:t>
      </w:r>
      <w:r w:rsidR="00AA06F5">
        <w:rPr>
          <w:sz w:val="22"/>
          <w:szCs w:val="22"/>
        </w:rPr>
        <w:t xml:space="preserve">and H. </w:t>
      </w:r>
      <w:r w:rsidRPr="00E07BEA">
        <w:rPr>
          <w:sz w:val="22"/>
          <w:szCs w:val="22"/>
        </w:rPr>
        <w:t>Possingham</w:t>
      </w:r>
      <w:r w:rsidR="00AA06F5">
        <w:rPr>
          <w:sz w:val="22"/>
          <w:szCs w:val="22"/>
        </w:rPr>
        <w:t>.</w:t>
      </w:r>
      <w:r w:rsidRPr="00E07BEA">
        <w:rPr>
          <w:sz w:val="22"/>
          <w:szCs w:val="22"/>
        </w:rPr>
        <w:t xml:space="preserve"> 2008. Optimal Allocation of Resources among Threatened Species: a Project Prioritization Protocol. Conservation Biology</w:t>
      </w:r>
      <w:r w:rsidR="000E2CDA">
        <w:rPr>
          <w:sz w:val="22"/>
          <w:szCs w:val="22"/>
        </w:rPr>
        <w:t xml:space="preserve"> 23(2):</w:t>
      </w:r>
      <w:r w:rsidR="00AA06F5">
        <w:rPr>
          <w:sz w:val="22"/>
          <w:szCs w:val="22"/>
        </w:rPr>
        <w:t>328-338.</w:t>
      </w:r>
      <w:r w:rsidR="00517D95">
        <w:rPr>
          <w:sz w:val="22"/>
          <w:szCs w:val="22"/>
        </w:rPr>
        <w:t xml:space="preserve"> (</w:t>
      </w:r>
      <w:hyperlink r:id="rId270" w:history="1">
        <w:r w:rsidR="00517D95" w:rsidRPr="00E62E2C">
          <w:rPr>
            <w:rStyle w:val="Hyperlink"/>
            <w:sz w:val="22"/>
            <w:szCs w:val="22"/>
          </w:rPr>
          <w:t>http://www.uq.edu.au/spatialecology/docs/Publications/2009_Joseph_etal_OptimalAllocation.pdf</w:t>
        </w:r>
      </w:hyperlink>
      <w:r w:rsidR="00517D95">
        <w:rPr>
          <w:sz w:val="22"/>
          <w:szCs w:val="22"/>
        </w:rPr>
        <w:t>)</w:t>
      </w:r>
    </w:p>
    <w:p w14:paraId="2AADFBC4" w14:textId="77777777" w:rsidR="006E3CAE" w:rsidRDefault="006E3CAE" w:rsidP="00217131">
      <w:pPr>
        <w:spacing w:after="0" w:line="240" w:lineRule="auto"/>
        <w:contextualSpacing/>
        <w:rPr>
          <w:sz w:val="22"/>
          <w:szCs w:val="22"/>
        </w:rPr>
      </w:pPr>
    </w:p>
    <w:p w14:paraId="6FA04F9D" w14:textId="5C8CC208" w:rsidR="009030AE" w:rsidRPr="00E676EC" w:rsidRDefault="00DD6120" w:rsidP="00217131">
      <w:pPr>
        <w:spacing w:after="0" w:line="240" w:lineRule="auto"/>
        <w:contextualSpacing/>
        <w:rPr>
          <w:sz w:val="22"/>
          <w:szCs w:val="22"/>
          <w:lang w:val="fr-FR"/>
        </w:rPr>
      </w:pPr>
      <w:r w:rsidRPr="00E07BEA">
        <w:rPr>
          <w:sz w:val="22"/>
          <w:szCs w:val="22"/>
        </w:rPr>
        <w:t xml:space="preserve">Klopfer, S. 2011. </w:t>
      </w:r>
      <w:r w:rsidRPr="00E07BEA">
        <w:rPr>
          <w:bCs/>
          <w:sz w:val="22"/>
          <w:szCs w:val="22"/>
        </w:rPr>
        <w:t xml:space="preserve">Final Report: Establishing a Regional Initiative for Biomass Energy Development for Early-Succession SGCN in the Northeast. </w:t>
      </w:r>
      <w:r w:rsidR="00624A67">
        <w:rPr>
          <w:sz w:val="22"/>
          <w:szCs w:val="22"/>
        </w:rPr>
        <w:t xml:space="preserve">Submitted to the Regional Conservation Needs Grants Program of the Northeast Association of Fish and Wildlife Agencies. </w:t>
      </w:r>
      <w:r w:rsidR="00DE4DA1" w:rsidRPr="00E676EC">
        <w:rPr>
          <w:sz w:val="22"/>
          <w:szCs w:val="22"/>
          <w:lang w:val="fr-FR"/>
        </w:rPr>
        <w:t xml:space="preserve">Conservation Management Institute. </w:t>
      </w:r>
      <w:r w:rsidRPr="00E676EC">
        <w:rPr>
          <w:bCs/>
          <w:sz w:val="22"/>
          <w:szCs w:val="22"/>
          <w:lang w:val="fr-FR"/>
        </w:rPr>
        <w:t>24 pp.</w:t>
      </w:r>
      <w:r w:rsidR="00517D95" w:rsidRPr="00E676EC">
        <w:rPr>
          <w:bCs/>
          <w:sz w:val="22"/>
          <w:szCs w:val="22"/>
          <w:lang w:val="fr-FR"/>
        </w:rPr>
        <w:t xml:space="preserve"> (</w:t>
      </w:r>
      <w:hyperlink r:id="rId271" w:history="1">
        <w:r w:rsidR="00517D95" w:rsidRPr="00E676EC">
          <w:rPr>
            <w:rStyle w:val="Hyperlink"/>
            <w:bCs/>
            <w:sz w:val="22"/>
            <w:szCs w:val="22"/>
            <w:lang w:val="fr-FR"/>
          </w:rPr>
          <w:t>http://rcngrants.org/sites/default/files/final_reports/2007-07%20FINAL%20REPORT_0.pdf</w:t>
        </w:r>
      </w:hyperlink>
      <w:r w:rsidR="00517D95" w:rsidRPr="00E676EC">
        <w:rPr>
          <w:bCs/>
          <w:sz w:val="22"/>
          <w:szCs w:val="22"/>
          <w:lang w:val="fr-FR"/>
        </w:rPr>
        <w:t>)</w:t>
      </w:r>
    </w:p>
    <w:p w14:paraId="741B29D3" w14:textId="77777777" w:rsidR="009030AE" w:rsidRPr="00E676EC" w:rsidRDefault="009030AE" w:rsidP="00217131">
      <w:pPr>
        <w:spacing w:after="0" w:line="240" w:lineRule="auto"/>
        <w:contextualSpacing/>
        <w:rPr>
          <w:sz w:val="22"/>
          <w:szCs w:val="22"/>
          <w:lang w:val="fr-FR"/>
        </w:rPr>
      </w:pPr>
    </w:p>
    <w:p w14:paraId="51208427" w14:textId="1EFC900A" w:rsidR="009030AE" w:rsidRPr="00E676EC" w:rsidRDefault="00DD6120" w:rsidP="00217131">
      <w:pPr>
        <w:spacing w:after="0" w:line="240" w:lineRule="auto"/>
        <w:contextualSpacing/>
        <w:rPr>
          <w:sz w:val="22"/>
          <w:szCs w:val="22"/>
          <w:lang w:val="fr-FR"/>
        </w:rPr>
      </w:pPr>
      <w:r w:rsidRPr="00E07BEA">
        <w:rPr>
          <w:sz w:val="22"/>
          <w:szCs w:val="22"/>
        </w:rPr>
        <w:t xml:space="preserve">Klopfer, S. 2012. Final Report: Identifying Relationships between Invasive Species and SGCN in the Northeast. </w:t>
      </w:r>
      <w:r w:rsidR="00624A67">
        <w:rPr>
          <w:sz w:val="22"/>
          <w:szCs w:val="22"/>
        </w:rPr>
        <w:t>Submitted to the Regional Conservation Needs Grants Program of the Northeast Association of Fish and Wildlife Agencies.</w:t>
      </w:r>
      <w:r w:rsidR="00DE4DA1">
        <w:rPr>
          <w:sz w:val="22"/>
          <w:szCs w:val="22"/>
        </w:rPr>
        <w:t xml:space="preserve"> </w:t>
      </w:r>
      <w:r w:rsidR="00DE4DA1" w:rsidRPr="00E676EC">
        <w:rPr>
          <w:sz w:val="22"/>
          <w:szCs w:val="22"/>
          <w:lang w:val="fr-FR"/>
        </w:rPr>
        <w:t xml:space="preserve">Conservation Management Institute. </w:t>
      </w:r>
      <w:r w:rsidR="00624A67" w:rsidRPr="00E676EC">
        <w:rPr>
          <w:sz w:val="22"/>
          <w:szCs w:val="22"/>
          <w:lang w:val="fr-FR"/>
        </w:rPr>
        <w:t>1</w:t>
      </w:r>
      <w:r w:rsidRPr="00E676EC">
        <w:rPr>
          <w:sz w:val="22"/>
          <w:szCs w:val="22"/>
          <w:lang w:val="fr-FR"/>
        </w:rPr>
        <w:t>8 pp.</w:t>
      </w:r>
      <w:r w:rsidR="00FE46C9" w:rsidRPr="00E676EC">
        <w:rPr>
          <w:sz w:val="22"/>
          <w:szCs w:val="22"/>
          <w:lang w:val="fr-FR"/>
        </w:rPr>
        <w:t xml:space="preserve"> (</w:t>
      </w:r>
      <w:hyperlink r:id="rId272" w:history="1">
        <w:r w:rsidR="00FE46C9" w:rsidRPr="00E676EC">
          <w:rPr>
            <w:rStyle w:val="Hyperlink"/>
            <w:sz w:val="22"/>
            <w:szCs w:val="22"/>
            <w:lang w:val="fr-FR"/>
          </w:rPr>
          <w:t>http://rcngrants.org/sites/default/files/final_reports/Final%20Report.pdf</w:t>
        </w:r>
      </w:hyperlink>
      <w:r w:rsidR="00FE46C9" w:rsidRPr="00E676EC">
        <w:rPr>
          <w:sz w:val="22"/>
          <w:szCs w:val="22"/>
          <w:lang w:val="fr-FR"/>
        </w:rPr>
        <w:t>)</w:t>
      </w:r>
    </w:p>
    <w:p w14:paraId="677AB9C9" w14:textId="77777777" w:rsidR="009030AE" w:rsidRPr="00E676EC" w:rsidRDefault="009030AE" w:rsidP="00217131">
      <w:pPr>
        <w:spacing w:after="0" w:line="240" w:lineRule="auto"/>
        <w:contextualSpacing/>
        <w:rPr>
          <w:sz w:val="22"/>
          <w:szCs w:val="22"/>
          <w:lang w:val="fr-FR"/>
        </w:rPr>
      </w:pPr>
    </w:p>
    <w:p w14:paraId="6A364A41" w14:textId="5A2E8F05" w:rsidR="009030AE" w:rsidRPr="00E07BEA" w:rsidRDefault="00DD6120" w:rsidP="00217131">
      <w:pPr>
        <w:spacing w:after="0" w:line="240" w:lineRule="auto"/>
        <w:contextualSpacing/>
        <w:rPr>
          <w:sz w:val="22"/>
          <w:szCs w:val="22"/>
        </w:rPr>
      </w:pPr>
      <w:r w:rsidRPr="00E07BEA">
        <w:rPr>
          <w:sz w:val="22"/>
          <w:szCs w:val="22"/>
        </w:rPr>
        <w:t xml:space="preserve">Kovach, A. 2012. Final Report: Development of Noninvasive Monitoring Tools for New England Cottontail Populations: Implications for Tracking Early Successional Ecosystem Health. </w:t>
      </w:r>
      <w:r w:rsidR="00624A67">
        <w:rPr>
          <w:sz w:val="22"/>
          <w:szCs w:val="22"/>
        </w:rPr>
        <w:t>Submitted to the Regional Conservation Needs Grants Program of the Northeast Association of Fish and Wildlife Agencies.</w:t>
      </w:r>
      <w:r w:rsidR="0027099E">
        <w:rPr>
          <w:sz w:val="22"/>
          <w:szCs w:val="22"/>
        </w:rPr>
        <w:t xml:space="preserve"> </w:t>
      </w:r>
      <w:r w:rsidRPr="00E07BEA">
        <w:rPr>
          <w:sz w:val="22"/>
          <w:szCs w:val="22"/>
        </w:rPr>
        <w:t>7 pp.</w:t>
      </w:r>
      <w:r w:rsidR="0027099E">
        <w:rPr>
          <w:sz w:val="22"/>
          <w:szCs w:val="22"/>
        </w:rPr>
        <w:t xml:space="preserve"> </w:t>
      </w:r>
      <w:r w:rsidR="00FE46C9">
        <w:rPr>
          <w:sz w:val="22"/>
          <w:szCs w:val="22"/>
        </w:rPr>
        <w:t>(</w:t>
      </w:r>
      <w:hyperlink r:id="rId273" w:history="1">
        <w:r w:rsidR="00FE46C9" w:rsidRPr="00E62E2C">
          <w:rPr>
            <w:rStyle w:val="Hyperlink"/>
            <w:sz w:val="22"/>
            <w:szCs w:val="22"/>
          </w:rPr>
          <w:t>http://rcngrants.org/sites/default/files/final_reports/2009%20(4)%20New%20England%20Cottontails%20Final%20Report.pdf</w:t>
        </w:r>
      </w:hyperlink>
      <w:r w:rsidR="00FE46C9">
        <w:rPr>
          <w:sz w:val="22"/>
          <w:szCs w:val="22"/>
        </w:rPr>
        <w:t>)</w:t>
      </w:r>
    </w:p>
    <w:p w14:paraId="3FCB9194" w14:textId="77777777" w:rsidR="009030AE" w:rsidRPr="00E07BEA" w:rsidRDefault="009030AE" w:rsidP="00217131">
      <w:pPr>
        <w:spacing w:after="0" w:line="240" w:lineRule="auto"/>
        <w:contextualSpacing/>
        <w:rPr>
          <w:sz w:val="22"/>
          <w:szCs w:val="22"/>
        </w:rPr>
      </w:pPr>
    </w:p>
    <w:p w14:paraId="7F9CBF2A" w14:textId="77777777" w:rsidR="00D76837" w:rsidRPr="00D76837" w:rsidRDefault="00D76837" w:rsidP="00D76837">
      <w:pPr>
        <w:spacing w:after="0" w:line="240" w:lineRule="auto"/>
        <w:contextualSpacing/>
        <w:rPr>
          <w:sz w:val="22"/>
          <w:szCs w:val="22"/>
        </w:rPr>
      </w:pPr>
      <w:r>
        <w:rPr>
          <w:sz w:val="22"/>
          <w:szCs w:val="22"/>
        </w:rPr>
        <w:t xml:space="preserve">Leonard, M. D. 1928. </w:t>
      </w:r>
      <w:r w:rsidRPr="00D76837">
        <w:rPr>
          <w:sz w:val="22"/>
          <w:szCs w:val="22"/>
        </w:rPr>
        <w:t>A list of the insects of New York State, with a list of the spiders and certain other allied groups.</w:t>
      </w:r>
      <w:r w:rsidR="004D52B6">
        <w:rPr>
          <w:sz w:val="22"/>
          <w:szCs w:val="22"/>
        </w:rPr>
        <w:t xml:space="preserve"> </w:t>
      </w:r>
      <w:r w:rsidRPr="00D76837">
        <w:rPr>
          <w:sz w:val="22"/>
          <w:szCs w:val="22"/>
        </w:rPr>
        <w:t>Cornell University Agricultural Ex</w:t>
      </w:r>
      <w:r>
        <w:rPr>
          <w:sz w:val="22"/>
          <w:szCs w:val="22"/>
        </w:rPr>
        <w:t>periment Station Memoir 101:1-1</w:t>
      </w:r>
      <w:r w:rsidRPr="00D76837">
        <w:rPr>
          <w:sz w:val="22"/>
          <w:szCs w:val="22"/>
        </w:rPr>
        <w:t>121.</w:t>
      </w:r>
    </w:p>
    <w:p w14:paraId="3B5EBDBF" w14:textId="77777777" w:rsidR="00D76837" w:rsidRDefault="00D76837" w:rsidP="00217131">
      <w:pPr>
        <w:spacing w:after="0" w:line="240" w:lineRule="auto"/>
        <w:contextualSpacing/>
        <w:rPr>
          <w:sz w:val="22"/>
          <w:szCs w:val="22"/>
        </w:rPr>
      </w:pPr>
    </w:p>
    <w:p w14:paraId="3CA21C3B" w14:textId="4731A648" w:rsidR="009030AE" w:rsidRDefault="00DD6120" w:rsidP="00217131">
      <w:pPr>
        <w:spacing w:after="0" w:line="240" w:lineRule="auto"/>
        <w:contextualSpacing/>
        <w:rPr>
          <w:bCs/>
          <w:sz w:val="22"/>
          <w:szCs w:val="22"/>
          <w:lang w:val="fr-FR"/>
        </w:rPr>
      </w:pPr>
      <w:r w:rsidRPr="00E07BEA">
        <w:rPr>
          <w:sz w:val="22"/>
          <w:szCs w:val="22"/>
        </w:rPr>
        <w:t>Manomet Center for Conservation Sciences and National Wildlife Federation. 2012</w:t>
      </w:r>
      <w:r w:rsidR="00ED1707">
        <w:rPr>
          <w:sz w:val="22"/>
          <w:szCs w:val="22"/>
        </w:rPr>
        <w:t>a</w:t>
      </w:r>
      <w:r w:rsidRPr="00E07BEA">
        <w:rPr>
          <w:sz w:val="22"/>
          <w:szCs w:val="22"/>
        </w:rPr>
        <w:t>. The Vulnerabilities of Fish and Wildlife Habitats in the Northeast to Climate Change. A Report to the Northeastern Association of Fish and Wildlife Agencies and the North Atlantic Landscape Conservation Cooperative.</w:t>
      </w:r>
      <w:r w:rsidR="0027099E">
        <w:rPr>
          <w:sz w:val="22"/>
          <w:szCs w:val="22"/>
        </w:rPr>
        <w:t xml:space="preserve"> </w:t>
      </w:r>
      <w:r w:rsidRPr="00E676EC">
        <w:rPr>
          <w:sz w:val="22"/>
          <w:szCs w:val="22"/>
          <w:lang w:val="fr-FR"/>
        </w:rPr>
        <w:t>Manomet, MA. 183 pp</w:t>
      </w:r>
      <w:r w:rsidRPr="00E676EC">
        <w:rPr>
          <w:bCs/>
          <w:sz w:val="22"/>
          <w:szCs w:val="22"/>
          <w:lang w:val="fr-FR"/>
        </w:rPr>
        <w:t>.</w:t>
      </w:r>
      <w:r w:rsidR="0027099E">
        <w:rPr>
          <w:bCs/>
          <w:sz w:val="22"/>
          <w:szCs w:val="22"/>
          <w:lang w:val="fr-FR"/>
        </w:rPr>
        <w:t xml:space="preserve"> </w:t>
      </w:r>
      <w:r w:rsidR="00FE46C9" w:rsidRPr="00E676EC">
        <w:rPr>
          <w:bCs/>
          <w:sz w:val="22"/>
          <w:szCs w:val="22"/>
          <w:lang w:val="fr-FR"/>
        </w:rPr>
        <w:t>(</w:t>
      </w:r>
      <w:hyperlink r:id="rId274" w:history="1">
        <w:r w:rsidR="00FE46C9" w:rsidRPr="00E676EC">
          <w:rPr>
            <w:rStyle w:val="Hyperlink"/>
            <w:bCs/>
            <w:sz w:val="22"/>
            <w:szCs w:val="22"/>
            <w:lang w:val="fr-FR"/>
          </w:rPr>
          <w:t>http://static.rcngrants.org/sites/default/files/final_reports/RCN%202009-01%20Final%20Report%20-%20THE%20VULNERABILITIES%20OF%20FISH%20AND%20WILDLIFE%20HABITATS%20IN%20THE%20NORTHEAST%20TO%20CLIMATE%20CHANGE.pdf</w:t>
        </w:r>
      </w:hyperlink>
      <w:r w:rsidR="00FE46C9" w:rsidRPr="00E676EC">
        <w:rPr>
          <w:bCs/>
          <w:sz w:val="22"/>
          <w:szCs w:val="22"/>
          <w:lang w:val="fr-FR"/>
        </w:rPr>
        <w:t>)</w:t>
      </w:r>
    </w:p>
    <w:p w14:paraId="3221E717" w14:textId="77777777" w:rsidR="006363F8" w:rsidRPr="00E676EC" w:rsidRDefault="006363F8" w:rsidP="00217131">
      <w:pPr>
        <w:spacing w:after="0" w:line="240" w:lineRule="auto"/>
        <w:contextualSpacing/>
        <w:rPr>
          <w:bCs/>
          <w:sz w:val="22"/>
          <w:szCs w:val="22"/>
          <w:lang w:val="fr-FR"/>
        </w:rPr>
      </w:pPr>
    </w:p>
    <w:p w14:paraId="59AB2729" w14:textId="5BFD7B63" w:rsidR="00ED1707" w:rsidRPr="002009B6" w:rsidRDefault="00ED1707" w:rsidP="006363F8">
      <w:pPr>
        <w:spacing w:before="0" w:after="0" w:line="240" w:lineRule="auto"/>
        <w:rPr>
          <w:sz w:val="22"/>
          <w:szCs w:val="22"/>
        </w:rPr>
      </w:pPr>
      <w:r w:rsidRPr="002009B6">
        <w:rPr>
          <w:sz w:val="22"/>
          <w:szCs w:val="22"/>
        </w:rPr>
        <w:t>Manomet Center for Conservation Sciences and the National Wildlife Federation. 2012</w:t>
      </w:r>
      <w:r>
        <w:rPr>
          <w:sz w:val="22"/>
          <w:szCs w:val="22"/>
        </w:rPr>
        <w:t>b</w:t>
      </w:r>
      <w:r w:rsidRPr="002009B6">
        <w:rPr>
          <w:sz w:val="22"/>
          <w:szCs w:val="22"/>
        </w:rPr>
        <w:t>. Climate change and cold water fish habitat in the Northeast:</w:t>
      </w:r>
      <w:r w:rsidR="00DE4DA1">
        <w:rPr>
          <w:sz w:val="22"/>
          <w:szCs w:val="22"/>
        </w:rPr>
        <w:t xml:space="preserve"> a vulnerability assessment. A R</w:t>
      </w:r>
      <w:r w:rsidRPr="002009B6">
        <w:rPr>
          <w:sz w:val="22"/>
          <w:szCs w:val="22"/>
        </w:rPr>
        <w:t>eport to the Northeastern Association of Fish and Wildlife Agencies and the North Atlantic Landscape Conservation Cooperative</w:t>
      </w:r>
      <w:r w:rsidR="00DE4DA1">
        <w:rPr>
          <w:sz w:val="22"/>
          <w:szCs w:val="22"/>
        </w:rPr>
        <w:t>.</w:t>
      </w:r>
      <w:r w:rsidRPr="002009B6">
        <w:rPr>
          <w:sz w:val="22"/>
          <w:szCs w:val="22"/>
        </w:rPr>
        <w:t xml:space="preserve"> Manomet, Plymouth, MA.</w:t>
      </w:r>
      <w:r w:rsidR="0027099E">
        <w:rPr>
          <w:sz w:val="22"/>
          <w:szCs w:val="22"/>
        </w:rPr>
        <w:t xml:space="preserve"> </w:t>
      </w:r>
      <w:r w:rsidR="00AA06F5">
        <w:rPr>
          <w:sz w:val="22"/>
          <w:szCs w:val="22"/>
        </w:rPr>
        <w:t>41 pp.</w:t>
      </w:r>
      <w:r w:rsidR="0027099E">
        <w:rPr>
          <w:sz w:val="22"/>
          <w:szCs w:val="22"/>
        </w:rPr>
        <w:t xml:space="preserve"> </w:t>
      </w:r>
      <w:r w:rsidR="00FE46C9">
        <w:rPr>
          <w:sz w:val="22"/>
          <w:szCs w:val="22"/>
        </w:rPr>
        <w:t>(</w:t>
      </w:r>
      <w:hyperlink r:id="rId275" w:history="1">
        <w:r w:rsidR="00FE46C9" w:rsidRPr="00E62E2C">
          <w:rPr>
            <w:rStyle w:val="Hyperlink"/>
            <w:sz w:val="22"/>
            <w:szCs w:val="22"/>
          </w:rPr>
          <w:t>http://static.rcngrants.org/sites/default/files/final_reports/RCN%202009-01%20Final%20Report%20-%20CLIMATE%20CHANGE%20AND%20COLD%20WATER%20FISH%20HABITAT%20IN%20THE%20NORTHEAST-%20A%20VULNERABILITY%20ASSESSMENT.pdf</w:t>
        </w:r>
      </w:hyperlink>
      <w:r w:rsidR="00FE46C9">
        <w:rPr>
          <w:sz w:val="22"/>
          <w:szCs w:val="22"/>
        </w:rPr>
        <w:t>)</w:t>
      </w:r>
    </w:p>
    <w:p w14:paraId="160A2684" w14:textId="77777777" w:rsidR="00ED1707" w:rsidRPr="00E07BEA" w:rsidRDefault="00ED1707" w:rsidP="00217131">
      <w:pPr>
        <w:spacing w:after="0" w:line="240" w:lineRule="auto"/>
        <w:contextualSpacing/>
        <w:rPr>
          <w:bCs/>
          <w:sz w:val="22"/>
          <w:szCs w:val="22"/>
        </w:rPr>
      </w:pPr>
    </w:p>
    <w:p w14:paraId="1E744888" w14:textId="333F740D" w:rsidR="009030AE" w:rsidRPr="00E07BEA" w:rsidRDefault="00DD6120" w:rsidP="00217131">
      <w:pPr>
        <w:spacing w:after="0" w:line="240" w:lineRule="auto"/>
        <w:contextualSpacing/>
        <w:rPr>
          <w:sz w:val="22"/>
          <w:szCs w:val="22"/>
        </w:rPr>
      </w:pPr>
      <w:r w:rsidRPr="00E07BEA">
        <w:rPr>
          <w:sz w:val="22"/>
          <w:szCs w:val="22"/>
        </w:rPr>
        <w:t xml:space="preserve">Martin, E. H. and C. D. Apse. 2011. Northeast Aquatic Connectivity: An Assessment of Dams on Northeastern Rivers. </w:t>
      </w:r>
      <w:r w:rsidR="00FE46C9">
        <w:rPr>
          <w:sz w:val="22"/>
          <w:szCs w:val="22"/>
        </w:rPr>
        <w:t>Submitted to the Regional Conservation Needs Grants Program of the Northeast Association of Fish and Wildlife Agencies.</w:t>
      </w:r>
      <w:r w:rsidR="0027099E">
        <w:rPr>
          <w:sz w:val="22"/>
          <w:szCs w:val="22"/>
        </w:rPr>
        <w:t xml:space="preserve"> </w:t>
      </w:r>
      <w:r w:rsidR="00FE46C9">
        <w:rPr>
          <w:sz w:val="22"/>
          <w:szCs w:val="22"/>
        </w:rPr>
        <w:t>T</w:t>
      </w:r>
      <w:r w:rsidRPr="00E07BEA">
        <w:rPr>
          <w:sz w:val="22"/>
          <w:szCs w:val="22"/>
        </w:rPr>
        <w:t>he Nature Conservancy, Eastern Freshwater Program. 102 pp.</w:t>
      </w:r>
      <w:r w:rsidR="0027099E">
        <w:rPr>
          <w:sz w:val="22"/>
          <w:szCs w:val="22"/>
        </w:rPr>
        <w:t xml:space="preserve"> </w:t>
      </w:r>
      <w:r w:rsidR="00FE46C9">
        <w:rPr>
          <w:sz w:val="22"/>
          <w:szCs w:val="22"/>
        </w:rPr>
        <w:t>(</w:t>
      </w:r>
      <w:hyperlink r:id="rId276" w:history="1">
        <w:r w:rsidR="00FE46C9" w:rsidRPr="00E62E2C">
          <w:rPr>
            <w:rStyle w:val="Hyperlink"/>
            <w:sz w:val="22"/>
            <w:szCs w:val="22"/>
          </w:rPr>
          <w:t>http://cw-environment.usace.army.mil/restore/fishpassage/pdfs/NEAquaticConnectivity_Report.pdf</w:t>
        </w:r>
      </w:hyperlink>
      <w:r w:rsidR="00FE46C9">
        <w:rPr>
          <w:sz w:val="22"/>
          <w:szCs w:val="22"/>
        </w:rPr>
        <w:t>)</w:t>
      </w:r>
    </w:p>
    <w:p w14:paraId="6E0F542F" w14:textId="77777777" w:rsidR="009030AE" w:rsidRPr="00E07BEA" w:rsidRDefault="009030AE" w:rsidP="00217131">
      <w:pPr>
        <w:pStyle w:val="NoSpacing"/>
        <w:contextualSpacing/>
        <w:rPr>
          <w:sz w:val="22"/>
          <w:szCs w:val="22"/>
        </w:rPr>
      </w:pPr>
    </w:p>
    <w:p w14:paraId="7C0600E6" w14:textId="57CD87F2" w:rsidR="00EE1CED" w:rsidRDefault="00EE1CED" w:rsidP="00217131">
      <w:pPr>
        <w:pStyle w:val="NoSpacing"/>
        <w:contextualSpacing/>
        <w:rPr>
          <w:sz w:val="22"/>
          <w:szCs w:val="22"/>
        </w:rPr>
      </w:pPr>
      <w:r>
        <w:rPr>
          <w:sz w:val="22"/>
          <w:szCs w:val="22"/>
        </w:rPr>
        <w:t>McAllister, C. T., S. R. Goldberg, H. J. Holshuh, and S. E. Trauth. 1993. Disseminated Mycotic Dermatitis in a Wild-Caught Timber Rattlesnake, Crotalus horidus (Sperpentes: Viperidae), from Arkanasa. Texas Journal of Science 45 (3):279-281.</w:t>
      </w:r>
    </w:p>
    <w:p w14:paraId="0D5D853F" w14:textId="77777777" w:rsidR="00EE1CED" w:rsidRDefault="00EE1CED" w:rsidP="00217131">
      <w:pPr>
        <w:pStyle w:val="NoSpacing"/>
        <w:contextualSpacing/>
        <w:rPr>
          <w:sz w:val="22"/>
          <w:szCs w:val="22"/>
        </w:rPr>
      </w:pPr>
    </w:p>
    <w:p w14:paraId="397648AD" w14:textId="2DC5645F" w:rsidR="003A252D" w:rsidRDefault="003A252D" w:rsidP="00217131">
      <w:pPr>
        <w:pStyle w:val="NoSpacing"/>
        <w:contextualSpacing/>
        <w:rPr>
          <w:sz w:val="22"/>
        </w:rPr>
      </w:pPr>
      <w:r w:rsidRPr="003A252D">
        <w:rPr>
          <w:sz w:val="22"/>
        </w:rPr>
        <w:t xml:space="preserve">McBride, M., L. Perrotti, and K. Wojick. 2015. Assessment and Evaluation of Prevalence of Fungal Dermatitis in New England Timber Rattlesnake (Crotalus horridus) Populations. Final Report, Regional Conservation Needs Grant Program. Regional Conservation Needs Grant Program, Northeast Association of Fish and Wildlife Agencies. Available from </w:t>
      </w:r>
      <w:hyperlink r:id="rId277" w:history="1">
        <w:r w:rsidRPr="000A045A">
          <w:rPr>
            <w:rStyle w:val="Hyperlink"/>
            <w:sz w:val="22"/>
          </w:rPr>
          <w:t>http://rcngrants.org/content/assessment-and-evaluation-prevalence-fungal-dermatitis-new-england-timber-rattlesnake</w:t>
        </w:r>
      </w:hyperlink>
      <w:r w:rsidRPr="003A252D">
        <w:rPr>
          <w:sz w:val="22"/>
        </w:rPr>
        <w:t>.</w:t>
      </w:r>
    </w:p>
    <w:p w14:paraId="08A86376" w14:textId="77777777" w:rsidR="003A252D" w:rsidRDefault="003A252D" w:rsidP="00217131">
      <w:pPr>
        <w:pStyle w:val="NoSpacing"/>
        <w:contextualSpacing/>
        <w:rPr>
          <w:sz w:val="22"/>
        </w:rPr>
      </w:pPr>
    </w:p>
    <w:p w14:paraId="5D1D738D" w14:textId="09CED477" w:rsidR="009030AE" w:rsidRDefault="00DD6120" w:rsidP="00217131">
      <w:pPr>
        <w:pStyle w:val="NoSpacing"/>
        <w:contextualSpacing/>
        <w:rPr>
          <w:bCs/>
          <w:sz w:val="22"/>
          <w:szCs w:val="22"/>
        </w:rPr>
      </w:pPr>
      <w:r w:rsidRPr="00E07BEA">
        <w:rPr>
          <w:sz w:val="22"/>
          <w:szCs w:val="22"/>
        </w:rPr>
        <w:t xml:space="preserve">McDowell, B. 2011. </w:t>
      </w:r>
      <w:r w:rsidRPr="00E07BEA">
        <w:rPr>
          <w:bCs/>
          <w:sz w:val="22"/>
          <w:szCs w:val="22"/>
        </w:rPr>
        <w:t xml:space="preserve">Restoration of Shrubland Bird Habitat in the Northern Appalachian Mountain Bird Conservation Region. </w:t>
      </w:r>
      <w:r w:rsidR="00FE46C9">
        <w:rPr>
          <w:sz w:val="22"/>
          <w:szCs w:val="22"/>
        </w:rPr>
        <w:t xml:space="preserve">Submitted to the Regional Conservation Needs Grants Program of the Northeast Association of Fish and Wildlife Agencies. </w:t>
      </w:r>
      <w:r w:rsidRPr="00E07BEA">
        <w:rPr>
          <w:bCs/>
          <w:sz w:val="22"/>
          <w:szCs w:val="22"/>
        </w:rPr>
        <w:t xml:space="preserve">Wildlife Management Institute. 5 pp. </w:t>
      </w:r>
      <w:r w:rsidR="00FE46C9">
        <w:rPr>
          <w:bCs/>
          <w:sz w:val="22"/>
          <w:szCs w:val="22"/>
        </w:rPr>
        <w:t>(</w:t>
      </w:r>
      <w:hyperlink r:id="rId278" w:history="1">
        <w:r w:rsidR="00FE46C9" w:rsidRPr="00E62E2C">
          <w:rPr>
            <w:rStyle w:val="Hyperlink"/>
            <w:bCs/>
            <w:sz w:val="22"/>
            <w:szCs w:val="22"/>
          </w:rPr>
          <w:t>http://rcngrants.org/sites/default/files/final_reports/Final%20Report%20Implementing%20Bird%20Action%20Plans%20for%20Shrubland%20Dependents%20in%20the%20Northeast.pdf</w:t>
        </w:r>
      </w:hyperlink>
      <w:r w:rsidR="00FE46C9">
        <w:rPr>
          <w:bCs/>
          <w:sz w:val="22"/>
          <w:szCs w:val="22"/>
        </w:rPr>
        <w:t>)</w:t>
      </w:r>
    </w:p>
    <w:p w14:paraId="4DE6D864" w14:textId="77777777" w:rsidR="009F660D" w:rsidRDefault="009F660D" w:rsidP="00217131">
      <w:pPr>
        <w:pStyle w:val="NoSpacing"/>
        <w:contextualSpacing/>
        <w:rPr>
          <w:bCs/>
          <w:sz w:val="22"/>
          <w:szCs w:val="22"/>
        </w:rPr>
      </w:pPr>
    </w:p>
    <w:p w14:paraId="2C084AF2" w14:textId="77777777" w:rsidR="009F660D" w:rsidRDefault="009F660D" w:rsidP="00217131">
      <w:pPr>
        <w:pStyle w:val="NoSpacing"/>
        <w:rPr>
          <w:sz w:val="22"/>
          <w:szCs w:val="22"/>
        </w:rPr>
      </w:pPr>
      <w:r w:rsidRPr="009F660D">
        <w:rPr>
          <w:sz w:val="22"/>
          <w:szCs w:val="22"/>
        </w:rPr>
        <w:t>Meretsky, V</w:t>
      </w:r>
      <w:r w:rsidR="00515BA1">
        <w:rPr>
          <w:sz w:val="22"/>
          <w:szCs w:val="22"/>
        </w:rPr>
        <w:t>.</w:t>
      </w:r>
      <w:r w:rsidRPr="009F660D">
        <w:rPr>
          <w:sz w:val="22"/>
          <w:szCs w:val="22"/>
        </w:rPr>
        <w:t>,</w:t>
      </w:r>
      <w:r w:rsidR="0027099E">
        <w:rPr>
          <w:sz w:val="22"/>
          <w:szCs w:val="22"/>
        </w:rPr>
        <w:t xml:space="preserve"> </w:t>
      </w:r>
      <w:r w:rsidRPr="009F660D">
        <w:rPr>
          <w:sz w:val="22"/>
          <w:szCs w:val="22"/>
        </w:rPr>
        <w:t>L.</w:t>
      </w:r>
      <w:r w:rsidR="00515BA1">
        <w:rPr>
          <w:sz w:val="22"/>
          <w:szCs w:val="22"/>
        </w:rPr>
        <w:t xml:space="preserve"> </w:t>
      </w:r>
      <w:r w:rsidRPr="009F660D">
        <w:rPr>
          <w:sz w:val="22"/>
          <w:szCs w:val="22"/>
        </w:rPr>
        <w:t xml:space="preserve">Maguire, F. Davis, D. Stoms, J. Scott, D. Figg, </w:t>
      </w:r>
      <w:r w:rsidR="00624A67">
        <w:rPr>
          <w:sz w:val="22"/>
          <w:szCs w:val="22"/>
        </w:rPr>
        <w:t>B</w:t>
      </w:r>
      <w:r w:rsidRPr="009F660D">
        <w:rPr>
          <w:sz w:val="22"/>
          <w:szCs w:val="22"/>
        </w:rPr>
        <w:t xml:space="preserve">. Goble, </w:t>
      </w:r>
      <w:r w:rsidR="001F4FED" w:rsidRPr="009F660D">
        <w:rPr>
          <w:sz w:val="22"/>
          <w:szCs w:val="22"/>
        </w:rPr>
        <w:t>S.</w:t>
      </w:r>
      <w:r w:rsidR="001F4FED">
        <w:rPr>
          <w:sz w:val="22"/>
          <w:szCs w:val="22"/>
        </w:rPr>
        <w:t xml:space="preserve"> </w:t>
      </w:r>
      <w:r w:rsidR="001F4FED" w:rsidRPr="009F660D">
        <w:rPr>
          <w:sz w:val="22"/>
          <w:szCs w:val="22"/>
        </w:rPr>
        <w:t>Henke</w:t>
      </w:r>
      <w:r w:rsidRPr="009F660D">
        <w:rPr>
          <w:sz w:val="22"/>
          <w:szCs w:val="22"/>
        </w:rPr>
        <w:t>, J. Vaughn, and S.</w:t>
      </w:r>
      <w:r w:rsidR="00624A67">
        <w:rPr>
          <w:sz w:val="22"/>
          <w:szCs w:val="22"/>
        </w:rPr>
        <w:t xml:space="preserve"> </w:t>
      </w:r>
      <w:r>
        <w:rPr>
          <w:sz w:val="22"/>
          <w:szCs w:val="22"/>
        </w:rPr>
        <w:t>Yaff</w:t>
      </w:r>
      <w:r w:rsidRPr="009F660D">
        <w:rPr>
          <w:sz w:val="22"/>
          <w:szCs w:val="22"/>
        </w:rPr>
        <w:t>ee. 2012. A State-Based National Network for Effective Wildli</w:t>
      </w:r>
      <w:r w:rsidR="000E2CDA">
        <w:rPr>
          <w:sz w:val="22"/>
          <w:szCs w:val="22"/>
        </w:rPr>
        <w:t>fe Conservation. BioScience 62:</w:t>
      </w:r>
      <w:r w:rsidRPr="009F660D">
        <w:rPr>
          <w:sz w:val="22"/>
          <w:szCs w:val="22"/>
        </w:rPr>
        <w:t>970–976.</w:t>
      </w:r>
      <w:r w:rsidR="00FE46C9">
        <w:rPr>
          <w:sz w:val="22"/>
          <w:szCs w:val="22"/>
        </w:rPr>
        <w:t xml:space="preserve"> (</w:t>
      </w:r>
      <w:hyperlink r:id="rId279" w:history="1">
        <w:r w:rsidR="00FE46C9" w:rsidRPr="00E62E2C">
          <w:rPr>
            <w:rStyle w:val="Hyperlink"/>
            <w:sz w:val="22"/>
            <w:szCs w:val="22"/>
          </w:rPr>
          <w:t>http://www.jstor.org/stable/info/10.1525/bio.2012.62.11.6</w:t>
        </w:r>
      </w:hyperlink>
      <w:r w:rsidR="00FE46C9">
        <w:rPr>
          <w:sz w:val="22"/>
          <w:szCs w:val="22"/>
        </w:rPr>
        <w:t>)</w:t>
      </w:r>
    </w:p>
    <w:p w14:paraId="552FFEDA" w14:textId="77777777" w:rsidR="006363F8" w:rsidRPr="009F660D" w:rsidRDefault="006363F8" w:rsidP="00217131">
      <w:pPr>
        <w:pStyle w:val="NoSpacing"/>
        <w:rPr>
          <w:sz w:val="22"/>
          <w:szCs w:val="22"/>
        </w:rPr>
      </w:pPr>
    </w:p>
    <w:p w14:paraId="2D50E257" w14:textId="42F2F97A" w:rsidR="00C81419" w:rsidRDefault="00C81419" w:rsidP="006363F8">
      <w:pPr>
        <w:spacing w:before="0" w:after="0" w:line="240" w:lineRule="auto"/>
        <w:rPr>
          <w:color w:val="000000"/>
          <w:sz w:val="22"/>
          <w:szCs w:val="22"/>
        </w:rPr>
      </w:pPr>
      <w:r w:rsidRPr="00C81419">
        <w:rPr>
          <w:color w:val="000000"/>
          <w:sz w:val="22"/>
          <w:szCs w:val="22"/>
        </w:rPr>
        <w:t>N</w:t>
      </w:r>
      <w:r w:rsidR="00AA06F5">
        <w:rPr>
          <w:color w:val="000000"/>
          <w:sz w:val="22"/>
          <w:szCs w:val="22"/>
        </w:rPr>
        <w:t>ortheast Association of Fish and Wildlife Agencies (N</w:t>
      </w:r>
      <w:r w:rsidRPr="00C81419">
        <w:rPr>
          <w:color w:val="000000"/>
          <w:sz w:val="22"/>
          <w:szCs w:val="22"/>
        </w:rPr>
        <w:t>EAFWA</w:t>
      </w:r>
      <w:r w:rsidR="00AA06F5">
        <w:rPr>
          <w:color w:val="000000"/>
          <w:sz w:val="22"/>
          <w:szCs w:val="22"/>
        </w:rPr>
        <w:t>).</w:t>
      </w:r>
      <w:r>
        <w:rPr>
          <w:color w:val="000000"/>
          <w:sz w:val="22"/>
          <w:szCs w:val="22"/>
        </w:rPr>
        <w:t xml:space="preserve"> </w:t>
      </w:r>
      <w:r w:rsidRPr="00C81419">
        <w:rPr>
          <w:color w:val="000000"/>
          <w:sz w:val="22"/>
          <w:szCs w:val="22"/>
        </w:rPr>
        <w:t>2008</w:t>
      </w:r>
      <w:r>
        <w:rPr>
          <w:color w:val="000000"/>
          <w:sz w:val="22"/>
          <w:szCs w:val="22"/>
        </w:rPr>
        <w:t xml:space="preserve">. </w:t>
      </w:r>
      <w:r w:rsidRPr="00C81419">
        <w:rPr>
          <w:color w:val="000000"/>
          <w:sz w:val="22"/>
          <w:szCs w:val="22"/>
        </w:rPr>
        <w:t>Monitoring the Conservation of Fish</w:t>
      </w:r>
      <w:r>
        <w:rPr>
          <w:color w:val="000000"/>
          <w:sz w:val="22"/>
          <w:szCs w:val="22"/>
        </w:rPr>
        <w:t xml:space="preserve"> and Wildlife in the Northeast: </w:t>
      </w:r>
      <w:r w:rsidRPr="00C81419">
        <w:rPr>
          <w:color w:val="000000"/>
          <w:sz w:val="22"/>
          <w:szCs w:val="22"/>
        </w:rPr>
        <w:t>A Report on the Monitoring and Performance Reporting Framework for the Northeast Association of Fish and Wild</w:t>
      </w:r>
      <w:r>
        <w:rPr>
          <w:color w:val="000000"/>
          <w:sz w:val="22"/>
          <w:szCs w:val="22"/>
        </w:rPr>
        <w:t>life Agencies</w:t>
      </w:r>
      <w:r w:rsidR="00942089">
        <w:rPr>
          <w:color w:val="000000"/>
          <w:sz w:val="22"/>
          <w:szCs w:val="22"/>
        </w:rPr>
        <w:t>.</w:t>
      </w:r>
      <w:r w:rsidR="00AA06F5">
        <w:rPr>
          <w:color w:val="000000"/>
          <w:sz w:val="22"/>
          <w:szCs w:val="22"/>
        </w:rPr>
        <w:t xml:space="preserve"> 178 pp.</w:t>
      </w:r>
      <w:r w:rsidR="00FE46C9">
        <w:rPr>
          <w:color w:val="000000"/>
          <w:sz w:val="22"/>
          <w:szCs w:val="22"/>
        </w:rPr>
        <w:t xml:space="preserve"> (</w:t>
      </w:r>
      <w:hyperlink r:id="rId280" w:history="1">
        <w:r w:rsidR="00FE46C9" w:rsidRPr="00E62E2C">
          <w:rPr>
            <w:rStyle w:val="Hyperlink"/>
            <w:sz w:val="22"/>
            <w:szCs w:val="22"/>
          </w:rPr>
          <w:t>http://www.fosonline.org/resource/monitoring-fish-wildlife-northeast</w:t>
        </w:r>
      </w:hyperlink>
      <w:r w:rsidR="00FE46C9">
        <w:rPr>
          <w:color w:val="000000"/>
          <w:sz w:val="22"/>
          <w:szCs w:val="22"/>
        </w:rPr>
        <w:t>)</w:t>
      </w:r>
    </w:p>
    <w:p w14:paraId="1307E1B9" w14:textId="77777777" w:rsidR="00C81419" w:rsidRDefault="00C81419" w:rsidP="00217131">
      <w:pPr>
        <w:autoSpaceDE w:val="0"/>
        <w:autoSpaceDN w:val="0"/>
        <w:adjustRightInd w:val="0"/>
        <w:spacing w:after="0" w:line="240" w:lineRule="auto"/>
        <w:contextualSpacing/>
        <w:rPr>
          <w:color w:val="000000"/>
          <w:sz w:val="22"/>
          <w:szCs w:val="22"/>
        </w:rPr>
      </w:pPr>
    </w:p>
    <w:p w14:paraId="306B3FF0" w14:textId="77777777" w:rsidR="000F6328" w:rsidRPr="00E07BEA" w:rsidRDefault="000F6328" w:rsidP="00AA06F5">
      <w:pPr>
        <w:autoSpaceDE w:val="0"/>
        <w:autoSpaceDN w:val="0"/>
        <w:adjustRightInd w:val="0"/>
        <w:spacing w:after="0" w:line="240" w:lineRule="auto"/>
        <w:contextualSpacing/>
        <w:rPr>
          <w:sz w:val="22"/>
          <w:szCs w:val="22"/>
        </w:rPr>
      </w:pPr>
      <w:r w:rsidRPr="00E07BEA">
        <w:rPr>
          <w:color w:val="000000"/>
          <w:sz w:val="22"/>
          <w:szCs w:val="22"/>
        </w:rPr>
        <w:t>N</w:t>
      </w:r>
      <w:r w:rsidR="00AA06F5">
        <w:rPr>
          <w:color w:val="000000"/>
          <w:sz w:val="22"/>
          <w:szCs w:val="22"/>
        </w:rPr>
        <w:t>ortheast Partners in Amphibian and Reptile Conservation (N</w:t>
      </w:r>
      <w:r w:rsidRPr="00E07BEA">
        <w:rPr>
          <w:color w:val="000000"/>
          <w:sz w:val="22"/>
          <w:szCs w:val="22"/>
        </w:rPr>
        <w:t>EPARC</w:t>
      </w:r>
      <w:r w:rsidR="00AA06F5">
        <w:rPr>
          <w:color w:val="000000"/>
          <w:sz w:val="22"/>
          <w:szCs w:val="22"/>
        </w:rPr>
        <w:t>)</w:t>
      </w:r>
      <w:r w:rsidRPr="00E07BEA">
        <w:rPr>
          <w:color w:val="000000"/>
          <w:sz w:val="22"/>
          <w:szCs w:val="22"/>
        </w:rPr>
        <w:t>. 2010. Northeast Amphibian and Reptile Species of Regional Responsibility and Conservation</w:t>
      </w:r>
      <w:r w:rsidR="00AA06F5">
        <w:rPr>
          <w:color w:val="000000"/>
          <w:sz w:val="22"/>
          <w:szCs w:val="22"/>
        </w:rPr>
        <w:t xml:space="preserve"> </w:t>
      </w:r>
      <w:r w:rsidRPr="00E07BEA">
        <w:rPr>
          <w:color w:val="000000"/>
          <w:sz w:val="22"/>
          <w:szCs w:val="22"/>
        </w:rPr>
        <w:t>Concern. Northeast Partners in Amphibian an</w:t>
      </w:r>
      <w:r w:rsidR="00515BA1">
        <w:rPr>
          <w:color w:val="000000"/>
          <w:sz w:val="22"/>
          <w:szCs w:val="22"/>
        </w:rPr>
        <w:t>d Reptile Conservation (NEPARC)</w:t>
      </w:r>
      <w:r w:rsidRPr="00E07BEA">
        <w:rPr>
          <w:color w:val="000000"/>
          <w:sz w:val="22"/>
          <w:szCs w:val="22"/>
        </w:rPr>
        <w:t xml:space="preserve"> Publication 2010-1.</w:t>
      </w:r>
      <w:r w:rsidR="00AA06F5">
        <w:rPr>
          <w:color w:val="000000"/>
          <w:sz w:val="22"/>
          <w:szCs w:val="22"/>
        </w:rPr>
        <w:t xml:space="preserve"> 20 pp.</w:t>
      </w:r>
      <w:r w:rsidR="00FE46C9">
        <w:rPr>
          <w:color w:val="000000"/>
          <w:sz w:val="22"/>
          <w:szCs w:val="22"/>
        </w:rPr>
        <w:t xml:space="preserve"> (</w:t>
      </w:r>
      <w:hyperlink r:id="rId281" w:history="1">
        <w:r w:rsidR="00FE46C9" w:rsidRPr="00E62E2C">
          <w:rPr>
            <w:rStyle w:val="Hyperlink"/>
            <w:sz w:val="22"/>
            <w:szCs w:val="22"/>
          </w:rPr>
          <w:t>http://www.northeastparc.org/products/pdfs/NEPARC_NEspeciesofresponsibility.pdf</w:t>
        </w:r>
      </w:hyperlink>
      <w:r w:rsidR="00FE46C9">
        <w:rPr>
          <w:color w:val="000000"/>
          <w:sz w:val="22"/>
          <w:szCs w:val="22"/>
        </w:rPr>
        <w:t>)</w:t>
      </w:r>
    </w:p>
    <w:p w14:paraId="1D80A9D7" w14:textId="77777777" w:rsidR="009808E9" w:rsidRDefault="009808E9" w:rsidP="00217131">
      <w:pPr>
        <w:spacing w:line="240" w:lineRule="auto"/>
        <w:contextualSpacing/>
        <w:rPr>
          <w:sz w:val="22"/>
          <w:szCs w:val="22"/>
        </w:rPr>
      </w:pPr>
    </w:p>
    <w:p w14:paraId="6C0053CD" w14:textId="7E5992E3" w:rsidR="009030AE" w:rsidRPr="00E07BEA" w:rsidRDefault="00DD6120" w:rsidP="00217131">
      <w:pPr>
        <w:spacing w:line="240" w:lineRule="auto"/>
        <w:contextualSpacing/>
        <w:rPr>
          <w:bCs/>
          <w:sz w:val="22"/>
          <w:szCs w:val="22"/>
        </w:rPr>
      </w:pPr>
      <w:r w:rsidRPr="00E07BEA">
        <w:rPr>
          <w:sz w:val="22"/>
          <w:szCs w:val="22"/>
        </w:rPr>
        <w:t xml:space="preserve">Olivero, A. and M. Anderson. </w:t>
      </w:r>
      <w:r w:rsidRPr="00E07BEA">
        <w:rPr>
          <w:bCs/>
          <w:sz w:val="22"/>
          <w:szCs w:val="22"/>
        </w:rPr>
        <w:t>2008. Northeast Aquatic Habitat Classification System.</w:t>
      </w:r>
      <w:r w:rsidR="0027099E">
        <w:rPr>
          <w:bCs/>
          <w:sz w:val="22"/>
          <w:szCs w:val="22"/>
        </w:rPr>
        <w:t xml:space="preserve"> </w:t>
      </w:r>
      <w:r w:rsidR="00FE46C9">
        <w:rPr>
          <w:sz w:val="22"/>
          <w:szCs w:val="22"/>
        </w:rPr>
        <w:t>Submitted to the Regional Conservation Needs Grants Program of the Northeast Association of Fish and Wildlife Agencies.</w:t>
      </w:r>
      <w:r w:rsidR="0027099E">
        <w:rPr>
          <w:sz w:val="22"/>
          <w:szCs w:val="22"/>
        </w:rPr>
        <w:t xml:space="preserve"> </w:t>
      </w:r>
      <w:r w:rsidRPr="00E07BEA">
        <w:rPr>
          <w:bCs/>
          <w:sz w:val="22"/>
          <w:szCs w:val="22"/>
        </w:rPr>
        <w:t>The Nature Conservancy, Eastern Conservation Science. 88 pp</w:t>
      </w:r>
      <w:r w:rsidR="00AA06F5">
        <w:rPr>
          <w:bCs/>
          <w:sz w:val="22"/>
          <w:szCs w:val="22"/>
        </w:rPr>
        <w:t>.</w:t>
      </w:r>
      <w:r w:rsidR="00FE46C9">
        <w:rPr>
          <w:bCs/>
          <w:sz w:val="22"/>
          <w:szCs w:val="22"/>
        </w:rPr>
        <w:t xml:space="preserve"> (</w:t>
      </w:r>
      <w:hyperlink r:id="rId282" w:history="1">
        <w:r w:rsidR="00FE46C9" w:rsidRPr="00E62E2C">
          <w:rPr>
            <w:rStyle w:val="Hyperlink"/>
            <w:bCs/>
            <w:sz w:val="22"/>
            <w:szCs w:val="22"/>
          </w:rPr>
          <w:t>http://rcngrants.org/content/northeastern-aquatic-habitat-classification-project</w:t>
        </w:r>
      </w:hyperlink>
      <w:r w:rsidR="00FE46C9">
        <w:rPr>
          <w:bCs/>
          <w:sz w:val="22"/>
          <w:szCs w:val="22"/>
        </w:rPr>
        <w:t>)</w:t>
      </w:r>
    </w:p>
    <w:p w14:paraId="639BD03D" w14:textId="77777777" w:rsidR="0013229D" w:rsidRDefault="0013229D" w:rsidP="00217131">
      <w:pPr>
        <w:spacing w:line="240" w:lineRule="auto"/>
        <w:contextualSpacing/>
        <w:rPr>
          <w:sz w:val="22"/>
          <w:szCs w:val="22"/>
        </w:rPr>
      </w:pPr>
    </w:p>
    <w:p w14:paraId="6B909C3C" w14:textId="77777777" w:rsidR="009030AE" w:rsidRDefault="00DD6120" w:rsidP="006363F8">
      <w:pPr>
        <w:spacing w:before="0" w:after="0" w:line="240" w:lineRule="auto"/>
        <w:contextualSpacing/>
        <w:rPr>
          <w:sz w:val="22"/>
          <w:szCs w:val="22"/>
        </w:rPr>
      </w:pPr>
      <w:r w:rsidRPr="00E07BEA">
        <w:rPr>
          <w:sz w:val="22"/>
          <w:szCs w:val="22"/>
        </w:rPr>
        <w:t>Reeder</w:t>
      </w:r>
      <w:r w:rsidR="00515BA1">
        <w:rPr>
          <w:sz w:val="22"/>
          <w:szCs w:val="22"/>
        </w:rPr>
        <w:t>, D.</w:t>
      </w:r>
      <w:r w:rsidRPr="00E07BEA">
        <w:rPr>
          <w:sz w:val="22"/>
          <w:szCs w:val="22"/>
        </w:rPr>
        <w:t xml:space="preserve">, C. </w:t>
      </w:r>
      <w:r w:rsidR="00515BA1">
        <w:rPr>
          <w:sz w:val="22"/>
          <w:szCs w:val="22"/>
        </w:rPr>
        <w:t>F</w:t>
      </w:r>
      <w:r w:rsidRPr="00E07BEA">
        <w:rPr>
          <w:sz w:val="22"/>
          <w:szCs w:val="22"/>
        </w:rPr>
        <w:t>rank, G. Turner, C. Meteyer, and A. Kurta. 2012. Frequent Arousal from Hibernation Linked to Severity of Infection and Mortality in Bats with White-Nose Syndrome. PLoS ONE 7(6</w:t>
      </w:r>
      <w:r w:rsidR="000E2CDA">
        <w:rPr>
          <w:sz w:val="22"/>
          <w:szCs w:val="22"/>
        </w:rPr>
        <w:t>):</w:t>
      </w:r>
      <w:r w:rsidRPr="00E07BEA">
        <w:rPr>
          <w:sz w:val="22"/>
          <w:szCs w:val="22"/>
        </w:rPr>
        <w:t>e38920. doi:10.1371/journal.pone.0038920</w:t>
      </w:r>
      <w:r w:rsidR="00FE46C9">
        <w:rPr>
          <w:sz w:val="22"/>
          <w:szCs w:val="22"/>
        </w:rPr>
        <w:t xml:space="preserve"> (</w:t>
      </w:r>
      <w:hyperlink r:id="rId283" w:history="1">
        <w:r w:rsidR="00FE46C9" w:rsidRPr="00E62E2C">
          <w:rPr>
            <w:rStyle w:val="Hyperlink"/>
            <w:sz w:val="22"/>
            <w:szCs w:val="22"/>
          </w:rPr>
          <w:t>http://www.plosone.org/article/info%3Adoi%2F10.1371%2Fjournal.pone.0038920</w:t>
        </w:r>
      </w:hyperlink>
      <w:r w:rsidR="00FE46C9">
        <w:rPr>
          <w:sz w:val="22"/>
          <w:szCs w:val="22"/>
        </w:rPr>
        <w:t>)</w:t>
      </w:r>
    </w:p>
    <w:p w14:paraId="25C68F1A" w14:textId="77777777" w:rsidR="006363F8" w:rsidRDefault="006363F8" w:rsidP="006363F8">
      <w:pPr>
        <w:spacing w:before="0" w:after="0" w:line="240" w:lineRule="auto"/>
        <w:contextualSpacing/>
        <w:rPr>
          <w:sz w:val="22"/>
          <w:szCs w:val="22"/>
        </w:rPr>
      </w:pPr>
    </w:p>
    <w:p w14:paraId="4D6CA219" w14:textId="4D64F8F0" w:rsidR="00F810C0" w:rsidRPr="00F810C0" w:rsidRDefault="00F810C0" w:rsidP="006363F8">
      <w:pPr>
        <w:pStyle w:val="NoSpacing"/>
        <w:rPr>
          <w:sz w:val="22"/>
          <w:szCs w:val="22"/>
        </w:rPr>
      </w:pPr>
      <w:r w:rsidRPr="00F810C0">
        <w:rPr>
          <w:sz w:val="22"/>
          <w:szCs w:val="22"/>
        </w:rPr>
        <w:t xml:space="preserve">Salafsky N., </w:t>
      </w:r>
      <w:r w:rsidR="00515BA1">
        <w:rPr>
          <w:sz w:val="22"/>
          <w:szCs w:val="22"/>
        </w:rPr>
        <w:t xml:space="preserve">D. </w:t>
      </w:r>
      <w:r w:rsidRPr="00F810C0">
        <w:rPr>
          <w:sz w:val="22"/>
          <w:szCs w:val="22"/>
        </w:rPr>
        <w:t xml:space="preserve">Salzer, </w:t>
      </w:r>
      <w:r w:rsidR="00515BA1">
        <w:rPr>
          <w:sz w:val="22"/>
          <w:szCs w:val="22"/>
        </w:rPr>
        <w:t xml:space="preserve">A. J. </w:t>
      </w:r>
      <w:r w:rsidRPr="00F810C0">
        <w:rPr>
          <w:sz w:val="22"/>
          <w:szCs w:val="22"/>
        </w:rPr>
        <w:t>Stattersfield</w:t>
      </w:r>
      <w:r w:rsidR="00515BA1">
        <w:rPr>
          <w:sz w:val="22"/>
          <w:szCs w:val="22"/>
        </w:rPr>
        <w:t>,</w:t>
      </w:r>
      <w:r w:rsidRPr="00F810C0">
        <w:rPr>
          <w:sz w:val="22"/>
          <w:szCs w:val="22"/>
        </w:rPr>
        <w:t xml:space="preserve"> </w:t>
      </w:r>
      <w:r w:rsidRPr="00F810C0">
        <w:rPr>
          <w:i/>
          <w:iCs/>
          <w:sz w:val="22"/>
          <w:szCs w:val="22"/>
        </w:rPr>
        <w:t xml:space="preserve">et al. </w:t>
      </w:r>
      <w:r w:rsidRPr="00F810C0">
        <w:rPr>
          <w:sz w:val="22"/>
          <w:szCs w:val="22"/>
        </w:rPr>
        <w:t>2008</w:t>
      </w:r>
      <w:r>
        <w:rPr>
          <w:sz w:val="22"/>
          <w:szCs w:val="22"/>
        </w:rPr>
        <w:t>.</w:t>
      </w:r>
      <w:r w:rsidRPr="00F810C0">
        <w:rPr>
          <w:sz w:val="22"/>
          <w:szCs w:val="22"/>
        </w:rPr>
        <w:t xml:space="preserve"> A Standard Lexicon for Biodiversity</w:t>
      </w:r>
    </w:p>
    <w:p w14:paraId="5B938820" w14:textId="77777777" w:rsidR="00F810C0" w:rsidRDefault="00F810C0" w:rsidP="006363F8">
      <w:pPr>
        <w:pStyle w:val="NoSpacing"/>
        <w:rPr>
          <w:sz w:val="22"/>
          <w:szCs w:val="22"/>
        </w:rPr>
      </w:pPr>
      <w:r w:rsidRPr="00F810C0">
        <w:rPr>
          <w:sz w:val="22"/>
          <w:szCs w:val="22"/>
        </w:rPr>
        <w:t xml:space="preserve">Conservation: Unified Classifications of Threats and Actions. </w:t>
      </w:r>
      <w:r w:rsidRPr="00F810C0">
        <w:rPr>
          <w:iCs/>
          <w:sz w:val="22"/>
          <w:szCs w:val="22"/>
        </w:rPr>
        <w:t xml:space="preserve">Conservation Biology </w:t>
      </w:r>
      <w:r>
        <w:rPr>
          <w:bCs/>
          <w:sz w:val="22"/>
          <w:szCs w:val="22"/>
        </w:rPr>
        <w:t>2:</w:t>
      </w:r>
      <w:r w:rsidRPr="00F810C0">
        <w:rPr>
          <w:sz w:val="22"/>
          <w:szCs w:val="22"/>
        </w:rPr>
        <w:t>897-911.</w:t>
      </w:r>
      <w:r w:rsidR="00FE46C9">
        <w:rPr>
          <w:sz w:val="22"/>
          <w:szCs w:val="22"/>
        </w:rPr>
        <w:t xml:space="preserve"> (</w:t>
      </w:r>
      <w:hyperlink r:id="rId284" w:history="1">
        <w:r w:rsidR="00FE46C9" w:rsidRPr="00E62E2C">
          <w:rPr>
            <w:rStyle w:val="Hyperlink"/>
            <w:sz w:val="22"/>
            <w:szCs w:val="22"/>
          </w:rPr>
          <w:t>http://www.iucnredlist.org/documents/Salafsky_et_al._2008_Unified_Classifications_of_Threats_and_Actions.pdf</w:t>
        </w:r>
      </w:hyperlink>
      <w:r w:rsidR="00FE46C9">
        <w:rPr>
          <w:sz w:val="22"/>
          <w:szCs w:val="22"/>
        </w:rPr>
        <w:t xml:space="preserve"> )</w:t>
      </w:r>
    </w:p>
    <w:p w14:paraId="45DA14CF" w14:textId="77777777" w:rsidR="00F810C0" w:rsidRDefault="00F810C0" w:rsidP="00F810C0">
      <w:pPr>
        <w:pStyle w:val="NoSpacing"/>
        <w:contextualSpacing/>
        <w:rPr>
          <w:sz w:val="22"/>
          <w:szCs w:val="22"/>
        </w:rPr>
      </w:pPr>
    </w:p>
    <w:p w14:paraId="5A5D133A" w14:textId="35AEED60" w:rsidR="0027099E" w:rsidRDefault="00DD6120" w:rsidP="00F810C0">
      <w:pPr>
        <w:pStyle w:val="NoSpacing"/>
        <w:contextualSpacing/>
        <w:rPr>
          <w:sz w:val="22"/>
          <w:szCs w:val="22"/>
        </w:rPr>
      </w:pPr>
      <w:r w:rsidRPr="00E07BEA">
        <w:rPr>
          <w:sz w:val="22"/>
          <w:szCs w:val="22"/>
        </w:rPr>
        <w:t>Sneddon, L. 2012. Development of Model Guidelines for Assisting Local Planning Boards with Conservation of Species of Greatest Conservation Need and their Key Habitats through Local Land Use Planning.</w:t>
      </w:r>
      <w:r w:rsidR="00385145">
        <w:rPr>
          <w:sz w:val="22"/>
          <w:szCs w:val="22"/>
        </w:rPr>
        <w:t xml:space="preserve"> Submitted to the Regional Conservation Needs Grants Program of the Northeast Association of Fish and Wildlife Agencies.</w:t>
      </w:r>
      <w:r w:rsidRPr="00E07BEA">
        <w:rPr>
          <w:sz w:val="22"/>
          <w:szCs w:val="22"/>
        </w:rPr>
        <w:t xml:space="preserve"> NatureServe. 295 pp.</w:t>
      </w:r>
      <w:r w:rsidR="00385145">
        <w:rPr>
          <w:sz w:val="22"/>
          <w:szCs w:val="22"/>
        </w:rPr>
        <w:t xml:space="preserve"> (</w:t>
      </w:r>
      <w:hyperlink r:id="rId285" w:history="1">
        <w:r w:rsidR="00385145" w:rsidRPr="00E62E2C">
          <w:rPr>
            <w:rStyle w:val="Hyperlink"/>
            <w:sz w:val="22"/>
            <w:szCs w:val="22"/>
          </w:rPr>
          <w:t>http://rcngrants.org/content/development-model-guidelines-assisting-local-planning-boards-conservation-species-greatest</w:t>
        </w:r>
      </w:hyperlink>
      <w:r w:rsidR="00385145">
        <w:rPr>
          <w:sz w:val="22"/>
          <w:szCs w:val="22"/>
        </w:rPr>
        <w:t>)</w:t>
      </w:r>
    </w:p>
    <w:p w14:paraId="3FB78398" w14:textId="77777777" w:rsidR="00E177CC" w:rsidRDefault="00E177CC" w:rsidP="00F810C0">
      <w:pPr>
        <w:pStyle w:val="NoSpacing"/>
        <w:contextualSpacing/>
        <w:rPr>
          <w:sz w:val="22"/>
          <w:szCs w:val="22"/>
        </w:rPr>
      </w:pPr>
    </w:p>
    <w:p w14:paraId="7E402ACB" w14:textId="77777777" w:rsidR="00D76837" w:rsidRDefault="00D76837" w:rsidP="00D76837">
      <w:pPr>
        <w:spacing w:after="0" w:line="240" w:lineRule="auto"/>
        <w:contextualSpacing/>
        <w:rPr>
          <w:sz w:val="22"/>
          <w:szCs w:val="22"/>
        </w:rPr>
      </w:pPr>
      <w:r w:rsidRPr="00D76837">
        <w:rPr>
          <w:sz w:val="22"/>
          <w:szCs w:val="22"/>
        </w:rPr>
        <w:t>Stein, B. A., L. S. Kutner, and J. S. Adams (eds.) 2000. Precious Heritage: The Status of Biodiversity in the United States. Oxford University Press, New York. 399 pp.</w:t>
      </w:r>
    </w:p>
    <w:p w14:paraId="7EB6A002" w14:textId="77777777" w:rsidR="00D76837" w:rsidRPr="00D76837" w:rsidRDefault="00D76837" w:rsidP="00D76837">
      <w:pPr>
        <w:spacing w:after="0" w:line="240" w:lineRule="auto"/>
        <w:contextualSpacing/>
        <w:rPr>
          <w:sz w:val="22"/>
          <w:szCs w:val="22"/>
        </w:rPr>
      </w:pPr>
    </w:p>
    <w:p w14:paraId="3F256D14" w14:textId="20B329D1" w:rsidR="001510D6" w:rsidRDefault="001510D6" w:rsidP="00CE3B2C">
      <w:pPr>
        <w:pStyle w:val="NoSpacing"/>
        <w:contextualSpacing/>
        <w:rPr>
          <w:sz w:val="22"/>
          <w:szCs w:val="22"/>
        </w:rPr>
      </w:pPr>
      <w:r w:rsidRPr="00CE3B2C">
        <w:rPr>
          <w:sz w:val="22"/>
          <w:szCs w:val="22"/>
        </w:rPr>
        <w:t xml:space="preserve">Terwilliger Consulting, Inc. and the Northeast Fish and Wildlife Diversity Technical Committee. 2013. Northeast Regional Wildlife Conservation Project Summaries for </w:t>
      </w:r>
      <w:r w:rsidR="00CE45E1">
        <w:rPr>
          <w:sz w:val="22"/>
          <w:szCs w:val="22"/>
        </w:rPr>
        <w:t>State Wildlife Action Plans</w:t>
      </w:r>
      <w:r w:rsidRPr="00CE3B2C">
        <w:rPr>
          <w:sz w:val="22"/>
          <w:szCs w:val="22"/>
        </w:rPr>
        <w:t>: Regional Conservation Needs (RCN), Competitive State Wildlife Grants (SWG) and North Atlantic Landscape Conservation Cooperative (NALCC) Projects. Locustville, VA.</w:t>
      </w:r>
    </w:p>
    <w:p w14:paraId="19D677F4" w14:textId="77777777" w:rsidR="00D76837" w:rsidRDefault="00D76837" w:rsidP="00CE3B2C">
      <w:pPr>
        <w:pStyle w:val="NoSpacing"/>
        <w:contextualSpacing/>
        <w:rPr>
          <w:sz w:val="22"/>
          <w:szCs w:val="22"/>
        </w:rPr>
      </w:pPr>
    </w:p>
    <w:p w14:paraId="53C47D64" w14:textId="77777777" w:rsidR="00D76837" w:rsidRPr="00D76837" w:rsidRDefault="00D76837" w:rsidP="00D76837">
      <w:pPr>
        <w:spacing w:before="0" w:after="0" w:line="240" w:lineRule="auto"/>
        <w:contextualSpacing/>
        <w:rPr>
          <w:sz w:val="22"/>
          <w:szCs w:val="22"/>
        </w:rPr>
      </w:pPr>
      <w:r w:rsidRPr="00D76837">
        <w:rPr>
          <w:sz w:val="22"/>
          <w:szCs w:val="22"/>
        </w:rPr>
        <w:t>The Heinz Center. 2002. The State of the Nation's Ecosystems: Measuring the Lands, Waters, and Living Resources of the United States. Cambridge University Press, New York. 288 pp.</w:t>
      </w:r>
    </w:p>
    <w:p w14:paraId="340B568C" w14:textId="77777777" w:rsidR="00D76837" w:rsidRPr="00D76837" w:rsidRDefault="00D76837" w:rsidP="00D76837">
      <w:pPr>
        <w:spacing w:after="0" w:line="240" w:lineRule="auto"/>
        <w:contextualSpacing/>
        <w:rPr>
          <w:sz w:val="22"/>
          <w:szCs w:val="22"/>
        </w:rPr>
      </w:pPr>
    </w:p>
    <w:p w14:paraId="3203FDF2" w14:textId="77777777" w:rsidR="00D76837" w:rsidRDefault="00D76837" w:rsidP="00D76837">
      <w:pPr>
        <w:spacing w:after="0" w:line="240" w:lineRule="auto"/>
        <w:contextualSpacing/>
        <w:rPr>
          <w:sz w:val="22"/>
          <w:szCs w:val="22"/>
        </w:rPr>
      </w:pPr>
      <w:r w:rsidRPr="00D76837">
        <w:rPr>
          <w:sz w:val="22"/>
          <w:szCs w:val="22"/>
        </w:rPr>
        <w:t>The Heinz Center. 2008. The State of the Nation's Ecosystems 2008: Measuring the Land, Waters, and Living Resources of The United States.</w:t>
      </w:r>
      <w:r w:rsidR="004D52B6">
        <w:rPr>
          <w:sz w:val="22"/>
          <w:szCs w:val="22"/>
        </w:rPr>
        <w:t xml:space="preserve"> </w:t>
      </w:r>
      <w:r w:rsidRPr="00D76837">
        <w:rPr>
          <w:sz w:val="22"/>
          <w:szCs w:val="22"/>
        </w:rPr>
        <w:t>Island Press, Washington, D.C. 368 pp.</w:t>
      </w:r>
    </w:p>
    <w:p w14:paraId="5E31F285" w14:textId="77777777" w:rsidR="00D76837" w:rsidRDefault="00D76837" w:rsidP="00D76837">
      <w:pPr>
        <w:pStyle w:val="NoSpacing"/>
        <w:contextualSpacing/>
        <w:rPr>
          <w:sz w:val="22"/>
          <w:szCs w:val="22"/>
        </w:rPr>
      </w:pPr>
      <w:r w:rsidRPr="00E177CC">
        <w:rPr>
          <w:sz w:val="22"/>
          <w:szCs w:val="22"/>
        </w:rPr>
        <w:t>Terwilliger Consulting. 2001. Regional Species In Need of Conservation. A Report to the Northeast Nongame and Endangered Species Committee. Locustville, VA.</w:t>
      </w:r>
    </w:p>
    <w:p w14:paraId="3D31CEB4" w14:textId="77777777" w:rsidR="00D76837" w:rsidRDefault="00D76837" w:rsidP="00D76837">
      <w:pPr>
        <w:pStyle w:val="NoSpacing"/>
        <w:contextualSpacing/>
        <w:rPr>
          <w:sz w:val="22"/>
          <w:szCs w:val="22"/>
        </w:rPr>
      </w:pPr>
    </w:p>
    <w:p w14:paraId="3AD3A8EE" w14:textId="1457FD10" w:rsidR="0027099E" w:rsidRDefault="007C644E" w:rsidP="00217131">
      <w:pPr>
        <w:pStyle w:val="NoSpacing"/>
        <w:contextualSpacing/>
        <w:rPr>
          <w:sz w:val="22"/>
          <w:szCs w:val="22"/>
        </w:rPr>
      </w:pPr>
      <w:r>
        <w:rPr>
          <w:sz w:val="22"/>
          <w:szCs w:val="22"/>
        </w:rPr>
        <w:t xml:space="preserve">The Heinz Center. 2013a. Pollinators and the </w:t>
      </w:r>
      <w:r w:rsidR="00CE45E1">
        <w:rPr>
          <w:sz w:val="22"/>
          <w:szCs w:val="22"/>
        </w:rPr>
        <w:t>State Wildlife Action Plans</w:t>
      </w:r>
      <w:r>
        <w:rPr>
          <w:sz w:val="22"/>
          <w:szCs w:val="22"/>
        </w:rPr>
        <w:t>: Voluntary Guidance for State Wi</w:t>
      </w:r>
      <w:r w:rsidR="00AA06F5">
        <w:rPr>
          <w:sz w:val="22"/>
          <w:szCs w:val="22"/>
        </w:rPr>
        <w:t>ldlife Agencies</w:t>
      </w:r>
      <w:r w:rsidR="00AA06F5" w:rsidRPr="00AA06F5">
        <w:rPr>
          <w:sz w:val="22"/>
          <w:szCs w:val="22"/>
        </w:rPr>
        <w:t>. Washington, DC.</w:t>
      </w:r>
      <w:r w:rsidRPr="00AA06F5">
        <w:rPr>
          <w:sz w:val="22"/>
          <w:szCs w:val="22"/>
        </w:rPr>
        <w:t xml:space="preserve"> 20 pp.</w:t>
      </w:r>
      <w:r w:rsidR="0027099E">
        <w:rPr>
          <w:sz w:val="22"/>
          <w:szCs w:val="22"/>
        </w:rPr>
        <w:t xml:space="preserve"> </w:t>
      </w:r>
      <w:hyperlink r:id="rId286" w:history="1">
        <w:r w:rsidR="00385145" w:rsidRPr="00E62E2C">
          <w:rPr>
            <w:rStyle w:val="Hyperlink"/>
            <w:sz w:val="22"/>
            <w:szCs w:val="22"/>
          </w:rPr>
          <w:t>http://www.wildlifeactionplan.org/tool/pollinators-and-state-wildlife-action-plans-voluntary-guidance-state-wildlife-agencies</w:t>
        </w:r>
      </w:hyperlink>
    </w:p>
    <w:p w14:paraId="65048E9F" w14:textId="77777777" w:rsidR="007C644E" w:rsidRPr="00AA06F5" w:rsidRDefault="007C644E" w:rsidP="00217131">
      <w:pPr>
        <w:pStyle w:val="NoSpacing"/>
        <w:contextualSpacing/>
        <w:rPr>
          <w:sz w:val="22"/>
          <w:szCs w:val="22"/>
        </w:rPr>
      </w:pPr>
    </w:p>
    <w:p w14:paraId="7AE053A2" w14:textId="0E9402E4" w:rsidR="007C644E" w:rsidRPr="00AA06F5" w:rsidRDefault="007C644E" w:rsidP="00217131">
      <w:pPr>
        <w:pStyle w:val="NoSpacing"/>
        <w:contextualSpacing/>
        <w:rPr>
          <w:bCs/>
          <w:sz w:val="22"/>
          <w:szCs w:val="22"/>
        </w:rPr>
      </w:pPr>
      <w:r w:rsidRPr="00AA06F5">
        <w:rPr>
          <w:sz w:val="22"/>
          <w:szCs w:val="22"/>
        </w:rPr>
        <w:t>The Heinz Center. 2013</w:t>
      </w:r>
      <w:r w:rsidR="007B7B3C" w:rsidRPr="00AA06F5">
        <w:rPr>
          <w:sz w:val="22"/>
          <w:szCs w:val="22"/>
        </w:rPr>
        <w:t>b</w:t>
      </w:r>
      <w:r w:rsidRPr="00AA06F5">
        <w:rPr>
          <w:sz w:val="22"/>
          <w:szCs w:val="22"/>
        </w:rPr>
        <w:t xml:space="preserve">. Rhode Island Pollinators </w:t>
      </w:r>
      <w:r w:rsidR="00F810C0">
        <w:rPr>
          <w:sz w:val="22"/>
          <w:szCs w:val="22"/>
        </w:rPr>
        <w:t>and Agriculture. Washington, DC.</w:t>
      </w:r>
      <w:r w:rsidRPr="00AA06F5">
        <w:rPr>
          <w:sz w:val="22"/>
          <w:szCs w:val="22"/>
        </w:rPr>
        <w:t xml:space="preserve"> 46 pp.</w:t>
      </w:r>
      <w:r w:rsidR="00385145">
        <w:rPr>
          <w:sz w:val="22"/>
          <w:szCs w:val="22"/>
        </w:rPr>
        <w:t xml:space="preserve"> (</w:t>
      </w:r>
      <w:hyperlink r:id="rId287" w:history="1">
        <w:r w:rsidR="00385145" w:rsidRPr="00E62E2C">
          <w:rPr>
            <w:rStyle w:val="Hyperlink"/>
            <w:sz w:val="22"/>
            <w:szCs w:val="22"/>
          </w:rPr>
          <w:t>http://www.heinzctr.org/sites/default/files/RIPollinatorsandAgriculture.pdf</w:t>
        </w:r>
      </w:hyperlink>
      <w:r w:rsidR="00385145">
        <w:rPr>
          <w:sz w:val="22"/>
          <w:szCs w:val="22"/>
        </w:rPr>
        <w:t>)</w:t>
      </w:r>
    </w:p>
    <w:p w14:paraId="0AF560F2" w14:textId="77777777" w:rsidR="007C644E" w:rsidRPr="00AA06F5" w:rsidRDefault="007C644E" w:rsidP="00217131">
      <w:pPr>
        <w:pStyle w:val="NoSpacing"/>
        <w:contextualSpacing/>
        <w:rPr>
          <w:bCs/>
          <w:sz w:val="22"/>
          <w:szCs w:val="22"/>
        </w:rPr>
      </w:pPr>
    </w:p>
    <w:p w14:paraId="0294D765" w14:textId="77777777" w:rsidR="00652A46" w:rsidRDefault="00DD6120" w:rsidP="00217131">
      <w:pPr>
        <w:pStyle w:val="NoSpacing"/>
        <w:contextualSpacing/>
        <w:rPr>
          <w:sz w:val="22"/>
          <w:szCs w:val="22"/>
        </w:rPr>
      </w:pPr>
      <w:r w:rsidRPr="00AA06F5">
        <w:rPr>
          <w:bCs/>
          <w:sz w:val="22"/>
          <w:szCs w:val="22"/>
        </w:rPr>
        <w:t>Therres</w:t>
      </w:r>
      <w:r w:rsidR="009030AE" w:rsidRPr="00AA06F5">
        <w:rPr>
          <w:sz w:val="22"/>
          <w:szCs w:val="22"/>
        </w:rPr>
        <w:t xml:space="preserve">, G. D. </w:t>
      </w:r>
      <w:r w:rsidRPr="00AA06F5">
        <w:rPr>
          <w:bCs/>
          <w:sz w:val="22"/>
          <w:szCs w:val="22"/>
        </w:rPr>
        <w:t>1999</w:t>
      </w:r>
      <w:r w:rsidR="009030AE" w:rsidRPr="00AA06F5">
        <w:rPr>
          <w:sz w:val="22"/>
          <w:szCs w:val="22"/>
        </w:rPr>
        <w:t xml:space="preserve">. Wildlife </w:t>
      </w:r>
      <w:r w:rsidRPr="00AA06F5">
        <w:rPr>
          <w:bCs/>
          <w:sz w:val="22"/>
          <w:szCs w:val="22"/>
        </w:rPr>
        <w:t>species</w:t>
      </w:r>
      <w:r w:rsidR="009030AE" w:rsidRPr="00AA06F5">
        <w:rPr>
          <w:sz w:val="22"/>
          <w:szCs w:val="22"/>
        </w:rPr>
        <w:t xml:space="preserve"> of conservation concern in the </w:t>
      </w:r>
      <w:r w:rsidRPr="00AA06F5">
        <w:rPr>
          <w:bCs/>
          <w:sz w:val="22"/>
          <w:szCs w:val="22"/>
        </w:rPr>
        <w:t>Northeastern</w:t>
      </w:r>
      <w:r w:rsidR="009030AE" w:rsidRPr="00AA06F5">
        <w:rPr>
          <w:sz w:val="22"/>
          <w:szCs w:val="22"/>
        </w:rPr>
        <w:t xml:space="preserve"> United States.</w:t>
      </w:r>
      <w:r w:rsidR="009030AE" w:rsidRPr="00E07BEA">
        <w:rPr>
          <w:sz w:val="22"/>
          <w:szCs w:val="22"/>
        </w:rPr>
        <w:t xml:space="preserve"> </w:t>
      </w:r>
      <w:r w:rsidRPr="00E07BEA">
        <w:rPr>
          <w:bCs/>
          <w:sz w:val="22"/>
          <w:szCs w:val="22"/>
        </w:rPr>
        <w:t>Northeast</w:t>
      </w:r>
      <w:r w:rsidR="009030AE" w:rsidRPr="00E07BEA">
        <w:rPr>
          <w:sz w:val="22"/>
          <w:szCs w:val="22"/>
        </w:rPr>
        <w:t xml:space="preserve"> Wildlife 54:93-100.</w:t>
      </w:r>
      <w:r w:rsidR="008E5D97">
        <w:rPr>
          <w:sz w:val="22"/>
          <w:szCs w:val="22"/>
        </w:rPr>
        <w:t xml:space="preserve"> (</w:t>
      </w:r>
      <w:hyperlink r:id="rId288" w:history="1">
        <w:r w:rsidR="008E5D97" w:rsidRPr="00E62E2C">
          <w:rPr>
            <w:rStyle w:val="Hyperlink"/>
            <w:sz w:val="22"/>
            <w:szCs w:val="22"/>
          </w:rPr>
          <w:t>http://collection1.libraries.psu.edu/cdm/compoundobject/collection/newildlife/id/4764/rec/53</w:t>
        </w:r>
      </w:hyperlink>
      <w:r w:rsidR="008E5D97">
        <w:rPr>
          <w:sz w:val="22"/>
          <w:szCs w:val="22"/>
        </w:rPr>
        <w:t>)</w:t>
      </w:r>
    </w:p>
    <w:p w14:paraId="2317E901" w14:textId="77777777" w:rsidR="00652A46" w:rsidRDefault="00652A46" w:rsidP="00217131">
      <w:pPr>
        <w:pStyle w:val="NoSpacing"/>
        <w:contextualSpacing/>
        <w:rPr>
          <w:sz w:val="22"/>
          <w:szCs w:val="22"/>
        </w:rPr>
      </w:pPr>
    </w:p>
    <w:p w14:paraId="67527E64" w14:textId="77777777" w:rsidR="002A22FF" w:rsidRPr="00652A46" w:rsidRDefault="000F6328" w:rsidP="00217131">
      <w:pPr>
        <w:pStyle w:val="NoSpacing"/>
        <w:contextualSpacing/>
        <w:rPr>
          <w:sz w:val="22"/>
          <w:szCs w:val="22"/>
        </w:rPr>
      </w:pPr>
      <w:r w:rsidRPr="00E07BEA">
        <w:rPr>
          <w:color w:val="000000"/>
          <w:sz w:val="22"/>
          <w:szCs w:val="22"/>
        </w:rPr>
        <w:t>Wells</w:t>
      </w:r>
      <w:r w:rsidR="00515BA1">
        <w:rPr>
          <w:color w:val="000000"/>
          <w:sz w:val="22"/>
          <w:szCs w:val="22"/>
        </w:rPr>
        <w:t>,</w:t>
      </w:r>
      <w:r w:rsidRPr="00E07BEA">
        <w:rPr>
          <w:color w:val="000000"/>
          <w:sz w:val="22"/>
          <w:szCs w:val="22"/>
        </w:rPr>
        <w:t xml:space="preserve"> J., </w:t>
      </w:r>
      <w:r w:rsidR="00AA06F5">
        <w:rPr>
          <w:color w:val="000000"/>
          <w:sz w:val="22"/>
          <w:szCs w:val="22"/>
        </w:rPr>
        <w:t xml:space="preserve">B. </w:t>
      </w:r>
      <w:r w:rsidRPr="00E07BEA">
        <w:rPr>
          <w:color w:val="000000"/>
          <w:sz w:val="22"/>
          <w:szCs w:val="22"/>
        </w:rPr>
        <w:t xml:space="preserve">Robertson, </w:t>
      </w:r>
      <w:r w:rsidR="00AA06F5">
        <w:rPr>
          <w:color w:val="000000"/>
          <w:sz w:val="22"/>
          <w:szCs w:val="22"/>
        </w:rPr>
        <w:t xml:space="preserve">K. </w:t>
      </w:r>
      <w:r w:rsidRPr="00E07BEA">
        <w:rPr>
          <w:color w:val="000000"/>
          <w:sz w:val="22"/>
          <w:szCs w:val="22"/>
        </w:rPr>
        <w:t xml:space="preserve">Rosenberg, </w:t>
      </w:r>
      <w:r w:rsidR="00AA06F5">
        <w:rPr>
          <w:color w:val="000000"/>
          <w:sz w:val="22"/>
          <w:szCs w:val="22"/>
        </w:rPr>
        <w:t xml:space="preserve">and D. </w:t>
      </w:r>
      <w:r w:rsidRPr="00E07BEA">
        <w:rPr>
          <w:color w:val="000000"/>
          <w:sz w:val="22"/>
          <w:szCs w:val="22"/>
        </w:rPr>
        <w:t>Mehlman. (2010) Global versus Local Conservation Focus of U.S. State Agency Endangered Bir</w:t>
      </w:r>
      <w:r w:rsidR="000E2CDA">
        <w:rPr>
          <w:color w:val="000000"/>
          <w:sz w:val="22"/>
          <w:szCs w:val="22"/>
        </w:rPr>
        <w:t>d Species Lists. PLoS ONE 5(1):</w:t>
      </w:r>
      <w:r w:rsidRPr="00E07BEA">
        <w:rPr>
          <w:color w:val="000000"/>
          <w:sz w:val="22"/>
          <w:szCs w:val="22"/>
        </w:rPr>
        <w:t>e8608. doi:10.1371/journal.pone.0008608</w:t>
      </w:r>
      <w:r w:rsidR="008E5D97">
        <w:rPr>
          <w:color w:val="000000"/>
          <w:sz w:val="22"/>
          <w:szCs w:val="22"/>
        </w:rPr>
        <w:t xml:space="preserve"> (</w:t>
      </w:r>
      <w:hyperlink r:id="rId289" w:history="1">
        <w:r w:rsidR="008E5D97" w:rsidRPr="00E62E2C">
          <w:rPr>
            <w:rStyle w:val="Hyperlink"/>
            <w:sz w:val="22"/>
            <w:szCs w:val="22"/>
          </w:rPr>
          <w:t>http://www.plosone.org/article/info%3Adoi%2F10.1371%2Fjournal.pone.0008608</w:t>
        </w:r>
      </w:hyperlink>
      <w:r w:rsidR="008E5D97">
        <w:rPr>
          <w:color w:val="000000"/>
          <w:sz w:val="22"/>
          <w:szCs w:val="22"/>
        </w:rPr>
        <w:t>)</w:t>
      </w:r>
    </w:p>
    <w:p w14:paraId="5E460D12" w14:textId="77777777" w:rsidR="003A252D" w:rsidRDefault="003A252D" w:rsidP="00217131">
      <w:pPr>
        <w:autoSpaceDE w:val="0"/>
        <w:autoSpaceDN w:val="0"/>
        <w:adjustRightInd w:val="0"/>
        <w:spacing w:after="0" w:line="240" w:lineRule="auto"/>
        <w:contextualSpacing/>
        <w:rPr>
          <w:sz w:val="22"/>
        </w:rPr>
      </w:pPr>
      <w:r w:rsidRPr="003A252D">
        <w:rPr>
          <w:sz w:val="22"/>
        </w:rPr>
        <w:t xml:space="preserve">Weir, L. A., J. A. Royle, K. D. Gazenski, and O. Villena. 2014. Northeast Regional and State Trends in Anuran Occupancy from Calling Survey Data (2001-2011) from the North American Amphibian Monitoring Program. Herpetological Conservation and Biology </w:t>
      </w:r>
      <w:r w:rsidRPr="003A252D">
        <w:rPr>
          <w:b/>
          <w:bCs/>
          <w:sz w:val="22"/>
        </w:rPr>
        <w:t>9</w:t>
      </w:r>
      <w:r w:rsidRPr="003A252D">
        <w:rPr>
          <w:sz w:val="22"/>
        </w:rPr>
        <w:t>:223–24</w:t>
      </w:r>
      <w:r>
        <w:rPr>
          <w:sz w:val="22"/>
        </w:rPr>
        <w:t>5.</w:t>
      </w:r>
    </w:p>
    <w:p w14:paraId="30757124" w14:textId="77777777" w:rsidR="003A252D" w:rsidRDefault="003A252D" w:rsidP="00217131">
      <w:pPr>
        <w:autoSpaceDE w:val="0"/>
        <w:autoSpaceDN w:val="0"/>
        <w:adjustRightInd w:val="0"/>
        <w:spacing w:after="0" w:line="240" w:lineRule="auto"/>
        <w:contextualSpacing/>
        <w:rPr>
          <w:sz w:val="22"/>
        </w:rPr>
      </w:pPr>
    </w:p>
    <w:p w14:paraId="62C7A78E" w14:textId="407054E3" w:rsidR="0027099E" w:rsidRDefault="000F6328" w:rsidP="00217131">
      <w:pPr>
        <w:autoSpaceDE w:val="0"/>
        <w:autoSpaceDN w:val="0"/>
        <w:adjustRightInd w:val="0"/>
        <w:spacing w:after="0" w:line="240" w:lineRule="auto"/>
        <w:contextualSpacing/>
        <w:rPr>
          <w:sz w:val="22"/>
          <w:szCs w:val="22"/>
        </w:rPr>
      </w:pPr>
      <w:r w:rsidRPr="00E07BEA">
        <w:rPr>
          <w:sz w:val="22"/>
          <w:szCs w:val="22"/>
        </w:rPr>
        <w:t>Whitlock, A. 2006. Northeast States’ Wildlife Action Plans (NES WAPs) Comprehensive List of Species of Greatest Conservation Need (SGCN)</w:t>
      </w:r>
      <w:r w:rsidR="00AA06F5">
        <w:rPr>
          <w:sz w:val="22"/>
          <w:szCs w:val="22"/>
        </w:rPr>
        <w:t>.</w:t>
      </w:r>
      <w:r w:rsidR="0027099E">
        <w:rPr>
          <w:sz w:val="22"/>
          <w:szCs w:val="22"/>
        </w:rPr>
        <w:t xml:space="preserve"> </w:t>
      </w:r>
      <w:r w:rsidR="00AA06F5" w:rsidRPr="00AA06F5">
        <w:rPr>
          <w:sz w:val="22"/>
          <w:szCs w:val="22"/>
        </w:rPr>
        <w:t>Unpublished Report for the Northeast Wildlife Diversity Technical Committee of the Northeastern Association of Fish and Wildlife Agencies.</w:t>
      </w:r>
      <w:r w:rsidR="008E5D97">
        <w:rPr>
          <w:sz w:val="22"/>
          <w:szCs w:val="22"/>
        </w:rPr>
        <w:t xml:space="preserve"> (</w:t>
      </w:r>
      <w:hyperlink r:id="rId290" w:history="1">
        <w:r w:rsidR="008E5D97" w:rsidRPr="00E62E2C">
          <w:rPr>
            <w:rStyle w:val="Hyperlink"/>
            <w:sz w:val="22"/>
            <w:szCs w:val="22"/>
          </w:rPr>
          <w:t>http://www.google.com/url?sa=t&amp;rct=j&amp;q=&amp;esrc=s&amp;frm=1&amp;source=web&amp;cd=3&amp;cad=rja&amp;ved=0CDoQFjAC&amp;url=http%3A%2F%2Frcngrants.org%2Fsites%2Fdefault%2Ffiles%2Fnews_files%2FComprehensive%2520List%2520of%2520Species%2520of%2520Greatest%2520Conservation%2520Need%2520from%2520the%2520Northeast%2520States'%2520Wildlife%2520Action%2520Plans.xls&amp;ei=W0amUqSkFtGKkAfpgoHQDw&amp;usg=AFQjCNE2WFYZFf51c-5vVBOh4f80EIuMgQ</w:t>
        </w:r>
      </w:hyperlink>
      <w:r w:rsidR="008E5D97">
        <w:rPr>
          <w:sz w:val="22"/>
          <w:szCs w:val="22"/>
        </w:rPr>
        <w:t>)</w:t>
      </w:r>
    </w:p>
    <w:p w14:paraId="2073DBA3" w14:textId="77777777" w:rsidR="006363F8" w:rsidRDefault="006363F8" w:rsidP="00217131">
      <w:pPr>
        <w:autoSpaceDE w:val="0"/>
        <w:autoSpaceDN w:val="0"/>
        <w:adjustRightInd w:val="0"/>
        <w:spacing w:after="0" w:line="240" w:lineRule="auto"/>
        <w:contextualSpacing/>
        <w:rPr>
          <w:sz w:val="22"/>
          <w:szCs w:val="22"/>
        </w:rPr>
      </w:pPr>
    </w:p>
    <w:p w14:paraId="17BDC905" w14:textId="77777777" w:rsidR="000F6328" w:rsidRDefault="000F6328" w:rsidP="00E07BEA">
      <w:pPr>
        <w:pStyle w:val="NoSpacing"/>
        <w:spacing w:line="360" w:lineRule="auto"/>
        <w:contextualSpacing/>
        <w:rPr>
          <w:sz w:val="22"/>
          <w:szCs w:val="22"/>
        </w:rPr>
      </w:pPr>
    </w:p>
    <w:p w14:paraId="66D57F42" w14:textId="77777777" w:rsidR="006363F8" w:rsidRDefault="006363F8" w:rsidP="00E07BEA">
      <w:pPr>
        <w:pStyle w:val="NoSpacing"/>
        <w:spacing w:line="360" w:lineRule="auto"/>
        <w:contextualSpacing/>
        <w:rPr>
          <w:sz w:val="22"/>
          <w:szCs w:val="22"/>
        </w:rPr>
        <w:sectPr w:rsidR="006363F8" w:rsidSect="00F90462">
          <w:headerReference w:type="default" r:id="rId291"/>
          <w:headerReference w:type="first" r:id="rId292"/>
          <w:pgSz w:w="12240" w:h="15840"/>
          <w:pgMar w:top="1440" w:right="1440" w:bottom="1440" w:left="1440" w:header="720" w:footer="720" w:gutter="0"/>
          <w:cols w:space="720"/>
          <w:titlePg/>
          <w:docGrid w:linePitch="360"/>
        </w:sectPr>
      </w:pPr>
    </w:p>
    <w:p w14:paraId="277FFAE4" w14:textId="77777777" w:rsidR="00183911" w:rsidRPr="00D44E8F" w:rsidRDefault="00F55AEF" w:rsidP="00D44E8F">
      <w:pPr>
        <w:pStyle w:val="Heading1"/>
      </w:pPr>
      <w:bookmarkStart w:id="241" w:name="_Toc424033320"/>
      <w:bookmarkStart w:id="242" w:name="_Toc352147503"/>
      <w:r>
        <w:t>Appendices</w:t>
      </w:r>
      <w:bookmarkEnd w:id="241"/>
    </w:p>
    <w:p w14:paraId="73C8D697" w14:textId="7E78EFB6" w:rsidR="0027099E" w:rsidRPr="00180CEE" w:rsidRDefault="008E1941" w:rsidP="00652A46">
      <w:pPr>
        <w:rPr>
          <w:b/>
          <w:sz w:val="22"/>
          <w:szCs w:val="22"/>
        </w:rPr>
      </w:pPr>
      <w:r w:rsidRPr="00180CEE">
        <w:rPr>
          <w:b/>
          <w:sz w:val="22"/>
          <w:szCs w:val="22"/>
        </w:rPr>
        <w:t>Appendix 1- RCN</w:t>
      </w:r>
      <w:r w:rsidR="00DF28A0">
        <w:rPr>
          <w:b/>
          <w:sz w:val="22"/>
          <w:szCs w:val="22"/>
        </w:rPr>
        <w:fldChar w:fldCharType="begin"/>
      </w:r>
      <w:r w:rsidR="00DF28A0">
        <w:instrText xml:space="preserve"> XE "</w:instrText>
      </w:r>
      <w:r w:rsidR="00DF28A0" w:rsidRPr="0054578B">
        <w:rPr>
          <w:sz w:val="22"/>
          <w:szCs w:val="22"/>
        </w:rPr>
        <w:instrText>Regional Conservation Needs (RCN)</w:instrText>
      </w:r>
      <w:r w:rsidR="00DF28A0">
        <w:instrText xml:space="preserve">" </w:instrText>
      </w:r>
      <w:r w:rsidR="00DF28A0">
        <w:rPr>
          <w:b/>
          <w:sz w:val="22"/>
          <w:szCs w:val="22"/>
        </w:rPr>
        <w:fldChar w:fldCharType="end"/>
      </w:r>
      <w:r w:rsidRPr="00180CEE">
        <w:rPr>
          <w:b/>
          <w:sz w:val="22"/>
          <w:szCs w:val="22"/>
        </w:rPr>
        <w:t xml:space="preserve"> Project </w:t>
      </w:r>
      <w:r w:rsidR="00064730" w:rsidRPr="00180CEE">
        <w:rPr>
          <w:b/>
          <w:sz w:val="22"/>
          <w:szCs w:val="22"/>
        </w:rPr>
        <w:t xml:space="preserve">List </w:t>
      </w:r>
      <w:r w:rsidR="00AE5BD7" w:rsidRPr="00180CEE">
        <w:rPr>
          <w:b/>
          <w:sz w:val="22"/>
          <w:szCs w:val="22"/>
        </w:rPr>
        <w:t>w</w:t>
      </w:r>
      <w:r w:rsidR="00064730" w:rsidRPr="00180CEE">
        <w:rPr>
          <w:b/>
          <w:sz w:val="22"/>
          <w:szCs w:val="22"/>
        </w:rPr>
        <w:t xml:space="preserve">ith </w:t>
      </w:r>
      <w:r w:rsidR="00DC5FE7" w:rsidRPr="00180CEE">
        <w:rPr>
          <w:b/>
          <w:sz w:val="22"/>
          <w:szCs w:val="22"/>
        </w:rPr>
        <w:t>L</w:t>
      </w:r>
      <w:r w:rsidR="00064730" w:rsidRPr="00180CEE">
        <w:rPr>
          <w:b/>
          <w:sz w:val="22"/>
          <w:szCs w:val="22"/>
        </w:rPr>
        <w:t>inks</w:t>
      </w:r>
    </w:p>
    <w:p w14:paraId="7ADD4FEB" w14:textId="6F3820FA" w:rsidR="008E1941" w:rsidRPr="00180CEE" w:rsidRDefault="008E1941" w:rsidP="00652A46">
      <w:pPr>
        <w:rPr>
          <w:b/>
          <w:sz w:val="22"/>
          <w:szCs w:val="22"/>
        </w:rPr>
      </w:pPr>
      <w:r w:rsidRPr="00180CEE">
        <w:rPr>
          <w:b/>
          <w:sz w:val="22"/>
          <w:szCs w:val="22"/>
        </w:rPr>
        <w:t xml:space="preserve">Appendix 2- </w:t>
      </w:r>
      <w:r w:rsidR="00064730" w:rsidRPr="00180CEE">
        <w:rPr>
          <w:b/>
          <w:sz w:val="22"/>
          <w:szCs w:val="22"/>
        </w:rPr>
        <w:t>RSGCN</w:t>
      </w:r>
      <w:r w:rsidR="00C82C04">
        <w:rPr>
          <w:b/>
          <w:sz w:val="22"/>
          <w:szCs w:val="22"/>
        </w:rPr>
        <w:fldChar w:fldCharType="begin"/>
      </w:r>
      <w:r w:rsidR="00C82C04">
        <w:instrText xml:space="preserve"> XE "</w:instrText>
      </w:r>
      <w:r w:rsidR="00C82C04" w:rsidRPr="0079107E">
        <w:rPr>
          <w:sz w:val="22"/>
          <w:szCs w:val="22"/>
        </w:rPr>
        <w:instrText>Regional Species of Greatest Conservation Need (RSGCN)</w:instrText>
      </w:r>
      <w:r w:rsidR="00C82C04">
        <w:instrText xml:space="preserve">" </w:instrText>
      </w:r>
      <w:r w:rsidR="00C82C04">
        <w:rPr>
          <w:b/>
          <w:sz w:val="22"/>
          <w:szCs w:val="22"/>
        </w:rPr>
        <w:fldChar w:fldCharType="end"/>
      </w:r>
      <w:r w:rsidR="00064730" w:rsidRPr="00180CEE">
        <w:rPr>
          <w:b/>
          <w:sz w:val="22"/>
          <w:szCs w:val="22"/>
        </w:rPr>
        <w:t xml:space="preserve"> Species Table</w:t>
      </w:r>
    </w:p>
    <w:bookmarkEnd w:id="242"/>
    <w:p w14:paraId="174FEE53" w14:textId="77777777" w:rsidR="00064730" w:rsidRPr="006363F8" w:rsidRDefault="00064730" w:rsidP="00652A46">
      <w:pPr>
        <w:rPr>
          <w:b/>
          <w:sz w:val="22"/>
          <w:szCs w:val="22"/>
        </w:rPr>
      </w:pPr>
    </w:p>
    <w:p w14:paraId="707694AE" w14:textId="77777777" w:rsidR="000E2CDA" w:rsidRPr="006363F8" w:rsidRDefault="000E2CDA" w:rsidP="00652A46">
      <w:pPr>
        <w:rPr>
          <w:b/>
          <w:sz w:val="22"/>
          <w:szCs w:val="22"/>
        </w:rPr>
        <w:sectPr w:rsidR="000E2CDA" w:rsidRPr="006363F8" w:rsidSect="00FE32D2">
          <w:headerReference w:type="default" r:id="rId293"/>
          <w:pgSz w:w="12240" w:h="15840"/>
          <w:pgMar w:top="1440" w:right="1440" w:bottom="1440" w:left="1440" w:header="720" w:footer="720" w:gutter="0"/>
          <w:cols w:space="720"/>
          <w:docGrid w:linePitch="360"/>
        </w:sectPr>
      </w:pPr>
    </w:p>
    <w:p w14:paraId="1032CFB3" w14:textId="1820BAF5" w:rsidR="00064730" w:rsidRDefault="00D44E8F" w:rsidP="00272E4F">
      <w:pPr>
        <w:pStyle w:val="Heading2"/>
      </w:pPr>
      <w:bookmarkStart w:id="243" w:name="_Appendix_1_–"/>
      <w:bookmarkStart w:id="244" w:name="_Toc372471163"/>
      <w:bookmarkStart w:id="245" w:name="_Toc424033321"/>
      <w:bookmarkStart w:id="246" w:name="app1"/>
      <w:bookmarkEnd w:id="243"/>
      <w:r>
        <w:t xml:space="preserve">Appendix 1 – Regional </w:t>
      </w:r>
      <w:r w:rsidRPr="00CD0FA0">
        <w:t>Project Summary Table</w:t>
      </w:r>
      <w:r>
        <w:t xml:space="preserve"> (Includes</w:t>
      </w:r>
      <w:r w:rsidR="00064730">
        <w:t xml:space="preserve"> RCN, SWG </w:t>
      </w:r>
      <w:r w:rsidR="00272E4F">
        <w:t>and</w:t>
      </w:r>
      <w:r w:rsidR="00064730">
        <w:t xml:space="preserve"> NALCC </w:t>
      </w:r>
      <w:r w:rsidR="00272E4F">
        <w:t>Projects</w:t>
      </w:r>
      <w:r w:rsidR="00064730">
        <w:t>)</w:t>
      </w:r>
      <w:bookmarkEnd w:id="244"/>
      <w:bookmarkEnd w:id="245"/>
    </w:p>
    <w:bookmarkEnd w:id="246"/>
    <w:p w14:paraId="0856BC81" w14:textId="77777777" w:rsidR="00064730" w:rsidRPr="00180CEE" w:rsidRDefault="00064730" w:rsidP="00064730">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5"/>
        <w:gridCol w:w="1800"/>
        <w:gridCol w:w="990"/>
        <w:gridCol w:w="990"/>
        <w:gridCol w:w="900"/>
        <w:gridCol w:w="1260"/>
        <w:gridCol w:w="1080"/>
        <w:gridCol w:w="1260"/>
        <w:gridCol w:w="900"/>
        <w:gridCol w:w="4248"/>
      </w:tblGrid>
      <w:tr w:rsidR="00064730" w:rsidRPr="0071099C" w14:paraId="204D3A15" w14:textId="77777777" w:rsidTr="00F55AEF">
        <w:trPr>
          <w:cantSplit/>
          <w:trHeight w:val="600"/>
          <w:tblHeader/>
        </w:trPr>
        <w:tc>
          <w:tcPr>
            <w:tcW w:w="1095" w:type="dxa"/>
            <w:shd w:val="clear" w:color="auto" w:fill="8DB3E2"/>
            <w:hideMark/>
          </w:tcPr>
          <w:p w14:paraId="028A565E" w14:textId="77777777" w:rsidR="00064730" w:rsidRPr="00E235EE" w:rsidRDefault="00064730" w:rsidP="00064730">
            <w:pPr>
              <w:rPr>
                <w:rFonts w:cs="Calibri"/>
                <w:b/>
                <w:bCs/>
                <w:color w:val="000000"/>
                <w:sz w:val="18"/>
                <w:szCs w:val="18"/>
              </w:rPr>
            </w:pPr>
            <w:r w:rsidRPr="00E235EE">
              <w:rPr>
                <w:rFonts w:cs="Calibri"/>
                <w:b/>
                <w:bCs/>
                <w:color w:val="000000"/>
                <w:sz w:val="18"/>
                <w:szCs w:val="18"/>
              </w:rPr>
              <w:t>Project ID</w:t>
            </w:r>
          </w:p>
        </w:tc>
        <w:tc>
          <w:tcPr>
            <w:tcW w:w="1800" w:type="dxa"/>
            <w:shd w:val="clear" w:color="auto" w:fill="8DB3E2"/>
            <w:hideMark/>
          </w:tcPr>
          <w:p w14:paraId="101FFBCA" w14:textId="77777777" w:rsidR="00064730" w:rsidRPr="00E235EE" w:rsidRDefault="00064730" w:rsidP="00064730">
            <w:pPr>
              <w:rPr>
                <w:rFonts w:cs="Calibri"/>
                <w:b/>
                <w:bCs/>
                <w:color w:val="000000"/>
                <w:sz w:val="18"/>
                <w:szCs w:val="18"/>
              </w:rPr>
            </w:pPr>
            <w:r w:rsidRPr="00E235EE">
              <w:rPr>
                <w:rFonts w:cs="Calibri"/>
                <w:b/>
                <w:bCs/>
                <w:color w:val="000000"/>
                <w:sz w:val="18"/>
                <w:szCs w:val="18"/>
              </w:rPr>
              <w:t>Brief Title</w:t>
            </w:r>
          </w:p>
        </w:tc>
        <w:tc>
          <w:tcPr>
            <w:tcW w:w="990" w:type="dxa"/>
            <w:shd w:val="clear" w:color="auto" w:fill="8DB3E2"/>
            <w:hideMark/>
          </w:tcPr>
          <w:p w14:paraId="360B2B3C" w14:textId="77777777" w:rsidR="00064730" w:rsidRPr="00E235EE" w:rsidRDefault="00064730" w:rsidP="00064730">
            <w:pPr>
              <w:rPr>
                <w:rFonts w:cs="Calibri"/>
                <w:b/>
                <w:bCs/>
                <w:color w:val="000000"/>
                <w:sz w:val="18"/>
                <w:szCs w:val="18"/>
              </w:rPr>
            </w:pPr>
            <w:r w:rsidRPr="00E235EE">
              <w:rPr>
                <w:rFonts w:cs="Calibri"/>
                <w:b/>
                <w:bCs/>
                <w:color w:val="000000"/>
                <w:sz w:val="18"/>
                <w:szCs w:val="18"/>
              </w:rPr>
              <w:t xml:space="preserve"> In Synthesis Chapters</w:t>
            </w:r>
          </w:p>
        </w:tc>
        <w:tc>
          <w:tcPr>
            <w:tcW w:w="990" w:type="dxa"/>
            <w:shd w:val="clear" w:color="auto" w:fill="8DB3E2"/>
            <w:hideMark/>
          </w:tcPr>
          <w:p w14:paraId="658665C6" w14:textId="77777777" w:rsidR="00064730" w:rsidRPr="00E235EE" w:rsidRDefault="00064730" w:rsidP="00064730">
            <w:pPr>
              <w:rPr>
                <w:rFonts w:cs="Calibri"/>
                <w:b/>
                <w:bCs/>
                <w:color w:val="000000"/>
                <w:sz w:val="18"/>
                <w:szCs w:val="18"/>
              </w:rPr>
            </w:pPr>
            <w:r w:rsidRPr="00E235EE">
              <w:rPr>
                <w:rFonts w:cs="Calibri"/>
                <w:b/>
                <w:bCs/>
                <w:color w:val="000000"/>
                <w:sz w:val="18"/>
                <w:szCs w:val="18"/>
              </w:rPr>
              <w:t>8 SWAP Elements covered in plan</w:t>
            </w:r>
          </w:p>
        </w:tc>
        <w:tc>
          <w:tcPr>
            <w:tcW w:w="900" w:type="dxa"/>
            <w:shd w:val="clear" w:color="auto" w:fill="8DB3E2"/>
            <w:hideMark/>
          </w:tcPr>
          <w:p w14:paraId="6FFB59FB" w14:textId="77777777" w:rsidR="00064730" w:rsidRPr="00E235EE" w:rsidRDefault="00064730" w:rsidP="00064730">
            <w:pPr>
              <w:rPr>
                <w:rFonts w:cs="Calibri"/>
                <w:b/>
                <w:bCs/>
                <w:color w:val="000000"/>
                <w:sz w:val="18"/>
                <w:szCs w:val="18"/>
              </w:rPr>
            </w:pPr>
            <w:r w:rsidRPr="00E235EE">
              <w:rPr>
                <w:rFonts w:cs="Calibri"/>
                <w:b/>
                <w:bCs/>
                <w:color w:val="000000"/>
                <w:sz w:val="18"/>
                <w:szCs w:val="18"/>
              </w:rPr>
              <w:t>NE States included in plan</w:t>
            </w:r>
          </w:p>
        </w:tc>
        <w:tc>
          <w:tcPr>
            <w:tcW w:w="1260" w:type="dxa"/>
            <w:shd w:val="clear" w:color="auto" w:fill="8DB3E2"/>
            <w:hideMark/>
          </w:tcPr>
          <w:p w14:paraId="18B7F875" w14:textId="77777777" w:rsidR="00064730" w:rsidRPr="00E235EE" w:rsidRDefault="00064730" w:rsidP="00064730">
            <w:pPr>
              <w:rPr>
                <w:rFonts w:cs="Calibri"/>
                <w:b/>
                <w:bCs/>
                <w:color w:val="000000"/>
                <w:sz w:val="18"/>
                <w:szCs w:val="18"/>
              </w:rPr>
            </w:pPr>
            <w:r w:rsidRPr="00E235EE">
              <w:rPr>
                <w:rFonts w:cs="Calibri"/>
                <w:b/>
                <w:bCs/>
                <w:color w:val="000000"/>
                <w:sz w:val="18"/>
                <w:szCs w:val="18"/>
              </w:rPr>
              <w:t>PI Org</w:t>
            </w:r>
          </w:p>
        </w:tc>
        <w:tc>
          <w:tcPr>
            <w:tcW w:w="1080" w:type="dxa"/>
            <w:shd w:val="clear" w:color="auto" w:fill="8DB3E2"/>
            <w:hideMark/>
          </w:tcPr>
          <w:p w14:paraId="64C36729" w14:textId="77777777" w:rsidR="00064730" w:rsidRPr="00E235EE" w:rsidRDefault="00064730" w:rsidP="00064730">
            <w:pPr>
              <w:rPr>
                <w:rFonts w:cs="Calibri"/>
                <w:b/>
                <w:bCs/>
                <w:color w:val="000000"/>
                <w:sz w:val="18"/>
                <w:szCs w:val="18"/>
              </w:rPr>
            </w:pPr>
            <w:r w:rsidRPr="00E235EE">
              <w:rPr>
                <w:rFonts w:cs="Calibri"/>
                <w:b/>
                <w:bCs/>
                <w:color w:val="000000"/>
                <w:sz w:val="18"/>
                <w:szCs w:val="18"/>
              </w:rPr>
              <w:t>Status</w:t>
            </w:r>
          </w:p>
        </w:tc>
        <w:tc>
          <w:tcPr>
            <w:tcW w:w="1260" w:type="dxa"/>
            <w:shd w:val="clear" w:color="auto" w:fill="8DB3E2"/>
            <w:hideMark/>
          </w:tcPr>
          <w:p w14:paraId="375974C0" w14:textId="77777777" w:rsidR="00064730" w:rsidRPr="00E235EE" w:rsidRDefault="00064730" w:rsidP="00064730">
            <w:pPr>
              <w:rPr>
                <w:rFonts w:cs="Calibri"/>
                <w:b/>
                <w:bCs/>
                <w:color w:val="000000"/>
                <w:sz w:val="18"/>
                <w:szCs w:val="18"/>
              </w:rPr>
            </w:pPr>
            <w:r w:rsidRPr="00E235EE">
              <w:rPr>
                <w:rFonts w:cs="Calibri"/>
                <w:b/>
                <w:bCs/>
                <w:color w:val="000000"/>
                <w:sz w:val="18"/>
                <w:szCs w:val="18"/>
              </w:rPr>
              <w:t>Final Product</w:t>
            </w:r>
          </w:p>
        </w:tc>
        <w:tc>
          <w:tcPr>
            <w:tcW w:w="900" w:type="dxa"/>
            <w:shd w:val="clear" w:color="auto" w:fill="8DB3E2"/>
            <w:hideMark/>
          </w:tcPr>
          <w:p w14:paraId="7DE0AFF4" w14:textId="77777777" w:rsidR="00064730" w:rsidRPr="00E235EE" w:rsidRDefault="00064730" w:rsidP="00064730">
            <w:pPr>
              <w:rPr>
                <w:rFonts w:cs="Calibri"/>
                <w:b/>
                <w:bCs/>
                <w:color w:val="000000"/>
                <w:sz w:val="18"/>
                <w:szCs w:val="18"/>
              </w:rPr>
            </w:pPr>
            <w:r w:rsidRPr="00E235EE">
              <w:rPr>
                <w:rFonts w:cs="Calibri"/>
                <w:b/>
                <w:bCs/>
                <w:color w:val="000000"/>
                <w:sz w:val="18"/>
                <w:szCs w:val="18"/>
              </w:rPr>
              <w:t>Product Released</w:t>
            </w:r>
          </w:p>
        </w:tc>
        <w:tc>
          <w:tcPr>
            <w:tcW w:w="4248" w:type="dxa"/>
            <w:shd w:val="clear" w:color="auto" w:fill="8DB3E2"/>
            <w:hideMark/>
          </w:tcPr>
          <w:p w14:paraId="2FCB2B69" w14:textId="77777777" w:rsidR="00064730" w:rsidRPr="00E235EE" w:rsidRDefault="00064730" w:rsidP="00E235EE">
            <w:pPr>
              <w:tabs>
                <w:tab w:val="left" w:pos="2684"/>
                <w:tab w:val="left" w:pos="4304"/>
              </w:tabs>
              <w:rPr>
                <w:rFonts w:cs="Calibri"/>
                <w:b/>
                <w:bCs/>
                <w:color w:val="000000"/>
                <w:sz w:val="18"/>
                <w:szCs w:val="18"/>
              </w:rPr>
            </w:pPr>
            <w:r w:rsidRPr="00E235EE">
              <w:rPr>
                <w:rFonts w:cs="Calibri"/>
                <w:b/>
                <w:bCs/>
                <w:color w:val="000000"/>
                <w:sz w:val="18"/>
                <w:szCs w:val="18"/>
              </w:rPr>
              <w:t>Product link</w:t>
            </w:r>
          </w:p>
        </w:tc>
      </w:tr>
      <w:tr w:rsidR="00064730" w:rsidRPr="0071099C" w14:paraId="7C55096B" w14:textId="77777777" w:rsidTr="00F55AEF">
        <w:trPr>
          <w:cantSplit/>
          <w:trHeight w:val="600"/>
        </w:trPr>
        <w:tc>
          <w:tcPr>
            <w:tcW w:w="1095" w:type="dxa"/>
            <w:shd w:val="clear" w:color="auto" w:fill="auto"/>
            <w:hideMark/>
          </w:tcPr>
          <w:p w14:paraId="4DB9F06D" w14:textId="77777777" w:rsidR="00064730" w:rsidRPr="00E235EE" w:rsidRDefault="00064730" w:rsidP="00064730">
            <w:pPr>
              <w:rPr>
                <w:rFonts w:cs="Calibri"/>
                <w:color w:val="000000"/>
                <w:sz w:val="18"/>
                <w:szCs w:val="18"/>
              </w:rPr>
            </w:pPr>
            <w:r w:rsidRPr="00E235EE">
              <w:rPr>
                <w:rFonts w:cs="Calibri"/>
                <w:color w:val="000000"/>
                <w:sz w:val="18"/>
                <w:szCs w:val="18"/>
              </w:rPr>
              <w:t>NETWHCS</w:t>
            </w:r>
          </w:p>
        </w:tc>
        <w:tc>
          <w:tcPr>
            <w:tcW w:w="1800" w:type="dxa"/>
            <w:shd w:val="clear" w:color="auto" w:fill="auto"/>
            <w:hideMark/>
          </w:tcPr>
          <w:p w14:paraId="7149534C" w14:textId="77777777" w:rsidR="00064730" w:rsidRPr="00E235EE" w:rsidRDefault="00064730" w:rsidP="00064730">
            <w:pPr>
              <w:rPr>
                <w:rFonts w:cs="Calibri"/>
                <w:color w:val="000000"/>
                <w:sz w:val="18"/>
                <w:szCs w:val="18"/>
              </w:rPr>
            </w:pPr>
            <w:r w:rsidRPr="00E235EE">
              <w:rPr>
                <w:rFonts w:cs="Calibri"/>
                <w:color w:val="000000"/>
                <w:sz w:val="18"/>
                <w:szCs w:val="18"/>
              </w:rPr>
              <w:t>Northeastern terrestrial wildlife habitat classification</w:t>
            </w:r>
          </w:p>
        </w:tc>
        <w:tc>
          <w:tcPr>
            <w:tcW w:w="990" w:type="dxa"/>
            <w:shd w:val="clear" w:color="auto" w:fill="auto"/>
            <w:hideMark/>
          </w:tcPr>
          <w:p w14:paraId="250D7250" w14:textId="77777777" w:rsidR="00064730" w:rsidRPr="00E235EE" w:rsidRDefault="00064730" w:rsidP="00064730">
            <w:pPr>
              <w:rPr>
                <w:rFonts w:cs="Calibri"/>
                <w:color w:val="000000"/>
                <w:sz w:val="18"/>
                <w:szCs w:val="18"/>
              </w:rPr>
            </w:pPr>
            <w:r w:rsidRPr="00E235EE">
              <w:rPr>
                <w:rFonts w:cs="Calibri"/>
                <w:color w:val="000000"/>
                <w:sz w:val="18"/>
                <w:szCs w:val="18"/>
              </w:rPr>
              <w:t>2</w:t>
            </w:r>
          </w:p>
        </w:tc>
        <w:tc>
          <w:tcPr>
            <w:tcW w:w="990" w:type="dxa"/>
            <w:shd w:val="clear" w:color="auto" w:fill="auto"/>
            <w:hideMark/>
          </w:tcPr>
          <w:p w14:paraId="0FE72987" w14:textId="77777777" w:rsidR="00064730" w:rsidRPr="00E235EE" w:rsidRDefault="00064730" w:rsidP="00064730">
            <w:pPr>
              <w:rPr>
                <w:rFonts w:cs="Calibri"/>
                <w:color w:val="000000"/>
                <w:sz w:val="18"/>
                <w:szCs w:val="18"/>
              </w:rPr>
            </w:pPr>
            <w:r w:rsidRPr="00E235EE">
              <w:rPr>
                <w:rFonts w:cs="Calibri"/>
                <w:color w:val="000000"/>
                <w:sz w:val="18"/>
                <w:szCs w:val="18"/>
              </w:rPr>
              <w:t>2</w:t>
            </w:r>
          </w:p>
        </w:tc>
        <w:tc>
          <w:tcPr>
            <w:tcW w:w="900" w:type="dxa"/>
            <w:shd w:val="clear" w:color="auto" w:fill="auto"/>
            <w:hideMark/>
          </w:tcPr>
          <w:p w14:paraId="3230D7F1"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1260" w:type="dxa"/>
            <w:shd w:val="clear" w:color="auto" w:fill="auto"/>
            <w:hideMark/>
          </w:tcPr>
          <w:p w14:paraId="16D8FF5C" w14:textId="77777777" w:rsidR="00064730" w:rsidRPr="00E235EE" w:rsidRDefault="00064730" w:rsidP="00064730">
            <w:pPr>
              <w:rPr>
                <w:rFonts w:cs="Calibri"/>
                <w:color w:val="000000"/>
                <w:sz w:val="18"/>
                <w:szCs w:val="18"/>
              </w:rPr>
            </w:pPr>
            <w:r w:rsidRPr="00E235EE">
              <w:rPr>
                <w:rFonts w:cs="Calibri"/>
                <w:color w:val="000000"/>
                <w:sz w:val="18"/>
                <w:szCs w:val="18"/>
              </w:rPr>
              <w:t>VDGIF</w:t>
            </w:r>
          </w:p>
        </w:tc>
        <w:tc>
          <w:tcPr>
            <w:tcW w:w="1080" w:type="dxa"/>
            <w:shd w:val="clear" w:color="auto" w:fill="auto"/>
            <w:hideMark/>
          </w:tcPr>
          <w:p w14:paraId="1DC938DA" w14:textId="77777777" w:rsidR="00064730" w:rsidRPr="00E235EE" w:rsidRDefault="00064730" w:rsidP="00064730">
            <w:pPr>
              <w:rPr>
                <w:rFonts w:cs="Calibri"/>
                <w:color w:val="000000"/>
                <w:sz w:val="18"/>
                <w:szCs w:val="18"/>
              </w:rPr>
            </w:pPr>
            <w:r w:rsidRPr="00E235EE">
              <w:rPr>
                <w:rFonts w:cs="Calibri"/>
                <w:color w:val="000000"/>
                <w:sz w:val="18"/>
                <w:szCs w:val="18"/>
              </w:rPr>
              <w:t>closed</w:t>
            </w:r>
          </w:p>
        </w:tc>
        <w:tc>
          <w:tcPr>
            <w:tcW w:w="1260" w:type="dxa"/>
            <w:shd w:val="clear" w:color="auto" w:fill="auto"/>
            <w:hideMark/>
          </w:tcPr>
          <w:p w14:paraId="4B96C129" w14:textId="77777777" w:rsidR="00064730" w:rsidRPr="00E235EE" w:rsidRDefault="00064730" w:rsidP="00064730">
            <w:pPr>
              <w:rPr>
                <w:rFonts w:cs="Calibri"/>
                <w:color w:val="000000"/>
                <w:sz w:val="18"/>
                <w:szCs w:val="18"/>
              </w:rPr>
            </w:pPr>
            <w:r w:rsidRPr="00E235EE">
              <w:rPr>
                <w:rFonts w:cs="Calibri"/>
                <w:color w:val="000000"/>
                <w:sz w:val="18"/>
                <w:szCs w:val="18"/>
              </w:rPr>
              <w:t>main excel spreadsheet of classification with supporting documents</w:t>
            </w:r>
          </w:p>
        </w:tc>
        <w:tc>
          <w:tcPr>
            <w:tcW w:w="900" w:type="dxa"/>
            <w:shd w:val="clear" w:color="auto" w:fill="auto"/>
            <w:hideMark/>
          </w:tcPr>
          <w:p w14:paraId="717D240C" w14:textId="77777777" w:rsidR="00064730" w:rsidRPr="00E235EE" w:rsidRDefault="00064730" w:rsidP="00064730">
            <w:pPr>
              <w:rPr>
                <w:rFonts w:cs="Calibri"/>
                <w:color w:val="000000"/>
                <w:sz w:val="18"/>
                <w:szCs w:val="18"/>
              </w:rPr>
            </w:pPr>
            <w:r w:rsidRPr="00E235EE">
              <w:rPr>
                <w:rFonts w:cs="Calibri"/>
                <w:color w:val="000000"/>
                <w:sz w:val="18"/>
                <w:szCs w:val="18"/>
              </w:rPr>
              <w:t>Dec-08</w:t>
            </w:r>
          </w:p>
        </w:tc>
        <w:tc>
          <w:tcPr>
            <w:tcW w:w="4248" w:type="dxa"/>
            <w:shd w:val="clear" w:color="auto" w:fill="auto"/>
            <w:noWrap/>
            <w:hideMark/>
          </w:tcPr>
          <w:p w14:paraId="68DCDE9D" w14:textId="77777777" w:rsidR="00064730" w:rsidRPr="00E235EE" w:rsidRDefault="00F92922" w:rsidP="00064730">
            <w:pPr>
              <w:rPr>
                <w:rFonts w:cs="Calibri"/>
                <w:color w:val="0000FF"/>
                <w:sz w:val="18"/>
                <w:szCs w:val="18"/>
                <w:u w:val="single"/>
              </w:rPr>
            </w:pPr>
            <w:hyperlink r:id="rId294" w:history="1">
              <w:r w:rsidR="00064730" w:rsidRPr="00E235EE">
                <w:rPr>
                  <w:rFonts w:cs="Calibri"/>
                  <w:color w:val="0000FF"/>
                  <w:sz w:val="18"/>
                  <w:szCs w:val="18"/>
                  <w:u w:val="single"/>
                </w:rPr>
                <w:t xml:space="preserve">http://rcngrants.org/content/northeastern-terrestrial-wildlife-habitat-classification </w:t>
              </w:r>
            </w:hyperlink>
          </w:p>
        </w:tc>
      </w:tr>
      <w:tr w:rsidR="00064730" w:rsidRPr="0071099C" w14:paraId="5406BE96" w14:textId="77777777" w:rsidTr="00F55AEF">
        <w:trPr>
          <w:cantSplit/>
          <w:trHeight w:val="600"/>
        </w:trPr>
        <w:tc>
          <w:tcPr>
            <w:tcW w:w="1095" w:type="dxa"/>
            <w:shd w:val="clear" w:color="auto" w:fill="auto"/>
            <w:hideMark/>
          </w:tcPr>
          <w:p w14:paraId="65574CA6" w14:textId="77777777" w:rsidR="00064730" w:rsidRPr="00E235EE" w:rsidRDefault="00064730" w:rsidP="00064730">
            <w:pPr>
              <w:rPr>
                <w:rFonts w:cs="Calibri"/>
                <w:color w:val="000000"/>
                <w:sz w:val="18"/>
                <w:szCs w:val="18"/>
              </w:rPr>
            </w:pPr>
            <w:r w:rsidRPr="00E235EE">
              <w:rPr>
                <w:rFonts w:cs="Calibri"/>
                <w:color w:val="000000"/>
                <w:sz w:val="18"/>
                <w:szCs w:val="18"/>
              </w:rPr>
              <w:t>NEAHCS</w:t>
            </w:r>
          </w:p>
        </w:tc>
        <w:tc>
          <w:tcPr>
            <w:tcW w:w="1800" w:type="dxa"/>
            <w:shd w:val="clear" w:color="auto" w:fill="auto"/>
            <w:hideMark/>
          </w:tcPr>
          <w:p w14:paraId="61246308" w14:textId="77777777" w:rsidR="00064730" w:rsidRPr="00E235EE" w:rsidRDefault="00064730" w:rsidP="00064730">
            <w:pPr>
              <w:rPr>
                <w:rFonts w:cs="Calibri"/>
                <w:color w:val="000000"/>
                <w:sz w:val="18"/>
                <w:szCs w:val="18"/>
              </w:rPr>
            </w:pPr>
            <w:r w:rsidRPr="00E235EE">
              <w:rPr>
                <w:rFonts w:cs="Calibri"/>
                <w:color w:val="000000"/>
                <w:sz w:val="18"/>
                <w:szCs w:val="18"/>
              </w:rPr>
              <w:t>Northeastern aquatic habitat classification</w:t>
            </w:r>
          </w:p>
        </w:tc>
        <w:tc>
          <w:tcPr>
            <w:tcW w:w="990" w:type="dxa"/>
            <w:shd w:val="clear" w:color="auto" w:fill="auto"/>
            <w:hideMark/>
          </w:tcPr>
          <w:p w14:paraId="4BF804DE" w14:textId="77777777" w:rsidR="00064730" w:rsidRPr="00E235EE" w:rsidRDefault="00064730" w:rsidP="00064730">
            <w:pPr>
              <w:rPr>
                <w:rFonts w:cs="Calibri"/>
                <w:color w:val="000000"/>
                <w:sz w:val="18"/>
                <w:szCs w:val="18"/>
              </w:rPr>
            </w:pPr>
            <w:r w:rsidRPr="00E235EE">
              <w:rPr>
                <w:rFonts w:cs="Calibri"/>
                <w:color w:val="000000"/>
                <w:sz w:val="18"/>
                <w:szCs w:val="18"/>
              </w:rPr>
              <w:t>2</w:t>
            </w:r>
          </w:p>
        </w:tc>
        <w:tc>
          <w:tcPr>
            <w:tcW w:w="990" w:type="dxa"/>
            <w:shd w:val="clear" w:color="auto" w:fill="auto"/>
            <w:hideMark/>
          </w:tcPr>
          <w:p w14:paraId="04DFA61F" w14:textId="77777777" w:rsidR="00064730" w:rsidRPr="00E235EE" w:rsidRDefault="00064730" w:rsidP="00064730">
            <w:pPr>
              <w:rPr>
                <w:rFonts w:cs="Calibri"/>
                <w:color w:val="000000"/>
                <w:sz w:val="18"/>
                <w:szCs w:val="18"/>
              </w:rPr>
            </w:pPr>
            <w:r w:rsidRPr="00E235EE">
              <w:rPr>
                <w:rFonts w:cs="Calibri"/>
                <w:color w:val="000000"/>
                <w:sz w:val="18"/>
                <w:szCs w:val="18"/>
              </w:rPr>
              <w:t>2</w:t>
            </w:r>
          </w:p>
        </w:tc>
        <w:tc>
          <w:tcPr>
            <w:tcW w:w="900" w:type="dxa"/>
            <w:shd w:val="clear" w:color="auto" w:fill="auto"/>
            <w:hideMark/>
          </w:tcPr>
          <w:p w14:paraId="12F4B534"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1260" w:type="dxa"/>
            <w:shd w:val="clear" w:color="auto" w:fill="auto"/>
            <w:hideMark/>
          </w:tcPr>
          <w:p w14:paraId="50D8395F" w14:textId="77777777" w:rsidR="00064730" w:rsidRPr="00E235EE" w:rsidRDefault="00064730" w:rsidP="00064730">
            <w:pPr>
              <w:rPr>
                <w:rFonts w:cs="Calibri"/>
                <w:color w:val="000000"/>
                <w:sz w:val="18"/>
                <w:szCs w:val="18"/>
              </w:rPr>
            </w:pPr>
            <w:r w:rsidRPr="00E235EE">
              <w:rPr>
                <w:rFonts w:cs="Calibri"/>
                <w:color w:val="000000"/>
                <w:sz w:val="18"/>
                <w:szCs w:val="18"/>
              </w:rPr>
              <w:t>VDGIF</w:t>
            </w:r>
          </w:p>
        </w:tc>
        <w:tc>
          <w:tcPr>
            <w:tcW w:w="1080" w:type="dxa"/>
            <w:shd w:val="clear" w:color="auto" w:fill="auto"/>
            <w:hideMark/>
          </w:tcPr>
          <w:p w14:paraId="121DD52B" w14:textId="77777777" w:rsidR="00064730" w:rsidRPr="00E235EE" w:rsidRDefault="00064730" w:rsidP="00064730">
            <w:pPr>
              <w:rPr>
                <w:rFonts w:cs="Calibri"/>
                <w:color w:val="000000"/>
                <w:sz w:val="18"/>
                <w:szCs w:val="18"/>
              </w:rPr>
            </w:pPr>
            <w:r w:rsidRPr="00E235EE">
              <w:rPr>
                <w:rFonts w:cs="Calibri"/>
                <w:color w:val="000000"/>
                <w:sz w:val="18"/>
                <w:szCs w:val="18"/>
              </w:rPr>
              <w:t>closed</w:t>
            </w:r>
          </w:p>
        </w:tc>
        <w:tc>
          <w:tcPr>
            <w:tcW w:w="1260" w:type="dxa"/>
            <w:shd w:val="clear" w:color="auto" w:fill="auto"/>
            <w:hideMark/>
          </w:tcPr>
          <w:p w14:paraId="1D879C6E" w14:textId="77777777" w:rsidR="00064730" w:rsidRPr="00E235EE" w:rsidRDefault="00064730" w:rsidP="00064730">
            <w:pPr>
              <w:rPr>
                <w:rFonts w:cs="Calibri"/>
                <w:color w:val="000000"/>
                <w:sz w:val="18"/>
                <w:szCs w:val="18"/>
              </w:rPr>
            </w:pPr>
            <w:r w:rsidRPr="00E235EE">
              <w:rPr>
                <w:rFonts w:cs="Calibri"/>
                <w:color w:val="000000"/>
                <w:sz w:val="18"/>
                <w:szCs w:val="18"/>
              </w:rPr>
              <w:t>GIS database, final report and supporting documents</w:t>
            </w:r>
          </w:p>
        </w:tc>
        <w:tc>
          <w:tcPr>
            <w:tcW w:w="900" w:type="dxa"/>
            <w:shd w:val="clear" w:color="auto" w:fill="auto"/>
            <w:hideMark/>
          </w:tcPr>
          <w:p w14:paraId="7688D836" w14:textId="77777777" w:rsidR="00064730" w:rsidRPr="00E235EE" w:rsidRDefault="00064730" w:rsidP="00064730">
            <w:pPr>
              <w:rPr>
                <w:rFonts w:cs="Calibri"/>
                <w:color w:val="000000"/>
                <w:sz w:val="18"/>
                <w:szCs w:val="18"/>
              </w:rPr>
            </w:pPr>
            <w:r w:rsidRPr="00E235EE">
              <w:rPr>
                <w:rFonts w:cs="Calibri"/>
                <w:color w:val="000000"/>
                <w:sz w:val="18"/>
                <w:szCs w:val="18"/>
              </w:rPr>
              <w:t>Sep-08</w:t>
            </w:r>
          </w:p>
        </w:tc>
        <w:tc>
          <w:tcPr>
            <w:tcW w:w="4248" w:type="dxa"/>
            <w:shd w:val="clear" w:color="auto" w:fill="auto"/>
            <w:noWrap/>
            <w:hideMark/>
          </w:tcPr>
          <w:p w14:paraId="7ADB8EEB" w14:textId="77777777" w:rsidR="00064730" w:rsidRPr="00E235EE" w:rsidRDefault="00F92922" w:rsidP="00064730">
            <w:pPr>
              <w:rPr>
                <w:rFonts w:cs="Calibri"/>
                <w:color w:val="0000FF"/>
                <w:sz w:val="18"/>
                <w:szCs w:val="18"/>
                <w:u w:val="single"/>
              </w:rPr>
            </w:pPr>
            <w:hyperlink r:id="rId295" w:history="1">
              <w:r w:rsidR="00064730" w:rsidRPr="00E235EE">
                <w:rPr>
                  <w:rFonts w:cs="Calibri"/>
                  <w:color w:val="0000FF"/>
                  <w:sz w:val="18"/>
                  <w:szCs w:val="18"/>
                  <w:u w:val="single"/>
                </w:rPr>
                <w:t xml:space="preserve">http://rcngrants.org/content/northeastern-aquatic-habitat-classification-project </w:t>
              </w:r>
            </w:hyperlink>
          </w:p>
        </w:tc>
      </w:tr>
      <w:tr w:rsidR="00064730" w:rsidRPr="0071099C" w14:paraId="77E05501" w14:textId="77777777" w:rsidTr="00F55AEF">
        <w:trPr>
          <w:cantSplit/>
          <w:trHeight w:val="600"/>
        </w:trPr>
        <w:tc>
          <w:tcPr>
            <w:tcW w:w="1095" w:type="dxa"/>
            <w:shd w:val="clear" w:color="auto" w:fill="auto"/>
            <w:hideMark/>
          </w:tcPr>
          <w:p w14:paraId="21CA6C04" w14:textId="77777777" w:rsidR="00064730" w:rsidRPr="00E235EE" w:rsidRDefault="00064730" w:rsidP="00064730">
            <w:pPr>
              <w:rPr>
                <w:rFonts w:cs="Calibri"/>
                <w:color w:val="000000"/>
                <w:sz w:val="18"/>
                <w:szCs w:val="18"/>
              </w:rPr>
            </w:pPr>
            <w:r w:rsidRPr="00E235EE">
              <w:rPr>
                <w:rFonts w:cs="Calibri"/>
                <w:color w:val="000000"/>
                <w:sz w:val="18"/>
                <w:szCs w:val="18"/>
              </w:rPr>
              <w:t>NERPMF</w:t>
            </w:r>
          </w:p>
        </w:tc>
        <w:tc>
          <w:tcPr>
            <w:tcW w:w="1800" w:type="dxa"/>
            <w:shd w:val="clear" w:color="auto" w:fill="auto"/>
            <w:hideMark/>
          </w:tcPr>
          <w:p w14:paraId="6D9EA207" w14:textId="77777777" w:rsidR="00064730" w:rsidRPr="00E235EE" w:rsidRDefault="00064730" w:rsidP="00064730">
            <w:pPr>
              <w:rPr>
                <w:rFonts w:cs="Calibri"/>
                <w:color w:val="000000"/>
                <w:sz w:val="18"/>
                <w:szCs w:val="18"/>
              </w:rPr>
            </w:pPr>
            <w:r w:rsidRPr="00E235EE">
              <w:rPr>
                <w:rFonts w:cs="Calibri"/>
                <w:color w:val="000000"/>
                <w:sz w:val="18"/>
                <w:szCs w:val="18"/>
              </w:rPr>
              <w:t>Regional monitoring and performance framework</w:t>
            </w:r>
          </w:p>
        </w:tc>
        <w:tc>
          <w:tcPr>
            <w:tcW w:w="990" w:type="dxa"/>
            <w:shd w:val="clear" w:color="auto" w:fill="auto"/>
            <w:hideMark/>
          </w:tcPr>
          <w:p w14:paraId="79BAD8CE" w14:textId="77777777" w:rsidR="00064730" w:rsidRPr="00E235EE" w:rsidRDefault="00064730" w:rsidP="00064730">
            <w:pPr>
              <w:rPr>
                <w:rFonts w:cs="Calibri"/>
                <w:color w:val="000000"/>
                <w:sz w:val="18"/>
                <w:szCs w:val="18"/>
              </w:rPr>
            </w:pPr>
            <w:r w:rsidRPr="00E235EE">
              <w:rPr>
                <w:rFonts w:cs="Calibri"/>
                <w:color w:val="000000"/>
                <w:sz w:val="18"/>
                <w:szCs w:val="18"/>
              </w:rPr>
              <w:t>5</w:t>
            </w:r>
          </w:p>
        </w:tc>
        <w:tc>
          <w:tcPr>
            <w:tcW w:w="990" w:type="dxa"/>
            <w:shd w:val="clear" w:color="auto" w:fill="auto"/>
            <w:hideMark/>
          </w:tcPr>
          <w:p w14:paraId="101C5731" w14:textId="77777777" w:rsidR="00064730" w:rsidRPr="00E235EE" w:rsidRDefault="00064730" w:rsidP="00064730">
            <w:pPr>
              <w:rPr>
                <w:rFonts w:cs="Calibri"/>
                <w:color w:val="000000"/>
                <w:sz w:val="18"/>
                <w:szCs w:val="18"/>
              </w:rPr>
            </w:pPr>
            <w:r w:rsidRPr="00E235EE">
              <w:rPr>
                <w:rFonts w:cs="Calibri"/>
                <w:color w:val="000000"/>
                <w:sz w:val="18"/>
                <w:szCs w:val="18"/>
              </w:rPr>
              <w:t>5</w:t>
            </w:r>
          </w:p>
        </w:tc>
        <w:tc>
          <w:tcPr>
            <w:tcW w:w="900" w:type="dxa"/>
            <w:shd w:val="clear" w:color="auto" w:fill="auto"/>
            <w:hideMark/>
          </w:tcPr>
          <w:p w14:paraId="2A49AC1F"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1260" w:type="dxa"/>
            <w:shd w:val="clear" w:color="auto" w:fill="auto"/>
            <w:hideMark/>
          </w:tcPr>
          <w:p w14:paraId="675CF960" w14:textId="77777777" w:rsidR="00064730" w:rsidRPr="00E235EE" w:rsidRDefault="00064730" w:rsidP="00064730">
            <w:pPr>
              <w:rPr>
                <w:rFonts w:cs="Calibri"/>
                <w:color w:val="000000"/>
                <w:sz w:val="18"/>
                <w:szCs w:val="18"/>
              </w:rPr>
            </w:pPr>
            <w:r w:rsidRPr="00E235EE">
              <w:rPr>
                <w:rFonts w:cs="Calibri"/>
                <w:color w:val="000000"/>
                <w:sz w:val="18"/>
                <w:szCs w:val="18"/>
              </w:rPr>
              <w:t>NYDEC</w:t>
            </w:r>
          </w:p>
        </w:tc>
        <w:tc>
          <w:tcPr>
            <w:tcW w:w="1080" w:type="dxa"/>
            <w:shd w:val="clear" w:color="auto" w:fill="auto"/>
            <w:hideMark/>
          </w:tcPr>
          <w:p w14:paraId="74D7C917" w14:textId="77777777" w:rsidR="00064730" w:rsidRPr="00E235EE" w:rsidRDefault="00064730" w:rsidP="00064730">
            <w:pPr>
              <w:rPr>
                <w:rFonts w:cs="Calibri"/>
                <w:color w:val="000000"/>
                <w:sz w:val="18"/>
                <w:szCs w:val="18"/>
              </w:rPr>
            </w:pPr>
            <w:r w:rsidRPr="00E235EE">
              <w:rPr>
                <w:rFonts w:cs="Calibri"/>
                <w:color w:val="000000"/>
                <w:sz w:val="18"/>
                <w:szCs w:val="18"/>
              </w:rPr>
              <w:t>closed</w:t>
            </w:r>
          </w:p>
        </w:tc>
        <w:tc>
          <w:tcPr>
            <w:tcW w:w="1260" w:type="dxa"/>
            <w:shd w:val="clear" w:color="auto" w:fill="auto"/>
            <w:hideMark/>
          </w:tcPr>
          <w:p w14:paraId="154A62CE" w14:textId="77777777" w:rsidR="00064730" w:rsidRPr="00E235EE" w:rsidRDefault="00064730" w:rsidP="00064730">
            <w:pPr>
              <w:rPr>
                <w:rFonts w:cs="Calibri"/>
                <w:color w:val="000000"/>
                <w:sz w:val="18"/>
                <w:szCs w:val="18"/>
              </w:rPr>
            </w:pPr>
            <w:r w:rsidRPr="00E235EE">
              <w:rPr>
                <w:rFonts w:cs="Calibri"/>
                <w:color w:val="000000"/>
                <w:sz w:val="18"/>
                <w:szCs w:val="18"/>
              </w:rPr>
              <w:t>2 Final reports and appendices</w:t>
            </w:r>
          </w:p>
        </w:tc>
        <w:tc>
          <w:tcPr>
            <w:tcW w:w="900" w:type="dxa"/>
            <w:shd w:val="clear" w:color="auto" w:fill="auto"/>
            <w:hideMark/>
          </w:tcPr>
          <w:p w14:paraId="61BD3E98" w14:textId="77777777" w:rsidR="00064730" w:rsidRPr="00E235EE" w:rsidRDefault="00064730" w:rsidP="00064730">
            <w:pPr>
              <w:rPr>
                <w:rFonts w:cs="Calibri"/>
                <w:color w:val="000000"/>
                <w:sz w:val="18"/>
                <w:szCs w:val="18"/>
              </w:rPr>
            </w:pPr>
            <w:r w:rsidRPr="00E235EE">
              <w:rPr>
                <w:rFonts w:cs="Calibri"/>
                <w:color w:val="000000"/>
                <w:sz w:val="18"/>
                <w:szCs w:val="18"/>
              </w:rPr>
              <w:t>2008</w:t>
            </w:r>
          </w:p>
        </w:tc>
        <w:tc>
          <w:tcPr>
            <w:tcW w:w="4248" w:type="dxa"/>
            <w:shd w:val="clear" w:color="auto" w:fill="auto"/>
            <w:noWrap/>
            <w:hideMark/>
          </w:tcPr>
          <w:p w14:paraId="34172B2E" w14:textId="77777777" w:rsidR="00064730" w:rsidRPr="00E235EE" w:rsidRDefault="00F92922" w:rsidP="00064730">
            <w:pPr>
              <w:rPr>
                <w:rFonts w:cs="Calibri"/>
                <w:color w:val="0000FF"/>
                <w:sz w:val="18"/>
                <w:szCs w:val="18"/>
                <w:u w:val="single"/>
              </w:rPr>
            </w:pPr>
            <w:hyperlink r:id="rId296" w:history="1">
              <w:r w:rsidR="00064730" w:rsidRPr="00E235EE">
                <w:rPr>
                  <w:rFonts w:cs="Calibri"/>
                  <w:color w:val="0000FF"/>
                  <w:sz w:val="18"/>
                  <w:szCs w:val="18"/>
                  <w:u w:val="single"/>
                </w:rPr>
                <w:t xml:space="preserve">http://rcngrants.org/content/regional-monitoring-and-performance-framework </w:t>
              </w:r>
            </w:hyperlink>
          </w:p>
        </w:tc>
      </w:tr>
      <w:tr w:rsidR="00064730" w:rsidRPr="0071099C" w14:paraId="26D47A9A" w14:textId="77777777" w:rsidTr="00F55AEF">
        <w:trPr>
          <w:cantSplit/>
          <w:trHeight w:val="510"/>
        </w:trPr>
        <w:tc>
          <w:tcPr>
            <w:tcW w:w="1095" w:type="dxa"/>
            <w:shd w:val="clear" w:color="auto" w:fill="auto"/>
            <w:hideMark/>
          </w:tcPr>
          <w:p w14:paraId="742A0AA3" w14:textId="0D63EACD" w:rsidR="00064730" w:rsidRPr="001F4FED" w:rsidRDefault="00064730" w:rsidP="00064730">
            <w:pPr>
              <w:rPr>
                <w:rFonts w:cs="Calibri"/>
                <w:color w:val="000000"/>
                <w:sz w:val="18"/>
                <w:szCs w:val="18"/>
              </w:rPr>
            </w:pPr>
            <w:r w:rsidRPr="00E235EE">
              <w:rPr>
                <w:rFonts w:cs="Calibri"/>
                <w:color w:val="000000"/>
                <w:sz w:val="18"/>
                <w:szCs w:val="18"/>
              </w:rPr>
              <w:t>RCN 2007-01</w:t>
            </w:r>
          </w:p>
        </w:tc>
        <w:tc>
          <w:tcPr>
            <w:tcW w:w="1800" w:type="dxa"/>
            <w:shd w:val="clear" w:color="auto" w:fill="auto"/>
            <w:hideMark/>
          </w:tcPr>
          <w:p w14:paraId="0BE6F20C" w14:textId="77777777" w:rsidR="00064730" w:rsidRPr="00E235EE" w:rsidRDefault="00064730" w:rsidP="00064730">
            <w:pPr>
              <w:rPr>
                <w:rFonts w:cs="Calibri"/>
                <w:color w:val="000000"/>
                <w:sz w:val="18"/>
                <w:szCs w:val="18"/>
              </w:rPr>
            </w:pPr>
            <w:r w:rsidRPr="001F4FED">
              <w:rPr>
                <w:rFonts w:cs="Calibri"/>
                <w:color w:val="000000"/>
                <w:sz w:val="18"/>
                <w:szCs w:val="18"/>
              </w:rPr>
              <w:t>Regional</w:t>
            </w:r>
            <w:r w:rsidRPr="00B974B2">
              <w:rPr>
                <w:rFonts w:cs="Calibri"/>
                <w:color w:val="000000"/>
                <w:sz w:val="18"/>
                <w:szCs w:val="18"/>
                <w:lang w:val="fr-FR"/>
              </w:rPr>
              <w:t xml:space="preserve"> Habitat Maps: NE Terrestrial Habitat Class. </w:t>
            </w:r>
            <w:r w:rsidRPr="00E235EE">
              <w:rPr>
                <w:rFonts w:cs="Calibri"/>
                <w:color w:val="000000"/>
                <w:sz w:val="18"/>
                <w:szCs w:val="18"/>
              </w:rPr>
              <w:t>System</w:t>
            </w:r>
          </w:p>
        </w:tc>
        <w:tc>
          <w:tcPr>
            <w:tcW w:w="990" w:type="dxa"/>
            <w:shd w:val="clear" w:color="auto" w:fill="auto"/>
            <w:hideMark/>
          </w:tcPr>
          <w:p w14:paraId="35E08051" w14:textId="77777777" w:rsidR="00064730" w:rsidRPr="00E235EE" w:rsidRDefault="00064730" w:rsidP="00064730">
            <w:pPr>
              <w:rPr>
                <w:rFonts w:cs="Calibri"/>
                <w:color w:val="000000"/>
                <w:sz w:val="18"/>
                <w:szCs w:val="18"/>
              </w:rPr>
            </w:pPr>
            <w:r w:rsidRPr="00E235EE">
              <w:rPr>
                <w:rFonts w:cs="Calibri"/>
                <w:color w:val="000000"/>
                <w:sz w:val="18"/>
                <w:szCs w:val="18"/>
              </w:rPr>
              <w:t>2</w:t>
            </w:r>
          </w:p>
        </w:tc>
        <w:tc>
          <w:tcPr>
            <w:tcW w:w="990" w:type="dxa"/>
            <w:shd w:val="clear" w:color="auto" w:fill="auto"/>
            <w:hideMark/>
          </w:tcPr>
          <w:p w14:paraId="00A7619F" w14:textId="77777777" w:rsidR="00064730" w:rsidRPr="00E235EE" w:rsidRDefault="00064730" w:rsidP="00064730">
            <w:pPr>
              <w:rPr>
                <w:rFonts w:cs="Calibri"/>
                <w:color w:val="000000"/>
                <w:sz w:val="18"/>
                <w:szCs w:val="18"/>
              </w:rPr>
            </w:pPr>
            <w:r w:rsidRPr="00E235EE">
              <w:rPr>
                <w:rFonts w:cs="Calibri"/>
                <w:color w:val="000000"/>
                <w:sz w:val="18"/>
                <w:szCs w:val="18"/>
              </w:rPr>
              <w:t>2</w:t>
            </w:r>
          </w:p>
        </w:tc>
        <w:tc>
          <w:tcPr>
            <w:tcW w:w="900" w:type="dxa"/>
            <w:shd w:val="clear" w:color="auto" w:fill="auto"/>
            <w:hideMark/>
          </w:tcPr>
          <w:p w14:paraId="3058BB19"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1260" w:type="dxa"/>
            <w:shd w:val="clear" w:color="auto" w:fill="auto"/>
            <w:hideMark/>
          </w:tcPr>
          <w:p w14:paraId="570E799C" w14:textId="77777777" w:rsidR="00064730" w:rsidRPr="00E235EE" w:rsidRDefault="00064730" w:rsidP="00064730">
            <w:pPr>
              <w:rPr>
                <w:rFonts w:cs="Calibri"/>
                <w:color w:val="000000"/>
                <w:sz w:val="18"/>
                <w:szCs w:val="18"/>
              </w:rPr>
            </w:pPr>
            <w:r w:rsidRPr="00E235EE">
              <w:rPr>
                <w:rFonts w:cs="Calibri"/>
                <w:color w:val="000000"/>
                <w:sz w:val="18"/>
                <w:szCs w:val="18"/>
              </w:rPr>
              <w:t>TNC</w:t>
            </w:r>
          </w:p>
        </w:tc>
        <w:tc>
          <w:tcPr>
            <w:tcW w:w="1080" w:type="dxa"/>
            <w:shd w:val="clear" w:color="auto" w:fill="auto"/>
            <w:hideMark/>
          </w:tcPr>
          <w:p w14:paraId="615C3E9B" w14:textId="77777777" w:rsidR="00064730" w:rsidRPr="00E235EE" w:rsidRDefault="00064730" w:rsidP="00064730">
            <w:pPr>
              <w:rPr>
                <w:rFonts w:cs="Calibri"/>
                <w:color w:val="000000"/>
                <w:sz w:val="18"/>
                <w:szCs w:val="18"/>
              </w:rPr>
            </w:pPr>
            <w:r w:rsidRPr="00E235EE">
              <w:rPr>
                <w:rFonts w:cs="Calibri"/>
                <w:color w:val="000000"/>
                <w:sz w:val="18"/>
                <w:szCs w:val="18"/>
              </w:rPr>
              <w:t xml:space="preserve">closed </w:t>
            </w:r>
          </w:p>
        </w:tc>
        <w:tc>
          <w:tcPr>
            <w:tcW w:w="1260" w:type="dxa"/>
            <w:shd w:val="clear" w:color="auto" w:fill="auto"/>
            <w:hideMark/>
          </w:tcPr>
          <w:p w14:paraId="2ADABC3E" w14:textId="77777777" w:rsidR="00064730" w:rsidRPr="00E235EE" w:rsidRDefault="00064730" w:rsidP="00064730">
            <w:pPr>
              <w:rPr>
                <w:rFonts w:cs="Calibri"/>
                <w:color w:val="000000"/>
                <w:sz w:val="18"/>
                <w:szCs w:val="18"/>
              </w:rPr>
            </w:pPr>
            <w:r w:rsidRPr="00E235EE">
              <w:rPr>
                <w:rFonts w:cs="Calibri"/>
                <w:color w:val="000000"/>
                <w:sz w:val="18"/>
                <w:szCs w:val="18"/>
              </w:rPr>
              <w:t>Terrestrial Ecosystem and Habitat Map of NE</w:t>
            </w:r>
          </w:p>
        </w:tc>
        <w:tc>
          <w:tcPr>
            <w:tcW w:w="900" w:type="dxa"/>
            <w:shd w:val="clear" w:color="auto" w:fill="auto"/>
            <w:hideMark/>
          </w:tcPr>
          <w:p w14:paraId="24745AA3" w14:textId="77777777" w:rsidR="00064730" w:rsidRPr="00E235EE" w:rsidRDefault="00064730" w:rsidP="00064730">
            <w:pPr>
              <w:rPr>
                <w:rFonts w:cs="Calibri"/>
                <w:color w:val="000000"/>
                <w:sz w:val="18"/>
                <w:szCs w:val="18"/>
              </w:rPr>
            </w:pPr>
            <w:r w:rsidRPr="00E235EE">
              <w:rPr>
                <w:rFonts w:cs="Calibri"/>
                <w:color w:val="000000"/>
                <w:sz w:val="18"/>
                <w:szCs w:val="18"/>
              </w:rPr>
              <w:t>Jun-12</w:t>
            </w:r>
          </w:p>
        </w:tc>
        <w:tc>
          <w:tcPr>
            <w:tcW w:w="4248" w:type="dxa"/>
            <w:shd w:val="clear" w:color="auto" w:fill="auto"/>
            <w:noWrap/>
            <w:hideMark/>
          </w:tcPr>
          <w:p w14:paraId="1EC5D6F7" w14:textId="77777777" w:rsidR="00064730" w:rsidRPr="00E235EE" w:rsidRDefault="00F92922" w:rsidP="00064730">
            <w:pPr>
              <w:rPr>
                <w:rFonts w:cs="Calibri"/>
                <w:color w:val="0000FF"/>
                <w:sz w:val="18"/>
                <w:szCs w:val="18"/>
                <w:u w:val="single"/>
              </w:rPr>
            </w:pPr>
            <w:hyperlink r:id="rId297" w:history="1">
              <w:r w:rsidR="00064730" w:rsidRPr="00E235EE">
                <w:rPr>
                  <w:rFonts w:cs="Calibri"/>
                  <w:color w:val="0000FF"/>
                  <w:sz w:val="18"/>
                  <w:szCs w:val="18"/>
                  <w:u w:val="single"/>
                </w:rPr>
                <w:t>http://conserveonline.org/workspaces/ecs/documents/ne-terrestrial-habitat-mapping-project</w:t>
              </w:r>
            </w:hyperlink>
          </w:p>
        </w:tc>
      </w:tr>
      <w:tr w:rsidR="00064730" w:rsidRPr="0071099C" w14:paraId="54BA41DA" w14:textId="77777777" w:rsidTr="00F55AEF">
        <w:trPr>
          <w:cantSplit/>
          <w:trHeight w:val="510"/>
        </w:trPr>
        <w:tc>
          <w:tcPr>
            <w:tcW w:w="1095" w:type="dxa"/>
            <w:shd w:val="clear" w:color="auto" w:fill="auto"/>
            <w:hideMark/>
          </w:tcPr>
          <w:p w14:paraId="40703A9D" w14:textId="4D337ECF" w:rsidR="00064730" w:rsidRPr="00E235EE" w:rsidRDefault="00064730" w:rsidP="00064730">
            <w:pPr>
              <w:rPr>
                <w:rFonts w:cs="Calibri"/>
                <w:color w:val="000000"/>
                <w:sz w:val="18"/>
                <w:szCs w:val="18"/>
              </w:rPr>
            </w:pPr>
            <w:r w:rsidRPr="00E235EE">
              <w:rPr>
                <w:rFonts w:cs="Calibri"/>
                <w:color w:val="000000"/>
                <w:sz w:val="18"/>
                <w:szCs w:val="18"/>
              </w:rPr>
              <w:t>RCN 2007-02</w:t>
            </w:r>
          </w:p>
        </w:tc>
        <w:tc>
          <w:tcPr>
            <w:tcW w:w="1800" w:type="dxa"/>
            <w:shd w:val="clear" w:color="auto" w:fill="auto"/>
            <w:hideMark/>
          </w:tcPr>
          <w:p w14:paraId="2C857C9E" w14:textId="77777777" w:rsidR="00064730" w:rsidRPr="00E235EE" w:rsidRDefault="00064730" w:rsidP="00064730">
            <w:pPr>
              <w:rPr>
                <w:rFonts w:cs="Calibri"/>
                <w:color w:val="000000"/>
                <w:sz w:val="18"/>
                <w:szCs w:val="18"/>
              </w:rPr>
            </w:pPr>
            <w:r w:rsidRPr="00E235EE">
              <w:rPr>
                <w:rFonts w:cs="Calibri"/>
                <w:color w:val="000000"/>
                <w:sz w:val="18"/>
                <w:szCs w:val="18"/>
              </w:rPr>
              <w:t>Northeast Regional Connectivity Assessment Project</w:t>
            </w:r>
          </w:p>
        </w:tc>
        <w:tc>
          <w:tcPr>
            <w:tcW w:w="990" w:type="dxa"/>
            <w:shd w:val="clear" w:color="auto" w:fill="auto"/>
            <w:hideMark/>
          </w:tcPr>
          <w:p w14:paraId="180A7C3D" w14:textId="77777777" w:rsidR="00064730" w:rsidRPr="00E235EE" w:rsidRDefault="00064730" w:rsidP="00064730">
            <w:pPr>
              <w:rPr>
                <w:rFonts w:cs="Calibri"/>
                <w:color w:val="000000"/>
                <w:sz w:val="18"/>
                <w:szCs w:val="18"/>
              </w:rPr>
            </w:pPr>
            <w:r w:rsidRPr="00E235EE">
              <w:rPr>
                <w:rFonts w:cs="Calibri"/>
                <w:color w:val="000000"/>
                <w:sz w:val="18"/>
                <w:szCs w:val="18"/>
              </w:rPr>
              <w:t>2,3,4</w:t>
            </w:r>
          </w:p>
        </w:tc>
        <w:tc>
          <w:tcPr>
            <w:tcW w:w="990" w:type="dxa"/>
            <w:shd w:val="clear" w:color="auto" w:fill="auto"/>
            <w:hideMark/>
          </w:tcPr>
          <w:p w14:paraId="654CE488" w14:textId="77777777" w:rsidR="00064730" w:rsidRPr="00E235EE" w:rsidRDefault="00064730" w:rsidP="00064730">
            <w:pPr>
              <w:rPr>
                <w:rFonts w:cs="Calibri"/>
                <w:color w:val="000000"/>
                <w:sz w:val="18"/>
                <w:szCs w:val="18"/>
              </w:rPr>
            </w:pPr>
            <w:r w:rsidRPr="00E235EE">
              <w:rPr>
                <w:rFonts w:cs="Calibri"/>
                <w:color w:val="000000"/>
                <w:sz w:val="18"/>
                <w:szCs w:val="18"/>
              </w:rPr>
              <w:t>2,3,4</w:t>
            </w:r>
          </w:p>
        </w:tc>
        <w:tc>
          <w:tcPr>
            <w:tcW w:w="900" w:type="dxa"/>
            <w:shd w:val="clear" w:color="auto" w:fill="auto"/>
            <w:hideMark/>
          </w:tcPr>
          <w:p w14:paraId="51E83456"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1260" w:type="dxa"/>
            <w:shd w:val="clear" w:color="auto" w:fill="auto"/>
            <w:hideMark/>
          </w:tcPr>
          <w:p w14:paraId="542C958B" w14:textId="77777777" w:rsidR="00064730" w:rsidRPr="00E235EE" w:rsidRDefault="00064730" w:rsidP="00064730">
            <w:pPr>
              <w:rPr>
                <w:rFonts w:cs="Calibri"/>
                <w:color w:val="000000"/>
                <w:sz w:val="18"/>
                <w:szCs w:val="18"/>
              </w:rPr>
            </w:pPr>
            <w:r w:rsidRPr="00E235EE">
              <w:rPr>
                <w:rFonts w:cs="Calibri"/>
                <w:color w:val="000000"/>
                <w:sz w:val="18"/>
                <w:szCs w:val="18"/>
              </w:rPr>
              <w:t>TNC</w:t>
            </w:r>
          </w:p>
        </w:tc>
        <w:tc>
          <w:tcPr>
            <w:tcW w:w="1080" w:type="dxa"/>
            <w:shd w:val="clear" w:color="auto" w:fill="auto"/>
            <w:hideMark/>
          </w:tcPr>
          <w:p w14:paraId="4D71C837" w14:textId="77777777" w:rsidR="00064730" w:rsidRPr="00E235EE" w:rsidRDefault="00064730" w:rsidP="00064730">
            <w:pPr>
              <w:rPr>
                <w:rFonts w:cs="Calibri"/>
                <w:color w:val="000000"/>
                <w:sz w:val="18"/>
                <w:szCs w:val="18"/>
              </w:rPr>
            </w:pPr>
            <w:r w:rsidRPr="00E235EE">
              <w:rPr>
                <w:rFonts w:cs="Calibri"/>
                <w:color w:val="000000"/>
                <w:sz w:val="18"/>
                <w:szCs w:val="18"/>
              </w:rPr>
              <w:t xml:space="preserve">closed </w:t>
            </w:r>
          </w:p>
        </w:tc>
        <w:tc>
          <w:tcPr>
            <w:tcW w:w="1260" w:type="dxa"/>
            <w:shd w:val="clear" w:color="auto" w:fill="auto"/>
            <w:hideMark/>
          </w:tcPr>
          <w:p w14:paraId="211AD434" w14:textId="77777777" w:rsidR="00064730" w:rsidRPr="00E235EE" w:rsidRDefault="00064730" w:rsidP="00064730">
            <w:pPr>
              <w:rPr>
                <w:rFonts w:cs="Calibri"/>
                <w:color w:val="000000"/>
                <w:sz w:val="18"/>
                <w:szCs w:val="18"/>
              </w:rPr>
            </w:pPr>
            <w:r w:rsidRPr="00E235EE">
              <w:rPr>
                <w:rFonts w:cs="Calibri"/>
                <w:color w:val="000000"/>
                <w:sz w:val="18"/>
                <w:szCs w:val="18"/>
              </w:rPr>
              <w:t>NE Aquatic Connectivity report and NCAT tool</w:t>
            </w:r>
          </w:p>
        </w:tc>
        <w:tc>
          <w:tcPr>
            <w:tcW w:w="900" w:type="dxa"/>
            <w:shd w:val="clear" w:color="auto" w:fill="auto"/>
            <w:hideMark/>
          </w:tcPr>
          <w:p w14:paraId="1D4B89C9" w14:textId="77777777" w:rsidR="00064730" w:rsidRPr="00E235EE" w:rsidRDefault="00064730" w:rsidP="00064730">
            <w:pPr>
              <w:rPr>
                <w:rFonts w:cs="Calibri"/>
                <w:color w:val="000000"/>
                <w:sz w:val="18"/>
                <w:szCs w:val="18"/>
              </w:rPr>
            </w:pPr>
            <w:r w:rsidRPr="00E235EE">
              <w:rPr>
                <w:rFonts w:cs="Calibri"/>
                <w:color w:val="000000"/>
                <w:sz w:val="18"/>
                <w:szCs w:val="18"/>
              </w:rPr>
              <w:t>Mar-12</w:t>
            </w:r>
          </w:p>
        </w:tc>
        <w:tc>
          <w:tcPr>
            <w:tcW w:w="4248" w:type="dxa"/>
            <w:shd w:val="clear" w:color="auto" w:fill="auto"/>
            <w:noWrap/>
            <w:hideMark/>
          </w:tcPr>
          <w:p w14:paraId="75F1B504" w14:textId="77777777" w:rsidR="00064730" w:rsidRPr="00E235EE" w:rsidRDefault="00F92922" w:rsidP="00064730">
            <w:pPr>
              <w:rPr>
                <w:rFonts w:cs="Calibri"/>
                <w:color w:val="0000FF"/>
                <w:sz w:val="18"/>
                <w:szCs w:val="18"/>
                <w:u w:val="single"/>
              </w:rPr>
            </w:pPr>
            <w:hyperlink r:id="rId298" w:history="1">
              <w:r w:rsidR="00064730" w:rsidRPr="00E235EE">
                <w:rPr>
                  <w:rFonts w:cs="Calibri"/>
                  <w:color w:val="0000FF"/>
                  <w:sz w:val="18"/>
                  <w:szCs w:val="18"/>
                  <w:u w:val="single"/>
                </w:rPr>
                <w:t>http://rcngrants.org/content/northeast-aquatic-connectivity</w:t>
              </w:r>
            </w:hyperlink>
          </w:p>
        </w:tc>
      </w:tr>
      <w:tr w:rsidR="00064730" w:rsidRPr="0071099C" w14:paraId="53CF019D" w14:textId="77777777" w:rsidTr="00F55AEF">
        <w:trPr>
          <w:cantSplit/>
          <w:trHeight w:val="510"/>
        </w:trPr>
        <w:tc>
          <w:tcPr>
            <w:tcW w:w="1095" w:type="dxa"/>
            <w:shd w:val="clear" w:color="auto" w:fill="auto"/>
            <w:hideMark/>
          </w:tcPr>
          <w:p w14:paraId="087D3B83" w14:textId="4B9497DA" w:rsidR="00064730" w:rsidRPr="00E235EE" w:rsidRDefault="00064730" w:rsidP="00064730">
            <w:pPr>
              <w:rPr>
                <w:rFonts w:cs="Calibri"/>
                <w:color w:val="000000"/>
                <w:sz w:val="18"/>
                <w:szCs w:val="18"/>
              </w:rPr>
            </w:pPr>
            <w:r w:rsidRPr="00E235EE">
              <w:rPr>
                <w:rFonts w:cs="Calibri"/>
                <w:color w:val="000000"/>
                <w:sz w:val="18"/>
                <w:szCs w:val="18"/>
              </w:rPr>
              <w:t>RCN 2007-03</w:t>
            </w:r>
          </w:p>
        </w:tc>
        <w:tc>
          <w:tcPr>
            <w:tcW w:w="1800" w:type="dxa"/>
            <w:shd w:val="clear" w:color="auto" w:fill="auto"/>
            <w:hideMark/>
          </w:tcPr>
          <w:p w14:paraId="4760D8F8" w14:textId="77777777" w:rsidR="00064730" w:rsidRPr="00E235EE" w:rsidRDefault="00064730" w:rsidP="00064730">
            <w:pPr>
              <w:rPr>
                <w:rFonts w:cs="Calibri"/>
                <w:color w:val="000000"/>
                <w:sz w:val="18"/>
                <w:szCs w:val="18"/>
              </w:rPr>
            </w:pPr>
            <w:r w:rsidRPr="00E235EE">
              <w:rPr>
                <w:rFonts w:cs="Calibri"/>
                <w:color w:val="000000"/>
                <w:sz w:val="18"/>
                <w:szCs w:val="18"/>
              </w:rPr>
              <w:t>Identifying Relationships between Invasive Species and SGCN</w:t>
            </w:r>
          </w:p>
        </w:tc>
        <w:tc>
          <w:tcPr>
            <w:tcW w:w="990" w:type="dxa"/>
            <w:shd w:val="clear" w:color="auto" w:fill="auto"/>
            <w:hideMark/>
          </w:tcPr>
          <w:p w14:paraId="69708DC3" w14:textId="77777777" w:rsidR="00064730" w:rsidRPr="00E235EE" w:rsidRDefault="00064730" w:rsidP="00064730">
            <w:pPr>
              <w:rPr>
                <w:rFonts w:cs="Calibri"/>
                <w:color w:val="000000"/>
                <w:sz w:val="18"/>
                <w:szCs w:val="18"/>
              </w:rPr>
            </w:pPr>
            <w:r w:rsidRPr="00E235EE">
              <w:rPr>
                <w:rFonts w:cs="Calibri"/>
                <w:color w:val="000000"/>
                <w:sz w:val="18"/>
                <w:szCs w:val="18"/>
              </w:rPr>
              <w:t>3</w:t>
            </w:r>
          </w:p>
        </w:tc>
        <w:tc>
          <w:tcPr>
            <w:tcW w:w="990" w:type="dxa"/>
            <w:shd w:val="clear" w:color="auto" w:fill="auto"/>
            <w:hideMark/>
          </w:tcPr>
          <w:p w14:paraId="1DFB72B8" w14:textId="77777777" w:rsidR="00064730" w:rsidRPr="00E235EE" w:rsidRDefault="00064730" w:rsidP="00064730">
            <w:pPr>
              <w:rPr>
                <w:rFonts w:cs="Calibri"/>
                <w:color w:val="000000"/>
                <w:sz w:val="18"/>
                <w:szCs w:val="18"/>
              </w:rPr>
            </w:pPr>
            <w:r w:rsidRPr="00E235EE">
              <w:rPr>
                <w:rFonts w:cs="Calibri"/>
                <w:color w:val="000000"/>
                <w:sz w:val="18"/>
                <w:szCs w:val="18"/>
              </w:rPr>
              <w:t>3</w:t>
            </w:r>
          </w:p>
        </w:tc>
        <w:tc>
          <w:tcPr>
            <w:tcW w:w="900" w:type="dxa"/>
            <w:shd w:val="clear" w:color="auto" w:fill="auto"/>
            <w:hideMark/>
          </w:tcPr>
          <w:p w14:paraId="526CC081"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1260" w:type="dxa"/>
            <w:shd w:val="clear" w:color="auto" w:fill="auto"/>
            <w:hideMark/>
          </w:tcPr>
          <w:p w14:paraId="3121EF87" w14:textId="77777777" w:rsidR="00064730" w:rsidRPr="00E235EE" w:rsidRDefault="00064730" w:rsidP="00064730">
            <w:pPr>
              <w:rPr>
                <w:rFonts w:cs="Calibri"/>
                <w:color w:val="000000"/>
                <w:sz w:val="18"/>
                <w:szCs w:val="18"/>
              </w:rPr>
            </w:pPr>
            <w:r w:rsidRPr="00E235EE">
              <w:rPr>
                <w:rFonts w:cs="Calibri"/>
                <w:color w:val="000000"/>
                <w:sz w:val="18"/>
                <w:szCs w:val="18"/>
              </w:rPr>
              <w:t>CMI</w:t>
            </w:r>
          </w:p>
        </w:tc>
        <w:tc>
          <w:tcPr>
            <w:tcW w:w="1080" w:type="dxa"/>
            <w:shd w:val="clear" w:color="auto" w:fill="auto"/>
            <w:hideMark/>
          </w:tcPr>
          <w:p w14:paraId="7DEEDFA3" w14:textId="77777777" w:rsidR="00064730" w:rsidRPr="00E235EE" w:rsidRDefault="00064730" w:rsidP="00064730">
            <w:pPr>
              <w:rPr>
                <w:rFonts w:cs="Calibri"/>
                <w:color w:val="000000"/>
                <w:sz w:val="18"/>
                <w:szCs w:val="18"/>
              </w:rPr>
            </w:pPr>
            <w:r w:rsidRPr="00E235EE">
              <w:rPr>
                <w:rFonts w:cs="Calibri"/>
                <w:color w:val="000000"/>
                <w:sz w:val="18"/>
                <w:szCs w:val="18"/>
              </w:rPr>
              <w:t xml:space="preserve">closed </w:t>
            </w:r>
          </w:p>
        </w:tc>
        <w:tc>
          <w:tcPr>
            <w:tcW w:w="1260" w:type="dxa"/>
            <w:shd w:val="clear" w:color="auto" w:fill="auto"/>
            <w:hideMark/>
          </w:tcPr>
          <w:p w14:paraId="50066900" w14:textId="77777777" w:rsidR="00064730" w:rsidRPr="00E235EE" w:rsidRDefault="00064730" w:rsidP="00064730">
            <w:pPr>
              <w:rPr>
                <w:rFonts w:cs="Calibri"/>
                <w:color w:val="000000"/>
                <w:sz w:val="18"/>
                <w:szCs w:val="18"/>
              </w:rPr>
            </w:pPr>
            <w:r w:rsidRPr="00E235EE">
              <w:rPr>
                <w:rFonts w:cs="Calibri"/>
                <w:color w:val="000000"/>
                <w:sz w:val="18"/>
                <w:szCs w:val="18"/>
              </w:rPr>
              <w:t>Final report, excel spreadsheets, example</w:t>
            </w:r>
          </w:p>
        </w:tc>
        <w:tc>
          <w:tcPr>
            <w:tcW w:w="900" w:type="dxa"/>
            <w:shd w:val="clear" w:color="auto" w:fill="auto"/>
            <w:hideMark/>
          </w:tcPr>
          <w:p w14:paraId="20F6F759" w14:textId="77777777" w:rsidR="00064730" w:rsidRPr="00E235EE" w:rsidRDefault="00064730" w:rsidP="00064730">
            <w:pPr>
              <w:rPr>
                <w:rFonts w:cs="Calibri"/>
                <w:color w:val="000000"/>
                <w:sz w:val="18"/>
                <w:szCs w:val="18"/>
              </w:rPr>
            </w:pPr>
            <w:r w:rsidRPr="00E235EE">
              <w:rPr>
                <w:rFonts w:cs="Calibri"/>
                <w:color w:val="000000"/>
                <w:sz w:val="18"/>
                <w:szCs w:val="18"/>
              </w:rPr>
              <w:t>Jan-12</w:t>
            </w:r>
          </w:p>
        </w:tc>
        <w:tc>
          <w:tcPr>
            <w:tcW w:w="4248" w:type="dxa"/>
            <w:shd w:val="clear" w:color="auto" w:fill="auto"/>
            <w:noWrap/>
            <w:hideMark/>
          </w:tcPr>
          <w:p w14:paraId="3D7BDCB6" w14:textId="77777777" w:rsidR="00064730" w:rsidRPr="00E235EE" w:rsidRDefault="00F92922" w:rsidP="00064730">
            <w:pPr>
              <w:rPr>
                <w:rFonts w:cs="Calibri"/>
                <w:color w:val="0000FF"/>
                <w:sz w:val="18"/>
                <w:szCs w:val="18"/>
                <w:u w:val="single"/>
              </w:rPr>
            </w:pPr>
            <w:hyperlink r:id="rId299" w:history="1">
              <w:r w:rsidR="00064730" w:rsidRPr="00E235EE">
                <w:rPr>
                  <w:rFonts w:cs="Calibri"/>
                  <w:color w:val="0000FF"/>
                  <w:sz w:val="18"/>
                  <w:szCs w:val="18"/>
                  <w:u w:val="single"/>
                </w:rPr>
                <w:t>http://rcngrants.org/content/identifying-relationships-between-invasive-species-and-species-greatest-conservation-need</w:t>
              </w:r>
            </w:hyperlink>
          </w:p>
        </w:tc>
      </w:tr>
      <w:tr w:rsidR="00064730" w:rsidRPr="0071099C" w14:paraId="687516FA" w14:textId="77777777" w:rsidTr="00F55AEF">
        <w:trPr>
          <w:cantSplit/>
          <w:trHeight w:val="510"/>
        </w:trPr>
        <w:tc>
          <w:tcPr>
            <w:tcW w:w="1095" w:type="dxa"/>
            <w:shd w:val="clear" w:color="auto" w:fill="auto"/>
            <w:hideMark/>
          </w:tcPr>
          <w:p w14:paraId="477DD986" w14:textId="1E925912" w:rsidR="00064730" w:rsidRPr="00E235EE" w:rsidRDefault="00064730" w:rsidP="00064730">
            <w:pPr>
              <w:rPr>
                <w:rFonts w:cs="Calibri"/>
                <w:color w:val="000000"/>
                <w:sz w:val="18"/>
                <w:szCs w:val="18"/>
              </w:rPr>
            </w:pPr>
            <w:r w:rsidRPr="00E235EE">
              <w:rPr>
                <w:rFonts w:cs="Calibri"/>
                <w:color w:val="000000"/>
                <w:sz w:val="18"/>
                <w:szCs w:val="18"/>
              </w:rPr>
              <w:t>RCN 2007-04</w:t>
            </w:r>
          </w:p>
        </w:tc>
        <w:tc>
          <w:tcPr>
            <w:tcW w:w="1800" w:type="dxa"/>
            <w:shd w:val="clear" w:color="auto" w:fill="auto"/>
            <w:hideMark/>
          </w:tcPr>
          <w:p w14:paraId="420EBC53" w14:textId="77777777" w:rsidR="00064730" w:rsidRPr="00E235EE" w:rsidRDefault="00064730" w:rsidP="00064730">
            <w:pPr>
              <w:rPr>
                <w:rFonts w:cs="Calibri"/>
                <w:color w:val="000000"/>
                <w:sz w:val="18"/>
                <w:szCs w:val="18"/>
              </w:rPr>
            </w:pPr>
            <w:r w:rsidRPr="00E235EE">
              <w:rPr>
                <w:rFonts w:cs="Calibri"/>
                <w:color w:val="000000"/>
                <w:sz w:val="18"/>
                <w:szCs w:val="18"/>
              </w:rPr>
              <w:t>Development of Avian Indicators and Measures</w:t>
            </w:r>
          </w:p>
        </w:tc>
        <w:tc>
          <w:tcPr>
            <w:tcW w:w="990" w:type="dxa"/>
            <w:shd w:val="clear" w:color="auto" w:fill="auto"/>
            <w:hideMark/>
          </w:tcPr>
          <w:p w14:paraId="4A5BA367" w14:textId="77777777" w:rsidR="00064730" w:rsidRPr="00E235EE" w:rsidRDefault="00064730" w:rsidP="00064730">
            <w:pPr>
              <w:rPr>
                <w:rFonts w:cs="Calibri"/>
                <w:color w:val="000000"/>
                <w:sz w:val="18"/>
                <w:szCs w:val="18"/>
              </w:rPr>
            </w:pPr>
            <w:r w:rsidRPr="00E235EE">
              <w:rPr>
                <w:rFonts w:cs="Calibri"/>
                <w:color w:val="000000"/>
                <w:sz w:val="18"/>
                <w:szCs w:val="18"/>
              </w:rPr>
              <w:t>5</w:t>
            </w:r>
          </w:p>
        </w:tc>
        <w:tc>
          <w:tcPr>
            <w:tcW w:w="990" w:type="dxa"/>
            <w:shd w:val="clear" w:color="auto" w:fill="auto"/>
            <w:hideMark/>
          </w:tcPr>
          <w:p w14:paraId="38988BCC" w14:textId="77777777" w:rsidR="00064730" w:rsidRPr="00E235EE" w:rsidRDefault="00064730" w:rsidP="00064730">
            <w:pPr>
              <w:rPr>
                <w:rFonts w:cs="Calibri"/>
                <w:color w:val="000000"/>
                <w:sz w:val="18"/>
                <w:szCs w:val="18"/>
              </w:rPr>
            </w:pPr>
            <w:r w:rsidRPr="00E235EE">
              <w:rPr>
                <w:rFonts w:cs="Calibri"/>
                <w:color w:val="000000"/>
                <w:sz w:val="18"/>
                <w:szCs w:val="18"/>
              </w:rPr>
              <w:t>5</w:t>
            </w:r>
          </w:p>
        </w:tc>
        <w:tc>
          <w:tcPr>
            <w:tcW w:w="900" w:type="dxa"/>
            <w:shd w:val="clear" w:color="auto" w:fill="auto"/>
            <w:hideMark/>
          </w:tcPr>
          <w:p w14:paraId="4F37E1BB"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1260" w:type="dxa"/>
            <w:shd w:val="clear" w:color="auto" w:fill="auto"/>
            <w:hideMark/>
          </w:tcPr>
          <w:p w14:paraId="2DDBADDC" w14:textId="77777777" w:rsidR="00064730" w:rsidRPr="00E235EE" w:rsidRDefault="00064730" w:rsidP="00064730">
            <w:pPr>
              <w:rPr>
                <w:rFonts w:cs="Calibri"/>
                <w:color w:val="000000"/>
                <w:sz w:val="18"/>
                <w:szCs w:val="18"/>
              </w:rPr>
            </w:pPr>
            <w:r w:rsidRPr="00E235EE">
              <w:rPr>
                <w:rFonts w:cs="Calibri"/>
                <w:color w:val="000000"/>
                <w:sz w:val="18"/>
                <w:szCs w:val="18"/>
              </w:rPr>
              <w:t>ABC</w:t>
            </w:r>
          </w:p>
        </w:tc>
        <w:tc>
          <w:tcPr>
            <w:tcW w:w="1080" w:type="dxa"/>
            <w:shd w:val="clear" w:color="auto" w:fill="auto"/>
            <w:hideMark/>
          </w:tcPr>
          <w:p w14:paraId="5FA98C1D" w14:textId="77777777" w:rsidR="00064730" w:rsidRPr="00E235EE" w:rsidRDefault="00064730" w:rsidP="00064730">
            <w:pPr>
              <w:rPr>
                <w:rFonts w:cs="Calibri"/>
                <w:color w:val="000000"/>
                <w:sz w:val="18"/>
                <w:szCs w:val="18"/>
              </w:rPr>
            </w:pPr>
            <w:r w:rsidRPr="00E235EE">
              <w:rPr>
                <w:rFonts w:cs="Calibri"/>
                <w:color w:val="000000"/>
                <w:sz w:val="18"/>
                <w:szCs w:val="18"/>
              </w:rPr>
              <w:t xml:space="preserve">closed </w:t>
            </w:r>
          </w:p>
        </w:tc>
        <w:tc>
          <w:tcPr>
            <w:tcW w:w="1260" w:type="dxa"/>
            <w:shd w:val="clear" w:color="auto" w:fill="auto"/>
            <w:hideMark/>
          </w:tcPr>
          <w:p w14:paraId="06712169" w14:textId="77777777" w:rsidR="00064730" w:rsidRPr="00E235EE" w:rsidRDefault="00064730" w:rsidP="00064730">
            <w:pPr>
              <w:rPr>
                <w:rFonts w:cs="Calibri"/>
                <w:color w:val="000000"/>
                <w:sz w:val="18"/>
                <w:szCs w:val="18"/>
              </w:rPr>
            </w:pPr>
            <w:r w:rsidRPr="00E235EE">
              <w:rPr>
                <w:rFonts w:cs="Calibri"/>
                <w:color w:val="000000"/>
                <w:sz w:val="18"/>
                <w:szCs w:val="18"/>
              </w:rPr>
              <w:t>protocol, SOP, and data for mtn, tidal and grassland birds</w:t>
            </w:r>
          </w:p>
        </w:tc>
        <w:tc>
          <w:tcPr>
            <w:tcW w:w="900" w:type="dxa"/>
            <w:shd w:val="clear" w:color="auto" w:fill="auto"/>
            <w:hideMark/>
          </w:tcPr>
          <w:p w14:paraId="3D1B69B3" w14:textId="77777777" w:rsidR="00064730" w:rsidRPr="00E235EE" w:rsidRDefault="00064730" w:rsidP="00064730">
            <w:pPr>
              <w:rPr>
                <w:rFonts w:cs="Calibri"/>
                <w:color w:val="000000"/>
                <w:sz w:val="18"/>
                <w:szCs w:val="18"/>
              </w:rPr>
            </w:pPr>
            <w:r w:rsidRPr="00E235EE">
              <w:rPr>
                <w:rFonts w:cs="Calibri"/>
                <w:color w:val="000000"/>
                <w:sz w:val="18"/>
                <w:szCs w:val="18"/>
              </w:rPr>
              <w:t>Mar-09</w:t>
            </w:r>
          </w:p>
        </w:tc>
        <w:tc>
          <w:tcPr>
            <w:tcW w:w="4248" w:type="dxa"/>
            <w:shd w:val="clear" w:color="auto" w:fill="auto"/>
            <w:noWrap/>
            <w:hideMark/>
          </w:tcPr>
          <w:p w14:paraId="5FB2C67A" w14:textId="77777777" w:rsidR="00064730" w:rsidRPr="00E235EE" w:rsidRDefault="00F92922" w:rsidP="00064730">
            <w:pPr>
              <w:rPr>
                <w:rFonts w:cs="Calibri"/>
                <w:color w:val="0000FF"/>
                <w:sz w:val="18"/>
                <w:szCs w:val="18"/>
                <w:u w:val="single"/>
              </w:rPr>
            </w:pPr>
            <w:hyperlink r:id="rId300" w:history="1">
              <w:r w:rsidR="00064730" w:rsidRPr="00E235EE">
                <w:rPr>
                  <w:rFonts w:cs="Calibri"/>
                  <w:color w:val="0000FF"/>
                  <w:sz w:val="18"/>
                  <w:szCs w:val="18"/>
                  <w:u w:val="single"/>
                </w:rPr>
                <w:t>http://rcngrants.org/content/development-avian-indicators-and-measures-monitoring-threats-and-effectiveness-conservation</w:t>
              </w:r>
            </w:hyperlink>
          </w:p>
        </w:tc>
      </w:tr>
      <w:tr w:rsidR="00064730" w:rsidRPr="0071099C" w14:paraId="0CDB4C27" w14:textId="77777777" w:rsidTr="00F55AEF">
        <w:trPr>
          <w:cantSplit/>
          <w:trHeight w:val="510"/>
        </w:trPr>
        <w:tc>
          <w:tcPr>
            <w:tcW w:w="1095" w:type="dxa"/>
            <w:shd w:val="clear" w:color="auto" w:fill="auto"/>
            <w:hideMark/>
          </w:tcPr>
          <w:p w14:paraId="6EFF5ACC" w14:textId="6F6FB6F7" w:rsidR="00064730" w:rsidRPr="00E235EE" w:rsidRDefault="00064730" w:rsidP="00064730">
            <w:pPr>
              <w:rPr>
                <w:rFonts w:cs="Calibri"/>
                <w:color w:val="000000"/>
                <w:sz w:val="18"/>
                <w:szCs w:val="18"/>
              </w:rPr>
            </w:pPr>
            <w:r w:rsidRPr="00E235EE">
              <w:rPr>
                <w:rFonts w:cs="Calibri"/>
                <w:color w:val="000000"/>
                <w:sz w:val="18"/>
                <w:szCs w:val="18"/>
              </w:rPr>
              <w:t>RCN 2007-05</w:t>
            </w:r>
          </w:p>
        </w:tc>
        <w:tc>
          <w:tcPr>
            <w:tcW w:w="1800" w:type="dxa"/>
            <w:shd w:val="clear" w:color="auto" w:fill="auto"/>
            <w:hideMark/>
          </w:tcPr>
          <w:p w14:paraId="554B261D" w14:textId="77777777" w:rsidR="00064730" w:rsidRPr="00E235EE" w:rsidRDefault="00064730" w:rsidP="00064730">
            <w:pPr>
              <w:rPr>
                <w:rFonts w:cs="Calibri"/>
                <w:color w:val="000000"/>
                <w:sz w:val="18"/>
                <w:szCs w:val="18"/>
              </w:rPr>
            </w:pPr>
            <w:r w:rsidRPr="00E235EE">
              <w:rPr>
                <w:rFonts w:cs="Calibri"/>
                <w:color w:val="000000"/>
                <w:sz w:val="18"/>
                <w:szCs w:val="18"/>
              </w:rPr>
              <w:t xml:space="preserve">Conservation Status of Key Habitats and Species </w:t>
            </w:r>
          </w:p>
        </w:tc>
        <w:tc>
          <w:tcPr>
            <w:tcW w:w="990" w:type="dxa"/>
            <w:shd w:val="clear" w:color="auto" w:fill="auto"/>
            <w:hideMark/>
          </w:tcPr>
          <w:p w14:paraId="3F0216DA" w14:textId="77777777" w:rsidR="00064730" w:rsidRPr="00E235EE" w:rsidRDefault="00064730" w:rsidP="00064730">
            <w:pPr>
              <w:rPr>
                <w:rFonts w:cs="Calibri"/>
                <w:color w:val="000000"/>
                <w:sz w:val="18"/>
                <w:szCs w:val="18"/>
              </w:rPr>
            </w:pPr>
            <w:r w:rsidRPr="00E235EE">
              <w:rPr>
                <w:rFonts w:cs="Calibri"/>
                <w:color w:val="000000"/>
                <w:sz w:val="18"/>
                <w:szCs w:val="18"/>
              </w:rPr>
              <w:t>1,2,3,5</w:t>
            </w:r>
          </w:p>
        </w:tc>
        <w:tc>
          <w:tcPr>
            <w:tcW w:w="990" w:type="dxa"/>
            <w:shd w:val="clear" w:color="auto" w:fill="auto"/>
            <w:hideMark/>
          </w:tcPr>
          <w:p w14:paraId="4E338DC0" w14:textId="77777777" w:rsidR="00064730" w:rsidRPr="00E235EE" w:rsidRDefault="00064730" w:rsidP="00064730">
            <w:pPr>
              <w:rPr>
                <w:rFonts w:cs="Calibri"/>
                <w:color w:val="000000"/>
                <w:sz w:val="18"/>
                <w:szCs w:val="18"/>
              </w:rPr>
            </w:pPr>
            <w:r w:rsidRPr="00E235EE">
              <w:rPr>
                <w:rFonts w:cs="Calibri"/>
                <w:color w:val="000000"/>
                <w:sz w:val="18"/>
                <w:szCs w:val="18"/>
              </w:rPr>
              <w:t>1,2,3,5</w:t>
            </w:r>
          </w:p>
        </w:tc>
        <w:tc>
          <w:tcPr>
            <w:tcW w:w="900" w:type="dxa"/>
            <w:shd w:val="clear" w:color="auto" w:fill="auto"/>
            <w:hideMark/>
          </w:tcPr>
          <w:p w14:paraId="2AD1CF73"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1260" w:type="dxa"/>
            <w:shd w:val="clear" w:color="auto" w:fill="auto"/>
            <w:hideMark/>
          </w:tcPr>
          <w:p w14:paraId="4E103A4E" w14:textId="77777777" w:rsidR="00064730" w:rsidRPr="00E235EE" w:rsidRDefault="00064730" w:rsidP="00064730">
            <w:pPr>
              <w:rPr>
                <w:rFonts w:cs="Calibri"/>
                <w:color w:val="000000"/>
                <w:sz w:val="18"/>
                <w:szCs w:val="18"/>
              </w:rPr>
            </w:pPr>
            <w:r w:rsidRPr="00E235EE">
              <w:rPr>
                <w:rFonts w:cs="Calibri"/>
                <w:color w:val="000000"/>
                <w:sz w:val="18"/>
                <w:szCs w:val="18"/>
              </w:rPr>
              <w:t>TNC</w:t>
            </w:r>
          </w:p>
        </w:tc>
        <w:tc>
          <w:tcPr>
            <w:tcW w:w="1080" w:type="dxa"/>
            <w:shd w:val="clear" w:color="auto" w:fill="auto"/>
            <w:hideMark/>
          </w:tcPr>
          <w:p w14:paraId="5F999FC5" w14:textId="77777777" w:rsidR="00064730" w:rsidRPr="00E235EE" w:rsidRDefault="00064730" w:rsidP="00064730">
            <w:pPr>
              <w:rPr>
                <w:rFonts w:cs="Calibri"/>
                <w:color w:val="000000"/>
                <w:sz w:val="18"/>
                <w:szCs w:val="18"/>
              </w:rPr>
            </w:pPr>
            <w:r w:rsidRPr="00E235EE">
              <w:rPr>
                <w:rFonts w:cs="Calibri"/>
                <w:color w:val="000000"/>
                <w:sz w:val="18"/>
                <w:szCs w:val="18"/>
              </w:rPr>
              <w:t xml:space="preserve">closed </w:t>
            </w:r>
          </w:p>
        </w:tc>
        <w:tc>
          <w:tcPr>
            <w:tcW w:w="1260" w:type="dxa"/>
            <w:shd w:val="clear" w:color="auto" w:fill="auto"/>
            <w:hideMark/>
          </w:tcPr>
          <w:p w14:paraId="239335D0" w14:textId="77777777" w:rsidR="00064730" w:rsidRPr="00E235EE" w:rsidRDefault="00064730" w:rsidP="00064730">
            <w:pPr>
              <w:rPr>
                <w:rFonts w:cs="Calibri"/>
                <w:color w:val="000000"/>
                <w:sz w:val="18"/>
                <w:szCs w:val="18"/>
              </w:rPr>
            </w:pPr>
            <w:r w:rsidRPr="00E235EE">
              <w:rPr>
                <w:rFonts w:cs="Calibri"/>
                <w:color w:val="000000"/>
                <w:sz w:val="18"/>
                <w:szCs w:val="18"/>
              </w:rPr>
              <w:t>Conservation Status report with maps and tables</w:t>
            </w:r>
          </w:p>
        </w:tc>
        <w:tc>
          <w:tcPr>
            <w:tcW w:w="900" w:type="dxa"/>
            <w:shd w:val="clear" w:color="auto" w:fill="auto"/>
            <w:hideMark/>
          </w:tcPr>
          <w:p w14:paraId="61843FF5" w14:textId="77777777" w:rsidR="00064730" w:rsidRPr="00E235EE" w:rsidRDefault="00064730" w:rsidP="00064730">
            <w:pPr>
              <w:rPr>
                <w:rFonts w:cs="Calibri"/>
                <w:color w:val="000000"/>
                <w:sz w:val="18"/>
                <w:szCs w:val="18"/>
              </w:rPr>
            </w:pPr>
            <w:r w:rsidRPr="00E235EE">
              <w:rPr>
                <w:rFonts w:cs="Calibri"/>
                <w:color w:val="000000"/>
                <w:sz w:val="18"/>
                <w:szCs w:val="18"/>
              </w:rPr>
              <w:t>Sep-11</w:t>
            </w:r>
          </w:p>
        </w:tc>
        <w:tc>
          <w:tcPr>
            <w:tcW w:w="4248" w:type="dxa"/>
            <w:shd w:val="clear" w:color="auto" w:fill="auto"/>
            <w:noWrap/>
            <w:hideMark/>
          </w:tcPr>
          <w:p w14:paraId="29967A37" w14:textId="77777777" w:rsidR="00064730" w:rsidRPr="00E235EE" w:rsidRDefault="00F92922" w:rsidP="00064730">
            <w:pPr>
              <w:rPr>
                <w:rFonts w:cs="Calibri"/>
                <w:color w:val="0000FF"/>
                <w:sz w:val="18"/>
                <w:szCs w:val="18"/>
                <w:u w:val="single"/>
              </w:rPr>
            </w:pPr>
            <w:hyperlink r:id="rId301" w:history="1">
              <w:r w:rsidR="00064730" w:rsidRPr="00E235EE">
                <w:rPr>
                  <w:rFonts w:cs="Calibri"/>
                  <w:color w:val="0000FF"/>
                  <w:sz w:val="18"/>
                  <w:szCs w:val="18"/>
                  <w:u w:val="single"/>
                </w:rPr>
                <w:t>http://www.rcngrants.org/sites/default/files/final_reports/Conservation-Status-of-Fish-Wildlife-and-Natural-Habitats.pdf</w:t>
              </w:r>
            </w:hyperlink>
          </w:p>
        </w:tc>
      </w:tr>
      <w:tr w:rsidR="00064730" w:rsidRPr="0071099C" w14:paraId="38773804" w14:textId="77777777" w:rsidTr="00F55AEF">
        <w:trPr>
          <w:cantSplit/>
          <w:trHeight w:val="765"/>
        </w:trPr>
        <w:tc>
          <w:tcPr>
            <w:tcW w:w="1095" w:type="dxa"/>
            <w:shd w:val="clear" w:color="auto" w:fill="auto"/>
            <w:hideMark/>
          </w:tcPr>
          <w:p w14:paraId="5405222C" w14:textId="2BCB211C" w:rsidR="00064730" w:rsidRPr="00E235EE" w:rsidRDefault="00064730" w:rsidP="00064730">
            <w:pPr>
              <w:rPr>
                <w:rFonts w:cs="Calibri"/>
                <w:color w:val="000000"/>
                <w:sz w:val="18"/>
                <w:szCs w:val="18"/>
              </w:rPr>
            </w:pPr>
            <w:r w:rsidRPr="00E235EE">
              <w:rPr>
                <w:rFonts w:cs="Calibri"/>
                <w:color w:val="000000"/>
                <w:sz w:val="18"/>
                <w:szCs w:val="18"/>
              </w:rPr>
              <w:t>RCN 2007-06</w:t>
            </w:r>
          </w:p>
        </w:tc>
        <w:tc>
          <w:tcPr>
            <w:tcW w:w="1800" w:type="dxa"/>
            <w:shd w:val="clear" w:color="auto" w:fill="auto"/>
            <w:hideMark/>
          </w:tcPr>
          <w:p w14:paraId="63FCE00D" w14:textId="77777777" w:rsidR="00064730" w:rsidRPr="00E235EE" w:rsidRDefault="00064730" w:rsidP="00064730">
            <w:pPr>
              <w:rPr>
                <w:rFonts w:cs="Calibri"/>
                <w:color w:val="000000"/>
                <w:sz w:val="18"/>
                <w:szCs w:val="18"/>
              </w:rPr>
            </w:pPr>
            <w:r w:rsidRPr="00E235EE">
              <w:rPr>
                <w:rFonts w:cs="Calibri"/>
                <w:color w:val="000000"/>
                <w:sz w:val="18"/>
                <w:szCs w:val="18"/>
              </w:rPr>
              <w:t>GIS based Application to Estimate Stream Flow</w:t>
            </w:r>
          </w:p>
        </w:tc>
        <w:tc>
          <w:tcPr>
            <w:tcW w:w="990" w:type="dxa"/>
            <w:shd w:val="clear" w:color="auto" w:fill="auto"/>
            <w:hideMark/>
          </w:tcPr>
          <w:p w14:paraId="772C4C67" w14:textId="77777777" w:rsidR="00064730" w:rsidRPr="00E235EE" w:rsidRDefault="00064730" w:rsidP="00064730">
            <w:pPr>
              <w:rPr>
                <w:rFonts w:cs="Calibri"/>
                <w:color w:val="000000"/>
                <w:sz w:val="18"/>
                <w:szCs w:val="18"/>
              </w:rPr>
            </w:pPr>
            <w:r w:rsidRPr="00E235EE">
              <w:rPr>
                <w:rFonts w:cs="Calibri"/>
                <w:color w:val="000000"/>
                <w:sz w:val="18"/>
                <w:szCs w:val="18"/>
              </w:rPr>
              <w:t>3</w:t>
            </w:r>
          </w:p>
        </w:tc>
        <w:tc>
          <w:tcPr>
            <w:tcW w:w="990" w:type="dxa"/>
            <w:shd w:val="clear" w:color="auto" w:fill="auto"/>
            <w:hideMark/>
          </w:tcPr>
          <w:p w14:paraId="797C0B05" w14:textId="77777777" w:rsidR="00064730" w:rsidRPr="00E235EE" w:rsidRDefault="00064730" w:rsidP="00064730">
            <w:pPr>
              <w:rPr>
                <w:rFonts w:cs="Calibri"/>
                <w:color w:val="000000"/>
                <w:sz w:val="18"/>
                <w:szCs w:val="18"/>
              </w:rPr>
            </w:pPr>
            <w:r w:rsidRPr="00E235EE">
              <w:rPr>
                <w:rFonts w:cs="Calibri"/>
                <w:color w:val="000000"/>
                <w:sz w:val="18"/>
                <w:szCs w:val="18"/>
              </w:rPr>
              <w:t>3</w:t>
            </w:r>
          </w:p>
        </w:tc>
        <w:tc>
          <w:tcPr>
            <w:tcW w:w="900" w:type="dxa"/>
            <w:shd w:val="clear" w:color="auto" w:fill="auto"/>
            <w:hideMark/>
          </w:tcPr>
          <w:p w14:paraId="26BFA58C" w14:textId="77777777" w:rsidR="00064730" w:rsidRPr="00E235EE" w:rsidRDefault="00064730" w:rsidP="00064730">
            <w:pPr>
              <w:rPr>
                <w:rFonts w:cs="Calibri"/>
                <w:color w:val="000000"/>
                <w:sz w:val="18"/>
                <w:szCs w:val="18"/>
              </w:rPr>
            </w:pPr>
            <w:r w:rsidRPr="00E235EE">
              <w:rPr>
                <w:rFonts w:cs="Calibri"/>
                <w:color w:val="000000"/>
                <w:sz w:val="18"/>
                <w:szCs w:val="18"/>
              </w:rPr>
              <w:t>NH, VT, MA, CT</w:t>
            </w:r>
          </w:p>
        </w:tc>
        <w:tc>
          <w:tcPr>
            <w:tcW w:w="1260" w:type="dxa"/>
            <w:shd w:val="clear" w:color="auto" w:fill="auto"/>
            <w:hideMark/>
          </w:tcPr>
          <w:p w14:paraId="213EA089" w14:textId="77777777" w:rsidR="00064730" w:rsidRPr="00E235EE" w:rsidRDefault="00064730" w:rsidP="00064730">
            <w:pPr>
              <w:rPr>
                <w:rFonts w:cs="Calibri"/>
                <w:color w:val="000000"/>
                <w:sz w:val="18"/>
                <w:szCs w:val="18"/>
              </w:rPr>
            </w:pPr>
            <w:r w:rsidRPr="00E235EE">
              <w:rPr>
                <w:rFonts w:cs="Calibri"/>
                <w:color w:val="000000"/>
                <w:sz w:val="18"/>
                <w:szCs w:val="18"/>
              </w:rPr>
              <w:t>USGS</w:t>
            </w:r>
          </w:p>
        </w:tc>
        <w:tc>
          <w:tcPr>
            <w:tcW w:w="1080" w:type="dxa"/>
            <w:shd w:val="clear" w:color="auto" w:fill="auto"/>
            <w:hideMark/>
          </w:tcPr>
          <w:p w14:paraId="7AA175D7" w14:textId="77777777" w:rsidR="00064730" w:rsidRPr="00E235EE" w:rsidRDefault="00064730" w:rsidP="00064730">
            <w:pPr>
              <w:rPr>
                <w:rFonts w:cs="Calibri"/>
                <w:color w:val="000000"/>
                <w:sz w:val="18"/>
                <w:szCs w:val="18"/>
              </w:rPr>
            </w:pPr>
            <w:r w:rsidRPr="00E235EE">
              <w:rPr>
                <w:rFonts w:cs="Calibri"/>
                <w:color w:val="000000"/>
                <w:sz w:val="18"/>
                <w:szCs w:val="18"/>
              </w:rPr>
              <w:t xml:space="preserve">closed </w:t>
            </w:r>
          </w:p>
        </w:tc>
        <w:tc>
          <w:tcPr>
            <w:tcW w:w="1260" w:type="dxa"/>
            <w:shd w:val="clear" w:color="auto" w:fill="auto"/>
            <w:hideMark/>
          </w:tcPr>
          <w:p w14:paraId="1F32C3A6" w14:textId="77777777" w:rsidR="00064730" w:rsidRPr="00E235EE" w:rsidRDefault="00064730" w:rsidP="00064730">
            <w:pPr>
              <w:rPr>
                <w:rFonts w:cs="Calibri"/>
                <w:color w:val="000000"/>
                <w:sz w:val="18"/>
                <w:szCs w:val="18"/>
              </w:rPr>
            </w:pPr>
            <w:r w:rsidRPr="00E235EE">
              <w:rPr>
                <w:rFonts w:cs="Calibri"/>
                <w:color w:val="000000"/>
                <w:sz w:val="18"/>
                <w:szCs w:val="18"/>
              </w:rPr>
              <w:t>Submitted manuscript (accepted and in-press Jan/2013), GIS-based Tool, User Manual</w:t>
            </w:r>
          </w:p>
        </w:tc>
        <w:tc>
          <w:tcPr>
            <w:tcW w:w="900" w:type="dxa"/>
            <w:shd w:val="clear" w:color="auto" w:fill="auto"/>
            <w:hideMark/>
          </w:tcPr>
          <w:p w14:paraId="79888B99" w14:textId="77777777" w:rsidR="00064730" w:rsidRPr="00E235EE" w:rsidRDefault="00064730" w:rsidP="00064730">
            <w:pPr>
              <w:rPr>
                <w:rFonts w:cs="Calibri"/>
                <w:color w:val="000000"/>
                <w:sz w:val="18"/>
                <w:szCs w:val="18"/>
              </w:rPr>
            </w:pPr>
            <w:r w:rsidRPr="00E235EE">
              <w:rPr>
                <w:rFonts w:cs="Calibri"/>
                <w:color w:val="000000"/>
                <w:sz w:val="18"/>
                <w:szCs w:val="18"/>
              </w:rPr>
              <w:t>Apr-12</w:t>
            </w:r>
          </w:p>
        </w:tc>
        <w:tc>
          <w:tcPr>
            <w:tcW w:w="4248" w:type="dxa"/>
            <w:shd w:val="clear" w:color="auto" w:fill="auto"/>
            <w:noWrap/>
            <w:hideMark/>
          </w:tcPr>
          <w:p w14:paraId="066053B0" w14:textId="77777777" w:rsidR="00064730" w:rsidRPr="00E235EE" w:rsidRDefault="00F92922" w:rsidP="00064730">
            <w:pPr>
              <w:rPr>
                <w:rFonts w:cs="Calibri"/>
                <w:color w:val="0000FF"/>
                <w:sz w:val="18"/>
                <w:szCs w:val="18"/>
                <w:u w:val="single"/>
              </w:rPr>
            </w:pPr>
            <w:hyperlink r:id="rId302" w:history="1">
              <w:r w:rsidR="00064730" w:rsidRPr="00E235EE">
                <w:rPr>
                  <w:rFonts w:cs="Calibri"/>
                  <w:color w:val="0000FF"/>
                  <w:sz w:val="18"/>
                  <w:szCs w:val="18"/>
                  <w:u w:val="single"/>
                </w:rPr>
                <w:t>http://www.rcngrants.org/content/interactive-gis-based-application-estimate-continuous-unimpacted-daily-streamflow-ungaged</w:t>
              </w:r>
            </w:hyperlink>
          </w:p>
        </w:tc>
      </w:tr>
      <w:tr w:rsidR="00064730" w:rsidRPr="0071099C" w14:paraId="4C675898" w14:textId="77777777" w:rsidTr="00F55AEF">
        <w:trPr>
          <w:cantSplit/>
          <w:trHeight w:val="300"/>
        </w:trPr>
        <w:tc>
          <w:tcPr>
            <w:tcW w:w="1095" w:type="dxa"/>
            <w:shd w:val="clear" w:color="auto" w:fill="auto"/>
            <w:hideMark/>
          </w:tcPr>
          <w:p w14:paraId="50ACCA51" w14:textId="2AC200EC" w:rsidR="00064730" w:rsidRPr="00E235EE" w:rsidRDefault="00064730" w:rsidP="00064730">
            <w:pPr>
              <w:rPr>
                <w:rFonts w:cs="Calibri"/>
                <w:color w:val="000000"/>
                <w:sz w:val="18"/>
                <w:szCs w:val="18"/>
              </w:rPr>
            </w:pPr>
            <w:r w:rsidRPr="00E235EE">
              <w:rPr>
                <w:rFonts w:cs="Calibri"/>
                <w:color w:val="000000"/>
                <w:sz w:val="18"/>
                <w:szCs w:val="18"/>
              </w:rPr>
              <w:t>RCN 2007-07</w:t>
            </w:r>
          </w:p>
        </w:tc>
        <w:tc>
          <w:tcPr>
            <w:tcW w:w="1800" w:type="dxa"/>
            <w:shd w:val="clear" w:color="auto" w:fill="auto"/>
            <w:hideMark/>
          </w:tcPr>
          <w:p w14:paraId="0FDA6F9A" w14:textId="77777777" w:rsidR="00064730" w:rsidRPr="00E235EE" w:rsidRDefault="00064730" w:rsidP="00064730">
            <w:pPr>
              <w:rPr>
                <w:rFonts w:cs="Calibri"/>
                <w:color w:val="000000"/>
                <w:sz w:val="18"/>
                <w:szCs w:val="18"/>
              </w:rPr>
            </w:pPr>
            <w:r w:rsidRPr="00E235EE">
              <w:rPr>
                <w:rFonts w:cs="Calibri"/>
                <w:color w:val="000000"/>
                <w:sz w:val="18"/>
                <w:szCs w:val="18"/>
              </w:rPr>
              <w:t xml:space="preserve">Regional Initiative Biomass Successional SGCN </w:t>
            </w:r>
          </w:p>
        </w:tc>
        <w:tc>
          <w:tcPr>
            <w:tcW w:w="990" w:type="dxa"/>
            <w:shd w:val="clear" w:color="auto" w:fill="auto"/>
            <w:hideMark/>
          </w:tcPr>
          <w:p w14:paraId="49F8292F" w14:textId="77777777" w:rsidR="00064730" w:rsidRPr="00E235EE" w:rsidRDefault="00064730" w:rsidP="00064730">
            <w:pPr>
              <w:rPr>
                <w:rFonts w:cs="Calibri"/>
                <w:color w:val="000000"/>
                <w:sz w:val="18"/>
                <w:szCs w:val="18"/>
              </w:rPr>
            </w:pPr>
            <w:r w:rsidRPr="00E235EE">
              <w:rPr>
                <w:rFonts w:cs="Calibri"/>
                <w:color w:val="000000"/>
                <w:sz w:val="18"/>
                <w:szCs w:val="18"/>
              </w:rPr>
              <w:t>3,4</w:t>
            </w:r>
          </w:p>
        </w:tc>
        <w:tc>
          <w:tcPr>
            <w:tcW w:w="990" w:type="dxa"/>
            <w:shd w:val="clear" w:color="auto" w:fill="auto"/>
            <w:hideMark/>
          </w:tcPr>
          <w:p w14:paraId="5050B96E" w14:textId="77777777" w:rsidR="00064730" w:rsidRPr="00E235EE" w:rsidRDefault="00064730" w:rsidP="00064730">
            <w:pPr>
              <w:rPr>
                <w:rFonts w:cs="Calibri"/>
                <w:color w:val="000000"/>
                <w:sz w:val="18"/>
                <w:szCs w:val="18"/>
              </w:rPr>
            </w:pPr>
            <w:r w:rsidRPr="00E235EE">
              <w:rPr>
                <w:rFonts w:cs="Calibri"/>
                <w:color w:val="000000"/>
                <w:sz w:val="18"/>
                <w:szCs w:val="18"/>
              </w:rPr>
              <w:t>3,4</w:t>
            </w:r>
          </w:p>
        </w:tc>
        <w:tc>
          <w:tcPr>
            <w:tcW w:w="900" w:type="dxa"/>
            <w:shd w:val="clear" w:color="auto" w:fill="auto"/>
            <w:hideMark/>
          </w:tcPr>
          <w:p w14:paraId="43E68422"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1260" w:type="dxa"/>
            <w:shd w:val="clear" w:color="auto" w:fill="auto"/>
            <w:hideMark/>
          </w:tcPr>
          <w:p w14:paraId="7D67D7A7" w14:textId="77777777" w:rsidR="00064730" w:rsidRPr="00E235EE" w:rsidRDefault="00064730" w:rsidP="00064730">
            <w:pPr>
              <w:rPr>
                <w:rFonts w:cs="Calibri"/>
                <w:color w:val="000000"/>
                <w:sz w:val="18"/>
                <w:szCs w:val="18"/>
              </w:rPr>
            </w:pPr>
            <w:r w:rsidRPr="00E235EE">
              <w:rPr>
                <w:rFonts w:cs="Calibri"/>
                <w:color w:val="000000"/>
                <w:sz w:val="18"/>
                <w:szCs w:val="18"/>
              </w:rPr>
              <w:t>CMI</w:t>
            </w:r>
          </w:p>
        </w:tc>
        <w:tc>
          <w:tcPr>
            <w:tcW w:w="1080" w:type="dxa"/>
            <w:shd w:val="clear" w:color="auto" w:fill="auto"/>
            <w:hideMark/>
          </w:tcPr>
          <w:p w14:paraId="13C91091" w14:textId="77777777" w:rsidR="00064730" w:rsidRPr="00E235EE" w:rsidRDefault="00064730" w:rsidP="00064730">
            <w:pPr>
              <w:rPr>
                <w:rFonts w:cs="Calibri"/>
                <w:color w:val="000000"/>
                <w:sz w:val="18"/>
                <w:szCs w:val="18"/>
              </w:rPr>
            </w:pPr>
            <w:r w:rsidRPr="00E235EE">
              <w:rPr>
                <w:rFonts w:cs="Calibri"/>
                <w:color w:val="000000"/>
                <w:sz w:val="18"/>
                <w:szCs w:val="18"/>
              </w:rPr>
              <w:t xml:space="preserve">closed </w:t>
            </w:r>
          </w:p>
        </w:tc>
        <w:tc>
          <w:tcPr>
            <w:tcW w:w="1260" w:type="dxa"/>
            <w:shd w:val="clear" w:color="auto" w:fill="auto"/>
            <w:hideMark/>
          </w:tcPr>
          <w:p w14:paraId="238D378F" w14:textId="77777777" w:rsidR="00064730" w:rsidRPr="00E235EE" w:rsidRDefault="00064730" w:rsidP="00064730">
            <w:pPr>
              <w:rPr>
                <w:rFonts w:cs="Calibri"/>
                <w:color w:val="000000"/>
                <w:sz w:val="18"/>
                <w:szCs w:val="18"/>
              </w:rPr>
            </w:pPr>
            <w:r w:rsidRPr="00E235EE">
              <w:rPr>
                <w:rFonts w:cs="Calibri"/>
                <w:color w:val="000000"/>
                <w:sz w:val="18"/>
                <w:szCs w:val="18"/>
              </w:rPr>
              <w:t xml:space="preserve">Final report </w:t>
            </w:r>
          </w:p>
        </w:tc>
        <w:tc>
          <w:tcPr>
            <w:tcW w:w="900" w:type="dxa"/>
            <w:shd w:val="clear" w:color="auto" w:fill="auto"/>
            <w:hideMark/>
          </w:tcPr>
          <w:p w14:paraId="7B993B38" w14:textId="77777777" w:rsidR="00064730" w:rsidRPr="00E235EE" w:rsidRDefault="00064730" w:rsidP="00064730">
            <w:pPr>
              <w:rPr>
                <w:rFonts w:cs="Calibri"/>
                <w:color w:val="000000"/>
                <w:sz w:val="18"/>
                <w:szCs w:val="18"/>
              </w:rPr>
            </w:pPr>
            <w:r w:rsidRPr="00E235EE">
              <w:rPr>
                <w:rFonts w:cs="Calibri"/>
                <w:color w:val="000000"/>
                <w:sz w:val="18"/>
                <w:szCs w:val="18"/>
              </w:rPr>
              <w:t>Oct-11</w:t>
            </w:r>
          </w:p>
        </w:tc>
        <w:tc>
          <w:tcPr>
            <w:tcW w:w="4248" w:type="dxa"/>
            <w:shd w:val="clear" w:color="auto" w:fill="auto"/>
            <w:noWrap/>
            <w:hideMark/>
          </w:tcPr>
          <w:p w14:paraId="4081BE1E" w14:textId="77777777" w:rsidR="00064730" w:rsidRPr="00E235EE" w:rsidRDefault="00F92922" w:rsidP="00064730">
            <w:pPr>
              <w:rPr>
                <w:rFonts w:cs="Calibri"/>
                <w:color w:val="0000FF"/>
                <w:sz w:val="18"/>
                <w:szCs w:val="18"/>
                <w:u w:val="single"/>
              </w:rPr>
            </w:pPr>
            <w:hyperlink r:id="rId303" w:history="1">
              <w:r w:rsidR="00064730" w:rsidRPr="00E235EE">
                <w:rPr>
                  <w:rFonts w:cs="Calibri"/>
                  <w:color w:val="0000FF"/>
                  <w:sz w:val="18"/>
                  <w:szCs w:val="18"/>
                  <w:u w:val="single"/>
                </w:rPr>
                <w:t xml:space="preserve">http://static.rcngrants.org/sites/default/files/final_reports/2007-07%20FINAL%20REPORT_0.pdf </w:t>
              </w:r>
            </w:hyperlink>
          </w:p>
        </w:tc>
      </w:tr>
      <w:tr w:rsidR="00064730" w:rsidRPr="0071099C" w14:paraId="2A0DEFCF" w14:textId="77777777" w:rsidTr="00F55AEF">
        <w:trPr>
          <w:cantSplit/>
          <w:trHeight w:val="300"/>
        </w:trPr>
        <w:tc>
          <w:tcPr>
            <w:tcW w:w="1095" w:type="dxa"/>
            <w:shd w:val="clear" w:color="auto" w:fill="auto"/>
            <w:hideMark/>
          </w:tcPr>
          <w:p w14:paraId="33BE94F0" w14:textId="6FAA17BA" w:rsidR="00064730" w:rsidRPr="00E235EE" w:rsidRDefault="00064730" w:rsidP="00064730">
            <w:pPr>
              <w:rPr>
                <w:rFonts w:cs="Calibri"/>
                <w:color w:val="000000"/>
                <w:sz w:val="18"/>
                <w:szCs w:val="18"/>
              </w:rPr>
            </w:pPr>
            <w:r w:rsidRPr="00E235EE">
              <w:rPr>
                <w:rFonts w:cs="Calibri"/>
                <w:color w:val="000000"/>
                <w:sz w:val="18"/>
                <w:szCs w:val="18"/>
              </w:rPr>
              <w:t>RCN 2007-08</w:t>
            </w:r>
          </w:p>
        </w:tc>
        <w:tc>
          <w:tcPr>
            <w:tcW w:w="1800" w:type="dxa"/>
            <w:shd w:val="clear" w:color="auto" w:fill="auto"/>
            <w:hideMark/>
          </w:tcPr>
          <w:p w14:paraId="31648D3C" w14:textId="77777777" w:rsidR="00064730" w:rsidRPr="00E235EE" w:rsidRDefault="00064730" w:rsidP="00064730">
            <w:pPr>
              <w:rPr>
                <w:rFonts w:cs="Calibri"/>
                <w:color w:val="000000"/>
                <w:sz w:val="18"/>
                <w:szCs w:val="18"/>
              </w:rPr>
            </w:pPr>
            <w:r w:rsidRPr="00E235EE">
              <w:rPr>
                <w:rFonts w:cs="Calibri"/>
                <w:color w:val="000000"/>
                <w:sz w:val="18"/>
                <w:szCs w:val="18"/>
              </w:rPr>
              <w:t>Grassland/Shrubland Conservation Initiatives</w:t>
            </w:r>
          </w:p>
        </w:tc>
        <w:tc>
          <w:tcPr>
            <w:tcW w:w="990" w:type="dxa"/>
            <w:shd w:val="clear" w:color="auto" w:fill="auto"/>
            <w:hideMark/>
          </w:tcPr>
          <w:p w14:paraId="798B0CA9" w14:textId="77777777" w:rsidR="00064730" w:rsidRPr="00E235EE" w:rsidRDefault="00064730" w:rsidP="00064730">
            <w:pPr>
              <w:rPr>
                <w:rFonts w:cs="Calibri"/>
                <w:color w:val="000000"/>
                <w:sz w:val="18"/>
                <w:szCs w:val="18"/>
              </w:rPr>
            </w:pPr>
            <w:r w:rsidRPr="00E235EE">
              <w:rPr>
                <w:rFonts w:cs="Calibri"/>
                <w:color w:val="000000"/>
                <w:sz w:val="18"/>
                <w:szCs w:val="18"/>
              </w:rPr>
              <w:t>None</w:t>
            </w:r>
          </w:p>
        </w:tc>
        <w:tc>
          <w:tcPr>
            <w:tcW w:w="990" w:type="dxa"/>
            <w:shd w:val="clear" w:color="auto" w:fill="auto"/>
            <w:hideMark/>
          </w:tcPr>
          <w:p w14:paraId="6671B5BD" w14:textId="77777777" w:rsidR="00064730" w:rsidRPr="00E235EE" w:rsidRDefault="00064730" w:rsidP="00064730">
            <w:pPr>
              <w:rPr>
                <w:rFonts w:cs="Calibri"/>
                <w:color w:val="000000"/>
                <w:sz w:val="18"/>
                <w:szCs w:val="18"/>
              </w:rPr>
            </w:pPr>
            <w:r w:rsidRPr="00E235EE">
              <w:rPr>
                <w:rFonts w:cs="Calibri"/>
                <w:color w:val="000000"/>
                <w:sz w:val="18"/>
                <w:szCs w:val="18"/>
              </w:rPr>
              <w:t>None</w:t>
            </w:r>
          </w:p>
        </w:tc>
        <w:tc>
          <w:tcPr>
            <w:tcW w:w="900" w:type="dxa"/>
            <w:shd w:val="clear" w:color="auto" w:fill="auto"/>
            <w:hideMark/>
          </w:tcPr>
          <w:p w14:paraId="335607BA"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1260" w:type="dxa"/>
            <w:shd w:val="clear" w:color="auto" w:fill="auto"/>
            <w:hideMark/>
          </w:tcPr>
          <w:p w14:paraId="06732BE9" w14:textId="77777777" w:rsidR="00064730" w:rsidRPr="00E235EE" w:rsidRDefault="00064730" w:rsidP="00064730">
            <w:pPr>
              <w:rPr>
                <w:rFonts w:cs="Calibri"/>
                <w:color w:val="000000"/>
                <w:sz w:val="18"/>
                <w:szCs w:val="18"/>
              </w:rPr>
            </w:pPr>
            <w:r w:rsidRPr="00E235EE">
              <w:rPr>
                <w:rFonts w:cs="Calibri"/>
                <w:color w:val="000000"/>
                <w:sz w:val="18"/>
                <w:szCs w:val="18"/>
              </w:rPr>
              <w:t>NEAFWA</w:t>
            </w:r>
          </w:p>
        </w:tc>
        <w:tc>
          <w:tcPr>
            <w:tcW w:w="1080" w:type="dxa"/>
            <w:shd w:val="clear" w:color="auto" w:fill="auto"/>
            <w:hideMark/>
          </w:tcPr>
          <w:p w14:paraId="0B684C1C" w14:textId="77777777" w:rsidR="00064730" w:rsidRPr="00E235EE" w:rsidRDefault="00064730" w:rsidP="00064730">
            <w:pPr>
              <w:rPr>
                <w:rFonts w:cs="Calibri"/>
                <w:color w:val="000000"/>
                <w:sz w:val="18"/>
                <w:szCs w:val="18"/>
              </w:rPr>
            </w:pPr>
            <w:r w:rsidRPr="00E235EE">
              <w:rPr>
                <w:rFonts w:cs="Calibri"/>
                <w:color w:val="000000"/>
                <w:sz w:val="18"/>
                <w:szCs w:val="18"/>
              </w:rPr>
              <w:t xml:space="preserve">closed </w:t>
            </w:r>
          </w:p>
        </w:tc>
        <w:tc>
          <w:tcPr>
            <w:tcW w:w="1260" w:type="dxa"/>
            <w:shd w:val="clear" w:color="auto" w:fill="auto"/>
            <w:hideMark/>
          </w:tcPr>
          <w:p w14:paraId="3B3C8612" w14:textId="77777777" w:rsidR="00064730" w:rsidRPr="00E235EE" w:rsidRDefault="00064730" w:rsidP="00064730">
            <w:pPr>
              <w:rPr>
                <w:rFonts w:cs="Calibri"/>
                <w:color w:val="000000"/>
                <w:sz w:val="18"/>
                <w:szCs w:val="18"/>
              </w:rPr>
            </w:pPr>
            <w:r w:rsidRPr="00E235EE">
              <w:rPr>
                <w:rFonts w:cs="Calibri"/>
                <w:color w:val="000000"/>
                <w:sz w:val="18"/>
                <w:szCs w:val="18"/>
              </w:rPr>
              <w:t xml:space="preserve">4 final reports </w:t>
            </w:r>
          </w:p>
        </w:tc>
        <w:tc>
          <w:tcPr>
            <w:tcW w:w="900" w:type="dxa"/>
            <w:shd w:val="clear" w:color="auto" w:fill="auto"/>
            <w:hideMark/>
          </w:tcPr>
          <w:p w14:paraId="1BF02759" w14:textId="77777777" w:rsidR="00064730" w:rsidRPr="00E235EE" w:rsidRDefault="00064730" w:rsidP="00064730">
            <w:pPr>
              <w:rPr>
                <w:rFonts w:cs="Calibri"/>
                <w:color w:val="000000"/>
                <w:sz w:val="18"/>
                <w:szCs w:val="18"/>
              </w:rPr>
            </w:pPr>
            <w:r w:rsidRPr="00E235EE">
              <w:rPr>
                <w:rFonts w:cs="Calibri"/>
                <w:color w:val="000000"/>
                <w:sz w:val="18"/>
                <w:szCs w:val="18"/>
              </w:rPr>
              <w:t>2010-2011</w:t>
            </w:r>
          </w:p>
        </w:tc>
        <w:tc>
          <w:tcPr>
            <w:tcW w:w="4248" w:type="dxa"/>
            <w:shd w:val="clear" w:color="auto" w:fill="auto"/>
            <w:noWrap/>
            <w:hideMark/>
          </w:tcPr>
          <w:p w14:paraId="67224DC2" w14:textId="77777777" w:rsidR="00064730" w:rsidRPr="00E235EE" w:rsidRDefault="00F92922" w:rsidP="00064730">
            <w:pPr>
              <w:rPr>
                <w:rFonts w:cs="Calibri"/>
                <w:color w:val="0000FF"/>
                <w:sz w:val="18"/>
                <w:szCs w:val="18"/>
                <w:u w:val="single"/>
              </w:rPr>
            </w:pPr>
            <w:hyperlink r:id="rId304" w:history="1">
              <w:r w:rsidR="00064730" w:rsidRPr="00E235EE">
                <w:rPr>
                  <w:rFonts w:cs="Calibri"/>
                  <w:color w:val="0000FF"/>
                  <w:sz w:val="18"/>
                  <w:szCs w:val="18"/>
                  <w:u w:val="single"/>
                </w:rPr>
                <w:t xml:space="preserve">http://rcngrants.org/content/implementing-bird-action-plans-shrubland-dependents-northeast </w:t>
              </w:r>
            </w:hyperlink>
          </w:p>
        </w:tc>
      </w:tr>
      <w:tr w:rsidR="00064730" w:rsidRPr="0071099C" w14:paraId="6448F802" w14:textId="77777777" w:rsidTr="00F55AEF">
        <w:trPr>
          <w:cantSplit/>
          <w:trHeight w:val="300"/>
        </w:trPr>
        <w:tc>
          <w:tcPr>
            <w:tcW w:w="1095" w:type="dxa"/>
            <w:shd w:val="clear" w:color="auto" w:fill="auto"/>
            <w:hideMark/>
          </w:tcPr>
          <w:p w14:paraId="73B593FD" w14:textId="6B5D2B09" w:rsidR="00064730" w:rsidRPr="00E235EE" w:rsidRDefault="00064730" w:rsidP="00064730">
            <w:pPr>
              <w:rPr>
                <w:rFonts w:cs="Calibri"/>
                <w:color w:val="000000"/>
                <w:sz w:val="18"/>
                <w:szCs w:val="18"/>
              </w:rPr>
            </w:pPr>
            <w:r w:rsidRPr="00E235EE">
              <w:rPr>
                <w:rFonts w:cs="Calibri"/>
                <w:color w:val="000000"/>
                <w:sz w:val="18"/>
                <w:szCs w:val="18"/>
              </w:rPr>
              <w:t>RCN 2007-09</w:t>
            </w:r>
          </w:p>
        </w:tc>
        <w:tc>
          <w:tcPr>
            <w:tcW w:w="1800" w:type="dxa"/>
            <w:shd w:val="clear" w:color="auto" w:fill="auto"/>
            <w:hideMark/>
          </w:tcPr>
          <w:p w14:paraId="17FB4F2B" w14:textId="7048EAD5" w:rsidR="00064730" w:rsidRPr="00E235EE" w:rsidRDefault="00064730" w:rsidP="00064730">
            <w:pPr>
              <w:rPr>
                <w:rFonts w:cs="Calibri"/>
                <w:color w:val="000000"/>
                <w:sz w:val="18"/>
                <w:szCs w:val="18"/>
              </w:rPr>
            </w:pPr>
            <w:r w:rsidRPr="00E235EE">
              <w:rPr>
                <w:rFonts w:cs="Calibri"/>
                <w:color w:val="000000"/>
                <w:sz w:val="18"/>
                <w:szCs w:val="18"/>
              </w:rPr>
              <w:t>WNS in Bats</w:t>
            </w:r>
          </w:p>
        </w:tc>
        <w:tc>
          <w:tcPr>
            <w:tcW w:w="990" w:type="dxa"/>
            <w:shd w:val="clear" w:color="auto" w:fill="auto"/>
            <w:hideMark/>
          </w:tcPr>
          <w:p w14:paraId="1F18DAA6" w14:textId="77777777" w:rsidR="00064730" w:rsidRPr="00E235EE" w:rsidRDefault="00064730" w:rsidP="00064730">
            <w:pPr>
              <w:rPr>
                <w:rFonts w:cs="Calibri"/>
                <w:color w:val="000000"/>
                <w:sz w:val="18"/>
                <w:szCs w:val="18"/>
              </w:rPr>
            </w:pPr>
            <w:r w:rsidRPr="00E235EE">
              <w:rPr>
                <w:rFonts w:cs="Calibri"/>
                <w:color w:val="000000"/>
                <w:sz w:val="18"/>
                <w:szCs w:val="18"/>
              </w:rPr>
              <w:t>1,3</w:t>
            </w:r>
          </w:p>
        </w:tc>
        <w:tc>
          <w:tcPr>
            <w:tcW w:w="990" w:type="dxa"/>
            <w:shd w:val="clear" w:color="auto" w:fill="auto"/>
            <w:hideMark/>
          </w:tcPr>
          <w:p w14:paraId="1788C45C" w14:textId="77777777" w:rsidR="00064730" w:rsidRPr="00E235EE" w:rsidRDefault="00064730" w:rsidP="00064730">
            <w:pPr>
              <w:rPr>
                <w:rFonts w:cs="Calibri"/>
                <w:color w:val="000000"/>
                <w:sz w:val="18"/>
                <w:szCs w:val="18"/>
              </w:rPr>
            </w:pPr>
            <w:r w:rsidRPr="00E235EE">
              <w:rPr>
                <w:rFonts w:cs="Calibri"/>
                <w:color w:val="000000"/>
                <w:sz w:val="18"/>
                <w:szCs w:val="18"/>
              </w:rPr>
              <w:t>1,3</w:t>
            </w:r>
          </w:p>
        </w:tc>
        <w:tc>
          <w:tcPr>
            <w:tcW w:w="900" w:type="dxa"/>
            <w:shd w:val="clear" w:color="auto" w:fill="auto"/>
            <w:hideMark/>
          </w:tcPr>
          <w:p w14:paraId="74E1BDC8"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1260" w:type="dxa"/>
            <w:shd w:val="clear" w:color="auto" w:fill="auto"/>
            <w:hideMark/>
          </w:tcPr>
          <w:p w14:paraId="133AA2FC" w14:textId="77777777" w:rsidR="00064730" w:rsidRPr="00E235EE" w:rsidRDefault="00064730" w:rsidP="00064730">
            <w:pPr>
              <w:rPr>
                <w:rFonts w:cs="Calibri"/>
                <w:color w:val="000000"/>
                <w:sz w:val="18"/>
                <w:szCs w:val="18"/>
              </w:rPr>
            </w:pPr>
            <w:r w:rsidRPr="00E235EE">
              <w:rPr>
                <w:rFonts w:cs="Calibri"/>
                <w:color w:val="000000"/>
                <w:sz w:val="18"/>
                <w:szCs w:val="18"/>
              </w:rPr>
              <w:t>Bucknell Univ</w:t>
            </w:r>
          </w:p>
        </w:tc>
        <w:tc>
          <w:tcPr>
            <w:tcW w:w="1080" w:type="dxa"/>
            <w:shd w:val="clear" w:color="auto" w:fill="auto"/>
            <w:hideMark/>
          </w:tcPr>
          <w:p w14:paraId="4B8B64CE" w14:textId="77777777" w:rsidR="00064730" w:rsidRPr="00E235EE" w:rsidRDefault="00064730" w:rsidP="00064730">
            <w:pPr>
              <w:rPr>
                <w:rFonts w:cs="Calibri"/>
                <w:color w:val="000000"/>
                <w:sz w:val="18"/>
                <w:szCs w:val="18"/>
              </w:rPr>
            </w:pPr>
            <w:r w:rsidRPr="00E235EE">
              <w:rPr>
                <w:rFonts w:cs="Calibri"/>
                <w:color w:val="000000"/>
                <w:sz w:val="18"/>
                <w:szCs w:val="18"/>
              </w:rPr>
              <w:t xml:space="preserve">closed </w:t>
            </w:r>
          </w:p>
        </w:tc>
        <w:tc>
          <w:tcPr>
            <w:tcW w:w="1260" w:type="dxa"/>
            <w:shd w:val="clear" w:color="auto" w:fill="auto"/>
            <w:hideMark/>
          </w:tcPr>
          <w:p w14:paraId="3DA702B6" w14:textId="77777777" w:rsidR="00064730" w:rsidRPr="00E235EE" w:rsidRDefault="00064730" w:rsidP="00064730">
            <w:pPr>
              <w:rPr>
                <w:rFonts w:cs="Calibri"/>
                <w:color w:val="000000"/>
                <w:sz w:val="18"/>
                <w:szCs w:val="18"/>
              </w:rPr>
            </w:pPr>
            <w:r w:rsidRPr="00E235EE">
              <w:rPr>
                <w:rFonts w:cs="Calibri"/>
                <w:color w:val="000000"/>
                <w:sz w:val="18"/>
                <w:szCs w:val="18"/>
              </w:rPr>
              <w:t>Manuscript published</w:t>
            </w:r>
          </w:p>
        </w:tc>
        <w:tc>
          <w:tcPr>
            <w:tcW w:w="900" w:type="dxa"/>
            <w:shd w:val="clear" w:color="auto" w:fill="auto"/>
            <w:hideMark/>
          </w:tcPr>
          <w:p w14:paraId="4B1FCBB8" w14:textId="77777777" w:rsidR="00064730" w:rsidRPr="00E235EE" w:rsidRDefault="00064730" w:rsidP="00064730">
            <w:pPr>
              <w:rPr>
                <w:rFonts w:cs="Calibri"/>
                <w:color w:val="000000"/>
                <w:sz w:val="18"/>
                <w:szCs w:val="18"/>
              </w:rPr>
            </w:pPr>
            <w:r w:rsidRPr="00E235EE">
              <w:rPr>
                <w:rFonts w:cs="Calibri"/>
                <w:color w:val="000000"/>
                <w:sz w:val="18"/>
                <w:szCs w:val="18"/>
              </w:rPr>
              <w:t>Jul-12</w:t>
            </w:r>
          </w:p>
        </w:tc>
        <w:tc>
          <w:tcPr>
            <w:tcW w:w="4248" w:type="dxa"/>
            <w:shd w:val="clear" w:color="auto" w:fill="auto"/>
            <w:noWrap/>
            <w:hideMark/>
          </w:tcPr>
          <w:p w14:paraId="1DD73640" w14:textId="77777777" w:rsidR="00064730" w:rsidRPr="00E235EE" w:rsidRDefault="00F92922" w:rsidP="00064730">
            <w:pPr>
              <w:rPr>
                <w:rFonts w:cs="Calibri"/>
                <w:color w:val="0000FF"/>
                <w:sz w:val="18"/>
                <w:szCs w:val="18"/>
                <w:u w:val="single"/>
              </w:rPr>
            </w:pPr>
            <w:hyperlink r:id="rId305" w:history="1">
              <w:r w:rsidR="00064730" w:rsidRPr="00E235EE">
                <w:rPr>
                  <w:rFonts w:cs="Calibri"/>
                  <w:color w:val="0000FF"/>
                  <w:sz w:val="18"/>
                  <w:szCs w:val="18"/>
                  <w:u w:val="single"/>
                </w:rPr>
                <w:t xml:space="preserve">http://static.rcngrants.org/sites/default/files/final_reports/Frequent%20Arousal%20from%20Hibernation%20Linked%20to%20Severity%20of%20Infection%20and%20Mortality%20in%20Bats%20with%20WNS.pdf </w:t>
              </w:r>
            </w:hyperlink>
          </w:p>
        </w:tc>
      </w:tr>
      <w:tr w:rsidR="00064730" w:rsidRPr="0071099C" w14:paraId="22DFE149" w14:textId="77777777" w:rsidTr="00F55AEF">
        <w:trPr>
          <w:cantSplit/>
          <w:trHeight w:val="300"/>
        </w:trPr>
        <w:tc>
          <w:tcPr>
            <w:tcW w:w="1095" w:type="dxa"/>
            <w:shd w:val="clear" w:color="auto" w:fill="auto"/>
            <w:hideMark/>
          </w:tcPr>
          <w:p w14:paraId="5E5F5EDC" w14:textId="3865E33E" w:rsidR="00064730" w:rsidRPr="00E235EE" w:rsidRDefault="00064730" w:rsidP="00064730">
            <w:pPr>
              <w:rPr>
                <w:rFonts w:cs="Calibri"/>
                <w:color w:val="000000"/>
                <w:sz w:val="18"/>
                <w:szCs w:val="18"/>
              </w:rPr>
            </w:pPr>
            <w:r w:rsidRPr="00E235EE">
              <w:rPr>
                <w:rFonts w:cs="Calibri"/>
                <w:color w:val="000000"/>
                <w:sz w:val="18"/>
                <w:szCs w:val="18"/>
              </w:rPr>
              <w:t>RCN 2008-01</w:t>
            </w:r>
          </w:p>
        </w:tc>
        <w:tc>
          <w:tcPr>
            <w:tcW w:w="1800" w:type="dxa"/>
            <w:shd w:val="clear" w:color="auto" w:fill="auto"/>
            <w:hideMark/>
          </w:tcPr>
          <w:p w14:paraId="0BC6FA9D" w14:textId="77777777" w:rsidR="00064730" w:rsidRPr="00E235EE" w:rsidRDefault="00064730" w:rsidP="00064730">
            <w:pPr>
              <w:rPr>
                <w:rFonts w:cs="Calibri"/>
                <w:color w:val="000000"/>
                <w:sz w:val="18"/>
                <w:szCs w:val="18"/>
              </w:rPr>
            </w:pPr>
            <w:r w:rsidRPr="00E235EE">
              <w:rPr>
                <w:rFonts w:cs="Calibri"/>
                <w:color w:val="000000"/>
                <w:sz w:val="18"/>
                <w:szCs w:val="18"/>
              </w:rPr>
              <w:t>GIS Application to Estimate Target Fish Comm.</w:t>
            </w:r>
          </w:p>
        </w:tc>
        <w:tc>
          <w:tcPr>
            <w:tcW w:w="990" w:type="dxa"/>
            <w:shd w:val="clear" w:color="auto" w:fill="auto"/>
            <w:hideMark/>
          </w:tcPr>
          <w:p w14:paraId="6B890098" w14:textId="77777777" w:rsidR="00064730" w:rsidRPr="00E235EE" w:rsidRDefault="00064730" w:rsidP="00064730">
            <w:pPr>
              <w:rPr>
                <w:rFonts w:cs="Calibri"/>
                <w:color w:val="000000"/>
                <w:sz w:val="18"/>
                <w:szCs w:val="18"/>
              </w:rPr>
            </w:pPr>
            <w:r w:rsidRPr="00E235EE">
              <w:rPr>
                <w:rFonts w:cs="Calibri"/>
                <w:color w:val="000000"/>
                <w:sz w:val="18"/>
                <w:szCs w:val="18"/>
              </w:rPr>
              <w:t>no</w:t>
            </w:r>
          </w:p>
        </w:tc>
        <w:tc>
          <w:tcPr>
            <w:tcW w:w="990" w:type="dxa"/>
            <w:shd w:val="clear" w:color="auto" w:fill="auto"/>
            <w:hideMark/>
          </w:tcPr>
          <w:p w14:paraId="01E8C3D4" w14:textId="77777777" w:rsidR="00064730" w:rsidRPr="00E235EE" w:rsidRDefault="00064730" w:rsidP="00064730">
            <w:pPr>
              <w:rPr>
                <w:rFonts w:cs="Calibri"/>
                <w:color w:val="000000"/>
                <w:sz w:val="18"/>
                <w:szCs w:val="18"/>
              </w:rPr>
            </w:pPr>
            <w:r w:rsidRPr="00E235EE">
              <w:rPr>
                <w:rFonts w:cs="Calibri"/>
                <w:color w:val="000000"/>
                <w:sz w:val="18"/>
                <w:szCs w:val="18"/>
              </w:rPr>
              <w:t>no</w:t>
            </w:r>
          </w:p>
        </w:tc>
        <w:tc>
          <w:tcPr>
            <w:tcW w:w="900" w:type="dxa"/>
            <w:shd w:val="clear" w:color="auto" w:fill="auto"/>
            <w:hideMark/>
          </w:tcPr>
          <w:p w14:paraId="59AD5230" w14:textId="77777777" w:rsidR="00064730" w:rsidRPr="00E235EE" w:rsidRDefault="00064730" w:rsidP="00064730">
            <w:pPr>
              <w:rPr>
                <w:rFonts w:cs="Calibri"/>
                <w:color w:val="000000"/>
                <w:sz w:val="18"/>
                <w:szCs w:val="18"/>
              </w:rPr>
            </w:pPr>
            <w:r w:rsidRPr="00E235EE">
              <w:rPr>
                <w:rFonts w:cs="Calibri"/>
                <w:color w:val="000000"/>
                <w:sz w:val="18"/>
                <w:szCs w:val="18"/>
              </w:rPr>
              <w:t>NA</w:t>
            </w:r>
          </w:p>
        </w:tc>
        <w:tc>
          <w:tcPr>
            <w:tcW w:w="1260" w:type="dxa"/>
            <w:shd w:val="clear" w:color="auto" w:fill="auto"/>
            <w:hideMark/>
          </w:tcPr>
          <w:p w14:paraId="6936E1CA" w14:textId="77777777" w:rsidR="00064730" w:rsidRPr="00E235EE" w:rsidRDefault="00064730" w:rsidP="00064730">
            <w:pPr>
              <w:rPr>
                <w:rFonts w:cs="Calibri"/>
                <w:color w:val="000000"/>
                <w:sz w:val="18"/>
                <w:szCs w:val="18"/>
              </w:rPr>
            </w:pPr>
            <w:r w:rsidRPr="00E235EE">
              <w:rPr>
                <w:rFonts w:cs="Calibri"/>
                <w:color w:val="000000"/>
                <w:sz w:val="18"/>
                <w:szCs w:val="18"/>
              </w:rPr>
              <w:t>Rushing Rivers</w:t>
            </w:r>
          </w:p>
        </w:tc>
        <w:tc>
          <w:tcPr>
            <w:tcW w:w="1080" w:type="dxa"/>
            <w:shd w:val="clear" w:color="auto" w:fill="auto"/>
            <w:hideMark/>
          </w:tcPr>
          <w:p w14:paraId="7980F7DE" w14:textId="77777777" w:rsidR="00064730" w:rsidRPr="00E235EE" w:rsidRDefault="00064730" w:rsidP="00064730">
            <w:pPr>
              <w:rPr>
                <w:rFonts w:cs="Calibri"/>
                <w:color w:val="000000"/>
                <w:sz w:val="18"/>
                <w:szCs w:val="18"/>
              </w:rPr>
            </w:pPr>
            <w:r w:rsidRPr="00E235EE">
              <w:rPr>
                <w:rFonts w:cs="Calibri"/>
                <w:color w:val="000000"/>
                <w:sz w:val="18"/>
                <w:szCs w:val="18"/>
              </w:rPr>
              <w:t>closed</w:t>
            </w:r>
          </w:p>
        </w:tc>
        <w:tc>
          <w:tcPr>
            <w:tcW w:w="1260" w:type="dxa"/>
            <w:shd w:val="clear" w:color="auto" w:fill="auto"/>
            <w:hideMark/>
          </w:tcPr>
          <w:p w14:paraId="63B1F8A8" w14:textId="77777777" w:rsidR="00064730" w:rsidRPr="00E235EE" w:rsidRDefault="00064730" w:rsidP="00064730">
            <w:pPr>
              <w:rPr>
                <w:rFonts w:cs="Calibri"/>
                <w:color w:val="000000"/>
                <w:sz w:val="18"/>
                <w:szCs w:val="18"/>
              </w:rPr>
            </w:pPr>
            <w:r w:rsidRPr="00E235EE">
              <w:rPr>
                <w:rFonts w:cs="Calibri"/>
                <w:color w:val="000000"/>
                <w:sz w:val="18"/>
                <w:szCs w:val="18"/>
              </w:rPr>
              <w:t>no product</w:t>
            </w:r>
          </w:p>
        </w:tc>
        <w:tc>
          <w:tcPr>
            <w:tcW w:w="900" w:type="dxa"/>
            <w:shd w:val="clear" w:color="auto" w:fill="auto"/>
            <w:hideMark/>
          </w:tcPr>
          <w:p w14:paraId="3D9D2C5C" w14:textId="77777777" w:rsidR="00064730" w:rsidRPr="00E235EE" w:rsidRDefault="00064730" w:rsidP="00064730">
            <w:pPr>
              <w:rPr>
                <w:rFonts w:cs="Calibri"/>
                <w:color w:val="000000"/>
                <w:sz w:val="18"/>
                <w:szCs w:val="18"/>
              </w:rPr>
            </w:pPr>
          </w:p>
        </w:tc>
        <w:tc>
          <w:tcPr>
            <w:tcW w:w="4248" w:type="dxa"/>
            <w:shd w:val="clear" w:color="auto" w:fill="auto"/>
            <w:noWrap/>
            <w:hideMark/>
          </w:tcPr>
          <w:p w14:paraId="51BB8B67" w14:textId="77777777" w:rsidR="00064730" w:rsidRPr="00E235EE" w:rsidRDefault="00064730" w:rsidP="00064730">
            <w:pPr>
              <w:rPr>
                <w:rFonts w:cs="Calibri"/>
                <w:color w:val="000000"/>
                <w:sz w:val="18"/>
                <w:szCs w:val="18"/>
              </w:rPr>
            </w:pPr>
          </w:p>
        </w:tc>
      </w:tr>
      <w:tr w:rsidR="00064730" w:rsidRPr="0071099C" w14:paraId="0B0A35AD" w14:textId="77777777" w:rsidTr="00F55AEF">
        <w:trPr>
          <w:cantSplit/>
          <w:trHeight w:val="510"/>
        </w:trPr>
        <w:tc>
          <w:tcPr>
            <w:tcW w:w="1095" w:type="dxa"/>
            <w:shd w:val="clear" w:color="auto" w:fill="auto"/>
            <w:hideMark/>
          </w:tcPr>
          <w:p w14:paraId="01D27275" w14:textId="37CB90B9" w:rsidR="00064730" w:rsidRPr="00E235EE" w:rsidRDefault="00064730" w:rsidP="00064730">
            <w:pPr>
              <w:rPr>
                <w:rFonts w:cs="Calibri"/>
                <w:color w:val="000000"/>
                <w:sz w:val="18"/>
                <w:szCs w:val="18"/>
              </w:rPr>
            </w:pPr>
            <w:r w:rsidRPr="00E235EE">
              <w:rPr>
                <w:rFonts w:cs="Calibri"/>
                <w:color w:val="000000"/>
                <w:sz w:val="18"/>
                <w:szCs w:val="18"/>
              </w:rPr>
              <w:t>RCN 2008-02</w:t>
            </w:r>
          </w:p>
        </w:tc>
        <w:tc>
          <w:tcPr>
            <w:tcW w:w="1800" w:type="dxa"/>
            <w:shd w:val="clear" w:color="auto" w:fill="auto"/>
            <w:hideMark/>
          </w:tcPr>
          <w:p w14:paraId="017DAA2E" w14:textId="77777777" w:rsidR="00064730" w:rsidRPr="00E235EE" w:rsidRDefault="00064730" w:rsidP="00064730">
            <w:pPr>
              <w:rPr>
                <w:rFonts w:cs="Calibri"/>
                <w:color w:val="000000"/>
                <w:sz w:val="18"/>
                <w:szCs w:val="18"/>
              </w:rPr>
            </w:pPr>
            <w:r w:rsidRPr="00E235EE">
              <w:rPr>
                <w:rFonts w:cs="Calibri"/>
                <w:color w:val="000000"/>
                <w:sz w:val="18"/>
                <w:szCs w:val="18"/>
              </w:rPr>
              <w:t>Model Guidelines for Local Planning Boards</w:t>
            </w:r>
          </w:p>
        </w:tc>
        <w:tc>
          <w:tcPr>
            <w:tcW w:w="990" w:type="dxa"/>
            <w:shd w:val="clear" w:color="auto" w:fill="auto"/>
            <w:hideMark/>
          </w:tcPr>
          <w:p w14:paraId="4CF6589D" w14:textId="77777777" w:rsidR="00064730" w:rsidRPr="00E235EE" w:rsidRDefault="00064730" w:rsidP="00064730">
            <w:pPr>
              <w:rPr>
                <w:rFonts w:cs="Calibri"/>
                <w:color w:val="000000"/>
                <w:sz w:val="18"/>
                <w:szCs w:val="18"/>
              </w:rPr>
            </w:pPr>
            <w:r w:rsidRPr="00E235EE">
              <w:rPr>
                <w:rFonts w:cs="Calibri"/>
                <w:color w:val="000000"/>
                <w:sz w:val="18"/>
                <w:szCs w:val="18"/>
              </w:rPr>
              <w:t>none</w:t>
            </w:r>
          </w:p>
        </w:tc>
        <w:tc>
          <w:tcPr>
            <w:tcW w:w="990" w:type="dxa"/>
            <w:shd w:val="clear" w:color="auto" w:fill="auto"/>
            <w:hideMark/>
          </w:tcPr>
          <w:p w14:paraId="21B26ED3" w14:textId="77777777" w:rsidR="00064730" w:rsidRPr="00E235EE" w:rsidRDefault="00064730" w:rsidP="00064730">
            <w:pPr>
              <w:rPr>
                <w:rFonts w:cs="Calibri"/>
                <w:color w:val="000000"/>
                <w:sz w:val="18"/>
                <w:szCs w:val="18"/>
              </w:rPr>
            </w:pPr>
            <w:r w:rsidRPr="00E235EE">
              <w:rPr>
                <w:rFonts w:cs="Calibri"/>
                <w:color w:val="000000"/>
                <w:sz w:val="18"/>
                <w:szCs w:val="18"/>
              </w:rPr>
              <w:t>none</w:t>
            </w:r>
          </w:p>
        </w:tc>
        <w:tc>
          <w:tcPr>
            <w:tcW w:w="900" w:type="dxa"/>
            <w:shd w:val="clear" w:color="auto" w:fill="auto"/>
            <w:hideMark/>
          </w:tcPr>
          <w:p w14:paraId="55525BAF"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1260" w:type="dxa"/>
            <w:shd w:val="clear" w:color="auto" w:fill="auto"/>
            <w:hideMark/>
          </w:tcPr>
          <w:p w14:paraId="539429E8" w14:textId="77777777" w:rsidR="00064730" w:rsidRPr="00E235EE" w:rsidRDefault="00064730" w:rsidP="00064730">
            <w:pPr>
              <w:rPr>
                <w:rFonts w:cs="Calibri"/>
                <w:color w:val="000000"/>
                <w:sz w:val="18"/>
                <w:szCs w:val="18"/>
              </w:rPr>
            </w:pPr>
            <w:r w:rsidRPr="00E235EE">
              <w:rPr>
                <w:rFonts w:cs="Calibri"/>
                <w:color w:val="000000"/>
                <w:sz w:val="18"/>
                <w:szCs w:val="18"/>
              </w:rPr>
              <w:t>NatureServe</w:t>
            </w:r>
          </w:p>
        </w:tc>
        <w:tc>
          <w:tcPr>
            <w:tcW w:w="1080" w:type="dxa"/>
            <w:shd w:val="clear" w:color="auto" w:fill="auto"/>
            <w:hideMark/>
          </w:tcPr>
          <w:p w14:paraId="7618813E" w14:textId="77777777" w:rsidR="00064730" w:rsidRPr="00E235EE" w:rsidRDefault="00064730" w:rsidP="00064730">
            <w:pPr>
              <w:rPr>
                <w:rFonts w:cs="Calibri"/>
                <w:color w:val="000000"/>
                <w:sz w:val="18"/>
                <w:szCs w:val="18"/>
              </w:rPr>
            </w:pPr>
            <w:r w:rsidRPr="00E235EE">
              <w:rPr>
                <w:rFonts w:cs="Calibri"/>
                <w:color w:val="000000"/>
                <w:sz w:val="18"/>
                <w:szCs w:val="18"/>
              </w:rPr>
              <w:t>closed</w:t>
            </w:r>
          </w:p>
        </w:tc>
        <w:tc>
          <w:tcPr>
            <w:tcW w:w="1260" w:type="dxa"/>
            <w:shd w:val="clear" w:color="auto" w:fill="auto"/>
            <w:hideMark/>
          </w:tcPr>
          <w:p w14:paraId="2523312B" w14:textId="77777777" w:rsidR="00064730" w:rsidRPr="00E235EE" w:rsidRDefault="00064730" w:rsidP="00064730">
            <w:pPr>
              <w:rPr>
                <w:rFonts w:cs="Calibri"/>
                <w:color w:val="000000"/>
                <w:sz w:val="18"/>
                <w:szCs w:val="18"/>
              </w:rPr>
            </w:pPr>
            <w:r w:rsidRPr="00E235EE">
              <w:rPr>
                <w:rFonts w:cs="Calibri"/>
                <w:color w:val="000000"/>
                <w:sz w:val="18"/>
                <w:szCs w:val="18"/>
              </w:rPr>
              <w:t>Final report and excel spreadsheet of guidelines</w:t>
            </w:r>
          </w:p>
        </w:tc>
        <w:tc>
          <w:tcPr>
            <w:tcW w:w="900" w:type="dxa"/>
            <w:shd w:val="clear" w:color="auto" w:fill="auto"/>
            <w:hideMark/>
          </w:tcPr>
          <w:p w14:paraId="52220C05" w14:textId="77777777" w:rsidR="00064730" w:rsidRPr="00E235EE" w:rsidRDefault="00064730" w:rsidP="00064730">
            <w:pPr>
              <w:rPr>
                <w:rFonts w:cs="Calibri"/>
                <w:color w:val="000000"/>
                <w:sz w:val="18"/>
                <w:szCs w:val="18"/>
              </w:rPr>
            </w:pPr>
            <w:r w:rsidRPr="00E235EE">
              <w:rPr>
                <w:rFonts w:cs="Calibri"/>
                <w:color w:val="000000"/>
                <w:sz w:val="18"/>
                <w:szCs w:val="18"/>
              </w:rPr>
              <w:t>Feb-12</w:t>
            </w:r>
          </w:p>
        </w:tc>
        <w:tc>
          <w:tcPr>
            <w:tcW w:w="4248" w:type="dxa"/>
            <w:shd w:val="clear" w:color="auto" w:fill="auto"/>
            <w:noWrap/>
            <w:hideMark/>
          </w:tcPr>
          <w:p w14:paraId="7F340E01" w14:textId="77777777" w:rsidR="00064730" w:rsidRPr="00E235EE" w:rsidRDefault="00F92922" w:rsidP="00064730">
            <w:pPr>
              <w:rPr>
                <w:rFonts w:cs="Calibri"/>
                <w:color w:val="0000FF"/>
                <w:sz w:val="18"/>
                <w:szCs w:val="18"/>
                <w:u w:val="single"/>
              </w:rPr>
            </w:pPr>
            <w:hyperlink r:id="rId306" w:history="1">
              <w:r w:rsidR="00064730" w:rsidRPr="00E235EE">
                <w:rPr>
                  <w:rFonts w:cs="Calibri"/>
                  <w:color w:val="0000FF"/>
                  <w:sz w:val="18"/>
                  <w:szCs w:val="18"/>
                  <w:u w:val="single"/>
                </w:rPr>
                <w:t xml:space="preserve">http://rcngrants.org/content/development-model-guidelines-assisting-local-planning-boards-conservation-species-greatest </w:t>
              </w:r>
            </w:hyperlink>
          </w:p>
        </w:tc>
      </w:tr>
      <w:tr w:rsidR="00064730" w:rsidRPr="0071099C" w14:paraId="7EC53031" w14:textId="77777777" w:rsidTr="00F55AEF">
        <w:trPr>
          <w:cantSplit/>
          <w:trHeight w:val="300"/>
        </w:trPr>
        <w:tc>
          <w:tcPr>
            <w:tcW w:w="1095" w:type="dxa"/>
            <w:shd w:val="clear" w:color="auto" w:fill="auto"/>
            <w:hideMark/>
          </w:tcPr>
          <w:p w14:paraId="21B9E453" w14:textId="177BE2D3" w:rsidR="00064730" w:rsidRPr="00E235EE" w:rsidRDefault="00064730" w:rsidP="00064730">
            <w:pPr>
              <w:rPr>
                <w:rFonts w:cs="Calibri"/>
                <w:color w:val="000000"/>
                <w:sz w:val="18"/>
                <w:szCs w:val="18"/>
              </w:rPr>
            </w:pPr>
            <w:r w:rsidRPr="00E235EE">
              <w:rPr>
                <w:rFonts w:cs="Calibri"/>
                <w:color w:val="000000"/>
                <w:sz w:val="18"/>
                <w:szCs w:val="18"/>
              </w:rPr>
              <w:t>RCN 2008-03</w:t>
            </w:r>
          </w:p>
        </w:tc>
        <w:tc>
          <w:tcPr>
            <w:tcW w:w="1800" w:type="dxa"/>
            <w:shd w:val="clear" w:color="auto" w:fill="auto"/>
            <w:hideMark/>
          </w:tcPr>
          <w:p w14:paraId="7378F9A6" w14:textId="77777777" w:rsidR="00064730" w:rsidRPr="00E235EE" w:rsidRDefault="00064730" w:rsidP="00064730">
            <w:pPr>
              <w:rPr>
                <w:rFonts w:cs="Calibri"/>
                <w:color w:val="000000"/>
                <w:sz w:val="18"/>
                <w:szCs w:val="18"/>
              </w:rPr>
            </w:pPr>
            <w:r w:rsidRPr="00E235EE">
              <w:rPr>
                <w:rFonts w:cs="Calibri"/>
                <w:color w:val="000000"/>
                <w:sz w:val="18"/>
                <w:szCs w:val="18"/>
              </w:rPr>
              <w:t>Focal Area Resilience and Adaptive Capacity</w:t>
            </w:r>
          </w:p>
        </w:tc>
        <w:tc>
          <w:tcPr>
            <w:tcW w:w="990" w:type="dxa"/>
            <w:shd w:val="clear" w:color="auto" w:fill="auto"/>
            <w:hideMark/>
          </w:tcPr>
          <w:p w14:paraId="030E49AC" w14:textId="77777777" w:rsidR="00064730" w:rsidRPr="00E235EE" w:rsidRDefault="00064730" w:rsidP="00064730">
            <w:pPr>
              <w:rPr>
                <w:rFonts w:cs="Calibri"/>
                <w:color w:val="000000"/>
                <w:sz w:val="18"/>
                <w:szCs w:val="18"/>
              </w:rPr>
            </w:pPr>
            <w:r w:rsidRPr="00E235EE">
              <w:rPr>
                <w:rFonts w:cs="Calibri"/>
                <w:color w:val="000000"/>
                <w:sz w:val="18"/>
                <w:szCs w:val="18"/>
              </w:rPr>
              <w:t>3</w:t>
            </w:r>
          </w:p>
        </w:tc>
        <w:tc>
          <w:tcPr>
            <w:tcW w:w="990" w:type="dxa"/>
            <w:shd w:val="clear" w:color="auto" w:fill="auto"/>
            <w:hideMark/>
          </w:tcPr>
          <w:p w14:paraId="562D0268" w14:textId="77777777" w:rsidR="00064730" w:rsidRPr="00E235EE" w:rsidRDefault="00064730" w:rsidP="00064730">
            <w:pPr>
              <w:rPr>
                <w:rFonts w:cs="Calibri"/>
                <w:color w:val="000000"/>
                <w:sz w:val="18"/>
                <w:szCs w:val="18"/>
              </w:rPr>
            </w:pPr>
            <w:r w:rsidRPr="00E235EE">
              <w:rPr>
                <w:rFonts w:cs="Calibri"/>
                <w:color w:val="000000"/>
                <w:sz w:val="18"/>
                <w:szCs w:val="18"/>
              </w:rPr>
              <w:t>3</w:t>
            </w:r>
          </w:p>
        </w:tc>
        <w:tc>
          <w:tcPr>
            <w:tcW w:w="900" w:type="dxa"/>
            <w:shd w:val="clear" w:color="auto" w:fill="auto"/>
            <w:hideMark/>
          </w:tcPr>
          <w:p w14:paraId="17C22F18"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1260" w:type="dxa"/>
            <w:shd w:val="clear" w:color="auto" w:fill="auto"/>
            <w:hideMark/>
          </w:tcPr>
          <w:p w14:paraId="0F957800" w14:textId="77777777" w:rsidR="00064730" w:rsidRPr="00E235EE" w:rsidRDefault="00064730" w:rsidP="00064730">
            <w:pPr>
              <w:rPr>
                <w:rFonts w:cs="Calibri"/>
                <w:color w:val="000000"/>
                <w:sz w:val="18"/>
                <w:szCs w:val="18"/>
              </w:rPr>
            </w:pPr>
            <w:r w:rsidRPr="00E235EE">
              <w:rPr>
                <w:rFonts w:cs="Calibri"/>
                <w:color w:val="000000"/>
                <w:sz w:val="18"/>
                <w:szCs w:val="18"/>
              </w:rPr>
              <w:t>TNC</w:t>
            </w:r>
          </w:p>
        </w:tc>
        <w:tc>
          <w:tcPr>
            <w:tcW w:w="1080" w:type="dxa"/>
            <w:shd w:val="clear" w:color="auto" w:fill="auto"/>
            <w:hideMark/>
          </w:tcPr>
          <w:p w14:paraId="74294807" w14:textId="77777777" w:rsidR="00064730" w:rsidRPr="00E235EE" w:rsidRDefault="00064730" w:rsidP="00064730">
            <w:pPr>
              <w:rPr>
                <w:rFonts w:cs="Calibri"/>
                <w:color w:val="000000"/>
                <w:sz w:val="18"/>
                <w:szCs w:val="18"/>
              </w:rPr>
            </w:pPr>
            <w:r w:rsidRPr="00E235EE">
              <w:rPr>
                <w:rFonts w:cs="Calibri"/>
                <w:color w:val="000000"/>
                <w:sz w:val="18"/>
                <w:szCs w:val="18"/>
              </w:rPr>
              <w:t>closed</w:t>
            </w:r>
          </w:p>
        </w:tc>
        <w:tc>
          <w:tcPr>
            <w:tcW w:w="1260" w:type="dxa"/>
            <w:shd w:val="clear" w:color="auto" w:fill="auto"/>
            <w:hideMark/>
          </w:tcPr>
          <w:p w14:paraId="6EBD1EF0" w14:textId="77777777" w:rsidR="00064730" w:rsidRPr="00E235EE" w:rsidRDefault="00064730" w:rsidP="00064730">
            <w:pPr>
              <w:rPr>
                <w:rFonts w:cs="Calibri"/>
                <w:color w:val="000000"/>
                <w:sz w:val="18"/>
                <w:szCs w:val="18"/>
              </w:rPr>
            </w:pPr>
            <w:r w:rsidRPr="00E235EE">
              <w:rPr>
                <w:rFonts w:cs="Calibri"/>
                <w:color w:val="000000"/>
                <w:sz w:val="18"/>
                <w:szCs w:val="18"/>
              </w:rPr>
              <w:t>Final report</w:t>
            </w:r>
            <w:r w:rsidR="0027099E">
              <w:rPr>
                <w:rFonts w:cs="Calibri"/>
                <w:color w:val="000000"/>
                <w:sz w:val="18"/>
                <w:szCs w:val="18"/>
              </w:rPr>
              <w:t xml:space="preserve"> </w:t>
            </w:r>
          </w:p>
        </w:tc>
        <w:tc>
          <w:tcPr>
            <w:tcW w:w="900" w:type="dxa"/>
            <w:shd w:val="clear" w:color="auto" w:fill="auto"/>
            <w:hideMark/>
          </w:tcPr>
          <w:p w14:paraId="6858DAB1" w14:textId="77777777" w:rsidR="00064730" w:rsidRPr="00E235EE" w:rsidRDefault="00064730" w:rsidP="00064730">
            <w:pPr>
              <w:rPr>
                <w:rFonts w:cs="Calibri"/>
                <w:color w:val="000000"/>
                <w:sz w:val="18"/>
                <w:szCs w:val="18"/>
              </w:rPr>
            </w:pPr>
            <w:r w:rsidRPr="00E235EE">
              <w:rPr>
                <w:rFonts w:cs="Calibri"/>
                <w:color w:val="000000"/>
                <w:sz w:val="18"/>
                <w:szCs w:val="18"/>
              </w:rPr>
              <w:t>Oct-11</w:t>
            </w:r>
          </w:p>
        </w:tc>
        <w:tc>
          <w:tcPr>
            <w:tcW w:w="4248" w:type="dxa"/>
            <w:shd w:val="clear" w:color="auto" w:fill="auto"/>
            <w:noWrap/>
            <w:hideMark/>
          </w:tcPr>
          <w:p w14:paraId="33CA9BBB" w14:textId="77777777" w:rsidR="00064730" w:rsidRPr="00E235EE" w:rsidRDefault="00F92922" w:rsidP="00064730">
            <w:pPr>
              <w:rPr>
                <w:rFonts w:cs="Calibri"/>
                <w:color w:val="0000FF"/>
                <w:sz w:val="18"/>
                <w:szCs w:val="18"/>
                <w:u w:val="single"/>
              </w:rPr>
            </w:pPr>
            <w:hyperlink r:id="rId307" w:history="1">
              <w:r w:rsidR="00064730" w:rsidRPr="00E235EE">
                <w:rPr>
                  <w:rFonts w:cs="Calibri"/>
                  <w:color w:val="0000FF"/>
                  <w:sz w:val="18"/>
                  <w:szCs w:val="18"/>
                  <w:u w:val="single"/>
                </w:rPr>
                <w:t xml:space="preserve">http://static.rcngrants.org/sites/default/files/final_reports/Resilient-Sites-for-Species-Conservation%281%29.pdf </w:t>
              </w:r>
            </w:hyperlink>
          </w:p>
        </w:tc>
      </w:tr>
      <w:tr w:rsidR="00064730" w:rsidRPr="0071099C" w14:paraId="2BDD6345" w14:textId="77777777" w:rsidTr="00F55AEF">
        <w:trPr>
          <w:cantSplit/>
          <w:trHeight w:val="300"/>
        </w:trPr>
        <w:tc>
          <w:tcPr>
            <w:tcW w:w="1095" w:type="dxa"/>
            <w:shd w:val="clear" w:color="auto" w:fill="auto"/>
            <w:hideMark/>
          </w:tcPr>
          <w:p w14:paraId="6DD6D124" w14:textId="06B9756C" w:rsidR="00064730" w:rsidRPr="00E235EE" w:rsidRDefault="00064730" w:rsidP="00064730">
            <w:pPr>
              <w:rPr>
                <w:rFonts w:cs="Calibri"/>
                <w:color w:val="000000"/>
                <w:sz w:val="18"/>
                <w:szCs w:val="18"/>
              </w:rPr>
            </w:pPr>
            <w:r w:rsidRPr="00E235EE">
              <w:rPr>
                <w:rFonts w:cs="Calibri"/>
                <w:color w:val="000000"/>
                <w:sz w:val="18"/>
                <w:szCs w:val="18"/>
              </w:rPr>
              <w:t>RCN 2008-04</w:t>
            </w:r>
          </w:p>
        </w:tc>
        <w:tc>
          <w:tcPr>
            <w:tcW w:w="1800" w:type="dxa"/>
            <w:shd w:val="clear" w:color="auto" w:fill="auto"/>
            <w:hideMark/>
          </w:tcPr>
          <w:p w14:paraId="65225055" w14:textId="77777777" w:rsidR="00064730" w:rsidRPr="00E235EE" w:rsidRDefault="00064730" w:rsidP="00064730">
            <w:pPr>
              <w:rPr>
                <w:rFonts w:cs="Calibri"/>
                <w:color w:val="000000"/>
                <w:sz w:val="18"/>
                <w:szCs w:val="18"/>
              </w:rPr>
            </w:pPr>
            <w:r w:rsidRPr="00E235EE">
              <w:rPr>
                <w:rFonts w:cs="Calibri"/>
                <w:color w:val="000000"/>
                <w:sz w:val="18"/>
                <w:szCs w:val="18"/>
              </w:rPr>
              <w:t>Implementation of Bird Monitoring</w:t>
            </w:r>
          </w:p>
        </w:tc>
        <w:tc>
          <w:tcPr>
            <w:tcW w:w="990" w:type="dxa"/>
            <w:shd w:val="clear" w:color="auto" w:fill="auto"/>
            <w:hideMark/>
          </w:tcPr>
          <w:p w14:paraId="7070A943" w14:textId="77777777" w:rsidR="00064730" w:rsidRPr="00E235EE" w:rsidRDefault="00064730" w:rsidP="00064730">
            <w:pPr>
              <w:rPr>
                <w:rFonts w:cs="Calibri"/>
                <w:color w:val="000000"/>
                <w:sz w:val="18"/>
                <w:szCs w:val="18"/>
              </w:rPr>
            </w:pPr>
            <w:r w:rsidRPr="00E235EE">
              <w:rPr>
                <w:rFonts w:cs="Calibri"/>
                <w:color w:val="000000"/>
                <w:sz w:val="18"/>
                <w:szCs w:val="18"/>
              </w:rPr>
              <w:t>no</w:t>
            </w:r>
          </w:p>
        </w:tc>
        <w:tc>
          <w:tcPr>
            <w:tcW w:w="990" w:type="dxa"/>
            <w:shd w:val="clear" w:color="auto" w:fill="auto"/>
            <w:hideMark/>
          </w:tcPr>
          <w:p w14:paraId="2D1A6E1F" w14:textId="77777777" w:rsidR="00064730" w:rsidRPr="00E235EE" w:rsidRDefault="00064730" w:rsidP="00064730">
            <w:pPr>
              <w:rPr>
                <w:rFonts w:cs="Calibri"/>
                <w:color w:val="000000"/>
                <w:sz w:val="18"/>
                <w:szCs w:val="18"/>
              </w:rPr>
            </w:pPr>
            <w:r w:rsidRPr="00E235EE">
              <w:rPr>
                <w:rFonts w:cs="Calibri"/>
                <w:color w:val="000000"/>
                <w:sz w:val="18"/>
                <w:szCs w:val="18"/>
              </w:rPr>
              <w:t>no</w:t>
            </w:r>
          </w:p>
        </w:tc>
        <w:tc>
          <w:tcPr>
            <w:tcW w:w="900" w:type="dxa"/>
            <w:shd w:val="clear" w:color="auto" w:fill="auto"/>
            <w:hideMark/>
          </w:tcPr>
          <w:p w14:paraId="69FF5B9F" w14:textId="77777777" w:rsidR="00064730" w:rsidRPr="00E235EE" w:rsidRDefault="00064730" w:rsidP="00064730">
            <w:pPr>
              <w:rPr>
                <w:rFonts w:cs="Calibri"/>
                <w:color w:val="000000"/>
                <w:sz w:val="18"/>
                <w:szCs w:val="18"/>
              </w:rPr>
            </w:pPr>
            <w:r w:rsidRPr="00E235EE">
              <w:rPr>
                <w:rFonts w:cs="Calibri"/>
                <w:color w:val="000000"/>
                <w:sz w:val="18"/>
                <w:szCs w:val="18"/>
              </w:rPr>
              <w:t>NA</w:t>
            </w:r>
          </w:p>
        </w:tc>
        <w:tc>
          <w:tcPr>
            <w:tcW w:w="1260" w:type="dxa"/>
            <w:shd w:val="clear" w:color="auto" w:fill="auto"/>
            <w:hideMark/>
          </w:tcPr>
          <w:p w14:paraId="046AE418" w14:textId="77777777" w:rsidR="00064730" w:rsidRPr="00E235EE" w:rsidRDefault="00064730" w:rsidP="00064730">
            <w:pPr>
              <w:rPr>
                <w:rFonts w:cs="Calibri"/>
                <w:color w:val="000000"/>
                <w:sz w:val="18"/>
                <w:szCs w:val="18"/>
              </w:rPr>
            </w:pPr>
            <w:r w:rsidRPr="00E235EE">
              <w:rPr>
                <w:rFonts w:cs="Calibri"/>
                <w:color w:val="000000"/>
                <w:sz w:val="18"/>
                <w:szCs w:val="18"/>
              </w:rPr>
              <w:t>ABC</w:t>
            </w:r>
          </w:p>
        </w:tc>
        <w:tc>
          <w:tcPr>
            <w:tcW w:w="1080" w:type="dxa"/>
            <w:shd w:val="clear" w:color="auto" w:fill="auto"/>
            <w:hideMark/>
          </w:tcPr>
          <w:p w14:paraId="13BD0D77" w14:textId="77777777" w:rsidR="00064730" w:rsidRPr="00E235EE" w:rsidRDefault="00064730" w:rsidP="00064730">
            <w:pPr>
              <w:rPr>
                <w:rFonts w:cs="Calibri"/>
                <w:color w:val="000000"/>
                <w:sz w:val="18"/>
                <w:szCs w:val="18"/>
              </w:rPr>
            </w:pPr>
            <w:r w:rsidRPr="00E235EE">
              <w:rPr>
                <w:rFonts w:cs="Calibri"/>
                <w:color w:val="000000"/>
                <w:sz w:val="18"/>
                <w:szCs w:val="18"/>
              </w:rPr>
              <w:t>closed</w:t>
            </w:r>
          </w:p>
        </w:tc>
        <w:tc>
          <w:tcPr>
            <w:tcW w:w="1260" w:type="dxa"/>
            <w:shd w:val="clear" w:color="auto" w:fill="auto"/>
            <w:hideMark/>
          </w:tcPr>
          <w:p w14:paraId="56BA502B" w14:textId="77777777" w:rsidR="00064730" w:rsidRPr="00E235EE" w:rsidRDefault="00064730" w:rsidP="00064730">
            <w:pPr>
              <w:rPr>
                <w:rFonts w:cs="Calibri"/>
                <w:color w:val="000000"/>
                <w:sz w:val="18"/>
                <w:szCs w:val="18"/>
              </w:rPr>
            </w:pPr>
            <w:r w:rsidRPr="00E235EE">
              <w:rPr>
                <w:rFonts w:cs="Calibri"/>
                <w:color w:val="000000"/>
                <w:sz w:val="18"/>
                <w:szCs w:val="18"/>
              </w:rPr>
              <w:t>no product</w:t>
            </w:r>
          </w:p>
        </w:tc>
        <w:tc>
          <w:tcPr>
            <w:tcW w:w="900" w:type="dxa"/>
            <w:shd w:val="clear" w:color="auto" w:fill="auto"/>
            <w:hideMark/>
          </w:tcPr>
          <w:p w14:paraId="44A25577" w14:textId="77777777" w:rsidR="00064730" w:rsidRPr="00E235EE" w:rsidRDefault="00064730" w:rsidP="00064730">
            <w:pPr>
              <w:rPr>
                <w:rFonts w:cs="Calibri"/>
                <w:color w:val="000000"/>
                <w:sz w:val="18"/>
                <w:szCs w:val="18"/>
              </w:rPr>
            </w:pPr>
          </w:p>
        </w:tc>
        <w:tc>
          <w:tcPr>
            <w:tcW w:w="4248" w:type="dxa"/>
            <w:shd w:val="clear" w:color="auto" w:fill="auto"/>
            <w:noWrap/>
            <w:hideMark/>
          </w:tcPr>
          <w:p w14:paraId="22B599E3" w14:textId="77777777" w:rsidR="00064730" w:rsidRPr="00E235EE" w:rsidRDefault="00064730" w:rsidP="00064730">
            <w:pPr>
              <w:rPr>
                <w:rFonts w:cs="Calibri"/>
                <w:color w:val="000000"/>
                <w:sz w:val="18"/>
                <w:szCs w:val="18"/>
              </w:rPr>
            </w:pPr>
          </w:p>
        </w:tc>
      </w:tr>
      <w:tr w:rsidR="00064730" w:rsidRPr="0071099C" w14:paraId="0DDAEDBB" w14:textId="77777777" w:rsidTr="00F55AEF">
        <w:trPr>
          <w:cantSplit/>
          <w:trHeight w:val="510"/>
        </w:trPr>
        <w:tc>
          <w:tcPr>
            <w:tcW w:w="1095" w:type="dxa"/>
            <w:shd w:val="clear" w:color="auto" w:fill="auto"/>
            <w:hideMark/>
          </w:tcPr>
          <w:p w14:paraId="673624AE" w14:textId="13DA6FA0" w:rsidR="00064730" w:rsidRPr="00E235EE" w:rsidRDefault="00064730" w:rsidP="00064730">
            <w:pPr>
              <w:rPr>
                <w:rFonts w:cs="Calibri"/>
                <w:color w:val="000000"/>
                <w:sz w:val="18"/>
                <w:szCs w:val="18"/>
              </w:rPr>
            </w:pPr>
            <w:r w:rsidRPr="00E235EE">
              <w:rPr>
                <w:rFonts w:cs="Calibri"/>
                <w:color w:val="000000"/>
                <w:sz w:val="18"/>
                <w:szCs w:val="18"/>
              </w:rPr>
              <w:t>RCN 2008-05</w:t>
            </w:r>
          </w:p>
        </w:tc>
        <w:tc>
          <w:tcPr>
            <w:tcW w:w="1800" w:type="dxa"/>
            <w:shd w:val="clear" w:color="auto" w:fill="auto"/>
            <w:hideMark/>
          </w:tcPr>
          <w:p w14:paraId="232A2684" w14:textId="77777777" w:rsidR="00064730" w:rsidRPr="00E235EE" w:rsidRDefault="00064730" w:rsidP="00064730">
            <w:pPr>
              <w:rPr>
                <w:rFonts w:cs="Calibri"/>
                <w:color w:val="000000"/>
                <w:sz w:val="18"/>
                <w:szCs w:val="18"/>
              </w:rPr>
            </w:pPr>
            <w:r w:rsidRPr="00E235EE">
              <w:rPr>
                <w:rFonts w:cs="Calibri"/>
                <w:color w:val="000000"/>
                <w:sz w:val="18"/>
                <w:szCs w:val="18"/>
              </w:rPr>
              <w:t>Key Habitat and Species Indicators and Measures</w:t>
            </w:r>
          </w:p>
        </w:tc>
        <w:tc>
          <w:tcPr>
            <w:tcW w:w="990" w:type="dxa"/>
            <w:shd w:val="clear" w:color="auto" w:fill="auto"/>
            <w:hideMark/>
          </w:tcPr>
          <w:p w14:paraId="231460BC" w14:textId="77777777" w:rsidR="00064730" w:rsidRPr="00E235EE" w:rsidRDefault="00064730" w:rsidP="00064730">
            <w:pPr>
              <w:rPr>
                <w:rFonts w:cs="Calibri"/>
                <w:color w:val="000000"/>
                <w:sz w:val="18"/>
                <w:szCs w:val="18"/>
              </w:rPr>
            </w:pPr>
            <w:r w:rsidRPr="00E235EE">
              <w:rPr>
                <w:rFonts w:cs="Calibri"/>
                <w:color w:val="000000"/>
                <w:sz w:val="18"/>
                <w:szCs w:val="18"/>
              </w:rPr>
              <w:t>1,2,3,5</w:t>
            </w:r>
          </w:p>
        </w:tc>
        <w:tc>
          <w:tcPr>
            <w:tcW w:w="990" w:type="dxa"/>
            <w:shd w:val="clear" w:color="auto" w:fill="auto"/>
            <w:hideMark/>
          </w:tcPr>
          <w:p w14:paraId="5FCFCA69" w14:textId="77777777" w:rsidR="00064730" w:rsidRPr="00E235EE" w:rsidRDefault="00064730" w:rsidP="00064730">
            <w:pPr>
              <w:rPr>
                <w:rFonts w:cs="Calibri"/>
                <w:color w:val="000000"/>
                <w:sz w:val="18"/>
                <w:szCs w:val="18"/>
              </w:rPr>
            </w:pPr>
            <w:r w:rsidRPr="00E235EE">
              <w:rPr>
                <w:rFonts w:cs="Calibri"/>
                <w:color w:val="000000"/>
                <w:sz w:val="18"/>
                <w:szCs w:val="18"/>
              </w:rPr>
              <w:t>1,2,3,5</w:t>
            </w:r>
          </w:p>
        </w:tc>
        <w:tc>
          <w:tcPr>
            <w:tcW w:w="900" w:type="dxa"/>
            <w:shd w:val="clear" w:color="auto" w:fill="auto"/>
            <w:hideMark/>
          </w:tcPr>
          <w:p w14:paraId="41950E3D"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1260" w:type="dxa"/>
            <w:shd w:val="clear" w:color="auto" w:fill="auto"/>
            <w:hideMark/>
          </w:tcPr>
          <w:p w14:paraId="0E5009D0" w14:textId="77777777" w:rsidR="00064730" w:rsidRPr="00E235EE" w:rsidRDefault="00064730" w:rsidP="00064730">
            <w:pPr>
              <w:rPr>
                <w:rFonts w:cs="Calibri"/>
                <w:color w:val="000000"/>
                <w:sz w:val="18"/>
                <w:szCs w:val="18"/>
              </w:rPr>
            </w:pPr>
            <w:r w:rsidRPr="00E235EE">
              <w:rPr>
                <w:rFonts w:cs="Calibri"/>
                <w:color w:val="000000"/>
                <w:sz w:val="18"/>
                <w:szCs w:val="18"/>
              </w:rPr>
              <w:t>TNC</w:t>
            </w:r>
          </w:p>
        </w:tc>
        <w:tc>
          <w:tcPr>
            <w:tcW w:w="1080" w:type="dxa"/>
            <w:shd w:val="clear" w:color="auto" w:fill="auto"/>
            <w:hideMark/>
          </w:tcPr>
          <w:p w14:paraId="2F952743" w14:textId="77777777" w:rsidR="00064730" w:rsidRPr="00E235EE" w:rsidRDefault="00064730" w:rsidP="00064730">
            <w:pPr>
              <w:rPr>
                <w:rFonts w:cs="Calibri"/>
                <w:color w:val="000000"/>
                <w:sz w:val="18"/>
                <w:szCs w:val="18"/>
              </w:rPr>
            </w:pPr>
            <w:r w:rsidRPr="00E235EE">
              <w:rPr>
                <w:rFonts w:cs="Calibri"/>
                <w:color w:val="000000"/>
                <w:sz w:val="18"/>
                <w:szCs w:val="18"/>
              </w:rPr>
              <w:t>closed</w:t>
            </w:r>
          </w:p>
        </w:tc>
        <w:tc>
          <w:tcPr>
            <w:tcW w:w="1260" w:type="dxa"/>
            <w:shd w:val="clear" w:color="auto" w:fill="auto"/>
            <w:hideMark/>
          </w:tcPr>
          <w:p w14:paraId="080FFFBF" w14:textId="77777777" w:rsidR="00064730" w:rsidRPr="00E235EE" w:rsidRDefault="00064730" w:rsidP="00064730">
            <w:pPr>
              <w:rPr>
                <w:rFonts w:cs="Calibri"/>
                <w:color w:val="000000"/>
                <w:sz w:val="18"/>
                <w:szCs w:val="18"/>
              </w:rPr>
            </w:pPr>
            <w:r w:rsidRPr="00E235EE">
              <w:rPr>
                <w:rFonts w:cs="Calibri"/>
                <w:color w:val="000000"/>
                <w:sz w:val="18"/>
                <w:szCs w:val="18"/>
              </w:rPr>
              <w:t>Project merged with 2007-05, one final report</w:t>
            </w:r>
          </w:p>
        </w:tc>
        <w:tc>
          <w:tcPr>
            <w:tcW w:w="900" w:type="dxa"/>
            <w:shd w:val="clear" w:color="auto" w:fill="auto"/>
            <w:hideMark/>
          </w:tcPr>
          <w:p w14:paraId="68D30406" w14:textId="77777777" w:rsidR="00064730" w:rsidRPr="00E235EE" w:rsidRDefault="00064730" w:rsidP="00064730">
            <w:pPr>
              <w:rPr>
                <w:rFonts w:cs="Calibri"/>
                <w:color w:val="000000"/>
                <w:sz w:val="18"/>
                <w:szCs w:val="18"/>
              </w:rPr>
            </w:pPr>
            <w:r w:rsidRPr="00E235EE">
              <w:rPr>
                <w:rFonts w:cs="Calibri"/>
                <w:color w:val="000000"/>
                <w:sz w:val="18"/>
                <w:szCs w:val="18"/>
              </w:rPr>
              <w:t>Sep-11</w:t>
            </w:r>
          </w:p>
        </w:tc>
        <w:tc>
          <w:tcPr>
            <w:tcW w:w="4248" w:type="dxa"/>
            <w:shd w:val="clear" w:color="auto" w:fill="auto"/>
            <w:noWrap/>
            <w:hideMark/>
          </w:tcPr>
          <w:p w14:paraId="024E3885" w14:textId="77777777" w:rsidR="00064730" w:rsidRPr="00E235EE" w:rsidRDefault="00F92922" w:rsidP="00064730">
            <w:pPr>
              <w:rPr>
                <w:rFonts w:cs="Calibri"/>
                <w:color w:val="0000FF"/>
                <w:sz w:val="18"/>
                <w:szCs w:val="18"/>
                <w:u w:val="single"/>
              </w:rPr>
            </w:pPr>
            <w:hyperlink r:id="rId308" w:history="1">
              <w:r w:rsidR="00064730" w:rsidRPr="00E235EE">
                <w:rPr>
                  <w:rFonts w:cs="Calibri"/>
                  <w:color w:val="0000FF"/>
                  <w:sz w:val="18"/>
                  <w:szCs w:val="18"/>
                  <w:u w:val="single"/>
                </w:rPr>
                <w:t>http://www.rcngrants.org/sites/default/files/final_reports/Conservation-Status-of-Fish-Wildlife-and-Natural-Habitats.pdf</w:t>
              </w:r>
            </w:hyperlink>
          </w:p>
        </w:tc>
      </w:tr>
      <w:tr w:rsidR="00064730" w:rsidRPr="0071099C" w14:paraId="3B722090" w14:textId="77777777" w:rsidTr="00F55AEF">
        <w:trPr>
          <w:cantSplit/>
          <w:trHeight w:val="300"/>
        </w:trPr>
        <w:tc>
          <w:tcPr>
            <w:tcW w:w="1095" w:type="dxa"/>
            <w:shd w:val="clear" w:color="auto" w:fill="auto"/>
            <w:hideMark/>
          </w:tcPr>
          <w:p w14:paraId="22DEE73E" w14:textId="3DF91A3A" w:rsidR="00064730" w:rsidRPr="00E235EE" w:rsidRDefault="00064730" w:rsidP="00064730">
            <w:pPr>
              <w:rPr>
                <w:rFonts w:cs="Calibri"/>
                <w:color w:val="000000"/>
                <w:sz w:val="18"/>
                <w:szCs w:val="18"/>
              </w:rPr>
            </w:pPr>
            <w:r w:rsidRPr="00E235EE">
              <w:rPr>
                <w:rFonts w:cs="Calibri"/>
                <w:color w:val="000000"/>
                <w:sz w:val="18"/>
                <w:szCs w:val="18"/>
              </w:rPr>
              <w:t>RCN 2009-01</w:t>
            </w:r>
          </w:p>
        </w:tc>
        <w:tc>
          <w:tcPr>
            <w:tcW w:w="1800" w:type="dxa"/>
            <w:shd w:val="clear" w:color="auto" w:fill="auto"/>
            <w:hideMark/>
          </w:tcPr>
          <w:p w14:paraId="5C5A0ADE" w14:textId="77777777" w:rsidR="00064730" w:rsidRPr="00E235EE" w:rsidRDefault="00064730" w:rsidP="00064730">
            <w:pPr>
              <w:rPr>
                <w:rFonts w:cs="Calibri"/>
                <w:color w:val="000000"/>
                <w:sz w:val="18"/>
                <w:szCs w:val="18"/>
              </w:rPr>
            </w:pPr>
            <w:r w:rsidRPr="00E235EE">
              <w:rPr>
                <w:rFonts w:cs="Calibri"/>
                <w:color w:val="000000"/>
                <w:sz w:val="18"/>
                <w:szCs w:val="18"/>
              </w:rPr>
              <w:t>Assessing Impacts of Climate Change on SGCN</w:t>
            </w:r>
          </w:p>
        </w:tc>
        <w:tc>
          <w:tcPr>
            <w:tcW w:w="990" w:type="dxa"/>
            <w:shd w:val="clear" w:color="auto" w:fill="auto"/>
            <w:hideMark/>
          </w:tcPr>
          <w:p w14:paraId="055FBC38" w14:textId="77777777" w:rsidR="00064730" w:rsidRPr="00E235EE" w:rsidRDefault="00064730" w:rsidP="00064730">
            <w:pPr>
              <w:rPr>
                <w:rFonts w:cs="Calibri"/>
                <w:color w:val="000000"/>
                <w:sz w:val="18"/>
                <w:szCs w:val="18"/>
              </w:rPr>
            </w:pPr>
            <w:r w:rsidRPr="00E235EE">
              <w:rPr>
                <w:rFonts w:cs="Calibri"/>
                <w:color w:val="000000"/>
                <w:sz w:val="18"/>
                <w:szCs w:val="18"/>
              </w:rPr>
              <w:t>1,3</w:t>
            </w:r>
          </w:p>
        </w:tc>
        <w:tc>
          <w:tcPr>
            <w:tcW w:w="990" w:type="dxa"/>
            <w:shd w:val="clear" w:color="auto" w:fill="auto"/>
            <w:hideMark/>
          </w:tcPr>
          <w:p w14:paraId="44C47474" w14:textId="77777777" w:rsidR="00064730" w:rsidRPr="00E235EE" w:rsidRDefault="00064730" w:rsidP="00064730">
            <w:pPr>
              <w:rPr>
                <w:rFonts w:cs="Calibri"/>
                <w:color w:val="000000"/>
                <w:sz w:val="18"/>
                <w:szCs w:val="18"/>
              </w:rPr>
            </w:pPr>
            <w:r w:rsidRPr="00E235EE">
              <w:rPr>
                <w:rFonts w:cs="Calibri"/>
                <w:color w:val="000000"/>
                <w:sz w:val="18"/>
                <w:szCs w:val="18"/>
              </w:rPr>
              <w:t>1,3</w:t>
            </w:r>
          </w:p>
        </w:tc>
        <w:tc>
          <w:tcPr>
            <w:tcW w:w="900" w:type="dxa"/>
            <w:shd w:val="clear" w:color="auto" w:fill="auto"/>
            <w:hideMark/>
          </w:tcPr>
          <w:p w14:paraId="3FB46440"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1260" w:type="dxa"/>
            <w:shd w:val="clear" w:color="auto" w:fill="auto"/>
            <w:hideMark/>
          </w:tcPr>
          <w:p w14:paraId="0676CA7D" w14:textId="77777777" w:rsidR="00064730" w:rsidRPr="00E235EE" w:rsidRDefault="00064730" w:rsidP="00064730">
            <w:pPr>
              <w:rPr>
                <w:rFonts w:cs="Calibri"/>
                <w:color w:val="000000"/>
                <w:sz w:val="18"/>
                <w:szCs w:val="18"/>
              </w:rPr>
            </w:pPr>
            <w:r w:rsidRPr="00E235EE">
              <w:rPr>
                <w:rFonts w:cs="Calibri"/>
                <w:color w:val="000000"/>
                <w:sz w:val="18"/>
                <w:szCs w:val="18"/>
              </w:rPr>
              <w:t>Manomet</w:t>
            </w:r>
          </w:p>
        </w:tc>
        <w:tc>
          <w:tcPr>
            <w:tcW w:w="1080" w:type="dxa"/>
            <w:shd w:val="clear" w:color="auto" w:fill="auto"/>
            <w:hideMark/>
          </w:tcPr>
          <w:p w14:paraId="1642CBB8" w14:textId="463F75CC" w:rsidR="00064730" w:rsidRPr="00E235EE" w:rsidRDefault="001C7558" w:rsidP="00064730">
            <w:pPr>
              <w:rPr>
                <w:rFonts w:cs="Calibri"/>
                <w:color w:val="000000"/>
                <w:sz w:val="18"/>
                <w:szCs w:val="18"/>
              </w:rPr>
            </w:pPr>
            <w:r>
              <w:rPr>
                <w:rFonts w:cs="Calibri"/>
                <w:color w:val="000000"/>
                <w:sz w:val="18"/>
                <w:szCs w:val="18"/>
              </w:rPr>
              <w:t>closed</w:t>
            </w:r>
          </w:p>
        </w:tc>
        <w:tc>
          <w:tcPr>
            <w:tcW w:w="1260" w:type="dxa"/>
            <w:shd w:val="clear" w:color="auto" w:fill="auto"/>
            <w:hideMark/>
          </w:tcPr>
          <w:p w14:paraId="1B8E0F10" w14:textId="0B96F1F9" w:rsidR="00064730" w:rsidRPr="00E235EE" w:rsidRDefault="00064730" w:rsidP="001C7558">
            <w:pPr>
              <w:rPr>
                <w:rFonts w:cs="Calibri"/>
                <w:color w:val="000000"/>
                <w:sz w:val="18"/>
                <w:szCs w:val="18"/>
              </w:rPr>
            </w:pPr>
            <w:r w:rsidRPr="00E235EE">
              <w:rPr>
                <w:rFonts w:cs="Calibri"/>
                <w:color w:val="000000"/>
                <w:sz w:val="18"/>
                <w:szCs w:val="18"/>
              </w:rPr>
              <w:t xml:space="preserve">3 Final reports </w:t>
            </w:r>
          </w:p>
        </w:tc>
        <w:tc>
          <w:tcPr>
            <w:tcW w:w="900" w:type="dxa"/>
            <w:shd w:val="clear" w:color="auto" w:fill="auto"/>
            <w:hideMark/>
          </w:tcPr>
          <w:p w14:paraId="33E49BA6" w14:textId="77777777" w:rsidR="00064730" w:rsidRPr="00E235EE" w:rsidRDefault="00064730" w:rsidP="00064730">
            <w:pPr>
              <w:rPr>
                <w:rFonts w:cs="Calibri"/>
                <w:color w:val="000000"/>
                <w:sz w:val="18"/>
                <w:szCs w:val="18"/>
              </w:rPr>
            </w:pPr>
          </w:p>
        </w:tc>
        <w:tc>
          <w:tcPr>
            <w:tcW w:w="4248" w:type="dxa"/>
            <w:shd w:val="clear" w:color="auto" w:fill="auto"/>
            <w:noWrap/>
            <w:hideMark/>
          </w:tcPr>
          <w:p w14:paraId="64340A0A" w14:textId="77777777" w:rsidR="00064730" w:rsidRPr="00E235EE" w:rsidRDefault="00F92922" w:rsidP="00064730">
            <w:pPr>
              <w:rPr>
                <w:rFonts w:cs="Calibri"/>
                <w:color w:val="000000"/>
                <w:sz w:val="18"/>
                <w:szCs w:val="18"/>
              </w:rPr>
            </w:pPr>
            <w:hyperlink r:id="rId309" w:history="1">
              <w:r w:rsidR="00064730" w:rsidRPr="00E235EE">
                <w:rPr>
                  <w:rStyle w:val="Hyperlink"/>
                  <w:rFonts w:cs="Calibri"/>
                  <w:sz w:val="18"/>
                  <w:szCs w:val="18"/>
                </w:rPr>
                <w:t>http://rcngrants.org/content/assessing-likely-impacts-climate-change-northeastern-fish-and-wildlife-habitats-and-species</w:t>
              </w:r>
            </w:hyperlink>
          </w:p>
        </w:tc>
      </w:tr>
      <w:tr w:rsidR="00064730" w:rsidRPr="0071099C" w14:paraId="0D7492E4" w14:textId="77777777" w:rsidTr="00F55AEF">
        <w:trPr>
          <w:cantSplit/>
          <w:trHeight w:val="300"/>
        </w:trPr>
        <w:tc>
          <w:tcPr>
            <w:tcW w:w="1095" w:type="dxa"/>
            <w:shd w:val="clear" w:color="auto" w:fill="auto"/>
            <w:hideMark/>
          </w:tcPr>
          <w:p w14:paraId="2458029D" w14:textId="186FF964" w:rsidR="00064730" w:rsidRPr="00E235EE" w:rsidRDefault="00064730" w:rsidP="00064730">
            <w:pPr>
              <w:rPr>
                <w:rFonts w:cs="Calibri"/>
                <w:color w:val="000000"/>
                <w:sz w:val="18"/>
                <w:szCs w:val="18"/>
              </w:rPr>
            </w:pPr>
            <w:r w:rsidRPr="00E235EE">
              <w:rPr>
                <w:rFonts w:cs="Calibri"/>
                <w:color w:val="000000"/>
                <w:sz w:val="18"/>
                <w:szCs w:val="18"/>
              </w:rPr>
              <w:t>RCN 2009-02</w:t>
            </w:r>
          </w:p>
        </w:tc>
        <w:tc>
          <w:tcPr>
            <w:tcW w:w="1800" w:type="dxa"/>
            <w:shd w:val="clear" w:color="auto" w:fill="auto"/>
            <w:hideMark/>
          </w:tcPr>
          <w:p w14:paraId="5F6913C1" w14:textId="77777777" w:rsidR="00064730" w:rsidRPr="00B974B2" w:rsidRDefault="00064730" w:rsidP="00064730">
            <w:pPr>
              <w:rPr>
                <w:rFonts w:cs="Calibri"/>
                <w:color w:val="000000"/>
                <w:sz w:val="18"/>
                <w:szCs w:val="18"/>
                <w:lang w:val="fr-FR"/>
              </w:rPr>
            </w:pPr>
            <w:r w:rsidRPr="00B974B2">
              <w:rPr>
                <w:rFonts w:cs="Calibri"/>
                <w:color w:val="000000"/>
                <w:sz w:val="18"/>
                <w:szCs w:val="18"/>
                <w:lang w:val="fr-FR"/>
              </w:rPr>
              <w:t>Condition Analysis for NE Habitats</w:t>
            </w:r>
          </w:p>
        </w:tc>
        <w:tc>
          <w:tcPr>
            <w:tcW w:w="990" w:type="dxa"/>
            <w:shd w:val="clear" w:color="auto" w:fill="auto"/>
            <w:hideMark/>
          </w:tcPr>
          <w:p w14:paraId="5D27C155" w14:textId="77777777" w:rsidR="00064730" w:rsidRPr="00E235EE" w:rsidRDefault="00064730" w:rsidP="00064730">
            <w:pPr>
              <w:rPr>
                <w:rFonts w:cs="Calibri"/>
                <w:color w:val="000000"/>
                <w:sz w:val="18"/>
                <w:szCs w:val="18"/>
              </w:rPr>
            </w:pPr>
            <w:r w:rsidRPr="00E235EE">
              <w:rPr>
                <w:rFonts w:cs="Calibri"/>
                <w:color w:val="000000"/>
                <w:sz w:val="18"/>
                <w:szCs w:val="18"/>
              </w:rPr>
              <w:t>2,3</w:t>
            </w:r>
          </w:p>
        </w:tc>
        <w:tc>
          <w:tcPr>
            <w:tcW w:w="990" w:type="dxa"/>
            <w:shd w:val="clear" w:color="auto" w:fill="auto"/>
            <w:hideMark/>
          </w:tcPr>
          <w:p w14:paraId="5930BB22" w14:textId="77777777" w:rsidR="00064730" w:rsidRPr="00E235EE" w:rsidRDefault="00064730" w:rsidP="00064730">
            <w:pPr>
              <w:rPr>
                <w:rFonts w:cs="Calibri"/>
                <w:color w:val="000000"/>
                <w:sz w:val="18"/>
                <w:szCs w:val="18"/>
              </w:rPr>
            </w:pPr>
            <w:r w:rsidRPr="00E235EE">
              <w:rPr>
                <w:rFonts w:cs="Calibri"/>
                <w:color w:val="000000"/>
                <w:sz w:val="18"/>
                <w:szCs w:val="18"/>
              </w:rPr>
              <w:t>2,3</w:t>
            </w:r>
          </w:p>
        </w:tc>
        <w:tc>
          <w:tcPr>
            <w:tcW w:w="900" w:type="dxa"/>
            <w:shd w:val="clear" w:color="auto" w:fill="auto"/>
            <w:hideMark/>
          </w:tcPr>
          <w:p w14:paraId="3D87FEB6"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1260" w:type="dxa"/>
            <w:shd w:val="clear" w:color="auto" w:fill="auto"/>
            <w:hideMark/>
          </w:tcPr>
          <w:p w14:paraId="25437385" w14:textId="77777777" w:rsidR="00064730" w:rsidRPr="00E235EE" w:rsidRDefault="00064730" w:rsidP="00064730">
            <w:pPr>
              <w:rPr>
                <w:rFonts w:cs="Calibri"/>
                <w:color w:val="000000"/>
                <w:sz w:val="18"/>
                <w:szCs w:val="18"/>
              </w:rPr>
            </w:pPr>
            <w:r w:rsidRPr="00E235EE">
              <w:rPr>
                <w:rFonts w:cs="Calibri"/>
                <w:color w:val="000000"/>
                <w:sz w:val="18"/>
                <w:szCs w:val="18"/>
              </w:rPr>
              <w:t>TNC</w:t>
            </w:r>
          </w:p>
        </w:tc>
        <w:tc>
          <w:tcPr>
            <w:tcW w:w="1080" w:type="dxa"/>
            <w:shd w:val="clear" w:color="auto" w:fill="auto"/>
            <w:hideMark/>
          </w:tcPr>
          <w:p w14:paraId="27B38245" w14:textId="40FEB557" w:rsidR="00064730" w:rsidRPr="00E235EE" w:rsidRDefault="001C7558" w:rsidP="00064730">
            <w:pPr>
              <w:rPr>
                <w:rFonts w:cs="Calibri"/>
                <w:color w:val="000000"/>
                <w:sz w:val="18"/>
                <w:szCs w:val="18"/>
              </w:rPr>
            </w:pPr>
            <w:r>
              <w:rPr>
                <w:rFonts w:cs="Calibri"/>
                <w:color w:val="000000"/>
                <w:sz w:val="18"/>
                <w:szCs w:val="18"/>
              </w:rPr>
              <w:t>closed</w:t>
            </w:r>
          </w:p>
        </w:tc>
        <w:tc>
          <w:tcPr>
            <w:tcW w:w="1260" w:type="dxa"/>
            <w:shd w:val="clear" w:color="auto" w:fill="auto"/>
            <w:hideMark/>
          </w:tcPr>
          <w:p w14:paraId="2C995973" w14:textId="77777777" w:rsidR="00064730" w:rsidRPr="00E235EE" w:rsidRDefault="00064730" w:rsidP="00064730">
            <w:pPr>
              <w:rPr>
                <w:rFonts w:cs="Calibri"/>
                <w:color w:val="000000"/>
                <w:sz w:val="18"/>
                <w:szCs w:val="18"/>
              </w:rPr>
            </w:pPr>
          </w:p>
        </w:tc>
        <w:tc>
          <w:tcPr>
            <w:tcW w:w="900" w:type="dxa"/>
            <w:shd w:val="clear" w:color="auto" w:fill="auto"/>
            <w:hideMark/>
          </w:tcPr>
          <w:p w14:paraId="12095617" w14:textId="77777777" w:rsidR="00064730" w:rsidRPr="00E235EE" w:rsidRDefault="00064730" w:rsidP="00064730">
            <w:pPr>
              <w:rPr>
                <w:rFonts w:cs="Calibri"/>
                <w:color w:val="000000"/>
                <w:sz w:val="18"/>
                <w:szCs w:val="18"/>
              </w:rPr>
            </w:pPr>
          </w:p>
        </w:tc>
        <w:tc>
          <w:tcPr>
            <w:tcW w:w="4248" w:type="dxa"/>
            <w:shd w:val="clear" w:color="auto" w:fill="auto"/>
            <w:noWrap/>
            <w:hideMark/>
          </w:tcPr>
          <w:p w14:paraId="0B386482" w14:textId="77777777" w:rsidR="00064730" w:rsidRPr="00E235EE" w:rsidRDefault="00F92922" w:rsidP="00064730">
            <w:pPr>
              <w:rPr>
                <w:rFonts w:cs="Calibri"/>
                <w:color w:val="000000"/>
                <w:sz w:val="18"/>
                <w:szCs w:val="18"/>
              </w:rPr>
            </w:pPr>
            <w:hyperlink r:id="rId310" w:history="1">
              <w:r w:rsidR="00064730" w:rsidRPr="00E235EE">
                <w:rPr>
                  <w:rStyle w:val="Hyperlink"/>
                  <w:rFonts w:cs="Calibri"/>
                  <w:sz w:val="18"/>
                  <w:szCs w:val="18"/>
                </w:rPr>
                <w:t>http://rcngrants.org/content/geospatial-condition-analysis-northeast-habitats-based-northeast-sgcn-habitat-maps</w:t>
              </w:r>
            </w:hyperlink>
          </w:p>
        </w:tc>
      </w:tr>
      <w:tr w:rsidR="00064730" w:rsidRPr="0071099C" w14:paraId="140851E0" w14:textId="77777777" w:rsidTr="00F55AEF">
        <w:trPr>
          <w:cantSplit/>
          <w:trHeight w:val="300"/>
        </w:trPr>
        <w:tc>
          <w:tcPr>
            <w:tcW w:w="1095" w:type="dxa"/>
            <w:shd w:val="clear" w:color="auto" w:fill="auto"/>
            <w:hideMark/>
          </w:tcPr>
          <w:p w14:paraId="4C33E921" w14:textId="1ABF2E66" w:rsidR="00064730" w:rsidRPr="00E235EE" w:rsidRDefault="00064730" w:rsidP="00064730">
            <w:pPr>
              <w:rPr>
                <w:rFonts w:cs="Calibri"/>
                <w:color w:val="000000"/>
                <w:sz w:val="18"/>
                <w:szCs w:val="18"/>
              </w:rPr>
            </w:pPr>
            <w:r w:rsidRPr="00E235EE">
              <w:rPr>
                <w:rFonts w:cs="Calibri"/>
                <w:color w:val="000000"/>
                <w:sz w:val="18"/>
                <w:szCs w:val="18"/>
              </w:rPr>
              <w:t>RCN 2009-03</w:t>
            </w:r>
          </w:p>
        </w:tc>
        <w:tc>
          <w:tcPr>
            <w:tcW w:w="1800" w:type="dxa"/>
            <w:shd w:val="clear" w:color="auto" w:fill="auto"/>
            <w:hideMark/>
          </w:tcPr>
          <w:p w14:paraId="7E836895" w14:textId="77777777" w:rsidR="00064730" w:rsidRPr="00E235EE" w:rsidRDefault="00064730" w:rsidP="00064730">
            <w:pPr>
              <w:rPr>
                <w:rFonts w:cs="Calibri"/>
                <w:color w:val="000000"/>
                <w:sz w:val="18"/>
                <w:szCs w:val="18"/>
              </w:rPr>
            </w:pPr>
            <w:r w:rsidRPr="00E235EE">
              <w:rPr>
                <w:rFonts w:cs="Calibri"/>
                <w:color w:val="000000"/>
                <w:sz w:val="18"/>
                <w:szCs w:val="18"/>
              </w:rPr>
              <w:t>Invertebrate Online Database</w:t>
            </w:r>
          </w:p>
        </w:tc>
        <w:tc>
          <w:tcPr>
            <w:tcW w:w="990" w:type="dxa"/>
            <w:shd w:val="clear" w:color="auto" w:fill="auto"/>
            <w:hideMark/>
          </w:tcPr>
          <w:p w14:paraId="125014EB" w14:textId="77777777" w:rsidR="00064730" w:rsidRPr="00E235EE" w:rsidRDefault="00064730" w:rsidP="00064730">
            <w:pPr>
              <w:rPr>
                <w:rFonts w:cs="Calibri"/>
                <w:color w:val="000000"/>
                <w:sz w:val="18"/>
                <w:szCs w:val="18"/>
              </w:rPr>
            </w:pPr>
            <w:r w:rsidRPr="00E235EE">
              <w:rPr>
                <w:rFonts w:cs="Calibri"/>
                <w:color w:val="000000"/>
                <w:sz w:val="18"/>
                <w:szCs w:val="18"/>
              </w:rPr>
              <w:t>1</w:t>
            </w:r>
          </w:p>
        </w:tc>
        <w:tc>
          <w:tcPr>
            <w:tcW w:w="990" w:type="dxa"/>
            <w:shd w:val="clear" w:color="auto" w:fill="auto"/>
            <w:hideMark/>
          </w:tcPr>
          <w:p w14:paraId="253F275B" w14:textId="77777777" w:rsidR="00064730" w:rsidRPr="00E235EE" w:rsidRDefault="00064730" w:rsidP="00064730">
            <w:pPr>
              <w:rPr>
                <w:rFonts w:cs="Calibri"/>
                <w:color w:val="000000"/>
                <w:sz w:val="18"/>
                <w:szCs w:val="18"/>
              </w:rPr>
            </w:pPr>
            <w:r w:rsidRPr="00E235EE">
              <w:rPr>
                <w:rFonts w:cs="Calibri"/>
                <w:color w:val="000000"/>
                <w:sz w:val="18"/>
                <w:szCs w:val="18"/>
              </w:rPr>
              <w:t>1</w:t>
            </w:r>
          </w:p>
        </w:tc>
        <w:tc>
          <w:tcPr>
            <w:tcW w:w="900" w:type="dxa"/>
            <w:shd w:val="clear" w:color="auto" w:fill="auto"/>
            <w:hideMark/>
          </w:tcPr>
          <w:p w14:paraId="02D59971"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1260" w:type="dxa"/>
            <w:shd w:val="clear" w:color="auto" w:fill="auto"/>
            <w:hideMark/>
          </w:tcPr>
          <w:p w14:paraId="576C2D2F" w14:textId="77777777" w:rsidR="00064730" w:rsidRPr="00E235EE" w:rsidRDefault="00064730" w:rsidP="00064730">
            <w:pPr>
              <w:rPr>
                <w:rFonts w:cs="Calibri"/>
                <w:color w:val="000000"/>
                <w:sz w:val="18"/>
                <w:szCs w:val="18"/>
              </w:rPr>
            </w:pPr>
            <w:r w:rsidRPr="00E235EE">
              <w:rPr>
                <w:rFonts w:cs="Calibri"/>
                <w:color w:val="000000"/>
                <w:sz w:val="18"/>
                <w:szCs w:val="18"/>
              </w:rPr>
              <w:t>CMNH</w:t>
            </w:r>
          </w:p>
        </w:tc>
        <w:tc>
          <w:tcPr>
            <w:tcW w:w="1080" w:type="dxa"/>
            <w:shd w:val="clear" w:color="auto" w:fill="auto"/>
            <w:hideMark/>
          </w:tcPr>
          <w:p w14:paraId="6C0E5990" w14:textId="77777777" w:rsidR="00064730" w:rsidRPr="00E235EE" w:rsidRDefault="00064730" w:rsidP="00064730">
            <w:pPr>
              <w:rPr>
                <w:rFonts w:cs="Calibri"/>
                <w:color w:val="000000"/>
                <w:sz w:val="18"/>
                <w:szCs w:val="18"/>
              </w:rPr>
            </w:pPr>
            <w:r w:rsidRPr="00E235EE">
              <w:rPr>
                <w:rFonts w:cs="Calibri"/>
                <w:color w:val="000000"/>
                <w:sz w:val="18"/>
                <w:szCs w:val="18"/>
              </w:rPr>
              <w:t>closed</w:t>
            </w:r>
          </w:p>
        </w:tc>
        <w:tc>
          <w:tcPr>
            <w:tcW w:w="1260" w:type="dxa"/>
            <w:shd w:val="clear" w:color="auto" w:fill="auto"/>
            <w:hideMark/>
          </w:tcPr>
          <w:p w14:paraId="7D8ED2F5" w14:textId="77777777" w:rsidR="00064730" w:rsidRPr="00E235EE" w:rsidRDefault="00064730" w:rsidP="00064730">
            <w:pPr>
              <w:rPr>
                <w:rFonts w:cs="Calibri"/>
                <w:color w:val="000000"/>
                <w:sz w:val="18"/>
                <w:szCs w:val="18"/>
              </w:rPr>
            </w:pPr>
            <w:r w:rsidRPr="00E235EE">
              <w:rPr>
                <w:rFonts w:cs="Calibri"/>
                <w:color w:val="000000"/>
                <w:sz w:val="18"/>
                <w:szCs w:val="18"/>
              </w:rPr>
              <w:t>web-accessible database</w:t>
            </w:r>
          </w:p>
        </w:tc>
        <w:tc>
          <w:tcPr>
            <w:tcW w:w="900" w:type="dxa"/>
            <w:shd w:val="clear" w:color="auto" w:fill="auto"/>
            <w:hideMark/>
          </w:tcPr>
          <w:p w14:paraId="6B4005B3" w14:textId="77777777" w:rsidR="00064730" w:rsidRPr="00E235EE" w:rsidRDefault="00064730" w:rsidP="00064730">
            <w:pPr>
              <w:rPr>
                <w:rFonts w:cs="Calibri"/>
                <w:color w:val="000000"/>
                <w:sz w:val="18"/>
                <w:szCs w:val="18"/>
              </w:rPr>
            </w:pPr>
            <w:r w:rsidRPr="00E235EE">
              <w:rPr>
                <w:rFonts w:cs="Calibri"/>
                <w:color w:val="000000"/>
                <w:sz w:val="18"/>
                <w:szCs w:val="18"/>
              </w:rPr>
              <w:t>May-12</w:t>
            </w:r>
          </w:p>
        </w:tc>
        <w:tc>
          <w:tcPr>
            <w:tcW w:w="4248" w:type="dxa"/>
            <w:shd w:val="clear" w:color="auto" w:fill="auto"/>
            <w:noWrap/>
            <w:hideMark/>
          </w:tcPr>
          <w:p w14:paraId="1227983F" w14:textId="77777777" w:rsidR="00064730" w:rsidRPr="00E235EE" w:rsidRDefault="00F92922" w:rsidP="00064730">
            <w:pPr>
              <w:rPr>
                <w:rFonts w:cs="Calibri"/>
                <w:color w:val="0000FF"/>
                <w:sz w:val="18"/>
                <w:szCs w:val="18"/>
                <w:u w:val="single"/>
              </w:rPr>
            </w:pPr>
            <w:hyperlink r:id="rId311" w:history="1">
              <w:r w:rsidR="00064730" w:rsidRPr="00E235EE">
                <w:rPr>
                  <w:rFonts w:cs="Calibri"/>
                  <w:color w:val="0000FF"/>
                  <w:sz w:val="18"/>
                  <w:szCs w:val="18"/>
                  <w:u w:val="single"/>
                </w:rPr>
                <w:t xml:space="preserve">http://iz.carnegiemnh.org/sgcninverts/default.asp </w:t>
              </w:r>
            </w:hyperlink>
          </w:p>
        </w:tc>
      </w:tr>
      <w:tr w:rsidR="00064730" w:rsidRPr="0071099C" w14:paraId="76588B87" w14:textId="77777777" w:rsidTr="00F55AEF">
        <w:trPr>
          <w:cantSplit/>
          <w:trHeight w:val="510"/>
        </w:trPr>
        <w:tc>
          <w:tcPr>
            <w:tcW w:w="1095" w:type="dxa"/>
            <w:shd w:val="clear" w:color="auto" w:fill="auto"/>
            <w:hideMark/>
          </w:tcPr>
          <w:p w14:paraId="1E39BF91" w14:textId="3363B3F5" w:rsidR="00064730" w:rsidRPr="00E235EE" w:rsidRDefault="00064730" w:rsidP="00064730">
            <w:pPr>
              <w:rPr>
                <w:rFonts w:cs="Calibri"/>
                <w:color w:val="000000"/>
                <w:sz w:val="18"/>
                <w:szCs w:val="18"/>
              </w:rPr>
            </w:pPr>
            <w:r w:rsidRPr="00E235EE">
              <w:rPr>
                <w:rFonts w:cs="Calibri"/>
                <w:color w:val="000000"/>
                <w:sz w:val="18"/>
                <w:szCs w:val="18"/>
              </w:rPr>
              <w:t>RCN 2009-04</w:t>
            </w:r>
          </w:p>
        </w:tc>
        <w:tc>
          <w:tcPr>
            <w:tcW w:w="1800" w:type="dxa"/>
            <w:shd w:val="clear" w:color="auto" w:fill="auto"/>
            <w:hideMark/>
          </w:tcPr>
          <w:p w14:paraId="2876D234" w14:textId="77777777" w:rsidR="00064730" w:rsidRPr="00E235EE" w:rsidRDefault="00064730" w:rsidP="00064730">
            <w:pPr>
              <w:rPr>
                <w:rFonts w:cs="Calibri"/>
                <w:color w:val="000000"/>
                <w:sz w:val="18"/>
                <w:szCs w:val="18"/>
              </w:rPr>
            </w:pPr>
            <w:r w:rsidRPr="00E235EE">
              <w:rPr>
                <w:rFonts w:cs="Calibri"/>
                <w:color w:val="000000"/>
                <w:sz w:val="18"/>
                <w:szCs w:val="18"/>
              </w:rPr>
              <w:t>Noninvasive Monitoring Tools for NE Cottontail</w:t>
            </w:r>
          </w:p>
        </w:tc>
        <w:tc>
          <w:tcPr>
            <w:tcW w:w="990" w:type="dxa"/>
            <w:shd w:val="clear" w:color="auto" w:fill="auto"/>
            <w:hideMark/>
          </w:tcPr>
          <w:p w14:paraId="716AD507" w14:textId="77777777" w:rsidR="00064730" w:rsidRPr="00E235EE" w:rsidRDefault="00064730" w:rsidP="00064730">
            <w:pPr>
              <w:rPr>
                <w:rFonts w:cs="Calibri"/>
                <w:color w:val="000000"/>
                <w:sz w:val="18"/>
                <w:szCs w:val="18"/>
              </w:rPr>
            </w:pPr>
            <w:r w:rsidRPr="00E235EE">
              <w:rPr>
                <w:rFonts w:cs="Calibri"/>
                <w:color w:val="000000"/>
                <w:sz w:val="18"/>
                <w:szCs w:val="18"/>
              </w:rPr>
              <w:t>5</w:t>
            </w:r>
          </w:p>
        </w:tc>
        <w:tc>
          <w:tcPr>
            <w:tcW w:w="990" w:type="dxa"/>
            <w:shd w:val="clear" w:color="auto" w:fill="auto"/>
            <w:hideMark/>
          </w:tcPr>
          <w:p w14:paraId="2A7B59F7" w14:textId="77777777" w:rsidR="00064730" w:rsidRPr="00E235EE" w:rsidRDefault="00064730" w:rsidP="00064730">
            <w:pPr>
              <w:rPr>
                <w:rFonts w:cs="Calibri"/>
                <w:color w:val="000000"/>
                <w:sz w:val="18"/>
                <w:szCs w:val="18"/>
              </w:rPr>
            </w:pPr>
            <w:r w:rsidRPr="00E235EE">
              <w:rPr>
                <w:rFonts w:cs="Calibri"/>
                <w:color w:val="000000"/>
                <w:sz w:val="18"/>
                <w:szCs w:val="18"/>
              </w:rPr>
              <w:t>5</w:t>
            </w:r>
          </w:p>
        </w:tc>
        <w:tc>
          <w:tcPr>
            <w:tcW w:w="900" w:type="dxa"/>
            <w:shd w:val="clear" w:color="auto" w:fill="auto"/>
            <w:hideMark/>
          </w:tcPr>
          <w:p w14:paraId="59372C46" w14:textId="77777777" w:rsidR="00064730" w:rsidRPr="00B974B2" w:rsidRDefault="00064730" w:rsidP="00064730">
            <w:pPr>
              <w:rPr>
                <w:rFonts w:cs="Calibri"/>
                <w:color w:val="000000"/>
                <w:sz w:val="18"/>
                <w:szCs w:val="18"/>
                <w:lang w:val="fr-FR"/>
              </w:rPr>
            </w:pPr>
            <w:r w:rsidRPr="00B974B2">
              <w:rPr>
                <w:rFonts w:cs="Calibri"/>
                <w:color w:val="000000"/>
                <w:sz w:val="18"/>
                <w:szCs w:val="18"/>
                <w:lang w:val="fr-FR"/>
              </w:rPr>
              <w:t>ME, NH, MA, CT, RI, NY</w:t>
            </w:r>
          </w:p>
        </w:tc>
        <w:tc>
          <w:tcPr>
            <w:tcW w:w="1260" w:type="dxa"/>
            <w:shd w:val="clear" w:color="auto" w:fill="auto"/>
            <w:hideMark/>
          </w:tcPr>
          <w:p w14:paraId="34AA6793" w14:textId="77777777" w:rsidR="00064730" w:rsidRPr="00E235EE" w:rsidRDefault="00064730" w:rsidP="00064730">
            <w:pPr>
              <w:rPr>
                <w:rFonts w:cs="Calibri"/>
                <w:color w:val="000000"/>
                <w:sz w:val="18"/>
                <w:szCs w:val="18"/>
              </w:rPr>
            </w:pPr>
            <w:r w:rsidRPr="00E235EE">
              <w:rPr>
                <w:rFonts w:cs="Calibri"/>
                <w:color w:val="000000"/>
                <w:sz w:val="18"/>
                <w:szCs w:val="18"/>
              </w:rPr>
              <w:t>UNH</w:t>
            </w:r>
          </w:p>
        </w:tc>
        <w:tc>
          <w:tcPr>
            <w:tcW w:w="1080" w:type="dxa"/>
            <w:shd w:val="clear" w:color="auto" w:fill="auto"/>
            <w:hideMark/>
          </w:tcPr>
          <w:p w14:paraId="08544CB2" w14:textId="77777777" w:rsidR="00064730" w:rsidRPr="00E235EE" w:rsidRDefault="00064730" w:rsidP="00064730">
            <w:pPr>
              <w:rPr>
                <w:rFonts w:cs="Calibri"/>
                <w:color w:val="000000"/>
                <w:sz w:val="18"/>
                <w:szCs w:val="18"/>
              </w:rPr>
            </w:pPr>
            <w:r w:rsidRPr="00E235EE">
              <w:rPr>
                <w:rFonts w:cs="Calibri"/>
                <w:color w:val="000000"/>
                <w:sz w:val="18"/>
                <w:szCs w:val="18"/>
              </w:rPr>
              <w:t>closed</w:t>
            </w:r>
          </w:p>
        </w:tc>
        <w:tc>
          <w:tcPr>
            <w:tcW w:w="1260" w:type="dxa"/>
            <w:shd w:val="clear" w:color="auto" w:fill="auto"/>
            <w:hideMark/>
          </w:tcPr>
          <w:p w14:paraId="250EF76C" w14:textId="77777777" w:rsidR="00064730" w:rsidRPr="00E235EE" w:rsidRDefault="00064730" w:rsidP="00064730">
            <w:pPr>
              <w:rPr>
                <w:rFonts w:cs="Calibri"/>
                <w:color w:val="000000"/>
                <w:sz w:val="18"/>
                <w:szCs w:val="18"/>
              </w:rPr>
            </w:pPr>
            <w:r w:rsidRPr="00E235EE">
              <w:rPr>
                <w:rFonts w:cs="Calibri"/>
                <w:color w:val="000000"/>
                <w:sz w:val="18"/>
                <w:szCs w:val="18"/>
              </w:rPr>
              <w:t xml:space="preserve">3 Final repots </w:t>
            </w:r>
          </w:p>
        </w:tc>
        <w:tc>
          <w:tcPr>
            <w:tcW w:w="900" w:type="dxa"/>
            <w:shd w:val="clear" w:color="auto" w:fill="auto"/>
            <w:hideMark/>
          </w:tcPr>
          <w:p w14:paraId="4A36AAE6" w14:textId="77777777" w:rsidR="00064730" w:rsidRPr="00E235EE" w:rsidRDefault="00064730" w:rsidP="00064730">
            <w:pPr>
              <w:rPr>
                <w:rFonts w:cs="Calibri"/>
                <w:color w:val="000000"/>
                <w:sz w:val="18"/>
                <w:szCs w:val="18"/>
              </w:rPr>
            </w:pPr>
            <w:r w:rsidRPr="00E235EE">
              <w:rPr>
                <w:rFonts w:cs="Calibri"/>
                <w:color w:val="000000"/>
                <w:sz w:val="18"/>
                <w:szCs w:val="18"/>
              </w:rPr>
              <w:t>May-12</w:t>
            </w:r>
          </w:p>
        </w:tc>
        <w:tc>
          <w:tcPr>
            <w:tcW w:w="4248" w:type="dxa"/>
            <w:shd w:val="clear" w:color="auto" w:fill="auto"/>
            <w:noWrap/>
            <w:hideMark/>
          </w:tcPr>
          <w:p w14:paraId="2E470A07" w14:textId="77777777" w:rsidR="00064730" w:rsidRPr="00E235EE" w:rsidRDefault="00F92922" w:rsidP="00064730">
            <w:pPr>
              <w:rPr>
                <w:rFonts w:cs="Calibri"/>
                <w:color w:val="0000FF"/>
                <w:sz w:val="18"/>
                <w:szCs w:val="18"/>
                <w:u w:val="single"/>
              </w:rPr>
            </w:pPr>
            <w:hyperlink r:id="rId312" w:history="1">
              <w:r w:rsidR="00064730" w:rsidRPr="00E235EE">
                <w:rPr>
                  <w:rFonts w:cs="Calibri"/>
                  <w:color w:val="0000FF"/>
                  <w:sz w:val="18"/>
                  <w:szCs w:val="18"/>
                  <w:u w:val="single"/>
                </w:rPr>
                <w:t xml:space="preserve">http://rcngrants.org/content/development-noninvasive-monitoring-tools-new-england-cottontail-populations-implications </w:t>
              </w:r>
            </w:hyperlink>
          </w:p>
        </w:tc>
      </w:tr>
      <w:tr w:rsidR="00064730" w:rsidRPr="0071099C" w14:paraId="405D86D7" w14:textId="77777777" w:rsidTr="00F55AEF">
        <w:trPr>
          <w:cantSplit/>
          <w:trHeight w:val="300"/>
        </w:trPr>
        <w:tc>
          <w:tcPr>
            <w:tcW w:w="1095" w:type="dxa"/>
            <w:shd w:val="clear" w:color="auto" w:fill="auto"/>
            <w:hideMark/>
          </w:tcPr>
          <w:p w14:paraId="3DEDA3D8" w14:textId="12FB7AA0" w:rsidR="00064730" w:rsidRPr="00E235EE" w:rsidRDefault="00064730" w:rsidP="00064730">
            <w:pPr>
              <w:rPr>
                <w:rFonts w:cs="Calibri"/>
                <w:color w:val="000000"/>
                <w:sz w:val="18"/>
                <w:szCs w:val="18"/>
              </w:rPr>
            </w:pPr>
            <w:r w:rsidRPr="00E235EE">
              <w:rPr>
                <w:rFonts w:cs="Calibri"/>
                <w:color w:val="000000"/>
                <w:sz w:val="18"/>
                <w:szCs w:val="18"/>
              </w:rPr>
              <w:t>RCN 2010-01</w:t>
            </w:r>
          </w:p>
        </w:tc>
        <w:tc>
          <w:tcPr>
            <w:tcW w:w="1800" w:type="dxa"/>
            <w:shd w:val="clear" w:color="auto" w:fill="auto"/>
            <w:hideMark/>
          </w:tcPr>
          <w:p w14:paraId="60B35B3A" w14:textId="549BFD94" w:rsidR="00064730" w:rsidRPr="00E235EE" w:rsidRDefault="00064730" w:rsidP="00064730">
            <w:pPr>
              <w:rPr>
                <w:rFonts w:cs="Calibri"/>
                <w:color w:val="000000"/>
                <w:sz w:val="18"/>
                <w:szCs w:val="18"/>
              </w:rPr>
            </w:pPr>
            <w:r w:rsidRPr="00E235EE">
              <w:rPr>
                <w:rFonts w:cs="Calibri"/>
                <w:color w:val="000000"/>
                <w:sz w:val="18"/>
                <w:szCs w:val="18"/>
              </w:rPr>
              <w:t>Lab and Field Testing of Treatments for WNS</w:t>
            </w:r>
          </w:p>
        </w:tc>
        <w:tc>
          <w:tcPr>
            <w:tcW w:w="990" w:type="dxa"/>
            <w:shd w:val="clear" w:color="auto" w:fill="auto"/>
            <w:hideMark/>
          </w:tcPr>
          <w:p w14:paraId="5BBF9E07" w14:textId="77777777" w:rsidR="00064730" w:rsidRPr="00E235EE" w:rsidRDefault="00064730" w:rsidP="00064730">
            <w:pPr>
              <w:rPr>
                <w:rFonts w:cs="Calibri"/>
                <w:color w:val="000000"/>
                <w:sz w:val="18"/>
                <w:szCs w:val="18"/>
              </w:rPr>
            </w:pPr>
            <w:r w:rsidRPr="00E235EE">
              <w:rPr>
                <w:rFonts w:cs="Calibri"/>
                <w:color w:val="000000"/>
                <w:sz w:val="18"/>
                <w:szCs w:val="18"/>
              </w:rPr>
              <w:t>3</w:t>
            </w:r>
          </w:p>
        </w:tc>
        <w:tc>
          <w:tcPr>
            <w:tcW w:w="990" w:type="dxa"/>
            <w:shd w:val="clear" w:color="auto" w:fill="auto"/>
            <w:hideMark/>
          </w:tcPr>
          <w:p w14:paraId="611E6A34" w14:textId="77777777" w:rsidR="00064730" w:rsidRPr="00E235EE" w:rsidRDefault="00064730" w:rsidP="00064730">
            <w:pPr>
              <w:rPr>
                <w:rFonts w:cs="Calibri"/>
                <w:color w:val="000000"/>
                <w:sz w:val="18"/>
                <w:szCs w:val="18"/>
              </w:rPr>
            </w:pPr>
            <w:r w:rsidRPr="00E235EE">
              <w:rPr>
                <w:rFonts w:cs="Calibri"/>
                <w:color w:val="000000"/>
                <w:sz w:val="18"/>
                <w:szCs w:val="18"/>
              </w:rPr>
              <w:t>3</w:t>
            </w:r>
          </w:p>
        </w:tc>
        <w:tc>
          <w:tcPr>
            <w:tcW w:w="900" w:type="dxa"/>
            <w:shd w:val="clear" w:color="auto" w:fill="auto"/>
            <w:hideMark/>
          </w:tcPr>
          <w:p w14:paraId="66DD29CD"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1260" w:type="dxa"/>
            <w:shd w:val="clear" w:color="auto" w:fill="auto"/>
            <w:hideMark/>
          </w:tcPr>
          <w:p w14:paraId="4D99804D" w14:textId="77777777" w:rsidR="00064730" w:rsidRPr="00E235EE" w:rsidRDefault="00064730" w:rsidP="00064730">
            <w:pPr>
              <w:rPr>
                <w:rFonts w:cs="Calibri"/>
                <w:color w:val="000000"/>
                <w:sz w:val="18"/>
                <w:szCs w:val="18"/>
              </w:rPr>
            </w:pPr>
            <w:r w:rsidRPr="00E235EE">
              <w:rPr>
                <w:rFonts w:cs="Calibri"/>
                <w:color w:val="000000"/>
                <w:sz w:val="18"/>
                <w:szCs w:val="18"/>
              </w:rPr>
              <w:t>Bucknell Univ.</w:t>
            </w:r>
          </w:p>
        </w:tc>
        <w:tc>
          <w:tcPr>
            <w:tcW w:w="1080" w:type="dxa"/>
            <w:shd w:val="clear" w:color="auto" w:fill="auto"/>
            <w:hideMark/>
          </w:tcPr>
          <w:p w14:paraId="14DBFA38" w14:textId="02CB12E6" w:rsidR="00064730" w:rsidRPr="00E235EE" w:rsidRDefault="00ED7F30" w:rsidP="00064730">
            <w:pPr>
              <w:rPr>
                <w:rFonts w:cs="Calibri"/>
                <w:color w:val="000000"/>
                <w:sz w:val="18"/>
                <w:szCs w:val="18"/>
              </w:rPr>
            </w:pPr>
            <w:r>
              <w:rPr>
                <w:rFonts w:cs="Calibri"/>
                <w:color w:val="000000"/>
                <w:sz w:val="18"/>
                <w:szCs w:val="18"/>
              </w:rPr>
              <w:t>closed</w:t>
            </w:r>
          </w:p>
        </w:tc>
        <w:tc>
          <w:tcPr>
            <w:tcW w:w="1260" w:type="dxa"/>
            <w:shd w:val="clear" w:color="auto" w:fill="auto"/>
            <w:hideMark/>
          </w:tcPr>
          <w:p w14:paraId="561AED91" w14:textId="77777777" w:rsidR="00064730" w:rsidRPr="00E235EE" w:rsidRDefault="00064730" w:rsidP="00064730">
            <w:pPr>
              <w:rPr>
                <w:rFonts w:cs="Calibri"/>
                <w:color w:val="000000"/>
                <w:sz w:val="18"/>
                <w:szCs w:val="18"/>
              </w:rPr>
            </w:pPr>
          </w:p>
        </w:tc>
        <w:tc>
          <w:tcPr>
            <w:tcW w:w="900" w:type="dxa"/>
            <w:shd w:val="clear" w:color="auto" w:fill="auto"/>
            <w:hideMark/>
          </w:tcPr>
          <w:p w14:paraId="6218A87E" w14:textId="43A0AC44" w:rsidR="00064730" w:rsidRPr="00E235EE" w:rsidRDefault="00ED7F30" w:rsidP="00064730">
            <w:pPr>
              <w:rPr>
                <w:rFonts w:cs="Calibri"/>
                <w:color w:val="000000"/>
                <w:sz w:val="18"/>
                <w:szCs w:val="18"/>
              </w:rPr>
            </w:pPr>
            <w:r>
              <w:rPr>
                <w:rFonts w:cs="Calibri"/>
                <w:color w:val="000000"/>
                <w:sz w:val="18"/>
                <w:szCs w:val="18"/>
              </w:rPr>
              <w:t>June 2015</w:t>
            </w:r>
          </w:p>
        </w:tc>
        <w:tc>
          <w:tcPr>
            <w:tcW w:w="4248" w:type="dxa"/>
            <w:shd w:val="clear" w:color="auto" w:fill="auto"/>
            <w:noWrap/>
            <w:hideMark/>
          </w:tcPr>
          <w:p w14:paraId="6704DB4A" w14:textId="77777777" w:rsidR="00064730" w:rsidRPr="00E235EE" w:rsidRDefault="00064730" w:rsidP="00064730">
            <w:pPr>
              <w:rPr>
                <w:rFonts w:cs="Calibri"/>
                <w:color w:val="000000"/>
                <w:sz w:val="18"/>
                <w:szCs w:val="18"/>
              </w:rPr>
            </w:pPr>
            <w:r w:rsidRPr="00E235EE">
              <w:rPr>
                <w:rFonts w:cs="Calibri"/>
                <w:color w:val="0000FF"/>
                <w:sz w:val="18"/>
                <w:szCs w:val="18"/>
                <w:u w:val="single"/>
              </w:rPr>
              <w:t>http://rcngrants.org/content/laboratory-and-field-testing-treatments-white-nose-syndrome-immediate-funding-need-northeast</w:t>
            </w:r>
            <w:hyperlink r:id="rId313" w:history="1">
              <w:r w:rsidRPr="00E235EE">
                <w:rPr>
                  <w:rFonts w:cs="Calibri"/>
                  <w:color w:val="0000FF"/>
                  <w:sz w:val="18"/>
                  <w:szCs w:val="18"/>
                  <w:u w:val="single"/>
                </w:rPr>
                <w:t xml:space="preserve"> </w:t>
              </w:r>
            </w:hyperlink>
          </w:p>
        </w:tc>
      </w:tr>
      <w:tr w:rsidR="00064730" w:rsidRPr="0071099C" w14:paraId="28BEA423" w14:textId="77777777" w:rsidTr="00F55AEF">
        <w:trPr>
          <w:cantSplit/>
          <w:trHeight w:val="300"/>
        </w:trPr>
        <w:tc>
          <w:tcPr>
            <w:tcW w:w="1095" w:type="dxa"/>
            <w:shd w:val="clear" w:color="auto" w:fill="auto"/>
            <w:hideMark/>
          </w:tcPr>
          <w:p w14:paraId="5F0AC197" w14:textId="7F5BEC1B" w:rsidR="00064730" w:rsidRPr="00E235EE" w:rsidRDefault="00064730" w:rsidP="00064730">
            <w:pPr>
              <w:rPr>
                <w:rFonts w:cs="Calibri"/>
                <w:color w:val="000000"/>
                <w:sz w:val="18"/>
                <w:szCs w:val="18"/>
              </w:rPr>
            </w:pPr>
            <w:r w:rsidRPr="00E235EE">
              <w:rPr>
                <w:rFonts w:cs="Calibri"/>
                <w:color w:val="000000"/>
                <w:sz w:val="18"/>
                <w:szCs w:val="18"/>
              </w:rPr>
              <w:t>RCN 2010-02</w:t>
            </w:r>
          </w:p>
        </w:tc>
        <w:tc>
          <w:tcPr>
            <w:tcW w:w="1800" w:type="dxa"/>
            <w:shd w:val="clear" w:color="auto" w:fill="auto"/>
            <w:hideMark/>
          </w:tcPr>
          <w:p w14:paraId="3AB1B5BE" w14:textId="77777777" w:rsidR="00064730" w:rsidRPr="00E235EE" w:rsidRDefault="00064730" w:rsidP="00064730">
            <w:pPr>
              <w:rPr>
                <w:rFonts w:cs="Calibri"/>
                <w:color w:val="000000"/>
                <w:sz w:val="18"/>
                <w:szCs w:val="18"/>
              </w:rPr>
            </w:pPr>
            <w:r w:rsidRPr="00E235EE">
              <w:rPr>
                <w:rFonts w:cs="Calibri"/>
                <w:color w:val="000000"/>
                <w:sz w:val="18"/>
                <w:szCs w:val="18"/>
              </w:rPr>
              <w:t>Instream Flow for Great Lakes Basin of NY and PA</w:t>
            </w:r>
          </w:p>
        </w:tc>
        <w:tc>
          <w:tcPr>
            <w:tcW w:w="990" w:type="dxa"/>
            <w:shd w:val="clear" w:color="auto" w:fill="auto"/>
            <w:hideMark/>
          </w:tcPr>
          <w:p w14:paraId="4E96057A" w14:textId="77777777" w:rsidR="00064730" w:rsidRPr="00E235EE" w:rsidRDefault="00064730" w:rsidP="00064730">
            <w:pPr>
              <w:rPr>
                <w:rFonts w:cs="Calibri"/>
                <w:color w:val="000000"/>
                <w:sz w:val="18"/>
                <w:szCs w:val="18"/>
              </w:rPr>
            </w:pPr>
            <w:r w:rsidRPr="00E235EE">
              <w:rPr>
                <w:rFonts w:cs="Calibri"/>
                <w:color w:val="000000"/>
                <w:sz w:val="18"/>
                <w:szCs w:val="18"/>
              </w:rPr>
              <w:t>3</w:t>
            </w:r>
          </w:p>
        </w:tc>
        <w:tc>
          <w:tcPr>
            <w:tcW w:w="990" w:type="dxa"/>
            <w:shd w:val="clear" w:color="auto" w:fill="auto"/>
            <w:hideMark/>
          </w:tcPr>
          <w:p w14:paraId="6C5CEFC9" w14:textId="77777777" w:rsidR="00064730" w:rsidRPr="00E235EE" w:rsidRDefault="00064730" w:rsidP="00064730">
            <w:pPr>
              <w:rPr>
                <w:rFonts w:cs="Calibri"/>
                <w:color w:val="000000"/>
                <w:sz w:val="18"/>
                <w:szCs w:val="18"/>
              </w:rPr>
            </w:pPr>
            <w:r w:rsidRPr="00E235EE">
              <w:rPr>
                <w:rFonts w:cs="Calibri"/>
                <w:color w:val="000000"/>
                <w:sz w:val="18"/>
                <w:szCs w:val="18"/>
              </w:rPr>
              <w:t>3</w:t>
            </w:r>
          </w:p>
        </w:tc>
        <w:tc>
          <w:tcPr>
            <w:tcW w:w="900" w:type="dxa"/>
            <w:shd w:val="clear" w:color="auto" w:fill="auto"/>
            <w:hideMark/>
          </w:tcPr>
          <w:p w14:paraId="4467E363" w14:textId="77777777" w:rsidR="00064730" w:rsidRPr="00E235EE" w:rsidRDefault="00064730" w:rsidP="00064730">
            <w:pPr>
              <w:rPr>
                <w:rFonts w:cs="Calibri"/>
                <w:color w:val="000000"/>
                <w:sz w:val="18"/>
                <w:szCs w:val="18"/>
              </w:rPr>
            </w:pPr>
            <w:r w:rsidRPr="00E235EE">
              <w:rPr>
                <w:rFonts w:cs="Calibri"/>
                <w:color w:val="000000"/>
                <w:sz w:val="18"/>
                <w:szCs w:val="18"/>
              </w:rPr>
              <w:t>NY, PA</w:t>
            </w:r>
          </w:p>
        </w:tc>
        <w:tc>
          <w:tcPr>
            <w:tcW w:w="1260" w:type="dxa"/>
            <w:shd w:val="clear" w:color="auto" w:fill="auto"/>
            <w:hideMark/>
          </w:tcPr>
          <w:p w14:paraId="608B200F" w14:textId="77777777" w:rsidR="00064730" w:rsidRPr="00E235EE" w:rsidRDefault="00064730" w:rsidP="00064730">
            <w:pPr>
              <w:rPr>
                <w:rFonts w:cs="Calibri"/>
                <w:color w:val="000000"/>
                <w:sz w:val="18"/>
                <w:szCs w:val="18"/>
              </w:rPr>
            </w:pPr>
            <w:r w:rsidRPr="00E235EE">
              <w:rPr>
                <w:rFonts w:cs="Calibri"/>
                <w:color w:val="000000"/>
                <w:sz w:val="18"/>
                <w:szCs w:val="18"/>
              </w:rPr>
              <w:t>TNC</w:t>
            </w:r>
          </w:p>
        </w:tc>
        <w:tc>
          <w:tcPr>
            <w:tcW w:w="1080" w:type="dxa"/>
            <w:shd w:val="clear" w:color="auto" w:fill="auto"/>
            <w:hideMark/>
          </w:tcPr>
          <w:p w14:paraId="5459CA25" w14:textId="067FB1EF" w:rsidR="00064730" w:rsidRPr="00E235EE" w:rsidRDefault="001C7558" w:rsidP="00064730">
            <w:pPr>
              <w:rPr>
                <w:rFonts w:cs="Calibri"/>
                <w:color w:val="000000"/>
                <w:sz w:val="18"/>
                <w:szCs w:val="18"/>
              </w:rPr>
            </w:pPr>
            <w:r>
              <w:rPr>
                <w:rFonts w:cs="Calibri"/>
                <w:color w:val="000000"/>
                <w:sz w:val="18"/>
                <w:szCs w:val="18"/>
              </w:rPr>
              <w:t>closed</w:t>
            </w:r>
          </w:p>
        </w:tc>
        <w:tc>
          <w:tcPr>
            <w:tcW w:w="1260" w:type="dxa"/>
            <w:shd w:val="clear" w:color="auto" w:fill="auto"/>
            <w:hideMark/>
          </w:tcPr>
          <w:p w14:paraId="13ACE076" w14:textId="77777777" w:rsidR="00064730" w:rsidRPr="00E235EE" w:rsidRDefault="00064730" w:rsidP="00064730">
            <w:pPr>
              <w:rPr>
                <w:rFonts w:cs="Calibri"/>
                <w:color w:val="000000"/>
                <w:sz w:val="18"/>
                <w:szCs w:val="18"/>
              </w:rPr>
            </w:pPr>
          </w:p>
        </w:tc>
        <w:tc>
          <w:tcPr>
            <w:tcW w:w="900" w:type="dxa"/>
            <w:shd w:val="clear" w:color="auto" w:fill="auto"/>
            <w:hideMark/>
          </w:tcPr>
          <w:p w14:paraId="6A2BBB5F" w14:textId="77777777" w:rsidR="00064730" w:rsidRPr="00E235EE" w:rsidRDefault="00064730" w:rsidP="00064730">
            <w:pPr>
              <w:rPr>
                <w:rFonts w:cs="Calibri"/>
                <w:color w:val="000000"/>
                <w:sz w:val="18"/>
                <w:szCs w:val="18"/>
              </w:rPr>
            </w:pPr>
          </w:p>
        </w:tc>
        <w:tc>
          <w:tcPr>
            <w:tcW w:w="4248" w:type="dxa"/>
            <w:shd w:val="clear" w:color="auto" w:fill="auto"/>
            <w:noWrap/>
            <w:hideMark/>
          </w:tcPr>
          <w:p w14:paraId="2AC027AB" w14:textId="225D1E72" w:rsidR="00064730" w:rsidRPr="00E235EE" w:rsidRDefault="00064730" w:rsidP="004B7374">
            <w:pPr>
              <w:rPr>
                <w:rFonts w:cs="Calibri"/>
                <w:color w:val="000000"/>
                <w:sz w:val="18"/>
                <w:szCs w:val="18"/>
              </w:rPr>
            </w:pPr>
            <w:r w:rsidRPr="00E235EE">
              <w:rPr>
                <w:rFonts w:cs="Calibri"/>
                <w:color w:val="0000FF"/>
                <w:sz w:val="18"/>
                <w:szCs w:val="18"/>
                <w:u w:val="single"/>
              </w:rPr>
              <w:t>http://rcngrants.org/content/instream-flow-recommendations-great-lakes-basin-new-york-and-pennsylvania</w:t>
            </w:r>
          </w:p>
        </w:tc>
      </w:tr>
      <w:tr w:rsidR="00064730" w:rsidRPr="0071099C" w14:paraId="2782F178" w14:textId="77777777" w:rsidTr="00F55AEF">
        <w:trPr>
          <w:cantSplit/>
          <w:trHeight w:val="510"/>
        </w:trPr>
        <w:tc>
          <w:tcPr>
            <w:tcW w:w="1095" w:type="dxa"/>
            <w:shd w:val="clear" w:color="auto" w:fill="auto"/>
            <w:hideMark/>
          </w:tcPr>
          <w:p w14:paraId="34ABA476" w14:textId="047DC3BE" w:rsidR="00064730" w:rsidRPr="00E235EE" w:rsidRDefault="00064730" w:rsidP="00064730">
            <w:pPr>
              <w:rPr>
                <w:rFonts w:cs="Calibri"/>
                <w:color w:val="000000"/>
                <w:sz w:val="18"/>
                <w:szCs w:val="18"/>
              </w:rPr>
            </w:pPr>
            <w:r w:rsidRPr="00E235EE">
              <w:rPr>
                <w:rFonts w:cs="Calibri"/>
                <w:color w:val="000000"/>
                <w:sz w:val="18"/>
                <w:szCs w:val="18"/>
              </w:rPr>
              <w:t>RCN 2010-03</w:t>
            </w:r>
          </w:p>
        </w:tc>
        <w:tc>
          <w:tcPr>
            <w:tcW w:w="1800" w:type="dxa"/>
            <w:shd w:val="clear" w:color="auto" w:fill="auto"/>
            <w:hideMark/>
          </w:tcPr>
          <w:p w14:paraId="37D1233A" w14:textId="77777777" w:rsidR="00064730" w:rsidRPr="00E235EE" w:rsidRDefault="00064730" w:rsidP="00064730">
            <w:pPr>
              <w:rPr>
                <w:rFonts w:cs="Calibri"/>
                <w:color w:val="000000"/>
                <w:sz w:val="18"/>
                <w:szCs w:val="18"/>
              </w:rPr>
            </w:pPr>
            <w:r w:rsidRPr="00E235EE">
              <w:rPr>
                <w:rFonts w:cs="Calibri"/>
                <w:color w:val="000000"/>
                <w:sz w:val="18"/>
                <w:szCs w:val="18"/>
              </w:rPr>
              <w:t>Identification of Tidal Marsh Bird Focal Areas BCR 30</w:t>
            </w:r>
          </w:p>
        </w:tc>
        <w:tc>
          <w:tcPr>
            <w:tcW w:w="990" w:type="dxa"/>
            <w:shd w:val="clear" w:color="auto" w:fill="auto"/>
            <w:hideMark/>
          </w:tcPr>
          <w:p w14:paraId="6D41322C" w14:textId="77777777" w:rsidR="00064730" w:rsidRPr="00E235EE" w:rsidRDefault="00064730" w:rsidP="00064730">
            <w:pPr>
              <w:rPr>
                <w:rFonts w:cs="Calibri"/>
                <w:color w:val="000000"/>
                <w:sz w:val="18"/>
                <w:szCs w:val="18"/>
              </w:rPr>
            </w:pPr>
            <w:r w:rsidRPr="00E235EE">
              <w:rPr>
                <w:rFonts w:cs="Calibri"/>
                <w:color w:val="000000"/>
                <w:sz w:val="18"/>
                <w:szCs w:val="18"/>
              </w:rPr>
              <w:t>1,2,3,4,5</w:t>
            </w:r>
          </w:p>
        </w:tc>
        <w:tc>
          <w:tcPr>
            <w:tcW w:w="990" w:type="dxa"/>
            <w:shd w:val="clear" w:color="auto" w:fill="auto"/>
            <w:hideMark/>
          </w:tcPr>
          <w:p w14:paraId="792EB479" w14:textId="77777777" w:rsidR="00064730" w:rsidRPr="00E235EE" w:rsidRDefault="00064730" w:rsidP="00064730">
            <w:pPr>
              <w:rPr>
                <w:rFonts w:cs="Calibri"/>
                <w:color w:val="000000"/>
                <w:sz w:val="18"/>
                <w:szCs w:val="18"/>
              </w:rPr>
            </w:pPr>
            <w:r w:rsidRPr="00E235EE">
              <w:rPr>
                <w:rFonts w:cs="Calibri"/>
                <w:color w:val="000000"/>
                <w:sz w:val="18"/>
                <w:szCs w:val="18"/>
              </w:rPr>
              <w:t>1,2,3,4,5</w:t>
            </w:r>
          </w:p>
        </w:tc>
        <w:tc>
          <w:tcPr>
            <w:tcW w:w="900" w:type="dxa"/>
            <w:shd w:val="clear" w:color="auto" w:fill="auto"/>
            <w:hideMark/>
          </w:tcPr>
          <w:p w14:paraId="0FCE74C7" w14:textId="77777777" w:rsidR="00064730" w:rsidRPr="00E235EE" w:rsidRDefault="00064730" w:rsidP="00064730">
            <w:pPr>
              <w:rPr>
                <w:rFonts w:cs="Calibri"/>
                <w:color w:val="000000"/>
                <w:sz w:val="18"/>
                <w:szCs w:val="18"/>
                <w:lang w:val="sv-SE"/>
              </w:rPr>
            </w:pPr>
            <w:r w:rsidRPr="00E235EE">
              <w:rPr>
                <w:rFonts w:cs="Calibri"/>
                <w:color w:val="000000"/>
                <w:sz w:val="18"/>
                <w:szCs w:val="18"/>
                <w:lang w:val="sv-SE"/>
              </w:rPr>
              <w:t>NJ, DE, MD, DC, VA</w:t>
            </w:r>
          </w:p>
        </w:tc>
        <w:tc>
          <w:tcPr>
            <w:tcW w:w="1260" w:type="dxa"/>
            <w:shd w:val="clear" w:color="auto" w:fill="auto"/>
            <w:hideMark/>
          </w:tcPr>
          <w:p w14:paraId="7E62C2A4" w14:textId="77777777" w:rsidR="00064730" w:rsidRPr="00E235EE" w:rsidRDefault="00064730" w:rsidP="00064730">
            <w:pPr>
              <w:rPr>
                <w:rFonts w:cs="Calibri"/>
                <w:color w:val="000000"/>
                <w:sz w:val="18"/>
                <w:szCs w:val="18"/>
              </w:rPr>
            </w:pPr>
            <w:r w:rsidRPr="00E235EE">
              <w:rPr>
                <w:rFonts w:cs="Calibri"/>
                <w:color w:val="000000"/>
                <w:sz w:val="18"/>
                <w:szCs w:val="18"/>
              </w:rPr>
              <w:t>U of DE</w:t>
            </w:r>
          </w:p>
        </w:tc>
        <w:tc>
          <w:tcPr>
            <w:tcW w:w="1080" w:type="dxa"/>
            <w:shd w:val="clear" w:color="auto" w:fill="auto"/>
            <w:hideMark/>
          </w:tcPr>
          <w:p w14:paraId="2DD2114E" w14:textId="677349F3" w:rsidR="00064730" w:rsidRPr="00E235EE" w:rsidRDefault="00ED7F30" w:rsidP="00064730">
            <w:pPr>
              <w:rPr>
                <w:rFonts w:cs="Calibri"/>
                <w:color w:val="000000"/>
                <w:sz w:val="18"/>
                <w:szCs w:val="18"/>
              </w:rPr>
            </w:pPr>
            <w:r>
              <w:rPr>
                <w:rFonts w:cs="Calibri"/>
                <w:color w:val="000000"/>
                <w:sz w:val="18"/>
                <w:szCs w:val="18"/>
              </w:rPr>
              <w:t>closed</w:t>
            </w:r>
          </w:p>
        </w:tc>
        <w:tc>
          <w:tcPr>
            <w:tcW w:w="1260" w:type="dxa"/>
            <w:shd w:val="clear" w:color="auto" w:fill="auto"/>
            <w:hideMark/>
          </w:tcPr>
          <w:p w14:paraId="6EEE9D66" w14:textId="0B2E09CF" w:rsidR="00064730" w:rsidRPr="00E235EE" w:rsidRDefault="00BC0797" w:rsidP="00064730">
            <w:pPr>
              <w:rPr>
                <w:rFonts w:cs="Calibri"/>
                <w:color w:val="000000"/>
                <w:sz w:val="18"/>
                <w:szCs w:val="18"/>
              </w:rPr>
            </w:pPr>
            <w:r>
              <w:rPr>
                <w:rFonts w:cs="Calibri"/>
                <w:color w:val="000000"/>
                <w:sz w:val="18"/>
                <w:szCs w:val="18"/>
              </w:rPr>
              <w:t>Final report</w:t>
            </w:r>
          </w:p>
        </w:tc>
        <w:tc>
          <w:tcPr>
            <w:tcW w:w="900" w:type="dxa"/>
            <w:shd w:val="clear" w:color="auto" w:fill="auto"/>
            <w:hideMark/>
          </w:tcPr>
          <w:p w14:paraId="53193782" w14:textId="4CE8D554" w:rsidR="00064730" w:rsidRPr="00E235EE" w:rsidRDefault="00ED7F30" w:rsidP="00064730">
            <w:pPr>
              <w:rPr>
                <w:rFonts w:cs="Calibri"/>
                <w:color w:val="000000"/>
                <w:sz w:val="18"/>
                <w:szCs w:val="18"/>
              </w:rPr>
            </w:pPr>
            <w:r>
              <w:rPr>
                <w:rFonts w:cs="Calibri"/>
                <w:color w:val="000000"/>
                <w:sz w:val="18"/>
                <w:szCs w:val="18"/>
              </w:rPr>
              <w:t>June 2015</w:t>
            </w:r>
          </w:p>
        </w:tc>
        <w:tc>
          <w:tcPr>
            <w:tcW w:w="4248" w:type="dxa"/>
            <w:shd w:val="clear" w:color="auto" w:fill="auto"/>
            <w:noWrap/>
            <w:hideMark/>
          </w:tcPr>
          <w:p w14:paraId="09734DF9" w14:textId="77777777" w:rsidR="00064730" w:rsidRPr="00E235EE" w:rsidRDefault="00064730" w:rsidP="00F55AEF">
            <w:pPr>
              <w:rPr>
                <w:rFonts w:cs="Calibri"/>
                <w:color w:val="000000"/>
                <w:sz w:val="18"/>
                <w:szCs w:val="18"/>
              </w:rPr>
            </w:pPr>
            <w:r w:rsidRPr="00E235EE">
              <w:rPr>
                <w:rFonts w:cs="Calibri"/>
                <w:color w:val="0000FF"/>
                <w:sz w:val="18"/>
                <w:szCs w:val="18"/>
                <w:u w:val="single"/>
              </w:rPr>
              <w:t>http://rcngrants.org/content/identification-tidal-marsh-bird-focal-areas-bird-conservation-region-30</w:t>
            </w:r>
          </w:p>
        </w:tc>
      </w:tr>
      <w:tr w:rsidR="00064730" w:rsidRPr="0071099C" w14:paraId="5622555A" w14:textId="77777777" w:rsidTr="00F55AEF">
        <w:trPr>
          <w:cantSplit/>
          <w:trHeight w:val="765"/>
        </w:trPr>
        <w:tc>
          <w:tcPr>
            <w:tcW w:w="1095" w:type="dxa"/>
            <w:shd w:val="clear" w:color="auto" w:fill="auto"/>
            <w:hideMark/>
          </w:tcPr>
          <w:p w14:paraId="65766248" w14:textId="67CB1448" w:rsidR="00064730" w:rsidRPr="00E235EE" w:rsidRDefault="00064730" w:rsidP="00064730">
            <w:pPr>
              <w:rPr>
                <w:rFonts w:cs="Calibri"/>
                <w:color w:val="000000"/>
                <w:sz w:val="18"/>
                <w:szCs w:val="18"/>
              </w:rPr>
            </w:pPr>
            <w:r w:rsidRPr="00E235EE">
              <w:rPr>
                <w:rFonts w:cs="Calibri"/>
                <w:color w:val="000000"/>
                <w:sz w:val="18"/>
                <w:szCs w:val="18"/>
              </w:rPr>
              <w:t>RCN 2010-04</w:t>
            </w:r>
          </w:p>
        </w:tc>
        <w:tc>
          <w:tcPr>
            <w:tcW w:w="1800" w:type="dxa"/>
            <w:shd w:val="clear" w:color="auto" w:fill="auto"/>
            <w:hideMark/>
          </w:tcPr>
          <w:p w14:paraId="09A54E42" w14:textId="77777777" w:rsidR="00064730" w:rsidRPr="00E235EE" w:rsidRDefault="00064730" w:rsidP="00064730">
            <w:pPr>
              <w:rPr>
                <w:rFonts w:cs="Calibri"/>
                <w:color w:val="000000"/>
                <w:sz w:val="18"/>
                <w:szCs w:val="18"/>
              </w:rPr>
            </w:pPr>
            <w:r w:rsidRPr="00E235EE">
              <w:rPr>
                <w:rFonts w:cs="Calibri"/>
                <w:color w:val="000000"/>
                <w:sz w:val="18"/>
                <w:szCs w:val="18"/>
              </w:rPr>
              <w:t>Regional Analysis of Frog Monitoring</w:t>
            </w:r>
          </w:p>
        </w:tc>
        <w:tc>
          <w:tcPr>
            <w:tcW w:w="990" w:type="dxa"/>
            <w:shd w:val="clear" w:color="auto" w:fill="auto"/>
            <w:hideMark/>
          </w:tcPr>
          <w:p w14:paraId="25B7F53F" w14:textId="77777777" w:rsidR="00064730" w:rsidRPr="00E235EE" w:rsidRDefault="00064730" w:rsidP="00064730">
            <w:pPr>
              <w:rPr>
                <w:rFonts w:cs="Calibri"/>
                <w:color w:val="000000"/>
                <w:sz w:val="18"/>
                <w:szCs w:val="18"/>
              </w:rPr>
            </w:pPr>
            <w:r w:rsidRPr="00E235EE">
              <w:rPr>
                <w:rFonts w:cs="Calibri"/>
                <w:color w:val="000000"/>
                <w:sz w:val="18"/>
                <w:szCs w:val="18"/>
              </w:rPr>
              <w:t>5</w:t>
            </w:r>
          </w:p>
        </w:tc>
        <w:tc>
          <w:tcPr>
            <w:tcW w:w="990" w:type="dxa"/>
            <w:shd w:val="clear" w:color="auto" w:fill="auto"/>
            <w:hideMark/>
          </w:tcPr>
          <w:p w14:paraId="1D483F5D" w14:textId="77777777" w:rsidR="00064730" w:rsidRPr="00E235EE" w:rsidRDefault="00064730" w:rsidP="00064730">
            <w:pPr>
              <w:rPr>
                <w:rFonts w:cs="Calibri"/>
                <w:color w:val="000000"/>
                <w:sz w:val="18"/>
                <w:szCs w:val="18"/>
              </w:rPr>
            </w:pPr>
            <w:r w:rsidRPr="00E235EE">
              <w:rPr>
                <w:rFonts w:cs="Calibri"/>
                <w:color w:val="000000"/>
                <w:sz w:val="18"/>
                <w:szCs w:val="18"/>
              </w:rPr>
              <w:t>5</w:t>
            </w:r>
          </w:p>
        </w:tc>
        <w:tc>
          <w:tcPr>
            <w:tcW w:w="900" w:type="dxa"/>
            <w:shd w:val="clear" w:color="auto" w:fill="auto"/>
            <w:hideMark/>
          </w:tcPr>
          <w:p w14:paraId="77B3A594" w14:textId="77777777" w:rsidR="00064730" w:rsidRPr="00E235EE" w:rsidRDefault="00064730" w:rsidP="00064730">
            <w:pPr>
              <w:rPr>
                <w:rFonts w:cs="Calibri"/>
                <w:color w:val="000000"/>
                <w:sz w:val="18"/>
                <w:szCs w:val="18"/>
              </w:rPr>
            </w:pPr>
            <w:r w:rsidRPr="00E235EE">
              <w:rPr>
                <w:rFonts w:cs="Calibri"/>
                <w:color w:val="000000"/>
                <w:sz w:val="18"/>
                <w:szCs w:val="18"/>
              </w:rPr>
              <w:t> </w:t>
            </w:r>
          </w:p>
        </w:tc>
        <w:tc>
          <w:tcPr>
            <w:tcW w:w="1260" w:type="dxa"/>
            <w:shd w:val="clear" w:color="auto" w:fill="auto"/>
            <w:hideMark/>
          </w:tcPr>
          <w:p w14:paraId="41E413F4" w14:textId="77777777" w:rsidR="00064730" w:rsidRPr="00E235EE" w:rsidRDefault="00064730" w:rsidP="00064730">
            <w:pPr>
              <w:rPr>
                <w:rFonts w:cs="Calibri"/>
                <w:color w:val="000000"/>
                <w:sz w:val="18"/>
                <w:szCs w:val="18"/>
              </w:rPr>
            </w:pPr>
            <w:r w:rsidRPr="00E235EE">
              <w:rPr>
                <w:rFonts w:cs="Calibri"/>
                <w:color w:val="000000"/>
                <w:sz w:val="18"/>
                <w:szCs w:val="18"/>
              </w:rPr>
              <w:t>USGS</w:t>
            </w:r>
          </w:p>
        </w:tc>
        <w:tc>
          <w:tcPr>
            <w:tcW w:w="1080" w:type="dxa"/>
            <w:shd w:val="clear" w:color="auto" w:fill="auto"/>
            <w:hideMark/>
          </w:tcPr>
          <w:p w14:paraId="65DE54C6" w14:textId="6BD9E3CE" w:rsidR="00064730" w:rsidRPr="00E235EE" w:rsidRDefault="001C7558" w:rsidP="00064730">
            <w:pPr>
              <w:rPr>
                <w:rFonts w:cs="Calibri"/>
                <w:color w:val="000000"/>
                <w:sz w:val="18"/>
                <w:szCs w:val="18"/>
              </w:rPr>
            </w:pPr>
            <w:r>
              <w:rPr>
                <w:rFonts w:cs="Calibri"/>
                <w:color w:val="000000"/>
                <w:sz w:val="18"/>
                <w:szCs w:val="18"/>
              </w:rPr>
              <w:t>closed</w:t>
            </w:r>
          </w:p>
        </w:tc>
        <w:tc>
          <w:tcPr>
            <w:tcW w:w="1260" w:type="dxa"/>
            <w:shd w:val="clear" w:color="auto" w:fill="auto"/>
            <w:hideMark/>
          </w:tcPr>
          <w:p w14:paraId="1D6727AB" w14:textId="77777777" w:rsidR="00064730" w:rsidRPr="00E235EE" w:rsidRDefault="00064730" w:rsidP="00064730">
            <w:pPr>
              <w:rPr>
                <w:rFonts w:cs="Calibri"/>
                <w:color w:val="000000"/>
                <w:sz w:val="18"/>
                <w:szCs w:val="18"/>
              </w:rPr>
            </w:pPr>
            <w:r w:rsidRPr="00E235EE">
              <w:rPr>
                <w:rFonts w:cs="Calibri"/>
                <w:color w:val="000000"/>
                <w:sz w:val="18"/>
                <w:szCs w:val="18"/>
              </w:rPr>
              <w:t xml:space="preserve">Website completed, Final manuscript currently under internal review - not yet submitted to journal </w:t>
            </w:r>
          </w:p>
        </w:tc>
        <w:tc>
          <w:tcPr>
            <w:tcW w:w="900" w:type="dxa"/>
            <w:shd w:val="clear" w:color="auto" w:fill="auto"/>
            <w:hideMark/>
          </w:tcPr>
          <w:p w14:paraId="196988A4" w14:textId="77777777" w:rsidR="00064730" w:rsidRPr="00E235EE" w:rsidRDefault="00064730" w:rsidP="00064730">
            <w:pPr>
              <w:rPr>
                <w:rFonts w:cs="Calibri"/>
                <w:color w:val="000000"/>
                <w:sz w:val="18"/>
                <w:szCs w:val="18"/>
              </w:rPr>
            </w:pPr>
          </w:p>
        </w:tc>
        <w:tc>
          <w:tcPr>
            <w:tcW w:w="4248" w:type="dxa"/>
            <w:shd w:val="clear" w:color="auto" w:fill="auto"/>
            <w:noWrap/>
            <w:hideMark/>
          </w:tcPr>
          <w:p w14:paraId="00ABB3EE" w14:textId="77777777" w:rsidR="00064730" w:rsidRPr="00E235EE" w:rsidRDefault="00F92922" w:rsidP="00064730">
            <w:pPr>
              <w:rPr>
                <w:rFonts w:cs="Calibri"/>
                <w:color w:val="000000"/>
                <w:sz w:val="18"/>
                <w:szCs w:val="18"/>
              </w:rPr>
            </w:pPr>
            <w:hyperlink r:id="rId314" w:history="1">
              <w:r w:rsidR="00064730" w:rsidRPr="00E235EE">
                <w:rPr>
                  <w:rStyle w:val="Hyperlink"/>
                  <w:rFonts w:cs="Calibri"/>
                  <w:sz w:val="18"/>
                  <w:szCs w:val="18"/>
                </w:rPr>
                <w:t>http://rcngrants.org/content/northeast-state-frogs-development-regional-analysis-frog-call-survey-data-north-american</w:t>
              </w:r>
            </w:hyperlink>
          </w:p>
        </w:tc>
      </w:tr>
      <w:tr w:rsidR="00064730" w:rsidRPr="0071099C" w14:paraId="53932861" w14:textId="77777777" w:rsidTr="00F55AEF">
        <w:trPr>
          <w:cantSplit/>
          <w:trHeight w:val="510"/>
        </w:trPr>
        <w:tc>
          <w:tcPr>
            <w:tcW w:w="1095" w:type="dxa"/>
            <w:shd w:val="clear" w:color="auto" w:fill="auto"/>
            <w:hideMark/>
          </w:tcPr>
          <w:p w14:paraId="7E3137C2" w14:textId="74D5FA33" w:rsidR="00064730" w:rsidRPr="00E235EE" w:rsidRDefault="00064730" w:rsidP="00064730">
            <w:pPr>
              <w:rPr>
                <w:rFonts w:cs="Calibri"/>
                <w:color w:val="000000"/>
                <w:sz w:val="18"/>
                <w:szCs w:val="18"/>
              </w:rPr>
            </w:pPr>
            <w:r w:rsidRPr="00E235EE">
              <w:rPr>
                <w:rFonts w:cs="Calibri"/>
                <w:color w:val="000000"/>
                <w:sz w:val="18"/>
                <w:szCs w:val="18"/>
              </w:rPr>
              <w:t>RCN 2011-01</w:t>
            </w:r>
          </w:p>
        </w:tc>
        <w:tc>
          <w:tcPr>
            <w:tcW w:w="1800" w:type="dxa"/>
            <w:shd w:val="clear" w:color="auto" w:fill="auto"/>
            <w:hideMark/>
          </w:tcPr>
          <w:p w14:paraId="4134FF85" w14:textId="77777777" w:rsidR="00064730" w:rsidRPr="00E235EE" w:rsidRDefault="00064730" w:rsidP="00064730">
            <w:pPr>
              <w:rPr>
                <w:rFonts w:cs="Calibri"/>
                <w:color w:val="000000"/>
                <w:sz w:val="18"/>
                <w:szCs w:val="18"/>
              </w:rPr>
            </w:pPr>
            <w:r w:rsidRPr="00E235EE">
              <w:rPr>
                <w:rFonts w:cs="Calibri"/>
                <w:color w:val="000000"/>
                <w:sz w:val="18"/>
                <w:szCs w:val="18"/>
              </w:rPr>
              <w:t>Conservation Action Plan for the Eastern Black Rail</w:t>
            </w:r>
          </w:p>
        </w:tc>
        <w:tc>
          <w:tcPr>
            <w:tcW w:w="990" w:type="dxa"/>
            <w:shd w:val="clear" w:color="auto" w:fill="auto"/>
            <w:hideMark/>
          </w:tcPr>
          <w:p w14:paraId="293B567A" w14:textId="77777777" w:rsidR="00064730" w:rsidRPr="00E235EE" w:rsidRDefault="00064730" w:rsidP="00064730">
            <w:pPr>
              <w:rPr>
                <w:rFonts w:cs="Calibri"/>
                <w:color w:val="000000"/>
                <w:sz w:val="18"/>
                <w:szCs w:val="18"/>
              </w:rPr>
            </w:pPr>
            <w:r w:rsidRPr="00E235EE">
              <w:rPr>
                <w:rFonts w:cs="Calibri"/>
                <w:color w:val="000000"/>
                <w:sz w:val="18"/>
                <w:szCs w:val="18"/>
              </w:rPr>
              <w:t>1,2,3,4,5</w:t>
            </w:r>
          </w:p>
        </w:tc>
        <w:tc>
          <w:tcPr>
            <w:tcW w:w="990" w:type="dxa"/>
            <w:shd w:val="clear" w:color="auto" w:fill="auto"/>
            <w:hideMark/>
          </w:tcPr>
          <w:p w14:paraId="647152E5" w14:textId="77777777" w:rsidR="00064730" w:rsidRPr="00E235EE" w:rsidRDefault="00064730" w:rsidP="00064730">
            <w:pPr>
              <w:rPr>
                <w:rFonts w:cs="Calibri"/>
                <w:color w:val="000000"/>
                <w:sz w:val="18"/>
                <w:szCs w:val="18"/>
              </w:rPr>
            </w:pPr>
            <w:r w:rsidRPr="00E235EE">
              <w:rPr>
                <w:rFonts w:cs="Calibri"/>
                <w:color w:val="000000"/>
                <w:sz w:val="18"/>
                <w:szCs w:val="18"/>
              </w:rPr>
              <w:t>1,2,3,4,5</w:t>
            </w:r>
          </w:p>
        </w:tc>
        <w:tc>
          <w:tcPr>
            <w:tcW w:w="900" w:type="dxa"/>
            <w:shd w:val="clear" w:color="auto" w:fill="auto"/>
            <w:hideMark/>
          </w:tcPr>
          <w:p w14:paraId="6A860D74" w14:textId="77777777" w:rsidR="00064730" w:rsidRPr="00E235EE" w:rsidRDefault="00064730" w:rsidP="00064730">
            <w:pPr>
              <w:rPr>
                <w:rFonts w:cs="Calibri"/>
                <w:color w:val="000000"/>
                <w:sz w:val="18"/>
                <w:szCs w:val="18"/>
                <w:lang w:val="sv-SE"/>
              </w:rPr>
            </w:pPr>
            <w:r w:rsidRPr="00E235EE">
              <w:rPr>
                <w:rFonts w:cs="Calibri"/>
                <w:color w:val="000000"/>
                <w:sz w:val="18"/>
                <w:szCs w:val="18"/>
                <w:lang w:val="sv-SE"/>
              </w:rPr>
              <w:t>NY, NJ, PA, DE, MD</w:t>
            </w:r>
          </w:p>
        </w:tc>
        <w:tc>
          <w:tcPr>
            <w:tcW w:w="1260" w:type="dxa"/>
            <w:shd w:val="clear" w:color="auto" w:fill="auto"/>
            <w:hideMark/>
          </w:tcPr>
          <w:p w14:paraId="33BF1B6B" w14:textId="77777777" w:rsidR="00064730" w:rsidRPr="00E235EE" w:rsidRDefault="00064730" w:rsidP="00064730">
            <w:pPr>
              <w:rPr>
                <w:rFonts w:cs="Calibri"/>
                <w:color w:val="000000"/>
                <w:sz w:val="18"/>
                <w:szCs w:val="18"/>
              </w:rPr>
            </w:pPr>
            <w:r w:rsidRPr="00E235EE">
              <w:rPr>
                <w:rFonts w:cs="Calibri"/>
                <w:color w:val="000000"/>
                <w:sz w:val="18"/>
                <w:szCs w:val="18"/>
              </w:rPr>
              <w:t>Ctr for Cons. Bio.</w:t>
            </w:r>
          </w:p>
        </w:tc>
        <w:tc>
          <w:tcPr>
            <w:tcW w:w="1080" w:type="dxa"/>
            <w:shd w:val="clear" w:color="auto" w:fill="auto"/>
            <w:hideMark/>
          </w:tcPr>
          <w:p w14:paraId="458BB083" w14:textId="77777777" w:rsidR="00064730" w:rsidRPr="00E235EE" w:rsidRDefault="00064730" w:rsidP="00064730">
            <w:pPr>
              <w:rPr>
                <w:rFonts w:cs="Calibri"/>
                <w:color w:val="000000"/>
                <w:sz w:val="18"/>
                <w:szCs w:val="18"/>
              </w:rPr>
            </w:pPr>
            <w:r w:rsidRPr="00E235EE">
              <w:rPr>
                <w:rFonts w:cs="Calibri"/>
                <w:color w:val="000000"/>
                <w:sz w:val="18"/>
                <w:szCs w:val="18"/>
              </w:rPr>
              <w:t>ongoing</w:t>
            </w:r>
          </w:p>
        </w:tc>
        <w:tc>
          <w:tcPr>
            <w:tcW w:w="1260" w:type="dxa"/>
            <w:shd w:val="clear" w:color="auto" w:fill="auto"/>
            <w:hideMark/>
          </w:tcPr>
          <w:p w14:paraId="1AFF66DC" w14:textId="77777777" w:rsidR="00064730" w:rsidRPr="00E235EE" w:rsidRDefault="00064730" w:rsidP="00064730">
            <w:pPr>
              <w:rPr>
                <w:rFonts w:cs="Calibri"/>
                <w:color w:val="000000"/>
                <w:sz w:val="18"/>
                <w:szCs w:val="18"/>
              </w:rPr>
            </w:pPr>
          </w:p>
        </w:tc>
        <w:tc>
          <w:tcPr>
            <w:tcW w:w="900" w:type="dxa"/>
            <w:shd w:val="clear" w:color="auto" w:fill="auto"/>
            <w:hideMark/>
          </w:tcPr>
          <w:p w14:paraId="5319D485" w14:textId="77777777" w:rsidR="00064730" w:rsidRPr="00E235EE" w:rsidRDefault="00064730" w:rsidP="00064730">
            <w:pPr>
              <w:rPr>
                <w:rFonts w:cs="Calibri"/>
                <w:color w:val="000000"/>
                <w:sz w:val="18"/>
                <w:szCs w:val="18"/>
              </w:rPr>
            </w:pPr>
          </w:p>
        </w:tc>
        <w:tc>
          <w:tcPr>
            <w:tcW w:w="4248" w:type="dxa"/>
            <w:shd w:val="clear" w:color="auto" w:fill="auto"/>
            <w:noWrap/>
            <w:hideMark/>
          </w:tcPr>
          <w:p w14:paraId="20FAE0EA" w14:textId="77777777" w:rsidR="00064730" w:rsidRPr="00E235EE" w:rsidRDefault="00064730" w:rsidP="00064730">
            <w:pPr>
              <w:rPr>
                <w:rFonts w:cs="Calibri"/>
                <w:color w:val="000000"/>
                <w:sz w:val="18"/>
                <w:szCs w:val="18"/>
              </w:rPr>
            </w:pPr>
          </w:p>
        </w:tc>
      </w:tr>
      <w:tr w:rsidR="00064730" w:rsidRPr="0071099C" w14:paraId="6B7AD1EC" w14:textId="77777777" w:rsidTr="00F55AEF">
        <w:trPr>
          <w:cantSplit/>
          <w:trHeight w:val="300"/>
        </w:trPr>
        <w:tc>
          <w:tcPr>
            <w:tcW w:w="1095" w:type="dxa"/>
            <w:shd w:val="clear" w:color="auto" w:fill="auto"/>
            <w:hideMark/>
          </w:tcPr>
          <w:p w14:paraId="4F80F3FE" w14:textId="4FEC73E2" w:rsidR="00064730" w:rsidRPr="00E235EE" w:rsidRDefault="00064730" w:rsidP="00064730">
            <w:pPr>
              <w:rPr>
                <w:rFonts w:cs="Calibri"/>
                <w:color w:val="000000"/>
                <w:sz w:val="18"/>
                <w:szCs w:val="18"/>
              </w:rPr>
            </w:pPr>
            <w:r w:rsidRPr="00E235EE">
              <w:rPr>
                <w:rFonts w:cs="Calibri"/>
                <w:color w:val="000000"/>
                <w:sz w:val="18"/>
                <w:szCs w:val="18"/>
              </w:rPr>
              <w:t>RCN 2011-02</w:t>
            </w:r>
          </w:p>
        </w:tc>
        <w:tc>
          <w:tcPr>
            <w:tcW w:w="1800" w:type="dxa"/>
            <w:shd w:val="clear" w:color="auto" w:fill="auto"/>
            <w:hideMark/>
          </w:tcPr>
          <w:p w14:paraId="211D408D" w14:textId="77777777" w:rsidR="00064730" w:rsidRPr="00E235EE" w:rsidRDefault="00064730" w:rsidP="00064730">
            <w:pPr>
              <w:rPr>
                <w:rFonts w:cs="Calibri"/>
                <w:color w:val="000000"/>
                <w:sz w:val="18"/>
                <w:szCs w:val="18"/>
              </w:rPr>
            </w:pPr>
            <w:r w:rsidRPr="00E235EE">
              <w:rPr>
                <w:rFonts w:cs="Calibri"/>
                <w:color w:val="000000"/>
                <w:sz w:val="18"/>
                <w:szCs w:val="18"/>
              </w:rPr>
              <w:t>Wood Turtle Conservation Strategy</w:t>
            </w:r>
          </w:p>
        </w:tc>
        <w:tc>
          <w:tcPr>
            <w:tcW w:w="990" w:type="dxa"/>
            <w:shd w:val="clear" w:color="auto" w:fill="auto"/>
            <w:hideMark/>
          </w:tcPr>
          <w:p w14:paraId="7A421C90" w14:textId="77777777" w:rsidR="00064730" w:rsidRPr="00E235EE" w:rsidRDefault="00064730" w:rsidP="00064730">
            <w:pPr>
              <w:rPr>
                <w:rFonts w:cs="Calibri"/>
                <w:color w:val="000000"/>
                <w:sz w:val="18"/>
                <w:szCs w:val="18"/>
              </w:rPr>
            </w:pPr>
            <w:r w:rsidRPr="00E235EE">
              <w:rPr>
                <w:rFonts w:cs="Calibri"/>
                <w:color w:val="000000"/>
                <w:sz w:val="18"/>
                <w:szCs w:val="18"/>
              </w:rPr>
              <w:t>1,2,3,4,5</w:t>
            </w:r>
          </w:p>
        </w:tc>
        <w:tc>
          <w:tcPr>
            <w:tcW w:w="990" w:type="dxa"/>
            <w:shd w:val="clear" w:color="auto" w:fill="auto"/>
            <w:hideMark/>
          </w:tcPr>
          <w:p w14:paraId="554EBB1E" w14:textId="77777777" w:rsidR="00064730" w:rsidRPr="00E235EE" w:rsidRDefault="00064730" w:rsidP="00064730">
            <w:pPr>
              <w:rPr>
                <w:rFonts w:cs="Calibri"/>
                <w:color w:val="000000"/>
                <w:sz w:val="18"/>
                <w:szCs w:val="18"/>
              </w:rPr>
            </w:pPr>
            <w:r w:rsidRPr="00E235EE">
              <w:rPr>
                <w:rFonts w:cs="Calibri"/>
                <w:color w:val="000000"/>
                <w:sz w:val="18"/>
                <w:szCs w:val="18"/>
              </w:rPr>
              <w:t>1,2,3,4,5</w:t>
            </w:r>
          </w:p>
        </w:tc>
        <w:tc>
          <w:tcPr>
            <w:tcW w:w="900" w:type="dxa"/>
            <w:shd w:val="clear" w:color="auto" w:fill="auto"/>
            <w:hideMark/>
          </w:tcPr>
          <w:p w14:paraId="486D6303"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1260" w:type="dxa"/>
            <w:shd w:val="clear" w:color="auto" w:fill="auto"/>
            <w:hideMark/>
          </w:tcPr>
          <w:p w14:paraId="277C4042" w14:textId="77777777" w:rsidR="00064730" w:rsidRPr="00E235EE" w:rsidRDefault="00064730" w:rsidP="00064730">
            <w:pPr>
              <w:rPr>
                <w:rFonts w:cs="Calibri"/>
                <w:color w:val="000000"/>
                <w:sz w:val="18"/>
                <w:szCs w:val="18"/>
              </w:rPr>
            </w:pPr>
            <w:r w:rsidRPr="00E235EE">
              <w:rPr>
                <w:rFonts w:cs="Calibri"/>
                <w:color w:val="000000"/>
                <w:sz w:val="18"/>
                <w:szCs w:val="18"/>
              </w:rPr>
              <w:t>UMass CRU</w:t>
            </w:r>
          </w:p>
        </w:tc>
        <w:tc>
          <w:tcPr>
            <w:tcW w:w="1080" w:type="dxa"/>
            <w:shd w:val="clear" w:color="auto" w:fill="auto"/>
            <w:hideMark/>
          </w:tcPr>
          <w:p w14:paraId="64B9F978" w14:textId="1A6B36A3" w:rsidR="00064730" w:rsidRPr="00E235EE" w:rsidRDefault="0040115D" w:rsidP="00064730">
            <w:pPr>
              <w:rPr>
                <w:rFonts w:cs="Calibri"/>
                <w:color w:val="000000"/>
                <w:sz w:val="18"/>
                <w:szCs w:val="18"/>
              </w:rPr>
            </w:pPr>
            <w:r>
              <w:rPr>
                <w:rFonts w:cs="Calibri"/>
                <w:color w:val="000000"/>
                <w:sz w:val="18"/>
                <w:szCs w:val="18"/>
              </w:rPr>
              <w:t>closed</w:t>
            </w:r>
          </w:p>
        </w:tc>
        <w:tc>
          <w:tcPr>
            <w:tcW w:w="1260" w:type="dxa"/>
            <w:shd w:val="clear" w:color="auto" w:fill="auto"/>
            <w:hideMark/>
          </w:tcPr>
          <w:p w14:paraId="4DA45419" w14:textId="2629D5BF" w:rsidR="00064730" w:rsidRPr="00E235EE" w:rsidRDefault="0040115D" w:rsidP="00064730">
            <w:pPr>
              <w:rPr>
                <w:rFonts w:cs="Calibri"/>
                <w:color w:val="000000"/>
                <w:sz w:val="18"/>
                <w:szCs w:val="18"/>
              </w:rPr>
            </w:pPr>
            <w:r>
              <w:rPr>
                <w:rFonts w:cs="Calibri"/>
                <w:color w:val="000000"/>
                <w:sz w:val="18"/>
                <w:szCs w:val="18"/>
              </w:rPr>
              <w:t>Final report</w:t>
            </w:r>
          </w:p>
        </w:tc>
        <w:tc>
          <w:tcPr>
            <w:tcW w:w="900" w:type="dxa"/>
            <w:shd w:val="clear" w:color="auto" w:fill="auto"/>
            <w:hideMark/>
          </w:tcPr>
          <w:p w14:paraId="343B2550" w14:textId="1B4CE07E" w:rsidR="00064730" w:rsidRPr="00E235EE" w:rsidRDefault="00ED7F30" w:rsidP="00064730">
            <w:pPr>
              <w:rPr>
                <w:rFonts w:cs="Calibri"/>
                <w:color w:val="000000"/>
                <w:sz w:val="18"/>
                <w:szCs w:val="18"/>
              </w:rPr>
            </w:pPr>
            <w:r>
              <w:rPr>
                <w:rFonts w:cs="Calibri"/>
                <w:color w:val="000000"/>
                <w:sz w:val="18"/>
                <w:szCs w:val="18"/>
              </w:rPr>
              <w:t>January 2015</w:t>
            </w:r>
          </w:p>
        </w:tc>
        <w:tc>
          <w:tcPr>
            <w:tcW w:w="4248" w:type="dxa"/>
            <w:shd w:val="clear" w:color="auto" w:fill="auto"/>
            <w:noWrap/>
            <w:hideMark/>
          </w:tcPr>
          <w:p w14:paraId="5C134CEC" w14:textId="77777777" w:rsidR="00064730" w:rsidRPr="00E235EE" w:rsidRDefault="00F92922" w:rsidP="00064730">
            <w:pPr>
              <w:rPr>
                <w:rFonts w:cs="Calibri"/>
                <w:color w:val="000000"/>
                <w:sz w:val="18"/>
                <w:szCs w:val="18"/>
              </w:rPr>
            </w:pPr>
            <w:hyperlink r:id="rId315" w:history="1">
              <w:r w:rsidR="00064730" w:rsidRPr="00E235EE">
                <w:rPr>
                  <w:rStyle w:val="Hyperlink"/>
                  <w:rFonts w:cs="Calibri"/>
                  <w:sz w:val="18"/>
                  <w:szCs w:val="18"/>
                </w:rPr>
                <w:t>http://rcngrants.org/content/wood-turtle-glyptemys-insculpta-northeastern-united-states-status-assessment-and</w:t>
              </w:r>
            </w:hyperlink>
          </w:p>
        </w:tc>
      </w:tr>
      <w:tr w:rsidR="00064730" w:rsidRPr="0071099C" w14:paraId="24181507" w14:textId="77777777" w:rsidTr="00F55AEF">
        <w:trPr>
          <w:cantSplit/>
          <w:trHeight w:val="300"/>
        </w:trPr>
        <w:tc>
          <w:tcPr>
            <w:tcW w:w="1095" w:type="dxa"/>
            <w:shd w:val="clear" w:color="auto" w:fill="auto"/>
            <w:hideMark/>
          </w:tcPr>
          <w:p w14:paraId="61D442EB" w14:textId="3D267A98" w:rsidR="00064730" w:rsidRPr="00E235EE" w:rsidRDefault="00064730" w:rsidP="00064730">
            <w:pPr>
              <w:rPr>
                <w:rFonts w:cs="Calibri"/>
                <w:color w:val="000000"/>
                <w:sz w:val="18"/>
                <w:szCs w:val="18"/>
              </w:rPr>
            </w:pPr>
            <w:r w:rsidRPr="00E235EE">
              <w:rPr>
                <w:rFonts w:cs="Calibri"/>
                <w:color w:val="000000"/>
                <w:sz w:val="18"/>
                <w:szCs w:val="18"/>
              </w:rPr>
              <w:t>RCN 2011-03</w:t>
            </w:r>
          </w:p>
        </w:tc>
        <w:tc>
          <w:tcPr>
            <w:tcW w:w="1800" w:type="dxa"/>
            <w:shd w:val="clear" w:color="auto" w:fill="auto"/>
            <w:hideMark/>
          </w:tcPr>
          <w:p w14:paraId="271818B3" w14:textId="77777777" w:rsidR="00064730" w:rsidRPr="00E235EE" w:rsidRDefault="00064730" w:rsidP="00064730">
            <w:pPr>
              <w:rPr>
                <w:rFonts w:cs="Calibri"/>
                <w:color w:val="000000"/>
                <w:sz w:val="18"/>
                <w:szCs w:val="18"/>
              </w:rPr>
            </w:pPr>
            <w:r w:rsidRPr="00E235EE">
              <w:rPr>
                <w:rFonts w:cs="Calibri"/>
                <w:color w:val="000000"/>
                <w:sz w:val="18"/>
                <w:szCs w:val="18"/>
              </w:rPr>
              <w:t>Conservation Assessment of Odonata</w:t>
            </w:r>
          </w:p>
        </w:tc>
        <w:tc>
          <w:tcPr>
            <w:tcW w:w="990" w:type="dxa"/>
            <w:shd w:val="clear" w:color="auto" w:fill="auto"/>
            <w:hideMark/>
          </w:tcPr>
          <w:p w14:paraId="62785102" w14:textId="77777777" w:rsidR="00064730" w:rsidRPr="00E235EE" w:rsidRDefault="00064730" w:rsidP="00064730">
            <w:pPr>
              <w:rPr>
                <w:rFonts w:cs="Calibri"/>
                <w:color w:val="000000"/>
                <w:sz w:val="18"/>
                <w:szCs w:val="18"/>
              </w:rPr>
            </w:pPr>
            <w:r w:rsidRPr="00E235EE">
              <w:rPr>
                <w:rFonts w:cs="Calibri"/>
                <w:color w:val="000000"/>
                <w:sz w:val="18"/>
                <w:szCs w:val="18"/>
              </w:rPr>
              <w:t>1,2,3,4,5</w:t>
            </w:r>
          </w:p>
        </w:tc>
        <w:tc>
          <w:tcPr>
            <w:tcW w:w="990" w:type="dxa"/>
            <w:shd w:val="clear" w:color="auto" w:fill="auto"/>
            <w:hideMark/>
          </w:tcPr>
          <w:p w14:paraId="3CC8AC98" w14:textId="77777777" w:rsidR="00064730" w:rsidRPr="00E235EE" w:rsidRDefault="00064730" w:rsidP="00064730">
            <w:pPr>
              <w:rPr>
                <w:rFonts w:cs="Calibri"/>
                <w:color w:val="000000"/>
                <w:sz w:val="18"/>
                <w:szCs w:val="18"/>
              </w:rPr>
            </w:pPr>
            <w:r w:rsidRPr="00E235EE">
              <w:rPr>
                <w:rFonts w:cs="Calibri"/>
                <w:color w:val="000000"/>
                <w:sz w:val="18"/>
                <w:szCs w:val="18"/>
              </w:rPr>
              <w:t>1,2,3,4,5</w:t>
            </w:r>
          </w:p>
        </w:tc>
        <w:tc>
          <w:tcPr>
            <w:tcW w:w="900" w:type="dxa"/>
            <w:shd w:val="clear" w:color="auto" w:fill="auto"/>
            <w:hideMark/>
          </w:tcPr>
          <w:p w14:paraId="79920826"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1260" w:type="dxa"/>
            <w:shd w:val="clear" w:color="auto" w:fill="auto"/>
            <w:hideMark/>
          </w:tcPr>
          <w:p w14:paraId="724F9E33" w14:textId="77777777" w:rsidR="00064730" w:rsidRPr="00E235EE" w:rsidRDefault="00064730" w:rsidP="00064730">
            <w:pPr>
              <w:rPr>
                <w:rFonts w:cs="Calibri"/>
                <w:color w:val="000000"/>
                <w:sz w:val="18"/>
                <w:szCs w:val="18"/>
              </w:rPr>
            </w:pPr>
            <w:r w:rsidRPr="00E235EE">
              <w:rPr>
                <w:rFonts w:cs="Calibri"/>
                <w:color w:val="000000"/>
                <w:sz w:val="18"/>
                <w:szCs w:val="18"/>
              </w:rPr>
              <w:t>NY Nat. Heritage</w:t>
            </w:r>
          </w:p>
        </w:tc>
        <w:tc>
          <w:tcPr>
            <w:tcW w:w="1080" w:type="dxa"/>
            <w:shd w:val="clear" w:color="auto" w:fill="auto"/>
            <w:hideMark/>
          </w:tcPr>
          <w:p w14:paraId="7375093A" w14:textId="46B7A7B9" w:rsidR="00064730" w:rsidRPr="00E235EE" w:rsidRDefault="0040115D" w:rsidP="00064730">
            <w:pPr>
              <w:rPr>
                <w:rFonts w:cs="Calibri"/>
                <w:color w:val="000000"/>
                <w:sz w:val="18"/>
                <w:szCs w:val="18"/>
              </w:rPr>
            </w:pPr>
            <w:r>
              <w:rPr>
                <w:rFonts w:cs="Calibri"/>
                <w:color w:val="000000"/>
                <w:sz w:val="18"/>
                <w:szCs w:val="18"/>
              </w:rPr>
              <w:t>closed</w:t>
            </w:r>
          </w:p>
        </w:tc>
        <w:tc>
          <w:tcPr>
            <w:tcW w:w="1260" w:type="dxa"/>
            <w:shd w:val="clear" w:color="auto" w:fill="auto"/>
            <w:hideMark/>
          </w:tcPr>
          <w:p w14:paraId="6BEFFC44" w14:textId="0B410D4A" w:rsidR="00064730" w:rsidRPr="00E235EE" w:rsidRDefault="0040115D" w:rsidP="00064730">
            <w:pPr>
              <w:rPr>
                <w:rFonts w:cs="Calibri"/>
                <w:color w:val="000000"/>
                <w:sz w:val="18"/>
                <w:szCs w:val="18"/>
              </w:rPr>
            </w:pPr>
            <w:r>
              <w:rPr>
                <w:rFonts w:cs="Calibri"/>
                <w:color w:val="000000"/>
                <w:sz w:val="18"/>
                <w:szCs w:val="18"/>
              </w:rPr>
              <w:t>Final report</w:t>
            </w:r>
          </w:p>
        </w:tc>
        <w:tc>
          <w:tcPr>
            <w:tcW w:w="900" w:type="dxa"/>
            <w:shd w:val="clear" w:color="auto" w:fill="auto"/>
            <w:hideMark/>
          </w:tcPr>
          <w:p w14:paraId="70ADA2D4" w14:textId="7929AA3C" w:rsidR="00064730" w:rsidRPr="00E235EE" w:rsidRDefault="00ED7F30" w:rsidP="00064730">
            <w:pPr>
              <w:rPr>
                <w:rFonts w:cs="Calibri"/>
                <w:color w:val="000000"/>
                <w:sz w:val="18"/>
                <w:szCs w:val="18"/>
              </w:rPr>
            </w:pPr>
            <w:r>
              <w:rPr>
                <w:rFonts w:cs="Calibri"/>
                <w:color w:val="000000"/>
                <w:sz w:val="18"/>
                <w:szCs w:val="18"/>
              </w:rPr>
              <w:t>January 2015</w:t>
            </w:r>
          </w:p>
        </w:tc>
        <w:tc>
          <w:tcPr>
            <w:tcW w:w="4248" w:type="dxa"/>
            <w:shd w:val="clear" w:color="auto" w:fill="auto"/>
            <w:noWrap/>
            <w:hideMark/>
          </w:tcPr>
          <w:p w14:paraId="504C8F08" w14:textId="77777777" w:rsidR="00064730" w:rsidRPr="00E235EE" w:rsidRDefault="00064730" w:rsidP="00064730">
            <w:pPr>
              <w:rPr>
                <w:rFonts w:cs="Calibri"/>
                <w:color w:val="000000"/>
                <w:sz w:val="18"/>
                <w:szCs w:val="18"/>
              </w:rPr>
            </w:pPr>
            <w:r w:rsidRPr="00E235EE">
              <w:rPr>
                <w:rFonts w:cs="Calibri"/>
                <w:color w:val="0000FF"/>
                <w:sz w:val="18"/>
                <w:szCs w:val="18"/>
                <w:u w:val="single"/>
              </w:rPr>
              <w:t>http://rcngrants.org/content/conservation-assessment-odonata-dragonflies-and-damselflies-northeastern-region</w:t>
            </w:r>
            <w:hyperlink r:id="rId316" w:history="1">
              <w:r w:rsidRPr="00E235EE">
                <w:rPr>
                  <w:rFonts w:cs="Calibri"/>
                  <w:color w:val="0000FF"/>
                  <w:sz w:val="18"/>
                  <w:szCs w:val="18"/>
                  <w:u w:val="single"/>
                </w:rPr>
                <w:t xml:space="preserve"> </w:t>
              </w:r>
            </w:hyperlink>
          </w:p>
        </w:tc>
      </w:tr>
      <w:tr w:rsidR="00064730" w:rsidRPr="0071099C" w14:paraId="5FD686D2" w14:textId="77777777" w:rsidTr="00F55AEF">
        <w:trPr>
          <w:cantSplit/>
          <w:trHeight w:val="300"/>
        </w:trPr>
        <w:tc>
          <w:tcPr>
            <w:tcW w:w="1095" w:type="dxa"/>
            <w:shd w:val="clear" w:color="auto" w:fill="auto"/>
            <w:hideMark/>
          </w:tcPr>
          <w:p w14:paraId="4AEB6F54" w14:textId="0839FCBA" w:rsidR="00064730" w:rsidRPr="00E235EE" w:rsidRDefault="00064730" w:rsidP="00064730">
            <w:pPr>
              <w:rPr>
                <w:rFonts w:cs="Calibri"/>
                <w:color w:val="000000"/>
                <w:sz w:val="18"/>
                <w:szCs w:val="18"/>
              </w:rPr>
            </w:pPr>
            <w:r w:rsidRPr="00E235EE">
              <w:rPr>
                <w:rFonts w:cs="Calibri"/>
                <w:color w:val="000000"/>
                <w:sz w:val="18"/>
                <w:szCs w:val="18"/>
              </w:rPr>
              <w:t>RCN 2011-05</w:t>
            </w:r>
          </w:p>
        </w:tc>
        <w:tc>
          <w:tcPr>
            <w:tcW w:w="1800" w:type="dxa"/>
            <w:shd w:val="clear" w:color="auto" w:fill="auto"/>
            <w:hideMark/>
          </w:tcPr>
          <w:p w14:paraId="451AD5C9" w14:textId="77777777" w:rsidR="00064730" w:rsidRPr="00E235EE" w:rsidRDefault="00064730" w:rsidP="00064730">
            <w:pPr>
              <w:rPr>
                <w:rFonts w:cs="Calibri"/>
                <w:color w:val="000000"/>
                <w:sz w:val="18"/>
                <w:szCs w:val="18"/>
              </w:rPr>
            </w:pPr>
            <w:r w:rsidRPr="00E235EE">
              <w:rPr>
                <w:rFonts w:cs="Calibri"/>
                <w:color w:val="000000"/>
                <w:sz w:val="18"/>
                <w:szCs w:val="18"/>
              </w:rPr>
              <w:t>Terrestrial Map Guidance</w:t>
            </w:r>
          </w:p>
        </w:tc>
        <w:tc>
          <w:tcPr>
            <w:tcW w:w="990" w:type="dxa"/>
            <w:shd w:val="clear" w:color="auto" w:fill="auto"/>
            <w:hideMark/>
          </w:tcPr>
          <w:p w14:paraId="31886BEB" w14:textId="77777777" w:rsidR="00064730" w:rsidRPr="00E235EE" w:rsidRDefault="00064730" w:rsidP="00064730">
            <w:pPr>
              <w:rPr>
                <w:rFonts w:cs="Calibri"/>
                <w:color w:val="000000"/>
                <w:sz w:val="18"/>
                <w:szCs w:val="18"/>
              </w:rPr>
            </w:pPr>
            <w:r w:rsidRPr="00E235EE">
              <w:rPr>
                <w:rFonts w:cs="Calibri"/>
                <w:color w:val="000000"/>
                <w:sz w:val="18"/>
                <w:szCs w:val="18"/>
              </w:rPr>
              <w:t>2</w:t>
            </w:r>
          </w:p>
        </w:tc>
        <w:tc>
          <w:tcPr>
            <w:tcW w:w="990" w:type="dxa"/>
            <w:shd w:val="clear" w:color="auto" w:fill="auto"/>
            <w:hideMark/>
          </w:tcPr>
          <w:p w14:paraId="59A0DF6D" w14:textId="77777777" w:rsidR="00064730" w:rsidRPr="00E235EE" w:rsidRDefault="00064730" w:rsidP="00064730">
            <w:pPr>
              <w:rPr>
                <w:rFonts w:cs="Calibri"/>
                <w:color w:val="000000"/>
                <w:sz w:val="18"/>
                <w:szCs w:val="18"/>
              </w:rPr>
            </w:pPr>
            <w:r w:rsidRPr="00E235EE">
              <w:rPr>
                <w:rFonts w:cs="Calibri"/>
                <w:color w:val="000000"/>
                <w:sz w:val="18"/>
                <w:szCs w:val="18"/>
              </w:rPr>
              <w:t>2</w:t>
            </w:r>
          </w:p>
        </w:tc>
        <w:tc>
          <w:tcPr>
            <w:tcW w:w="900" w:type="dxa"/>
            <w:shd w:val="clear" w:color="auto" w:fill="auto"/>
            <w:hideMark/>
          </w:tcPr>
          <w:p w14:paraId="0BA83643"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1260" w:type="dxa"/>
            <w:shd w:val="clear" w:color="auto" w:fill="auto"/>
            <w:hideMark/>
          </w:tcPr>
          <w:p w14:paraId="4F365DC3" w14:textId="77777777" w:rsidR="00064730" w:rsidRPr="00E235EE" w:rsidRDefault="00064730" w:rsidP="00064730">
            <w:pPr>
              <w:rPr>
                <w:rFonts w:cs="Calibri"/>
                <w:color w:val="000000"/>
                <w:sz w:val="18"/>
                <w:szCs w:val="18"/>
              </w:rPr>
            </w:pPr>
            <w:r w:rsidRPr="00E235EE">
              <w:rPr>
                <w:rFonts w:cs="Calibri"/>
                <w:color w:val="000000"/>
                <w:sz w:val="18"/>
                <w:szCs w:val="18"/>
              </w:rPr>
              <w:t>TNC</w:t>
            </w:r>
          </w:p>
        </w:tc>
        <w:tc>
          <w:tcPr>
            <w:tcW w:w="1080" w:type="dxa"/>
            <w:shd w:val="clear" w:color="auto" w:fill="auto"/>
            <w:hideMark/>
          </w:tcPr>
          <w:p w14:paraId="73B7EF3B" w14:textId="15E97C77" w:rsidR="00064730" w:rsidRPr="00E235EE" w:rsidRDefault="0040115D" w:rsidP="00064730">
            <w:pPr>
              <w:rPr>
                <w:rFonts w:cs="Calibri"/>
                <w:color w:val="000000"/>
                <w:sz w:val="18"/>
                <w:szCs w:val="18"/>
              </w:rPr>
            </w:pPr>
            <w:r>
              <w:rPr>
                <w:rFonts w:cs="Calibri"/>
                <w:color w:val="000000"/>
                <w:sz w:val="18"/>
                <w:szCs w:val="18"/>
              </w:rPr>
              <w:t>closed</w:t>
            </w:r>
          </w:p>
        </w:tc>
        <w:tc>
          <w:tcPr>
            <w:tcW w:w="1260" w:type="dxa"/>
            <w:shd w:val="clear" w:color="auto" w:fill="auto"/>
            <w:hideMark/>
          </w:tcPr>
          <w:p w14:paraId="7261B220" w14:textId="77777777" w:rsidR="00064730" w:rsidRPr="00E235EE" w:rsidRDefault="00064730" w:rsidP="00064730">
            <w:pPr>
              <w:rPr>
                <w:rFonts w:cs="Calibri"/>
                <w:color w:val="000000"/>
                <w:sz w:val="18"/>
                <w:szCs w:val="18"/>
              </w:rPr>
            </w:pPr>
          </w:p>
        </w:tc>
        <w:tc>
          <w:tcPr>
            <w:tcW w:w="900" w:type="dxa"/>
            <w:shd w:val="clear" w:color="auto" w:fill="auto"/>
            <w:hideMark/>
          </w:tcPr>
          <w:p w14:paraId="28FB7408" w14:textId="77777777" w:rsidR="00064730" w:rsidRPr="00E235EE" w:rsidRDefault="00064730" w:rsidP="00064730">
            <w:pPr>
              <w:rPr>
                <w:rFonts w:cs="Calibri"/>
                <w:color w:val="000000"/>
                <w:sz w:val="18"/>
                <w:szCs w:val="18"/>
              </w:rPr>
            </w:pPr>
          </w:p>
        </w:tc>
        <w:tc>
          <w:tcPr>
            <w:tcW w:w="4248" w:type="dxa"/>
            <w:shd w:val="clear" w:color="auto" w:fill="auto"/>
            <w:noWrap/>
            <w:hideMark/>
          </w:tcPr>
          <w:p w14:paraId="519F1ADE" w14:textId="77777777" w:rsidR="00064730" w:rsidRPr="00E235EE" w:rsidRDefault="00064730" w:rsidP="00064730">
            <w:pPr>
              <w:rPr>
                <w:rFonts w:cs="Calibri"/>
                <w:color w:val="000000"/>
                <w:sz w:val="18"/>
                <w:szCs w:val="18"/>
              </w:rPr>
            </w:pPr>
            <w:r w:rsidRPr="00E235EE">
              <w:rPr>
                <w:rFonts w:cs="Calibri"/>
                <w:color w:val="0000FF"/>
                <w:sz w:val="18"/>
                <w:szCs w:val="18"/>
                <w:u w:val="single"/>
              </w:rPr>
              <w:t>http://rcngrants.org/content/guide-terrestrial-habitat-map</w:t>
            </w:r>
          </w:p>
        </w:tc>
      </w:tr>
      <w:tr w:rsidR="00064730" w:rsidRPr="0071099C" w14:paraId="5672F27D" w14:textId="77777777" w:rsidTr="00F55AEF">
        <w:trPr>
          <w:cantSplit/>
          <w:trHeight w:val="300"/>
        </w:trPr>
        <w:tc>
          <w:tcPr>
            <w:tcW w:w="1095" w:type="dxa"/>
            <w:shd w:val="clear" w:color="auto" w:fill="auto"/>
            <w:hideMark/>
          </w:tcPr>
          <w:p w14:paraId="43FF0DC4" w14:textId="33A12770" w:rsidR="00064730" w:rsidRPr="00E235EE" w:rsidRDefault="00064730" w:rsidP="00064730">
            <w:pPr>
              <w:rPr>
                <w:rFonts w:cs="Calibri"/>
                <w:color w:val="000000"/>
                <w:sz w:val="18"/>
                <w:szCs w:val="18"/>
              </w:rPr>
            </w:pPr>
            <w:r w:rsidRPr="00E235EE">
              <w:rPr>
                <w:rFonts w:cs="Calibri"/>
                <w:color w:val="000000"/>
                <w:sz w:val="18"/>
                <w:szCs w:val="18"/>
              </w:rPr>
              <w:t>RCN 2011-06</w:t>
            </w:r>
          </w:p>
        </w:tc>
        <w:tc>
          <w:tcPr>
            <w:tcW w:w="1800" w:type="dxa"/>
            <w:shd w:val="clear" w:color="auto" w:fill="auto"/>
            <w:hideMark/>
          </w:tcPr>
          <w:p w14:paraId="2ABFEC20" w14:textId="77777777" w:rsidR="00064730" w:rsidRPr="00E235EE" w:rsidRDefault="00064730" w:rsidP="00064730">
            <w:pPr>
              <w:rPr>
                <w:rFonts w:cs="Calibri"/>
                <w:color w:val="000000"/>
                <w:sz w:val="18"/>
                <w:szCs w:val="18"/>
              </w:rPr>
            </w:pPr>
            <w:r w:rsidRPr="00E235EE">
              <w:rPr>
                <w:rFonts w:cs="Calibri"/>
                <w:color w:val="000000"/>
                <w:sz w:val="18"/>
                <w:szCs w:val="18"/>
              </w:rPr>
              <w:t>Aquatic Habitat Map Guidance</w:t>
            </w:r>
          </w:p>
        </w:tc>
        <w:tc>
          <w:tcPr>
            <w:tcW w:w="990" w:type="dxa"/>
            <w:shd w:val="clear" w:color="auto" w:fill="auto"/>
            <w:hideMark/>
          </w:tcPr>
          <w:p w14:paraId="1FD24BE3" w14:textId="77777777" w:rsidR="00064730" w:rsidRPr="00E235EE" w:rsidRDefault="00064730" w:rsidP="00064730">
            <w:pPr>
              <w:rPr>
                <w:rFonts w:cs="Calibri"/>
                <w:color w:val="000000"/>
                <w:sz w:val="18"/>
                <w:szCs w:val="18"/>
              </w:rPr>
            </w:pPr>
            <w:r w:rsidRPr="00E235EE">
              <w:rPr>
                <w:rFonts w:cs="Calibri"/>
                <w:color w:val="000000"/>
                <w:sz w:val="18"/>
                <w:szCs w:val="18"/>
              </w:rPr>
              <w:t>2</w:t>
            </w:r>
          </w:p>
        </w:tc>
        <w:tc>
          <w:tcPr>
            <w:tcW w:w="990" w:type="dxa"/>
            <w:shd w:val="clear" w:color="auto" w:fill="auto"/>
            <w:hideMark/>
          </w:tcPr>
          <w:p w14:paraId="61B60925" w14:textId="77777777" w:rsidR="00064730" w:rsidRPr="00E235EE" w:rsidRDefault="00064730" w:rsidP="00064730">
            <w:pPr>
              <w:rPr>
                <w:rFonts w:cs="Calibri"/>
                <w:color w:val="000000"/>
                <w:sz w:val="18"/>
                <w:szCs w:val="18"/>
              </w:rPr>
            </w:pPr>
            <w:r w:rsidRPr="00E235EE">
              <w:rPr>
                <w:rFonts w:cs="Calibri"/>
                <w:color w:val="000000"/>
                <w:sz w:val="18"/>
                <w:szCs w:val="18"/>
              </w:rPr>
              <w:t>2</w:t>
            </w:r>
          </w:p>
        </w:tc>
        <w:tc>
          <w:tcPr>
            <w:tcW w:w="900" w:type="dxa"/>
            <w:shd w:val="clear" w:color="auto" w:fill="auto"/>
            <w:hideMark/>
          </w:tcPr>
          <w:p w14:paraId="1F89CDCC"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1260" w:type="dxa"/>
            <w:shd w:val="clear" w:color="auto" w:fill="auto"/>
            <w:hideMark/>
          </w:tcPr>
          <w:p w14:paraId="04A8E088" w14:textId="77777777" w:rsidR="00064730" w:rsidRPr="00E235EE" w:rsidRDefault="00064730" w:rsidP="00064730">
            <w:pPr>
              <w:rPr>
                <w:rFonts w:cs="Calibri"/>
                <w:color w:val="000000"/>
                <w:sz w:val="18"/>
                <w:szCs w:val="18"/>
              </w:rPr>
            </w:pPr>
            <w:r w:rsidRPr="00E235EE">
              <w:rPr>
                <w:rFonts w:cs="Calibri"/>
                <w:color w:val="000000"/>
                <w:sz w:val="18"/>
                <w:szCs w:val="18"/>
              </w:rPr>
              <w:t>TNC</w:t>
            </w:r>
          </w:p>
        </w:tc>
        <w:tc>
          <w:tcPr>
            <w:tcW w:w="1080" w:type="dxa"/>
            <w:shd w:val="clear" w:color="auto" w:fill="auto"/>
            <w:hideMark/>
          </w:tcPr>
          <w:p w14:paraId="5DBA7794" w14:textId="247DFACF" w:rsidR="00064730" w:rsidRPr="00E235EE" w:rsidRDefault="0040115D" w:rsidP="00064730">
            <w:pPr>
              <w:rPr>
                <w:rFonts w:cs="Calibri"/>
                <w:color w:val="000000"/>
                <w:sz w:val="18"/>
                <w:szCs w:val="18"/>
              </w:rPr>
            </w:pPr>
            <w:r>
              <w:rPr>
                <w:rFonts w:cs="Calibri"/>
                <w:color w:val="000000"/>
                <w:sz w:val="18"/>
                <w:szCs w:val="18"/>
              </w:rPr>
              <w:t>closed</w:t>
            </w:r>
          </w:p>
        </w:tc>
        <w:tc>
          <w:tcPr>
            <w:tcW w:w="1260" w:type="dxa"/>
            <w:shd w:val="clear" w:color="auto" w:fill="auto"/>
            <w:hideMark/>
          </w:tcPr>
          <w:p w14:paraId="558A4F1E" w14:textId="77777777" w:rsidR="00064730" w:rsidRPr="00E235EE" w:rsidRDefault="00064730" w:rsidP="00064730">
            <w:pPr>
              <w:rPr>
                <w:rFonts w:cs="Calibri"/>
                <w:color w:val="000000"/>
                <w:sz w:val="18"/>
                <w:szCs w:val="18"/>
              </w:rPr>
            </w:pPr>
          </w:p>
        </w:tc>
        <w:tc>
          <w:tcPr>
            <w:tcW w:w="900" w:type="dxa"/>
            <w:shd w:val="clear" w:color="auto" w:fill="auto"/>
            <w:hideMark/>
          </w:tcPr>
          <w:p w14:paraId="360A1062" w14:textId="77777777" w:rsidR="00064730" w:rsidRPr="00E235EE" w:rsidRDefault="00064730" w:rsidP="00064730">
            <w:pPr>
              <w:rPr>
                <w:rFonts w:cs="Calibri"/>
                <w:color w:val="000000"/>
                <w:sz w:val="18"/>
                <w:szCs w:val="18"/>
              </w:rPr>
            </w:pPr>
          </w:p>
        </w:tc>
        <w:tc>
          <w:tcPr>
            <w:tcW w:w="4248" w:type="dxa"/>
            <w:shd w:val="clear" w:color="auto" w:fill="auto"/>
            <w:noWrap/>
            <w:hideMark/>
          </w:tcPr>
          <w:p w14:paraId="3B235B50" w14:textId="77777777" w:rsidR="00064730" w:rsidRPr="00E235EE" w:rsidRDefault="00064730" w:rsidP="00064730">
            <w:pPr>
              <w:rPr>
                <w:rFonts w:cs="Calibri"/>
                <w:color w:val="000000"/>
                <w:sz w:val="18"/>
                <w:szCs w:val="18"/>
              </w:rPr>
            </w:pPr>
            <w:r w:rsidRPr="00E235EE">
              <w:rPr>
                <w:rFonts w:cs="Calibri"/>
                <w:color w:val="0000FF"/>
                <w:sz w:val="18"/>
                <w:szCs w:val="18"/>
                <w:u w:val="single"/>
              </w:rPr>
              <w:t>http://rcngrants.org/content/guide-aquatic-habitat-map</w:t>
            </w:r>
          </w:p>
        </w:tc>
      </w:tr>
      <w:tr w:rsidR="00064730" w:rsidRPr="0071099C" w14:paraId="2CCD200A" w14:textId="77777777" w:rsidTr="00F55AEF">
        <w:trPr>
          <w:cantSplit/>
          <w:trHeight w:val="300"/>
        </w:trPr>
        <w:tc>
          <w:tcPr>
            <w:tcW w:w="1095" w:type="dxa"/>
            <w:shd w:val="clear" w:color="auto" w:fill="auto"/>
            <w:hideMark/>
          </w:tcPr>
          <w:p w14:paraId="12CD8ADE" w14:textId="4872D28C" w:rsidR="00064730" w:rsidRPr="00E235EE" w:rsidRDefault="00064730" w:rsidP="00064730">
            <w:pPr>
              <w:rPr>
                <w:rFonts w:cs="Calibri"/>
                <w:color w:val="000000"/>
                <w:sz w:val="18"/>
                <w:szCs w:val="18"/>
              </w:rPr>
            </w:pPr>
            <w:r w:rsidRPr="00E235EE">
              <w:rPr>
                <w:rFonts w:cs="Calibri"/>
                <w:color w:val="000000"/>
                <w:sz w:val="18"/>
                <w:szCs w:val="18"/>
              </w:rPr>
              <w:t>RCN 2011-07</w:t>
            </w:r>
          </w:p>
        </w:tc>
        <w:tc>
          <w:tcPr>
            <w:tcW w:w="1800" w:type="dxa"/>
            <w:shd w:val="clear" w:color="auto" w:fill="auto"/>
            <w:hideMark/>
          </w:tcPr>
          <w:p w14:paraId="725517E0" w14:textId="78041D0C" w:rsidR="00064730" w:rsidRPr="00E235EE" w:rsidRDefault="00064730" w:rsidP="00064730">
            <w:pPr>
              <w:rPr>
                <w:rFonts w:cs="Calibri"/>
                <w:color w:val="000000"/>
                <w:sz w:val="18"/>
                <w:szCs w:val="18"/>
              </w:rPr>
            </w:pPr>
            <w:r w:rsidRPr="00E235EE">
              <w:rPr>
                <w:rFonts w:cs="Calibri"/>
                <w:color w:val="000000"/>
                <w:sz w:val="18"/>
                <w:szCs w:val="18"/>
              </w:rPr>
              <w:t>RCN Regional Synthesis</w:t>
            </w:r>
          </w:p>
        </w:tc>
        <w:tc>
          <w:tcPr>
            <w:tcW w:w="990" w:type="dxa"/>
            <w:shd w:val="clear" w:color="auto" w:fill="auto"/>
            <w:hideMark/>
          </w:tcPr>
          <w:p w14:paraId="4581D32D" w14:textId="77777777" w:rsidR="00064730" w:rsidRPr="00E235EE" w:rsidRDefault="00064730" w:rsidP="00064730">
            <w:pPr>
              <w:rPr>
                <w:rFonts w:cs="Calibri"/>
                <w:color w:val="000000"/>
                <w:sz w:val="18"/>
                <w:szCs w:val="18"/>
              </w:rPr>
            </w:pPr>
            <w:r w:rsidRPr="00E235EE">
              <w:rPr>
                <w:rFonts w:cs="Calibri"/>
                <w:color w:val="000000"/>
                <w:sz w:val="18"/>
                <w:szCs w:val="18"/>
              </w:rPr>
              <w:t>1,2,3,4,5</w:t>
            </w:r>
          </w:p>
        </w:tc>
        <w:tc>
          <w:tcPr>
            <w:tcW w:w="990" w:type="dxa"/>
            <w:shd w:val="clear" w:color="auto" w:fill="auto"/>
            <w:hideMark/>
          </w:tcPr>
          <w:p w14:paraId="208F4748" w14:textId="77777777" w:rsidR="00064730" w:rsidRPr="00E235EE" w:rsidRDefault="00064730" w:rsidP="00064730">
            <w:pPr>
              <w:rPr>
                <w:rFonts w:cs="Calibri"/>
                <w:color w:val="000000"/>
                <w:sz w:val="18"/>
                <w:szCs w:val="18"/>
              </w:rPr>
            </w:pPr>
            <w:r w:rsidRPr="00E235EE">
              <w:rPr>
                <w:rFonts w:cs="Calibri"/>
                <w:color w:val="000000"/>
                <w:sz w:val="18"/>
                <w:szCs w:val="18"/>
              </w:rPr>
              <w:t>1,2,3,4,5</w:t>
            </w:r>
          </w:p>
        </w:tc>
        <w:tc>
          <w:tcPr>
            <w:tcW w:w="900" w:type="dxa"/>
            <w:shd w:val="clear" w:color="auto" w:fill="auto"/>
            <w:hideMark/>
          </w:tcPr>
          <w:p w14:paraId="33AE5825"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1260" w:type="dxa"/>
            <w:shd w:val="clear" w:color="auto" w:fill="auto"/>
            <w:hideMark/>
          </w:tcPr>
          <w:p w14:paraId="427845C1" w14:textId="77777777" w:rsidR="00064730" w:rsidRPr="00E235EE" w:rsidRDefault="00064730" w:rsidP="00064730">
            <w:pPr>
              <w:rPr>
                <w:rFonts w:cs="Calibri"/>
                <w:color w:val="000000"/>
                <w:sz w:val="18"/>
                <w:szCs w:val="18"/>
              </w:rPr>
            </w:pPr>
            <w:r w:rsidRPr="00E235EE">
              <w:rPr>
                <w:rFonts w:cs="Calibri"/>
                <w:color w:val="000000"/>
                <w:sz w:val="18"/>
                <w:szCs w:val="18"/>
              </w:rPr>
              <w:t>Terwilliger</w:t>
            </w:r>
          </w:p>
        </w:tc>
        <w:tc>
          <w:tcPr>
            <w:tcW w:w="1080" w:type="dxa"/>
            <w:shd w:val="clear" w:color="auto" w:fill="auto"/>
            <w:hideMark/>
          </w:tcPr>
          <w:p w14:paraId="1B18CD70" w14:textId="77777777" w:rsidR="00064730" w:rsidRPr="00E235EE" w:rsidRDefault="00064730" w:rsidP="00064730">
            <w:pPr>
              <w:rPr>
                <w:rFonts w:cs="Calibri"/>
                <w:color w:val="000000"/>
                <w:sz w:val="18"/>
                <w:szCs w:val="18"/>
              </w:rPr>
            </w:pPr>
            <w:r w:rsidRPr="00E235EE">
              <w:rPr>
                <w:rFonts w:cs="Calibri"/>
                <w:color w:val="000000"/>
                <w:sz w:val="18"/>
                <w:szCs w:val="18"/>
              </w:rPr>
              <w:t>ongoing</w:t>
            </w:r>
          </w:p>
        </w:tc>
        <w:tc>
          <w:tcPr>
            <w:tcW w:w="1260" w:type="dxa"/>
            <w:shd w:val="clear" w:color="auto" w:fill="auto"/>
            <w:hideMark/>
          </w:tcPr>
          <w:p w14:paraId="218E10BD" w14:textId="6C72D3C6" w:rsidR="00064730" w:rsidRPr="00E235EE" w:rsidRDefault="0040115D" w:rsidP="00064730">
            <w:pPr>
              <w:rPr>
                <w:rFonts w:cs="Calibri"/>
                <w:color w:val="000000"/>
                <w:sz w:val="18"/>
                <w:szCs w:val="18"/>
              </w:rPr>
            </w:pPr>
            <w:r>
              <w:rPr>
                <w:rFonts w:cs="Calibri"/>
                <w:color w:val="000000"/>
                <w:sz w:val="18"/>
                <w:szCs w:val="18"/>
              </w:rPr>
              <w:t>Report continuously updated</w:t>
            </w:r>
          </w:p>
        </w:tc>
        <w:tc>
          <w:tcPr>
            <w:tcW w:w="900" w:type="dxa"/>
            <w:shd w:val="clear" w:color="auto" w:fill="auto"/>
            <w:hideMark/>
          </w:tcPr>
          <w:p w14:paraId="6224EE56" w14:textId="77777777" w:rsidR="00064730" w:rsidRPr="00E235EE" w:rsidRDefault="00064730" w:rsidP="00064730">
            <w:pPr>
              <w:rPr>
                <w:rFonts w:cs="Calibri"/>
                <w:color w:val="000000"/>
                <w:sz w:val="18"/>
                <w:szCs w:val="18"/>
              </w:rPr>
            </w:pPr>
          </w:p>
        </w:tc>
        <w:tc>
          <w:tcPr>
            <w:tcW w:w="4248" w:type="dxa"/>
            <w:shd w:val="clear" w:color="auto" w:fill="auto"/>
            <w:noWrap/>
            <w:hideMark/>
          </w:tcPr>
          <w:p w14:paraId="3DD8449D" w14:textId="6C1555DA" w:rsidR="00064730" w:rsidRPr="00E235EE" w:rsidRDefault="00517DBA" w:rsidP="00064730">
            <w:pPr>
              <w:rPr>
                <w:rFonts w:cs="Calibri"/>
                <w:color w:val="000000"/>
                <w:sz w:val="18"/>
                <w:szCs w:val="18"/>
              </w:rPr>
            </w:pPr>
            <w:r w:rsidRPr="00517DBA">
              <w:rPr>
                <w:rFonts w:cs="Calibri"/>
                <w:color w:val="000000"/>
                <w:sz w:val="18"/>
                <w:szCs w:val="18"/>
              </w:rPr>
              <w:t>http://rcngrants.org/content/northeast-regional-conservation-synthesis-state-wildlife-action-plan-revisions-0</w:t>
            </w:r>
          </w:p>
        </w:tc>
      </w:tr>
      <w:tr w:rsidR="00064730" w:rsidRPr="0071099C" w14:paraId="31130C00" w14:textId="77777777" w:rsidTr="00F55AEF">
        <w:trPr>
          <w:cantSplit/>
          <w:trHeight w:val="300"/>
        </w:trPr>
        <w:tc>
          <w:tcPr>
            <w:tcW w:w="1095" w:type="dxa"/>
            <w:shd w:val="clear" w:color="auto" w:fill="auto"/>
            <w:hideMark/>
          </w:tcPr>
          <w:p w14:paraId="5452F3C7" w14:textId="50DB4D8B" w:rsidR="00064730" w:rsidRPr="00E235EE" w:rsidRDefault="00064730" w:rsidP="00064730">
            <w:pPr>
              <w:rPr>
                <w:rFonts w:cs="Calibri"/>
                <w:color w:val="000000"/>
                <w:sz w:val="18"/>
                <w:szCs w:val="18"/>
              </w:rPr>
            </w:pPr>
            <w:r w:rsidRPr="00E235EE">
              <w:rPr>
                <w:rFonts w:cs="Calibri"/>
                <w:color w:val="000000"/>
                <w:sz w:val="18"/>
                <w:szCs w:val="18"/>
              </w:rPr>
              <w:t>RCN 2011-08</w:t>
            </w:r>
          </w:p>
        </w:tc>
        <w:tc>
          <w:tcPr>
            <w:tcW w:w="1800" w:type="dxa"/>
            <w:shd w:val="clear" w:color="auto" w:fill="auto"/>
            <w:hideMark/>
          </w:tcPr>
          <w:p w14:paraId="0D5EF276" w14:textId="77777777" w:rsidR="00064730" w:rsidRPr="00E235EE" w:rsidRDefault="00064730" w:rsidP="00064730">
            <w:pPr>
              <w:rPr>
                <w:rFonts w:cs="Calibri"/>
                <w:color w:val="000000"/>
                <w:sz w:val="18"/>
                <w:szCs w:val="18"/>
              </w:rPr>
            </w:pPr>
            <w:r w:rsidRPr="00E235EE">
              <w:rPr>
                <w:rFonts w:cs="Calibri"/>
                <w:color w:val="000000"/>
                <w:sz w:val="18"/>
                <w:szCs w:val="18"/>
              </w:rPr>
              <w:t xml:space="preserve">Northeast </w:t>
            </w:r>
            <w:r w:rsidR="00CE45E1">
              <w:rPr>
                <w:rFonts w:cs="Calibri"/>
                <w:color w:val="000000"/>
                <w:sz w:val="18"/>
                <w:szCs w:val="18"/>
              </w:rPr>
              <w:t>State Wildlife Action Plans</w:t>
            </w:r>
            <w:r w:rsidRPr="00E235EE">
              <w:rPr>
                <w:rFonts w:cs="Calibri"/>
                <w:color w:val="000000"/>
                <w:sz w:val="18"/>
                <w:szCs w:val="18"/>
              </w:rPr>
              <w:t>: Database Framework for Common Elements</w:t>
            </w:r>
          </w:p>
        </w:tc>
        <w:tc>
          <w:tcPr>
            <w:tcW w:w="990" w:type="dxa"/>
            <w:shd w:val="clear" w:color="auto" w:fill="auto"/>
            <w:hideMark/>
          </w:tcPr>
          <w:p w14:paraId="0E885231" w14:textId="77777777" w:rsidR="00064730" w:rsidRPr="00E235EE" w:rsidRDefault="00064730" w:rsidP="00064730">
            <w:pPr>
              <w:rPr>
                <w:rFonts w:cs="Calibri"/>
                <w:color w:val="000000"/>
                <w:sz w:val="18"/>
                <w:szCs w:val="18"/>
              </w:rPr>
            </w:pPr>
          </w:p>
        </w:tc>
        <w:tc>
          <w:tcPr>
            <w:tcW w:w="990" w:type="dxa"/>
            <w:shd w:val="clear" w:color="auto" w:fill="auto"/>
            <w:hideMark/>
          </w:tcPr>
          <w:p w14:paraId="1EC5D38E" w14:textId="03FF467F" w:rsidR="00064730" w:rsidRPr="00E235EE" w:rsidRDefault="0040115D" w:rsidP="00064730">
            <w:pPr>
              <w:rPr>
                <w:rFonts w:cs="Calibri"/>
                <w:color w:val="000000"/>
                <w:sz w:val="18"/>
                <w:szCs w:val="18"/>
              </w:rPr>
            </w:pPr>
            <w:r>
              <w:rPr>
                <w:rFonts w:cs="Calibri"/>
                <w:color w:val="000000"/>
                <w:sz w:val="18"/>
                <w:szCs w:val="18"/>
              </w:rPr>
              <w:t>All</w:t>
            </w:r>
          </w:p>
        </w:tc>
        <w:tc>
          <w:tcPr>
            <w:tcW w:w="900" w:type="dxa"/>
            <w:shd w:val="clear" w:color="auto" w:fill="auto"/>
            <w:hideMark/>
          </w:tcPr>
          <w:p w14:paraId="2651B971"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1260" w:type="dxa"/>
            <w:shd w:val="clear" w:color="auto" w:fill="auto"/>
            <w:hideMark/>
          </w:tcPr>
          <w:p w14:paraId="2843E923" w14:textId="77777777" w:rsidR="00064730" w:rsidRPr="00E235EE" w:rsidRDefault="00064730" w:rsidP="00064730">
            <w:pPr>
              <w:rPr>
                <w:rFonts w:cs="Calibri"/>
                <w:color w:val="000000"/>
                <w:sz w:val="18"/>
                <w:szCs w:val="18"/>
              </w:rPr>
            </w:pPr>
            <w:r w:rsidRPr="00E235EE">
              <w:rPr>
                <w:rFonts w:cs="Calibri"/>
                <w:color w:val="000000"/>
                <w:sz w:val="18"/>
                <w:szCs w:val="18"/>
              </w:rPr>
              <w:t>NJ DFW</w:t>
            </w:r>
          </w:p>
        </w:tc>
        <w:tc>
          <w:tcPr>
            <w:tcW w:w="1080" w:type="dxa"/>
            <w:shd w:val="clear" w:color="auto" w:fill="auto"/>
            <w:hideMark/>
          </w:tcPr>
          <w:p w14:paraId="5053A953" w14:textId="77777777" w:rsidR="00064730" w:rsidRPr="00E235EE" w:rsidRDefault="00064730" w:rsidP="00064730">
            <w:pPr>
              <w:rPr>
                <w:rFonts w:cs="Calibri"/>
                <w:color w:val="000000"/>
                <w:sz w:val="18"/>
                <w:szCs w:val="18"/>
              </w:rPr>
            </w:pPr>
            <w:r w:rsidRPr="00E235EE">
              <w:rPr>
                <w:rFonts w:cs="Calibri"/>
                <w:color w:val="000000"/>
                <w:sz w:val="18"/>
                <w:szCs w:val="18"/>
              </w:rPr>
              <w:t>ongoing</w:t>
            </w:r>
          </w:p>
        </w:tc>
        <w:tc>
          <w:tcPr>
            <w:tcW w:w="1260" w:type="dxa"/>
            <w:shd w:val="clear" w:color="auto" w:fill="auto"/>
            <w:hideMark/>
          </w:tcPr>
          <w:p w14:paraId="3493A52D" w14:textId="0C333E3B" w:rsidR="00064730" w:rsidRPr="00E235EE" w:rsidRDefault="0040115D" w:rsidP="00064730">
            <w:pPr>
              <w:rPr>
                <w:rFonts w:cs="Calibri"/>
                <w:color w:val="000000"/>
                <w:sz w:val="18"/>
                <w:szCs w:val="18"/>
              </w:rPr>
            </w:pPr>
            <w:r>
              <w:rPr>
                <w:rFonts w:cs="Calibri"/>
                <w:color w:val="000000"/>
                <w:sz w:val="18"/>
                <w:szCs w:val="18"/>
              </w:rPr>
              <w:t>Report updated as needed</w:t>
            </w:r>
          </w:p>
        </w:tc>
        <w:tc>
          <w:tcPr>
            <w:tcW w:w="900" w:type="dxa"/>
            <w:shd w:val="clear" w:color="auto" w:fill="auto"/>
            <w:hideMark/>
          </w:tcPr>
          <w:p w14:paraId="1F3488E4" w14:textId="77777777" w:rsidR="00064730" w:rsidRPr="00E235EE" w:rsidRDefault="00064730" w:rsidP="00064730">
            <w:pPr>
              <w:rPr>
                <w:rFonts w:cs="Calibri"/>
                <w:color w:val="000000"/>
                <w:sz w:val="18"/>
                <w:szCs w:val="18"/>
              </w:rPr>
            </w:pPr>
          </w:p>
        </w:tc>
        <w:tc>
          <w:tcPr>
            <w:tcW w:w="4248" w:type="dxa"/>
            <w:shd w:val="clear" w:color="auto" w:fill="auto"/>
            <w:noWrap/>
            <w:hideMark/>
          </w:tcPr>
          <w:p w14:paraId="3D7448A1" w14:textId="3CFD5A3E" w:rsidR="00064730" w:rsidRPr="00E235EE" w:rsidRDefault="00517DBA" w:rsidP="00064730">
            <w:pPr>
              <w:rPr>
                <w:rFonts w:cs="Calibri"/>
                <w:color w:val="000000"/>
                <w:sz w:val="18"/>
                <w:szCs w:val="18"/>
              </w:rPr>
            </w:pPr>
            <w:r w:rsidRPr="00517DBA">
              <w:rPr>
                <w:rFonts w:cs="Calibri"/>
                <w:color w:val="000000"/>
                <w:sz w:val="18"/>
                <w:szCs w:val="18"/>
              </w:rPr>
              <w:t>http://rcngrants.org/content/northeast-regional-conservation-synthesis-state-wildlife-action-plan-revisions-0</w:t>
            </w:r>
          </w:p>
        </w:tc>
      </w:tr>
      <w:tr w:rsidR="00064730" w:rsidRPr="0071099C" w14:paraId="33EBDF95" w14:textId="77777777" w:rsidTr="00F55AEF">
        <w:trPr>
          <w:cantSplit/>
          <w:trHeight w:val="765"/>
        </w:trPr>
        <w:tc>
          <w:tcPr>
            <w:tcW w:w="1095" w:type="dxa"/>
            <w:shd w:val="clear" w:color="auto" w:fill="auto"/>
            <w:hideMark/>
          </w:tcPr>
          <w:p w14:paraId="42C028BA" w14:textId="083AB4D3" w:rsidR="00064730" w:rsidRPr="00E235EE" w:rsidRDefault="00064730" w:rsidP="00064730">
            <w:pPr>
              <w:rPr>
                <w:rFonts w:cs="Calibri"/>
                <w:color w:val="000000"/>
                <w:sz w:val="18"/>
                <w:szCs w:val="18"/>
              </w:rPr>
            </w:pPr>
            <w:r w:rsidRPr="00E235EE">
              <w:rPr>
                <w:rFonts w:cs="Calibri"/>
                <w:color w:val="000000"/>
                <w:sz w:val="18"/>
                <w:szCs w:val="18"/>
              </w:rPr>
              <w:t>RCN 2012-01</w:t>
            </w:r>
          </w:p>
        </w:tc>
        <w:tc>
          <w:tcPr>
            <w:tcW w:w="1800" w:type="dxa"/>
            <w:shd w:val="clear" w:color="auto" w:fill="auto"/>
            <w:noWrap/>
            <w:hideMark/>
          </w:tcPr>
          <w:p w14:paraId="60E74168" w14:textId="77777777" w:rsidR="00064730" w:rsidRPr="00E235EE" w:rsidRDefault="00064730" w:rsidP="00064730">
            <w:pPr>
              <w:rPr>
                <w:rFonts w:cs="Calibri"/>
                <w:color w:val="000000"/>
                <w:sz w:val="18"/>
                <w:szCs w:val="18"/>
              </w:rPr>
            </w:pPr>
            <w:r w:rsidRPr="00E235EE">
              <w:rPr>
                <w:rFonts w:cs="Calibri"/>
                <w:color w:val="000000"/>
                <w:sz w:val="18"/>
                <w:szCs w:val="18"/>
              </w:rPr>
              <w:t>Rana virus in amphibians</w:t>
            </w:r>
          </w:p>
        </w:tc>
        <w:tc>
          <w:tcPr>
            <w:tcW w:w="990" w:type="dxa"/>
            <w:shd w:val="clear" w:color="auto" w:fill="auto"/>
            <w:noWrap/>
            <w:hideMark/>
          </w:tcPr>
          <w:p w14:paraId="22C52AD2" w14:textId="77777777" w:rsidR="00064730" w:rsidRPr="00E235EE" w:rsidRDefault="00064730" w:rsidP="00064730">
            <w:pPr>
              <w:rPr>
                <w:rFonts w:cs="Calibri"/>
                <w:color w:val="000000"/>
                <w:sz w:val="18"/>
                <w:szCs w:val="18"/>
              </w:rPr>
            </w:pPr>
            <w:r w:rsidRPr="00E235EE">
              <w:rPr>
                <w:rFonts w:cs="Calibri"/>
                <w:color w:val="000000"/>
                <w:sz w:val="18"/>
                <w:szCs w:val="18"/>
              </w:rPr>
              <w:t>3</w:t>
            </w:r>
          </w:p>
        </w:tc>
        <w:tc>
          <w:tcPr>
            <w:tcW w:w="990" w:type="dxa"/>
            <w:shd w:val="clear" w:color="auto" w:fill="auto"/>
            <w:hideMark/>
          </w:tcPr>
          <w:p w14:paraId="01086D52" w14:textId="77777777" w:rsidR="00064730" w:rsidRPr="00E235EE" w:rsidRDefault="00064730" w:rsidP="00064730">
            <w:pPr>
              <w:rPr>
                <w:rFonts w:cs="Calibri"/>
                <w:color w:val="000000"/>
                <w:sz w:val="18"/>
                <w:szCs w:val="18"/>
              </w:rPr>
            </w:pPr>
            <w:r w:rsidRPr="00E235EE">
              <w:rPr>
                <w:rFonts w:cs="Calibri"/>
                <w:color w:val="000000"/>
                <w:sz w:val="18"/>
                <w:szCs w:val="18"/>
              </w:rPr>
              <w:t>3</w:t>
            </w:r>
          </w:p>
        </w:tc>
        <w:tc>
          <w:tcPr>
            <w:tcW w:w="900" w:type="dxa"/>
            <w:shd w:val="clear" w:color="auto" w:fill="auto"/>
            <w:noWrap/>
            <w:hideMark/>
          </w:tcPr>
          <w:p w14:paraId="3B568AA7"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1260" w:type="dxa"/>
            <w:shd w:val="clear" w:color="auto" w:fill="auto"/>
            <w:hideMark/>
          </w:tcPr>
          <w:p w14:paraId="0211F46D" w14:textId="77777777" w:rsidR="00064730" w:rsidRPr="00E235EE" w:rsidRDefault="00064730" w:rsidP="00064730">
            <w:pPr>
              <w:rPr>
                <w:rFonts w:cs="Calibri"/>
                <w:color w:val="000000"/>
                <w:sz w:val="18"/>
                <w:szCs w:val="18"/>
              </w:rPr>
            </w:pPr>
            <w:r w:rsidRPr="00E235EE">
              <w:rPr>
                <w:rFonts w:cs="Calibri"/>
                <w:color w:val="000000"/>
                <w:sz w:val="18"/>
                <w:szCs w:val="18"/>
              </w:rPr>
              <w:t>MD DNR</w:t>
            </w:r>
          </w:p>
        </w:tc>
        <w:tc>
          <w:tcPr>
            <w:tcW w:w="1080" w:type="dxa"/>
            <w:shd w:val="clear" w:color="auto" w:fill="auto"/>
            <w:hideMark/>
          </w:tcPr>
          <w:p w14:paraId="05DAAAAE" w14:textId="100B8BE1" w:rsidR="00064730" w:rsidRPr="00E235EE" w:rsidRDefault="0040115D" w:rsidP="00064730">
            <w:pPr>
              <w:rPr>
                <w:rFonts w:cs="Calibri"/>
                <w:color w:val="000000"/>
                <w:sz w:val="18"/>
                <w:szCs w:val="18"/>
              </w:rPr>
            </w:pPr>
            <w:r>
              <w:rPr>
                <w:rFonts w:cs="Calibri"/>
                <w:color w:val="000000"/>
                <w:sz w:val="18"/>
                <w:szCs w:val="18"/>
              </w:rPr>
              <w:t>active</w:t>
            </w:r>
          </w:p>
        </w:tc>
        <w:tc>
          <w:tcPr>
            <w:tcW w:w="1260" w:type="dxa"/>
            <w:shd w:val="clear" w:color="auto" w:fill="auto"/>
            <w:hideMark/>
          </w:tcPr>
          <w:p w14:paraId="30D287B7" w14:textId="77777777" w:rsidR="00064730" w:rsidRPr="00E235EE" w:rsidRDefault="00064730" w:rsidP="00064730">
            <w:pPr>
              <w:rPr>
                <w:rFonts w:cs="Calibri"/>
                <w:color w:val="000000"/>
                <w:sz w:val="18"/>
                <w:szCs w:val="18"/>
              </w:rPr>
            </w:pPr>
          </w:p>
        </w:tc>
        <w:tc>
          <w:tcPr>
            <w:tcW w:w="900" w:type="dxa"/>
            <w:shd w:val="clear" w:color="auto" w:fill="auto"/>
            <w:hideMark/>
          </w:tcPr>
          <w:p w14:paraId="17AD5249" w14:textId="77777777" w:rsidR="00064730" w:rsidRPr="00E235EE" w:rsidRDefault="00064730" w:rsidP="00064730">
            <w:pPr>
              <w:rPr>
                <w:rFonts w:cs="Calibri"/>
                <w:color w:val="000000"/>
                <w:sz w:val="18"/>
                <w:szCs w:val="18"/>
              </w:rPr>
            </w:pPr>
          </w:p>
        </w:tc>
        <w:tc>
          <w:tcPr>
            <w:tcW w:w="4248" w:type="dxa"/>
            <w:shd w:val="clear" w:color="auto" w:fill="auto"/>
            <w:noWrap/>
            <w:hideMark/>
          </w:tcPr>
          <w:p w14:paraId="6F3A8ACD" w14:textId="77777777" w:rsidR="00064730" w:rsidRPr="00E235EE" w:rsidRDefault="00064730" w:rsidP="00064730">
            <w:pPr>
              <w:rPr>
                <w:rFonts w:cs="Calibri"/>
                <w:color w:val="000000"/>
                <w:sz w:val="18"/>
                <w:szCs w:val="18"/>
              </w:rPr>
            </w:pPr>
          </w:p>
        </w:tc>
      </w:tr>
      <w:tr w:rsidR="00064730" w:rsidRPr="0071099C" w14:paraId="77B2A1A9" w14:textId="77777777" w:rsidTr="00F55AEF">
        <w:trPr>
          <w:cantSplit/>
          <w:trHeight w:val="765"/>
        </w:trPr>
        <w:tc>
          <w:tcPr>
            <w:tcW w:w="1095" w:type="dxa"/>
            <w:shd w:val="clear" w:color="auto" w:fill="auto"/>
            <w:hideMark/>
          </w:tcPr>
          <w:p w14:paraId="7AED3828" w14:textId="4F37C8A3" w:rsidR="00064730" w:rsidRPr="00E235EE" w:rsidRDefault="00064730" w:rsidP="00064730">
            <w:pPr>
              <w:rPr>
                <w:rFonts w:cs="Calibri"/>
                <w:color w:val="000000"/>
                <w:sz w:val="18"/>
                <w:szCs w:val="18"/>
              </w:rPr>
            </w:pPr>
            <w:r w:rsidRPr="00E235EE">
              <w:rPr>
                <w:rFonts w:cs="Calibri"/>
                <w:color w:val="000000"/>
                <w:sz w:val="18"/>
                <w:szCs w:val="18"/>
              </w:rPr>
              <w:t>RCN 2012-02</w:t>
            </w:r>
          </w:p>
        </w:tc>
        <w:tc>
          <w:tcPr>
            <w:tcW w:w="1800" w:type="dxa"/>
            <w:shd w:val="clear" w:color="auto" w:fill="auto"/>
            <w:noWrap/>
            <w:hideMark/>
          </w:tcPr>
          <w:p w14:paraId="79905F59" w14:textId="77777777" w:rsidR="00064730" w:rsidRPr="00E235EE" w:rsidRDefault="00064730" w:rsidP="00064730">
            <w:pPr>
              <w:rPr>
                <w:rFonts w:cs="Calibri"/>
                <w:color w:val="000000"/>
                <w:sz w:val="18"/>
                <w:szCs w:val="18"/>
              </w:rPr>
            </w:pPr>
            <w:r w:rsidRPr="00E235EE">
              <w:rPr>
                <w:rFonts w:cs="Calibri"/>
                <w:color w:val="000000"/>
                <w:sz w:val="18"/>
                <w:szCs w:val="18"/>
              </w:rPr>
              <w:t>Conservation status of Brook Floater Mussel</w:t>
            </w:r>
          </w:p>
        </w:tc>
        <w:tc>
          <w:tcPr>
            <w:tcW w:w="990" w:type="dxa"/>
            <w:shd w:val="clear" w:color="auto" w:fill="auto"/>
            <w:noWrap/>
            <w:hideMark/>
          </w:tcPr>
          <w:p w14:paraId="32A6CD3F" w14:textId="77777777" w:rsidR="00064730" w:rsidRPr="00E235EE" w:rsidRDefault="00064730" w:rsidP="00064730">
            <w:pPr>
              <w:rPr>
                <w:rFonts w:cs="Calibri"/>
                <w:color w:val="000000"/>
                <w:sz w:val="18"/>
                <w:szCs w:val="18"/>
              </w:rPr>
            </w:pPr>
            <w:r w:rsidRPr="00E235EE">
              <w:rPr>
                <w:rFonts w:cs="Calibri"/>
                <w:color w:val="000000"/>
                <w:sz w:val="18"/>
                <w:szCs w:val="18"/>
              </w:rPr>
              <w:t>1,2,3,4,5</w:t>
            </w:r>
          </w:p>
        </w:tc>
        <w:tc>
          <w:tcPr>
            <w:tcW w:w="990" w:type="dxa"/>
            <w:shd w:val="clear" w:color="auto" w:fill="auto"/>
            <w:hideMark/>
          </w:tcPr>
          <w:p w14:paraId="441CC3BA" w14:textId="77777777" w:rsidR="00064730" w:rsidRPr="00E235EE" w:rsidRDefault="00064730" w:rsidP="00064730">
            <w:pPr>
              <w:rPr>
                <w:rFonts w:cs="Calibri"/>
                <w:color w:val="000000"/>
                <w:sz w:val="18"/>
                <w:szCs w:val="18"/>
              </w:rPr>
            </w:pPr>
            <w:r w:rsidRPr="00E235EE">
              <w:rPr>
                <w:rFonts w:cs="Calibri"/>
                <w:color w:val="000000"/>
                <w:sz w:val="18"/>
                <w:szCs w:val="18"/>
              </w:rPr>
              <w:t>1,2,3,4,5</w:t>
            </w:r>
          </w:p>
        </w:tc>
        <w:tc>
          <w:tcPr>
            <w:tcW w:w="900" w:type="dxa"/>
            <w:shd w:val="clear" w:color="auto" w:fill="auto"/>
            <w:noWrap/>
            <w:hideMark/>
          </w:tcPr>
          <w:p w14:paraId="1E8D883F"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1260" w:type="dxa"/>
            <w:shd w:val="clear" w:color="auto" w:fill="auto"/>
            <w:hideMark/>
          </w:tcPr>
          <w:p w14:paraId="36B08BEA" w14:textId="77777777" w:rsidR="00064730" w:rsidRPr="00E235EE" w:rsidRDefault="00064730" w:rsidP="00064730">
            <w:pPr>
              <w:rPr>
                <w:rFonts w:cs="Calibri"/>
                <w:color w:val="000000"/>
                <w:sz w:val="18"/>
                <w:szCs w:val="18"/>
              </w:rPr>
            </w:pPr>
            <w:r w:rsidRPr="00E235EE">
              <w:rPr>
                <w:rFonts w:cs="Calibri"/>
                <w:color w:val="000000"/>
                <w:sz w:val="18"/>
                <w:szCs w:val="18"/>
              </w:rPr>
              <w:t>Saint Anselm College</w:t>
            </w:r>
          </w:p>
        </w:tc>
        <w:tc>
          <w:tcPr>
            <w:tcW w:w="1080" w:type="dxa"/>
            <w:shd w:val="clear" w:color="auto" w:fill="auto"/>
            <w:hideMark/>
          </w:tcPr>
          <w:p w14:paraId="2DF45E3C" w14:textId="2601DE74" w:rsidR="00064730" w:rsidRPr="00E235EE" w:rsidRDefault="0040115D" w:rsidP="00064730">
            <w:pPr>
              <w:rPr>
                <w:rFonts w:cs="Calibri"/>
                <w:color w:val="000000"/>
                <w:sz w:val="18"/>
                <w:szCs w:val="18"/>
              </w:rPr>
            </w:pPr>
            <w:r>
              <w:rPr>
                <w:rFonts w:cs="Calibri"/>
                <w:color w:val="000000"/>
                <w:sz w:val="18"/>
                <w:szCs w:val="18"/>
              </w:rPr>
              <w:t>active</w:t>
            </w:r>
          </w:p>
        </w:tc>
        <w:tc>
          <w:tcPr>
            <w:tcW w:w="1260" w:type="dxa"/>
            <w:shd w:val="clear" w:color="auto" w:fill="auto"/>
            <w:hideMark/>
          </w:tcPr>
          <w:p w14:paraId="12CFEF8D" w14:textId="77777777" w:rsidR="00064730" w:rsidRPr="00E235EE" w:rsidRDefault="00064730" w:rsidP="00064730">
            <w:pPr>
              <w:rPr>
                <w:rFonts w:cs="Calibri"/>
                <w:color w:val="000000"/>
                <w:sz w:val="18"/>
                <w:szCs w:val="18"/>
              </w:rPr>
            </w:pPr>
          </w:p>
        </w:tc>
        <w:tc>
          <w:tcPr>
            <w:tcW w:w="900" w:type="dxa"/>
            <w:shd w:val="clear" w:color="auto" w:fill="auto"/>
            <w:hideMark/>
          </w:tcPr>
          <w:p w14:paraId="4E25C033" w14:textId="77777777" w:rsidR="00064730" w:rsidRPr="00E235EE" w:rsidRDefault="00064730" w:rsidP="00064730">
            <w:pPr>
              <w:rPr>
                <w:rFonts w:cs="Calibri"/>
                <w:color w:val="000000"/>
                <w:sz w:val="18"/>
                <w:szCs w:val="18"/>
              </w:rPr>
            </w:pPr>
          </w:p>
        </w:tc>
        <w:tc>
          <w:tcPr>
            <w:tcW w:w="4248" w:type="dxa"/>
            <w:shd w:val="clear" w:color="auto" w:fill="auto"/>
            <w:noWrap/>
            <w:hideMark/>
          </w:tcPr>
          <w:p w14:paraId="194B456A" w14:textId="77777777" w:rsidR="00064730" w:rsidRPr="00E235EE" w:rsidRDefault="00064730" w:rsidP="00064730">
            <w:pPr>
              <w:rPr>
                <w:rFonts w:cs="Calibri"/>
                <w:color w:val="000000"/>
                <w:sz w:val="18"/>
                <w:szCs w:val="18"/>
              </w:rPr>
            </w:pPr>
          </w:p>
        </w:tc>
      </w:tr>
      <w:tr w:rsidR="00064730" w:rsidRPr="0071099C" w14:paraId="507B0920" w14:textId="77777777" w:rsidTr="00F55AEF">
        <w:trPr>
          <w:cantSplit/>
          <w:trHeight w:val="975"/>
        </w:trPr>
        <w:tc>
          <w:tcPr>
            <w:tcW w:w="1095" w:type="dxa"/>
            <w:shd w:val="clear" w:color="auto" w:fill="auto"/>
            <w:hideMark/>
          </w:tcPr>
          <w:p w14:paraId="1AF0CC67" w14:textId="2A18E1B8" w:rsidR="00064730" w:rsidRPr="00E235EE" w:rsidRDefault="00064730" w:rsidP="00064730">
            <w:pPr>
              <w:rPr>
                <w:rFonts w:cs="Calibri"/>
                <w:color w:val="000000"/>
                <w:sz w:val="18"/>
                <w:szCs w:val="18"/>
              </w:rPr>
            </w:pPr>
            <w:r w:rsidRPr="00E235EE">
              <w:rPr>
                <w:rFonts w:cs="Calibri"/>
                <w:color w:val="000000"/>
                <w:sz w:val="18"/>
                <w:szCs w:val="18"/>
              </w:rPr>
              <w:t>RCN 2012-03</w:t>
            </w:r>
          </w:p>
        </w:tc>
        <w:tc>
          <w:tcPr>
            <w:tcW w:w="1800" w:type="dxa"/>
            <w:shd w:val="clear" w:color="auto" w:fill="auto"/>
            <w:noWrap/>
            <w:hideMark/>
          </w:tcPr>
          <w:p w14:paraId="22DE5693" w14:textId="77777777" w:rsidR="00064730" w:rsidRPr="00E235EE" w:rsidRDefault="00064730" w:rsidP="00064730">
            <w:pPr>
              <w:rPr>
                <w:rFonts w:cs="Calibri"/>
                <w:color w:val="000000"/>
                <w:sz w:val="18"/>
                <w:szCs w:val="18"/>
              </w:rPr>
            </w:pPr>
            <w:r w:rsidRPr="00E235EE">
              <w:rPr>
                <w:rFonts w:cs="Calibri"/>
                <w:color w:val="000000"/>
                <w:sz w:val="18"/>
                <w:szCs w:val="18"/>
              </w:rPr>
              <w:t>Fungal Dermatitis in New England Timber Rattlesnake</w:t>
            </w:r>
          </w:p>
        </w:tc>
        <w:tc>
          <w:tcPr>
            <w:tcW w:w="990" w:type="dxa"/>
            <w:shd w:val="clear" w:color="auto" w:fill="auto"/>
            <w:noWrap/>
            <w:hideMark/>
          </w:tcPr>
          <w:p w14:paraId="46ABFFFF" w14:textId="60F73228" w:rsidR="00064730" w:rsidRPr="00E235EE" w:rsidRDefault="00DE1ED4" w:rsidP="00064730">
            <w:pPr>
              <w:rPr>
                <w:rFonts w:cs="Calibri"/>
                <w:color w:val="000000"/>
                <w:sz w:val="18"/>
                <w:szCs w:val="18"/>
              </w:rPr>
            </w:pPr>
            <w:r>
              <w:rPr>
                <w:rFonts w:cs="Calibri"/>
                <w:color w:val="000000"/>
                <w:sz w:val="18"/>
                <w:szCs w:val="18"/>
              </w:rPr>
              <w:t xml:space="preserve">1, </w:t>
            </w:r>
            <w:r w:rsidR="00064730" w:rsidRPr="00E235EE">
              <w:rPr>
                <w:rFonts w:cs="Calibri"/>
                <w:color w:val="000000"/>
                <w:sz w:val="18"/>
                <w:szCs w:val="18"/>
              </w:rPr>
              <w:t>3</w:t>
            </w:r>
          </w:p>
        </w:tc>
        <w:tc>
          <w:tcPr>
            <w:tcW w:w="990" w:type="dxa"/>
            <w:shd w:val="clear" w:color="auto" w:fill="auto"/>
            <w:hideMark/>
          </w:tcPr>
          <w:p w14:paraId="4F88B520" w14:textId="064C15A1" w:rsidR="00064730" w:rsidRPr="00E235EE" w:rsidRDefault="00DE1ED4" w:rsidP="00064730">
            <w:pPr>
              <w:rPr>
                <w:rFonts w:cs="Calibri"/>
                <w:color w:val="000000"/>
                <w:sz w:val="18"/>
                <w:szCs w:val="18"/>
              </w:rPr>
            </w:pPr>
            <w:r>
              <w:rPr>
                <w:rFonts w:cs="Calibri"/>
                <w:color w:val="000000"/>
                <w:sz w:val="18"/>
                <w:szCs w:val="18"/>
              </w:rPr>
              <w:t xml:space="preserve">1, </w:t>
            </w:r>
            <w:r w:rsidR="00064730" w:rsidRPr="00E235EE">
              <w:rPr>
                <w:rFonts w:cs="Calibri"/>
                <w:color w:val="000000"/>
                <w:sz w:val="18"/>
                <w:szCs w:val="18"/>
              </w:rPr>
              <w:t>3</w:t>
            </w:r>
          </w:p>
        </w:tc>
        <w:tc>
          <w:tcPr>
            <w:tcW w:w="900" w:type="dxa"/>
            <w:shd w:val="clear" w:color="auto" w:fill="auto"/>
            <w:hideMark/>
          </w:tcPr>
          <w:p w14:paraId="4A995E26" w14:textId="77777777" w:rsidR="00064730" w:rsidRPr="00E235EE" w:rsidRDefault="00064730" w:rsidP="00064730">
            <w:pPr>
              <w:rPr>
                <w:rFonts w:cs="Calibri"/>
                <w:color w:val="000000"/>
                <w:sz w:val="18"/>
                <w:szCs w:val="18"/>
              </w:rPr>
            </w:pPr>
            <w:r w:rsidRPr="00E235EE">
              <w:rPr>
                <w:rFonts w:cs="Calibri"/>
                <w:color w:val="000000"/>
                <w:sz w:val="18"/>
                <w:szCs w:val="18"/>
              </w:rPr>
              <w:t>ME, NH, VT, MA</w:t>
            </w:r>
          </w:p>
        </w:tc>
        <w:tc>
          <w:tcPr>
            <w:tcW w:w="1260" w:type="dxa"/>
            <w:shd w:val="clear" w:color="auto" w:fill="auto"/>
            <w:hideMark/>
          </w:tcPr>
          <w:p w14:paraId="78BDA341" w14:textId="77777777" w:rsidR="00064730" w:rsidRPr="00E235EE" w:rsidRDefault="00064730" w:rsidP="00064730">
            <w:pPr>
              <w:rPr>
                <w:rFonts w:cs="Calibri"/>
                <w:color w:val="000000"/>
                <w:sz w:val="18"/>
                <w:szCs w:val="18"/>
              </w:rPr>
            </w:pPr>
            <w:r w:rsidRPr="00E235EE">
              <w:rPr>
                <w:rFonts w:cs="Calibri"/>
                <w:color w:val="000000"/>
                <w:sz w:val="18"/>
                <w:szCs w:val="18"/>
              </w:rPr>
              <w:t>RI Zoological Soc</w:t>
            </w:r>
          </w:p>
        </w:tc>
        <w:tc>
          <w:tcPr>
            <w:tcW w:w="1080" w:type="dxa"/>
            <w:shd w:val="clear" w:color="auto" w:fill="auto"/>
            <w:hideMark/>
          </w:tcPr>
          <w:p w14:paraId="1E2CF172" w14:textId="30BFC5F5" w:rsidR="00064730" w:rsidRPr="00E235EE" w:rsidRDefault="0040115D" w:rsidP="00064730">
            <w:pPr>
              <w:rPr>
                <w:rFonts w:cs="Calibri"/>
                <w:color w:val="000000"/>
                <w:sz w:val="18"/>
                <w:szCs w:val="18"/>
              </w:rPr>
            </w:pPr>
            <w:r>
              <w:rPr>
                <w:rFonts w:cs="Calibri"/>
                <w:color w:val="000000"/>
                <w:sz w:val="18"/>
                <w:szCs w:val="18"/>
              </w:rPr>
              <w:t>active</w:t>
            </w:r>
          </w:p>
        </w:tc>
        <w:tc>
          <w:tcPr>
            <w:tcW w:w="1260" w:type="dxa"/>
            <w:shd w:val="clear" w:color="auto" w:fill="auto"/>
            <w:hideMark/>
          </w:tcPr>
          <w:p w14:paraId="3D376D91" w14:textId="77777777" w:rsidR="00064730" w:rsidRPr="00E235EE" w:rsidRDefault="00064730" w:rsidP="00064730">
            <w:pPr>
              <w:rPr>
                <w:rFonts w:cs="Calibri"/>
                <w:color w:val="000000"/>
                <w:sz w:val="18"/>
                <w:szCs w:val="18"/>
              </w:rPr>
            </w:pPr>
          </w:p>
        </w:tc>
        <w:tc>
          <w:tcPr>
            <w:tcW w:w="900" w:type="dxa"/>
            <w:shd w:val="clear" w:color="auto" w:fill="auto"/>
            <w:hideMark/>
          </w:tcPr>
          <w:p w14:paraId="127334A3" w14:textId="77777777" w:rsidR="00064730" w:rsidRPr="00E235EE" w:rsidRDefault="00064730" w:rsidP="00064730">
            <w:pPr>
              <w:rPr>
                <w:rFonts w:cs="Calibri"/>
                <w:color w:val="000000"/>
                <w:sz w:val="18"/>
                <w:szCs w:val="18"/>
              </w:rPr>
            </w:pPr>
          </w:p>
        </w:tc>
        <w:tc>
          <w:tcPr>
            <w:tcW w:w="4248" w:type="dxa"/>
            <w:shd w:val="clear" w:color="auto" w:fill="auto"/>
            <w:noWrap/>
            <w:hideMark/>
          </w:tcPr>
          <w:p w14:paraId="68B70656" w14:textId="77777777" w:rsidR="00064730" w:rsidRPr="00E235EE" w:rsidRDefault="00064730" w:rsidP="00064730">
            <w:pPr>
              <w:rPr>
                <w:rFonts w:cs="Calibri"/>
                <w:color w:val="000000"/>
                <w:sz w:val="18"/>
                <w:szCs w:val="18"/>
              </w:rPr>
            </w:pPr>
          </w:p>
        </w:tc>
      </w:tr>
      <w:tr w:rsidR="001C7558" w:rsidRPr="0071099C" w14:paraId="6F2C48E6" w14:textId="77777777" w:rsidTr="00F55AEF">
        <w:trPr>
          <w:cantSplit/>
          <w:trHeight w:val="975"/>
        </w:trPr>
        <w:tc>
          <w:tcPr>
            <w:tcW w:w="1095" w:type="dxa"/>
            <w:shd w:val="clear" w:color="auto" w:fill="auto"/>
          </w:tcPr>
          <w:p w14:paraId="2730A0FF" w14:textId="532D51F3" w:rsidR="001C7558" w:rsidRPr="00E235EE" w:rsidRDefault="001C7558" w:rsidP="00064730">
            <w:pPr>
              <w:rPr>
                <w:rFonts w:cs="Calibri"/>
                <w:color w:val="000000"/>
                <w:sz w:val="18"/>
                <w:szCs w:val="18"/>
              </w:rPr>
            </w:pPr>
            <w:r>
              <w:rPr>
                <w:rFonts w:cs="Calibri"/>
                <w:color w:val="000000"/>
                <w:sz w:val="18"/>
                <w:szCs w:val="18"/>
              </w:rPr>
              <w:t>RCN 2013-01</w:t>
            </w:r>
          </w:p>
        </w:tc>
        <w:tc>
          <w:tcPr>
            <w:tcW w:w="1800" w:type="dxa"/>
            <w:shd w:val="clear" w:color="auto" w:fill="auto"/>
            <w:noWrap/>
          </w:tcPr>
          <w:p w14:paraId="0F9D161B" w14:textId="05DCC361" w:rsidR="001C7558" w:rsidRPr="00E235EE" w:rsidRDefault="001C7558" w:rsidP="00064730">
            <w:pPr>
              <w:rPr>
                <w:rFonts w:cs="Calibri"/>
                <w:color w:val="000000"/>
                <w:sz w:val="18"/>
                <w:szCs w:val="18"/>
              </w:rPr>
            </w:pPr>
            <w:r>
              <w:rPr>
                <w:rFonts w:cs="Calibri"/>
                <w:color w:val="000000"/>
                <w:sz w:val="18"/>
                <w:szCs w:val="18"/>
              </w:rPr>
              <w:t>Hellbender Conservation</w:t>
            </w:r>
          </w:p>
        </w:tc>
        <w:tc>
          <w:tcPr>
            <w:tcW w:w="990" w:type="dxa"/>
            <w:shd w:val="clear" w:color="auto" w:fill="auto"/>
            <w:noWrap/>
          </w:tcPr>
          <w:p w14:paraId="1865B785" w14:textId="45B49F98" w:rsidR="001C7558" w:rsidRPr="00E235EE" w:rsidRDefault="001C7558" w:rsidP="00064730">
            <w:pPr>
              <w:rPr>
                <w:rFonts w:cs="Calibri"/>
                <w:color w:val="000000"/>
                <w:sz w:val="18"/>
                <w:szCs w:val="18"/>
              </w:rPr>
            </w:pPr>
          </w:p>
        </w:tc>
        <w:tc>
          <w:tcPr>
            <w:tcW w:w="990" w:type="dxa"/>
            <w:shd w:val="clear" w:color="auto" w:fill="auto"/>
          </w:tcPr>
          <w:p w14:paraId="113E1527" w14:textId="51B7F426" w:rsidR="001C7558" w:rsidRPr="00E235EE" w:rsidRDefault="00517DBA" w:rsidP="00064730">
            <w:pPr>
              <w:rPr>
                <w:rFonts w:cs="Calibri"/>
                <w:color w:val="000000"/>
                <w:sz w:val="18"/>
                <w:szCs w:val="18"/>
              </w:rPr>
            </w:pPr>
            <w:r>
              <w:rPr>
                <w:rFonts w:cs="Calibri"/>
                <w:color w:val="000000"/>
                <w:sz w:val="18"/>
                <w:szCs w:val="18"/>
              </w:rPr>
              <w:t>1</w:t>
            </w:r>
          </w:p>
        </w:tc>
        <w:tc>
          <w:tcPr>
            <w:tcW w:w="900" w:type="dxa"/>
            <w:shd w:val="clear" w:color="auto" w:fill="auto"/>
          </w:tcPr>
          <w:p w14:paraId="15BE369D" w14:textId="77777777" w:rsidR="001C7558" w:rsidRPr="00E235EE" w:rsidRDefault="001C7558" w:rsidP="00064730">
            <w:pPr>
              <w:rPr>
                <w:rFonts w:cs="Calibri"/>
                <w:color w:val="000000"/>
                <w:sz w:val="18"/>
                <w:szCs w:val="18"/>
              </w:rPr>
            </w:pPr>
          </w:p>
        </w:tc>
        <w:tc>
          <w:tcPr>
            <w:tcW w:w="1260" w:type="dxa"/>
            <w:shd w:val="clear" w:color="auto" w:fill="auto"/>
          </w:tcPr>
          <w:p w14:paraId="3D41D66A" w14:textId="30174E2A" w:rsidR="001C7558" w:rsidRPr="00E235EE" w:rsidRDefault="0040115D" w:rsidP="00064730">
            <w:pPr>
              <w:rPr>
                <w:rFonts w:cs="Calibri"/>
                <w:color w:val="000000"/>
                <w:sz w:val="18"/>
                <w:szCs w:val="18"/>
              </w:rPr>
            </w:pPr>
            <w:r>
              <w:rPr>
                <w:rFonts w:cs="Calibri"/>
                <w:color w:val="000000"/>
                <w:sz w:val="18"/>
                <w:szCs w:val="18"/>
              </w:rPr>
              <w:t>Smithsonian Institution</w:t>
            </w:r>
          </w:p>
        </w:tc>
        <w:tc>
          <w:tcPr>
            <w:tcW w:w="1080" w:type="dxa"/>
            <w:shd w:val="clear" w:color="auto" w:fill="auto"/>
          </w:tcPr>
          <w:p w14:paraId="21CB6EE3" w14:textId="4865DBB1" w:rsidR="001C7558" w:rsidRPr="00E235EE" w:rsidRDefault="0040115D" w:rsidP="00064730">
            <w:pPr>
              <w:rPr>
                <w:rFonts w:cs="Calibri"/>
                <w:color w:val="000000"/>
                <w:sz w:val="18"/>
                <w:szCs w:val="18"/>
              </w:rPr>
            </w:pPr>
            <w:r>
              <w:rPr>
                <w:rFonts w:cs="Calibri"/>
                <w:color w:val="000000"/>
                <w:sz w:val="18"/>
                <w:szCs w:val="18"/>
              </w:rPr>
              <w:t>active</w:t>
            </w:r>
          </w:p>
        </w:tc>
        <w:tc>
          <w:tcPr>
            <w:tcW w:w="1260" w:type="dxa"/>
            <w:shd w:val="clear" w:color="auto" w:fill="auto"/>
          </w:tcPr>
          <w:p w14:paraId="1469ADCB" w14:textId="77777777" w:rsidR="001C7558" w:rsidRPr="00E235EE" w:rsidRDefault="001C7558" w:rsidP="00064730">
            <w:pPr>
              <w:rPr>
                <w:rFonts w:cs="Calibri"/>
                <w:color w:val="000000"/>
                <w:sz w:val="18"/>
                <w:szCs w:val="18"/>
              </w:rPr>
            </w:pPr>
          </w:p>
        </w:tc>
        <w:tc>
          <w:tcPr>
            <w:tcW w:w="900" w:type="dxa"/>
            <w:shd w:val="clear" w:color="auto" w:fill="auto"/>
          </w:tcPr>
          <w:p w14:paraId="353D087B" w14:textId="77777777" w:rsidR="001C7558" w:rsidRPr="00E235EE" w:rsidRDefault="001C7558" w:rsidP="00064730">
            <w:pPr>
              <w:rPr>
                <w:rFonts w:cs="Calibri"/>
                <w:color w:val="000000"/>
                <w:sz w:val="18"/>
                <w:szCs w:val="18"/>
              </w:rPr>
            </w:pPr>
          </w:p>
        </w:tc>
        <w:tc>
          <w:tcPr>
            <w:tcW w:w="4248" w:type="dxa"/>
            <w:shd w:val="clear" w:color="auto" w:fill="auto"/>
            <w:noWrap/>
          </w:tcPr>
          <w:p w14:paraId="017B3852" w14:textId="2D5CA440" w:rsidR="001C7558" w:rsidRPr="00E235EE" w:rsidRDefault="00517DBA" w:rsidP="00064730">
            <w:pPr>
              <w:rPr>
                <w:rFonts w:cs="Calibri"/>
                <w:color w:val="000000"/>
                <w:sz w:val="18"/>
                <w:szCs w:val="18"/>
              </w:rPr>
            </w:pPr>
            <w:r w:rsidRPr="00517DBA">
              <w:rPr>
                <w:rFonts w:cs="Calibri"/>
                <w:color w:val="000000"/>
                <w:sz w:val="18"/>
                <w:szCs w:val="18"/>
              </w:rPr>
              <w:t>http://rcngrants.org/content/developing-coordinated-research-approach-hellbender-conservation-northeast-benefits-wild-1</w:t>
            </w:r>
          </w:p>
        </w:tc>
      </w:tr>
      <w:tr w:rsidR="001C7558" w:rsidRPr="0071099C" w14:paraId="1412F50E" w14:textId="77777777" w:rsidTr="00F55AEF">
        <w:trPr>
          <w:cantSplit/>
          <w:trHeight w:val="975"/>
        </w:trPr>
        <w:tc>
          <w:tcPr>
            <w:tcW w:w="1095" w:type="dxa"/>
            <w:shd w:val="clear" w:color="auto" w:fill="auto"/>
          </w:tcPr>
          <w:p w14:paraId="4D88B68B" w14:textId="0CADC19B" w:rsidR="001C7558" w:rsidRPr="00E235EE" w:rsidRDefault="001C7558" w:rsidP="00064730">
            <w:pPr>
              <w:rPr>
                <w:rFonts w:cs="Calibri"/>
                <w:color w:val="000000"/>
                <w:sz w:val="18"/>
                <w:szCs w:val="18"/>
              </w:rPr>
            </w:pPr>
            <w:r>
              <w:rPr>
                <w:rFonts w:cs="Calibri"/>
                <w:color w:val="000000"/>
                <w:sz w:val="18"/>
                <w:szCs w:val="18"/>
              </w:rPr>
              <w:t>RCN 2013-02</w:t>
            </w:r>
          </w:p>
        </w:tc>
        <w:tc>
          <w:tcPr>
            <w:tcW w:w="1800" w:type="dxa"/>
            <w:shd w:val="clear" w:color="auto" w:fill="auto"/>
            <w:noWrap/>
          </w:tcPr>
          <w:p w14:paraId="10CFCF56" w14:textId="6239835A" w:rsidR="001C7558" w:rsidRPr="00E235EE" w:rsidRDefault="0040115D" w:rsidP="00064730">
            <w:pPr>
              <w:rPr>
                <w:rFonts w:cs="Calibri"/>
                <w:color w:val="000000"/>
                <w:sz w:val="18"/>
                <w:szCs w:val="18"/>
              </w:rPr>
            </w:pPr>
            <w:r>
              <w:rPr>
                <w:rFonts w:cs="Calibri"/>
                <w:color w:val="000000"/>
                <w:sz w:val="18"/>
                <w:szCs w:val="18"/>
              </w:rPr>
              <w:t>Northern Diamondback Terrapin Conservation Strategy</w:t>
            </w:r>
          </w:p>
        </w:tc>
        <w:tc>
          <w:tcPr>
            <w:tcW w:w="990" w:type="dxa"/>
            <w:shd w:val="clear" w:color="auto" w:fill="auto"/>
            <w:noWrap/>
          </w:tcPr>
          <w:p w14:paraId="0F51CBBF" w14:textId="3D5B5659" w:rsidR="001C7558" w:rsidRPr="00E235EE" w:rsidRDefault="001C7558" w:rsidP="00064730">
            <w:pPr>
              <w:rPr>
                <w:rFonts w:cs="Calibri"/>
                <w:color w:val="000000"/>
                <w:sz w:val="18"/>
                <w:szCs w:val="18"/>
              </w:rPr>
            </w:pPr>
          </w:p>
        </w:tc>
        <w:tc>
          <w:tcPr>
            <w:tcW w:w="990" w:type="dxa"/>
            <w:shd w:val="clear" w:color="auto" w:fill="auto"/>
          </w:tcPr>
          <w:p w14:paraId="50020606" w14:textId="191E2ED2" w:rsidR="001C7558" w:rsidRPr="00E235EE" w:rsidRDefault="00517DBA" w:rsidP="00064730">
            <w:pPr>
              <w:rPr>
                <w:rFonts w:cs="Calibri"/>
                <w:color w:val="000000"/>
                <w:sz w:val="18"/>
                <w:szCs w:val="18"/>
              </w:rPr>
            </w:pPr>
            <w:r>
              <w:rPr>
                <w:rFonts w:cs="Calibri"/>
                <w:color w:val="000000"/>
                <w:sz w:val="18"/>
                <w:szCs w:val="18"/>
              </w:rPr>
              <w:t>1</w:t>
            </w:r>
          </w:p>
        </w:tc>
        <w:tc>
          <w:tcPr>
            <w:tcW w:w="900" w:type="dxa"/>
            <w:shd w:val="clear" w:color="auto" w:fill="auto"/>
          </w:tcPr>
          <w:p w14:paraId="78ADF163" w14:textId="77777777" w:rsidR="001C7558" w:rsidRPr="00E235EE" w:rsidRDefault="001C7558" w:rsidP="00064730">
            <w:pPr>
              <w:rPr>
                <w:rFonts w:cs="Calibri"/>
                <w:color w:val="000000"/>
                <w:sz w:val="18"/>
                <w:szCs w:val="18"/>
              </w:rPr>
            </w:pPr>
          </w:p>
        </w:tc>
        <w:tc>
          <w:tcPr>
            <w:tcW w:w="1260" w:type="dxa"/>
            <w:shd w:val="clear" w:color="auto" w:fill="auto"/>
          </w:tcPr>
          <w:p w14:paraId="441261AB" w14:textId="091E7E66" w:rsidR="001C7558" w:rsidRPr="00E235EE" w:rsidRDefault="0040115D" w:rsidP="00064730">
            <w:pPr>
              <w:rPr>
                <w:rFonts w:cs="Calibri"/>
                <w:color w:val="000000"/>
                <w:sz w:val="18"/>
                <w:szCs w:val="18"/>
              </w:rPr>
            </w:pPr>
            <w:r>
              <w:rPr>
                <w:rFonts w:cs="Calibri"/>
                <w:color w:val="000000"/>
                <w:sz w:val="18"/>
                <w:szCs w:val="18"/>
              </w:rPr>
              <w:t>Conserve Wildlife Foundation of New Jersey</w:t>
            </w:r>
          </w:p>
        </w:tc>
        <w:tc>
          <w:tcPr>
            <w:tcW w:w="1080" w:type="dxa"/>
            <w:shd w:val="clear" w:color="auto" w:fill="auto"/>
          </w:tcPr>
          <w:p w14:paraId="1039BCF5" w14:textId="06A9F417" w:rsidR="001C7558" w:rsidRPr="00E235EE" w:rsidRDefault="0040115D" w:rsidP="00064730">
            <w:pPr>
              <w:rPr>
                <w:rFonts w:cs="Calibri"/>
                <w:color w:val="000000"/>
                <w:sz w:val="18"/>
                <w:szCs w:val="18"/>
              </w:rPr>
            </w:pPr>
            <w:r>
              <w:rPr>
                <w:rFonts w:cs="Calibri"/>
                <w:color w:val="000000"/>
                <w:sz w:val="18"/>
                <w:szCs w:val="18"/>
              </w:rPr>
              <w:t>active</w:t>
            </w:r>
          </w:p>
        </w:tc>
        <w:tc>
          <w:tcPr>
            <w:tcW w:w="1260" w:type="dxa"/>
            <w:shd w:val="clear" w:color="auto" w:fill="auto"/>
          </w:tcPr>
          <w:p w14:paraId="1212C2B2" w14:textId="77777777" w:rsidR="001C7558" w:rsidRPr="00E235EE" w:rsidRDefault="001C7558" w:rsidP="00064730">
            <w:pPr>
              <w:rPr>
                <w:rFonts w:cs="Calibri"/>
                <w:color w:val="000000"/>
                <w:sz w:val="18"/>
                <w:szCs w:val="18"/>
              </w:rPr>
            </w:pPr>
          </w:p>
        </w:tc>
        <w:tc>
          <w:tcPr>
            <w:tcW w:w="900" w:type="dxa"/>
            <w:shd w:val="clear" w:color="auto" w:fill="auto"/>
          </w:tcPr>
          <w:p w14:paraId="74C3E946" w14:textId="77777777" w:rsidR="001C7558" w:rsidRPr="00E235EE" w:rsidRDefault="001C7558" w:rsidP="00064730">
            <w:pPr>
              <w:rPr>
                <w:rFonts w:cs="Calibri"/>
                <w:color w:val="000000"/>
                <w:sz w:val="18"/>
                <w:szCs w:val="18"/>
              </w:rPr>
            </w:pPr>
          </w:p>
        </w:tc>
        <w:tc>
          <w:tcPr>
            <w:tcW w:w="4248" w:type="dxa"/>
            <w:shd w:val="clear" w:color="auto" w:fill="auto"/>
            <w:noWrap/>
          </w:tcPr>
          <w:p w14:paraId="1AD90EA1" w14:textId="1E1D2E9B" w:rsidR="001C7558" w:rsidRPr="00E235EE" w:rsidRDefault="00517DBA" w:rsidP="00064730">
            <w:pPr>
              <w:rPr>
                <w:rFonts w:cs="Calibri"/>
                <w:color w:val="000000"/>
                <w:sz w:val="18"/>
                <w:szCs w:val="18"/>
              </w:rPr>
            </w:pPr>
            <w:r w:rsidRPr="00517DBA">
              <w:rPr>
                <w:rFonts w:cs="Calibri"/>
                <w:color w:val="000000"/>
                <w:sz w:val="18"/>
                <w:szCs w:val="18"/>
              </w:rPr>
              <w:t>http://rcngrants.org/content/northern-diamondback-terrapin-malaclemys-terrapin-terrapin-ne-united-states-regional</w:t>
            </w:r>
          </w:p>
        </w:tc>
      </w:tr>
      <w:tr w:rsidR="001C7558" w:rsidRPr="0071099C" w14:paraId="711BD0FC" w14:textId="77777777" w:rsidTr="00F55AEF">
        <w:trPr>
          <w:cantSplit/>
          <w:trHeight w:val="975"/>
        </w:trPr>
        <w:tc>
          <w:tcPr>
            <w:tcW w:w="1095" w:type="dxa"/>
            <w:shd w:val="clear" w:color="auto" w:fill="auto"/>
          </w:tcPr>
          <w:p w14:paraId="6D6B635F" w14:textId="00E9011F" w:rsidR="001C7558" w:rsidRPr="00E235EE" w:rsidRDefault="001C7558" w:rsidP="00064730">
            <w:pPr>
              <w:rPr>
                <w:rFonts w:cs="Calibri"/>
                <w:color w:val="000000"/>
                <w:sz w:val="18"/>
                <w:szCs w:val="18"/>
              </w:rPr>
            </w:pPr>
            <w:r>
              <w:rPr>
                <w:rFonts w:cs="Calibri"/>
                <w:color w:val="000000"/>
                <w:sz w:val="18"/>
                <w:szCs w:val="18"/>
              </w:rPr>
              <w:t>RCN 2013-03</w:t>
            </w:r>
          </w:p>
        </w:tc>
        <w:tc>
          <w:tcPr>
            <w:tcW w:w="1800" w:type="dxa"/>
            <w:shd w:val="clear" w:color="auto" w:fill="auto"/>
            <w:noWrap/>
          </w:tcPr>
          <w:p w14:paraId="4BD02FE4" w14:textId="5370F942" w:rsidR="001C7558" w:rsidRPr="00E235EE" w:rsidRDefault="0040115D" w:rsidP="00064730">
            <w:pPr>
              <w:rPr>
                <w:rFonts w:cs="Calibri"/>
                <w:color w:val="000000"/>
                <w:sz w:val="18"/>
                <w:szCs w:val="18"/>
              </w:rPr>
            </w:pPr>
            <w:r>
              <w:rPr>
                <w:rFonts w:cs="Calibri"/>
                <w:color w:val="000000"/>
                <w:sz w:val="18"/>
                <w:szCs w:val="18"/>
              </w:rPr>
              <w:t>Leopard Frog in the Coastal NE</w:t>
            </w:r>
          </w:p>
        </w:tc>
        <w:tc>
          <w:tcPr>
            <w:tcW w:w="990" w:type="dxa"/>
            <w:shd w:val="clear" w:color="auto" w:fill="auto"/>
            <w:noWrap/>
          </w:tcPr>
          <w:p w14:paraId="0CCA2BC0" w14:textId="5FC939A0" w:rsidR="001C7558" w:rsidRPr="00E235EE" w:rsidRDefault="001C7558" w:rsidP="00064730">
            <w:pPr>
              <w:rPr>
                <w:rFonts w:cs="Calibri"/>
                <w:color w:val="000000"/>
                <w:sz w:val="18"/>
                <w:szCs w:val="18"/>
              </w:rPr>
            </w:pPr>
          </w:p>
        </w:tc>
        <w:tc>
          <w:tcPr>
            <w:tcW w:w="990" w:type="dxa"/>
            <w:shd w:val="clear" w:color="auto" w:fill="auto"/>
          </w:tcPr>
          <w:p w14:paraId="42FD2A22" w14:textId="35F70009" w:rsidR="001C7558" w:rsidRPr="00E235EE" w:rsidRDefault="00517DBA" w:rsidP="00064730">
            <w:pPr>
              <w:rPr>
                <w:rFonts w:cs="Calibri"/>
                <w:color w:val="000000"/>
                <w:sz w:val="18"/>
                <w:szCs w:val="18"/>
              </w:rPr>
            </w:pPr>
            <w:r>
              <w:rPr>
                <w:rFonts w:cs="Calibri"/>
                <w:color w:val="000000"/>
                <w:sz w:val="18"/>
                <w:szCs w:val="18"/>
              </w:rPr>
              <w:t>1</w:t>
            </w:r>
          </w:p>
        </w:tc>
        <w:tc>
          <w:tcPr>
            <w:tcW w:w="900" w:type="dxa"/>
            <w:shd w:val="clear" w:color="auto" w:fill="auto"/>
          </w:tcPr>
          <w:p w14:paraId="05463BD6" w14:textId="77777777" w:rsidR="001C7558" w:rsidRPr="00E235EE" w:rsidRDefault="001C7558" w:rsidP="00064730">
            <w:pPr>
              <w:rPr>
                <w:rFonts w:cs="Calibri"/>
                <w:color w:val="000000"/>
                <w:sz w:val="18"/>
                <w:szCs w:val="18"/>
              </w:rPr>
            </w:pPr>
          </w:p>
        </w:tc>
        <w:tc>
          <w:tcPr>
            <w:tcW w:w="1260" w:type="dxa"/>
            <w:shd w:val="clear" w:color="auto" w:fill="auto"/>
          </w:tcPr>
          <w:p w14:paraId="72724047" w14:textId="71E3BA10" w:rsidR="001C7558" w:rsidRPr="00E235EE" w:rsidRDefault="0040115D" w:rsidP="00064730">
            <w:pPr>
              <w:rPr>
                <w:rFonts w:cs="Calibri"/>
                <w:color w:val="000000"/>
                <w:sz w:val="18"/>
                <w:szCs w:val="18"/>
              </w:rPr>
            </w:pPr>
            <w:r>
              <w:rPr>
                <w:rFonts w:cs="Calibri"/>
                <w:color w:val="000000"/>
                <w:sz w:val="18"/>
                <w:szCs w:val="18"/>
              </w:rPr>
              <w:t>NY Natural Heritage Program</w:t>
            </w:r>
          </w:p>
        </w:tc>
        <w:tc>
          <w:tcPr>
            <w:tcW w:w="1080" w:type="dxa"/>
            <w:shd w:val="clear" w:color="auto" w:fill="auto"/>
          </w:tcPr>
          <w:p w14:paraId="2418E532" w14:textId="4105C137" w:rsidR="001C7558" w:rsidRPr="00E235EE" w:rsidRDefault="0040115D" w:rsidP="00064730">
            <w:pPr>
              <w:rPr>
                <w:rFonts w:cs="Calibri"/>
                <w:color w:val="000000"/>
                <w:sz w:val="18"/>
                <w:szCs w:val="18"/>
              </w:rPr>
            </w:pPr>
            <w:r>
              <w:rPr>
                <w:rFonts w:cs="Calibri"/>
                <w:color w:val="000000"/>
                <w:sz w:val="18"/>
                <w:szCs w:val="18"/>
              </w:rPr>
              <w:t>active</w:t>
            </w:r>
          </w:p>
        </w:tc>
        <w:tc>
          <w:tcPr>
            <w:tcW w:w="1260" w:type="dxa"/>
            <w:shd w:val="clear" w:color="auto" w:fill="auto"/>
          </w:tcPr>
          <w:p w14:paraId="6A1D7D50" w14:textId="77777777" w:rsidR="001C7558" w:rsidRPr="00E235EE" w:rsidRDefault="001C7558" w:rsidP="00064730">
            <w:pPr>
              <w:rPr>
                <w:rFonts w:cs="Calibri"/>
                <w:color w:val="000000"/>
                <w:sz w:val="18"/>
                <w:szCs w:val="18"/>
              </w:rPr>
            </w:pPr>
          </w:p>
        </w:tc>
        <w:tc>
          <w:tcPr>
            <w:tcW w:w="900" w:type="dxa"/>
            <w:shd w:val="clear" w:color="auto" w:fill="auto"/>
          </w:tcPr>
          <w:p w14:paraId="085D5137" w14:textId="77777777" w:rsidR="001C7558" w:rsidRPr="00E235EE" w:rsidRDefault="001C7558" w:rsidP="00064730">
            <w:pPr>
              <w:rPr>
                <w:rFonts w:cs="Calibri"/>
                <w:color w:val="000000"/>
                <w:sz w:val="18"/>
                <w:szCs w:val="18"/>
              </w:rPr>
            </w:pPr>
          </w:p>
        </w:tc>
        <w:tc>
          <w:tcPr>
            <w:tcW w:w="4248" w:type="dxa"/>
            <w:shd w:val="clear" w:color="auto" w:fill="auto"/>
            <w:noWrap/>
          </w:tcPr>
          <w:p w14:paraId="7F0154B6" w14:textId="588C099A" w:rsidR="001C7558" w:rsidRPr="00E235EE" w:rsidRDefault="00517DBA" w:rsidP="00064730">
            <w:pPr>
              <w:rPr>
                <w:rFonts w:cs="Calibri"/>
                <w:color w:val="000000"/>
                <w:sz w:val="18"/>
                <w:szCs w:val="18"/>
              </w:rPr>
            </w:pPr>
            <w:r w:rsidRPr="00517DBA">
              <w:rPr>
                <w:rFonts w:cs="Calibri"/>
                <w:color w:val="000000"/>
                <w:sz w:val="18"/>
                <w:szCs w:val="18"/>
              </w:rPr>
              <w:t>http://rcngrants.org/content/distribution-and-conservation-status-newly-described-species-leopard-frog-coastal-ne</w:t>
            </w:r>
          </w:p>
        </w:tc>
      </w:tr>
      <w:tr w:rsidR="00517DBA" w:rsidRPr="0071099C" w14:paraId="0122533F" w14:textId="77777777" w:rsidTr="00F55AEF">
        <w:trPr>
          <w:cantSplit/>
          <w:trHeight w:val="975"/>
        </w:trPr>
        <w:tc>
          <w:tcPr>
            <w:tcW w:w="1095" w:type="dxa"/>
            <w:shd w:val="clear" w:color="auto" w:fill="auto"/>
          </w:tcPr>
          <w:p w14:paraId="56BFEF8D" w14:textId="1CE04EF6" w:rsidR="00517DBA" w:rsidRDefault="00517DBA" w:rsidP="00064730">
            <w:pPr>
              <w:rPr>
                <w:rFonts w:cs="Calibri"/>
                <w:color w:val="000000"/>
                <w:sz w:val="18"/>
                <w:szCs w:val="18"/>
              </w:rPr>
            </w:pPr>
            <w:r>
              <w:rPr>
                <w:rFonts w:cs="Calibri"/>
                <w:color w:val="000000"/>
                <w:sz w:val="18"/>
                <w:szCs w:val="18"/>
              </w:rPr>
              <w:t>RCN 2014-01</w:t>
            </w:r>
          </w:p>
        </w:tc>
        <w:tc>
          <w:tcPr>
            <w:tcW w:w="1800" w:type="dxa"/>
            <w:shd w:val="clear" w:color="auto" w:fill="auto"/>
            <w:noWrap/>
          </w:tcPr>
          <w:p w14:paraId="1C55E119" w14:textId="522A4825" w:rsidR="00517DBA" w:rsidRDefault="00517DBA" w:rsidP="00064730">
            <w:pPr>
              <w:rPr>
                <w:rFonts w:cs="Calibri"/>
                <w:color w:val="000000"/>
                <w:sz w:val="18"/>
                <w:szCs w:val="18"/>
              </w:rPr>
            </w:pPr>
            <w:r>
              <w:rPr>
                <w:rFonts w:cs="Calibri"/>
                <w:color w:val="000000"/>
                <w:sz w:val="18"/>
                <w:szCs w:val="18"/>
              </w:rPr>
              <w:t>Sustaining Wildlife Populations in NE Forests</w:t>
            </w:r>
          </w:p>
        </w:tc>
        <w:tc>
          <w:tcPr>
            <w:tcW w:w="990" w:type="dxa"/>
            <w:shd w:val="clear" w:color="auto" w:fill="auto"/>
            <w:noWrap/>
          </w:tcPr>
          <w:p w14:paraId="25A92CA3" w14:textId="77777777" w:rsidR="00517DBA" w:rsidRPr="00E235EE" w:rsidRDefault="00517DBA" w:rsidP="00064730">
            <w:pPr>
              <w:rPr>
                <w:rFonts w:cs="Calibri"/>
                <w:color w:val="000000"/>
                <w:sz w:val="18"/>
                <w:szCs w:val="18"/>
              </w:rPr>
            </w:pPr>
          </w:p>
        </w:tc>
        <w:tc>
          <w:tcPr>
            <w:tcW w:w="990" w:type="dxa"/>
            <w:shd w:val="clear" w:color="auto" w:fill="auto"/>
          </w:tcPr>
          <w:p w14:paraId="662237AA" w14:textId="3B1EA256" w:rsidR="00517DBA" w:rsidRDefault="00517DBA" w:rsidP="00064730">
            <w:pPr>
              <w:rPr>
                <w:rFonts w:cs="Calibri"/>
                <w:color w:val="000000"/>
                <w:sz w:val="18"/>
                <w:szCs w:val="18"/>
              </w:rPr>
            </w:pPr>
            <w:r>
              <w:rPr>
                <w:rFonts w:cs="Calibri"/>
                <w:color w:val="000000"/>
                <w:sz w:val="18"/>
                <w:szCs w:val="18"/>
              </w:rPr>
              <w:t>1,2</w:t>
            </w:r>
          </w:p>
        </w:tc>
        <w:tc>
          <w:tcPr>
            <w:tcW w:w="900" w:type="dxa"/>
            <w:shd w:val="clear" w:color="auto" w:fill="auto"/>
          </w:tcPr>
          <w:p w14:paraId="49BE556A" w14:textId="77777777" w:rsidR="00517DBA" w:rsidRPr="00E235EE" w:rsidRDefault="00517DBA" w:rsidP="00064730">
            <w:pPr>
              <w:rPr>
                <w:rFonts w:cs="Calibri"/>
                <w:color w:val="000000"/>
                <w:sz w:val="18"/>
                <w:szCs w:val="18"/>
              </w:rPr>
            </w:pPr>
          </w:p>
        </w:tc>
        <w:tc>
          <w:tcPr>
            <w:tcW w:w="1260" w:type="dxa"/>
            <w:shd w:val="clear" w:color="auto" w:fill="auto"/>
          </w:tcPr>
          <w:p w14:paraId="25DFA97D" w14:textId="77777777" w:rsidR="00517DBA" w:rsidRDefault="00517DBA" w:rsidP="00064730">
            <w:pPr>
              <w:rPr>
                <w:rFonts w:cs="Calibri"/>
                <w:color w:val="000000"/>
                <w:sz w:val="18"/>
                <w:szCs w:val="18"/>
              </w:rPr>
            </w:pPr>
          </w:p>
        </w:tc>
        <w:tc>
          <w:tcPr>
            <w:tcW w:w="1080" w:type="dxa"/>
            <w:shd w:val="clear" w:color="auto" w:fill="auto"/>
          </w:tcPr>
          <w:p w14:paraId="1075DC0E" w14:textId="3F99AF78" w:rsidR="00517DBA" w:rsidRDefault="00255477" w:rsidP="00064730">
            <w:pPr>
              <w:rPr>
                <w:rFonts w:cs="Calibri"/>
                <w:color w:val="000000"/>
                <w:sz w:val="18"/>
                <w:szCs w:val="18"/>
              </w:rPr>
            </w:pPr>
            <w:r>
              <w:rPr>
                <w:rFonts w:cs="Calibri"/>
                <w:color w:val="000000"/>
                <w:sz w:val="18"/>
                <w:szCs w:val="18"/>
              </w:rPr>
              <w:t>active</w:t>
            </w:r>
          </w:p>
        </w:tc>
        <w:tc>
          <w:tcPr>
            <w:tcW w:w="1260" w:type="dxa"/>
            <w:shd w:val="clear" w:color="auto" w:fill="auto"/>
          </w:tcPr>
          <w:p w14:paraId="1487CF0B" w14:textId="77777777" w:rsidR="00517DBA" w:rsidRPr="00E235EE" w:rsidRDefault="00517DBA" w:rsidP="00064730">
            <w:pPr>
              <w:rPr>
                <w:rFonts w:cs="Calibri"/>
                <w:color w:val="000000"/>
                <w:sz w:val="18"/>
                <w:szCs w:val="18"/>
              </w:rPr>
            </w:pPr>
          </w:p>
        </w:tc>
        <w:tc>
          <w:tcPr>
            <w:tcW w:w="900" w:type="dxa"/>
            <w:shd w:val="clear" w:color="auto" w:fill="auto"/>
          </w:tcPr>
          <w:p w14:paraId="391E9730" w14:textId="77777777" w:rsidR="00517DBA" w:rsidRPr="00E235EE" w:rsidRDefault="00517DBA" w:rsidP="00064730">
            <w:pPr>
              <w:rPr>
                <w:rFonts w:cs="Calibri"/>
                <w:color w:val="000000"/>
                <w:sz w:val="18"/>
                <w:szCs w:val="18"/>
              </w:rPr>
            </w:pPr>
          </w:p>
        </w:tc>
        <w:tc>
          <w:tcPr>
            <w:tcW w:w="4248" w:type="dxa"/>
            <w:shd w:val="clear" w:color="auto" w:fill="auto"/>
            <w:noWrap/>
          </w:tcPr>
          <w:p w14:paraId="659ADD22" w14:textId="77777777" w:rsidR="00517DBA" w:rsidRPr="00517DBA" w:rsidRDefault="00517DBA" w:rsidP="00064730">
            <w:pPr>
              <w:rPr>
                <w:rFonts w:cs="Calibri"/>
                <w:color w:val="000000"/>
                <w:sz w:val="18"/>
                <w:szCs w:val="18"/>
              </w:rPr>
            </w:pPr>
          </w:p>
        </w:tc>
      </w:tr>
      <w:tr w:rsidR="00064730" w:rsidRPr="004542E0" w14:paraId="5BAAAC9C" w14:textId="77777777" w:rsidTr="00F55AEF">
        <w:trPr>
          <w:cantSplit/>
          <w:trHeight w:val="300"/>
        </w:trPr>
        <w:tc>
          <w:tcPr>
            <w:tcW w:w="1095" w:type="dxa"/>
            <w:shd w:val="clear" w:color="auto" w:fill="auto"/>
            <w:hideMark/>
          </w:tcPr>
          <w:p w14:paraId="1B1A0272" w14:textId="77777777" w:rsidR="00064730" w:rsidRPr="00E235EE" w:rsidRDefault="00064730" w:rsidP="00064730">
            <w:pPr>
              <w:rPr>
                <w:rFonts w:cs="Calibri"/>
                <w:color w:val="000000"/>
                <w:sz w:val="18"/>
                <w:szCs w:val="18"/>
              </w:rPr>
            </w:pPr>
            <w:r w:rsidRPr="00E235EE">
              <w:rPr>
                <w:rFonts w:cs="Calibri"/>
                <w:color w:val="000000"/>
                <w:sz w:val="18"/>
                <w:szCs w:val="18"/>
              </w:rPr>
              <w:t>SWG BLTU</w:t>
            </w:r>
          </w:p>
        </w:tc>
        <w:tc>
          <w:tcPr>
            <w:tcW w:w="1800" w:type="dxa"/>
            <w:shd w:val="clear" w:color="auto" w:fill="auto"/>
            <w:hideMark/>
          </w:tcPr>
          <w:p w14:paraId="4FDC7F84" w14:textId="179814C8" w:rsidR="00064730" w:rsidRPr="00E235EE" w:rsidRDefault="00064730" w:rsidP="00064730">
            <w:pPr>
              <w:rPr>
                <w:rFonts w:cs="Calibri"/>
                <w:color w:val="000000"/>
                <w:sz w:val="18"/>
                <w:szCs w:val="18"/>
              </w:rPr>
            </w:pPr>
            <w:r w:rsidRPr="00E235EE">
              <w:rPr>
                <w:rFonts w:cs="Calibri"/>
                <w:color w:val="000000"/>
                <w:sz w:val="18"/>
                <w:szCs w:val="18"/>
              </w:rPr>
              <w:t>Conservation of Blanding’s Turtle and Associated Wetland SGCN in the Northeast</w:t>
            </w:r>
          </w:p>
        </w:tc>
        <w:tc>
          <w:tcPr>
            <w:tcW w:w="990" w:type="dxa"/>
            <w:shd w:val="clear" w:color="auto" w:fill="auto"/>
            <w:hideMark/>
          </w:tcPr>
          <w:p w14:paraId="5914DC52" w14:textId="77777777" w:rsidR="00064730" w:rsidRPr="00E235EE" w:rsidRDefault="00064730" w:rsidP="00064730">
            <w:pPr>
              <w:rPr>
                <w:rFonts w:cs="Calibri"/>
                <w:color w:val="000000"/>
                <w:sz w:val="18"/>
                <w:szCs w:val="18"/>
              </w:rPr>
            </w:pPr>
          </w:p>
        </w:tc>
        <w:tc>
          <w:tcPr>
            <w:tcW w:w="990" w:type="dxa"/>
            <w:shd w:val="clear" w:color="auto" w:fill="auto"/>
            <w:hideMark/>
          </w:tcPr>
          <w:p w14:paraId="105508D0"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900" w:type="dxa"/>
            <w:shd w:val="clear" w:color="auto" w:fill="auto"/>
            <w:hideMark/>
          </w:tcPr>
          <w:p w14:paraId="293FD0EE" w14:textId="77777777" w:rsidR="00064730" w:rsidRPr="00B974B2" w:rsidRDefault="00064730" w:rsidP="00064730">
            <w:pPr>
              <w:rPr>
                <w:rFonts w:cs="Calibri"/>
                <w:color w:val="000000"/>
                <w:sz w:val="18"/>
                <w:szCs w:val="18"/>
                <w:lang w:val="fr-FR"/>
              </w:rPr>
            </w:pPr>
            <w:r w:rsidRPr="00B974B2">
              <w:rPr>
                <w:rFonts w:cs="Calibri"/>
                <w:color w:val="000000"/>
                <w:sz w:val="18"/>
                <w:szCs w:val="18"/>
                <w:lang w:val="fr-FR"/>
              </w:rPr>
              <w:t>ME,NH, MA, NY, PA</w:t>
            </w:r>
          </w:p>
        </w:tc>
        <w:tc>
          <w:tcPr>
            <w:tcW w:w="1260" w:type="dxa"/>
            <w:shd w:val="clear" w:color="auto" w:fill="auto"/>
            <w:hideMark/>
          </w:tcPr>
          <w:p w14:paraId="103F0B3D" w14:textId="77777777" w:rsidR="00064730" w:rsidRPr="00E235EE" w:rsidRDefault="00064730" w:rsidP="00064730">
            <w:pPr>
              <w:rPr>
                <w:rFonts w:cs="Calibri"/>
                <w:color w:val="000000"/>
                <w:sz w:val="18"/>
                <w:szCs w:val="18"/>
              </w:rPr>
            </w:pPr>
            <w:r w:rsidRPr="00E235EE">
              <w:rPr>
                <w:rFonts w:cs="Calibri"/>
                <w:color w:val="000000"/>
                <w:sz w:val="18"/>
                <w:szCs w:val="18"/>
              </w:rPr>
              <w:t>NH FG</w:t>
            </w:r>
          </w:p>
        </w:tc>
        <w:tc>
          <w:tcPr>
            <w:tcW w:w="1080" w:type="dxa"/>
            <w:shd w:val="clear" w:color="auto" w:fill="auto"/>
            <w:hideMark/>
          </w:tcPr>
          <w:p w14:paraId="5D9ECF4B" w14:textId="77777777" w:rsidR="00064730" w:rsidRPr="00E235EE" w:rsidRDefault="00064730" w:rsidP="00064730">
            <w:pPr>
              <w:rPr>
                <w:rFonts w:cs="Calibri"/>
                <w:color w:val="000000"/>
                <w:sz w:val="18"/>
                <w:szCs w:val="18"/>
              </w:rPr>
            </w:pPr>
            <w:r w:rsidRPr="00E235EE">
              <w:rPr>
                <w:rFonts w:cs="Calibri"/>
                <w:color w:val="000000"/>
                <w:sz w:val="18"/>
                <w:szCs w:val="18"/>
              </w:rPr>
              <w:t>ongoing</w:t>
            </w:r>
          </w:p>
        </w:tc>
        <w:tc>
          <w:tcPr>
            <w:tcW w:w="1260" w:type="dxa"/>
            <w:shd w:val="clear" w:color="auto" w:fill="auto"/>
            <w:hideMark/>
          </w:tcPr>
          <w:p w14:paraId="30834990" w14:textId="77777777" w:rsidR="00064730" w:rsidRPr="00E235EE" w:rsidRDefault="00064730" w:rsidP="00064730">
            <w:pPr>
              <w:rPr>
                <w:rFonts w:cs="Calibri"/>
                <w:color w:val="000000"/>
                <w:sz w:val="18"/>
                <w:szCs w:val="18"/>
              </w:rPr>
            </w:pPr>
          </w:p>
        </w:tc>
        <w:tc>
          <w:tcPr>
            <w:tcW w:w="900" w:type="dxa"/>
            <w:shd w:val="clear" w:color="auto" w:fill="auto"/>
            <w:hideMark/>
          </w:tcPr>
          <w:p w14:paraId="37A9E092" w14:textId="77777777" w:rsidR="00064730" w:rsidRPr="00E235EE" w:rsidRDefault="00064730" w:rsidP="00064730">
            <w:pPr>
              <w:rPr>
                <w:rFonts w:cs="Calibri"/>
                <w:color w:val="000000"/>
                <w:sz w:val="18"/>
                <w:szCs w:val="18"/>
              </w:rPr>
            </w:pPr>
          </w:p>
        </w:tc>
        <w:tc>
          <w:tcPr>
            <w:tcW w:w="4248" w:type="dxa"/>
            <w:shd w:val="clear" w:color="auto" w:fill="auto"/>
            <w:noWrap/>
            <w:hideMark/>
          </w:tcPr>
          <w:p w14:paraId="0B1910EB" w14:textId="77777777" w:rsidR="00064730" w:rsidRPr="00E235EE" w:rsidRDefault="00064730" w:rsidP="00064730">
            <w:pPr>
              <w:rPr>
                <w:rFonts w:cs="Calibri"/>
                <w:color w:val="000000"/>
                <w:sz w:val="18"/>
                <w:szCs w:val="18"/>
              </w:rPr>
            </w:pPr>
          </w:p>
        </w:tc>
      </w:tr>
      <w:tr w:rsidR="00064730" w:rsidRPr="004542E0" w14:paraId="7DBAE14B" w14:textId="77777777" w:rsidTr="00F55AEF">
        <w:trPr>
          <w:cantSplit/>
          <w:trHeight w:val="300"/>
        </w:trPr>
        <w:tc>
          <w:tcPr>
            <w:tcW w:w="1095" w:type="dxa"/>
            <w:shd w:val="clear" w:color="auto" w:fill="auto"/>
            <w:hideMark/>
          </w:tcPr>
          <w:p w14:paraId="3DACC114" w14:textId="77777777" w:rsidR="00064730" w:rsidRPr="00E235EE" w:rsidRDefault="00064730" w:rsidP="00064730">
            <w:pPr>
              <w:rPr>
                <w:rFonts w:cs="Calibri"/>
                <w:color w:val="000000"/>
                <w:sz w:val="18"/>
                <w:szCs w:val="18"/>
              </w:rPr>
            </w:pPr>
            <w:r w:rsidRPr="00E235EE">
              <w:rPr>
                <w:rFonts w:cs="Calibri"/>
                <w:color w:val="000000"/>
                <w:sz w:val="18"/>
                <w:szCs w:val="18"/>
              </w:rPr>
              <w:t>SWG NEC</w:t>
            </w:r>
          </w:p>
        </w:tc>
        <w:tc>
          <w:tcPr>
            <w:tcW w:w="1800" w:type="dxa"/>
            <w:shd w:val="clear" w:color="auto" w:fill="auto"/>
            <w:hideMark/>
          </w:tcPr>
          <w:p w14:paraId="2777DF07" w14:textId="4061F454" w:rsidR="00064730" w:rsidRPr="00E235EE" w:rsidRDefault="00064730" w:rsidP="00064730">
            <w:pPr>
              <w:rPr>
                <w:rFonts w:cs="Calibri"/>
                <w:color w:val="000000"/>
                <w:sz w:val="18"/>
                <w:szCs w:val="18"/>
              </w:rPr>
            </w:pPr>
            <w:r w:rsidRPr="00E235EE">
              <w:rPr>
                <w:rFonts w:cs="Calibri"/>
                <w:color w:val="000000"/>
                <w:sz w:val="18"/>
                <w:szCs w:val="18"/>
              </w:rPr>
              <w:t>Conservation Strategy for the New England cottontail (Sylvilagus transitionalis)</w:t>
            </w:r>
          </w:p>
        </w:tc>
        <w:tc>
          <w:tcPr>
            <w:tcW w:w="990" w:type="dxa"/>
            <w:shd w:val="clear" w:color="auto" w:fill="auto"/>
            <w:hideMark/>
          </w:tcPr>
          <w:p w14:paraId="3CB3E350"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990" w:type="dxa"/>
            <w:shd w:val="clear" w:color="auto" w:fill="auto"/>
            <w:hideMark/>
          </w:tcPr>
          <w:p w14:paraId="5C2450BF" w14:textId="77777777" w:rsidR="00064730" w:rsidRPr="00E235EE" w:rsidRDefault="00064730" w:rsidP="00064730">
            <w:pPr>
              <w:rPr>
                <w:rFonts w:cs="Calibri"/>
                <w:color w:val="000000"/>
                <w:sz w:val="18"/>
                <w:szCs w:val="18"/>
              </w:rPr>
            </w:pPr>
            <w:r w:rsidRPr="00E235EE">
              <w:rPr>
                <w:rFonts w:cs="Calibri"/>
                <w:color w:val="000000"/>
                <w:sz w:val="18"/>
                <w:szCs w:val="18"/>
              </w:rPr>
              <w:t>1,2,3,4,5</w:t>
            </w:r>
          </w:p>
        </w:tc>
        <w:tc>
          <w:tcPr>
            <w:tcW w:w="900" w:type="dxa"/>
            <w:shd w:val="clear" w:color="auto" w:fill="auto"/>
            <w:hideMark/>
          </w:tcPr>
          <w:p w14:paraId="783AA3AC" w14:textId="77777777" w:rsidR="00064730" w:rsidRPr="00B974B2" w:rsidRDefault="00064730" w:rsidP="00064730">
            <w:pPr>
              <w:rPr>
                <w:rFonts w:cs="Calibri"/>
                <w:color w:val="000000"/>
                <w:sz w:val="18"/>
                <w:szCs w:val="18"/>
                <w:lang w:val="fr-FR"/>
              </w:rPr>
            </w:pPr>
            <w:r w:rsidRPr="00B974B2">
              <w:rPr>
                <w:rFonts w:cs="Calibri"/>
                <w:color w:val="000000"/>
                <w:sz w:val="18"/>
                <w:szCs w:val="18"/>
                <w:lang w:val="fr-FR"/>
              </w:rPr>
              <w:t>ME, NH, MA, CT, RI, NY</w:t>
            </w:r>
          </w:p>
        </w:tc>
        <w:tc>
          <w:tcPr>
            <w:tcW w:w="1260" w:type="dxa"/>
            <w:shd w:val="clear" w:color="auto" w:fill="auto"/>
            <w:hideMark/>
          </w:tcPr>
          <w:p w14:paraId="7CA5FA16" w14:textId="77777777" w:rsidR="00064730" w:rsidRPr="00E235EE" w:rsidRDefault="00064730" w:rsidP="00064730">
            <w:pPr>
              <w:rPr>
                <w:rFonts w:cs="Calibri"/>
                <w:color w:val="000000"/>
                <w:sz w:val="18"/>
                <w:szCs w:val="18"/>
              </w:rPr>
            </w:pPr>
            <w:r w:rsidRPr="00E235EE">
              <w:rPr>
                <w:rFonts w:cs="Calibri"/>
                <w:color w:val="000000"/>
                <w:sz w:val="18"/>
                <w:szCs w:val="18"/>
              </w:rPr>
              <w:t>Wildlife Management Institute</w:t>
            </w:r>
          </w:p>
        </w:tc>
        <w:tc>
          <w:tcPr>
            <w:tcW w:w="1080" w:type="dxa"/>
            <w:shd w:val="clear" w:color="auto" w:fill="auto"/>
            <w:hideMark/>
          </w:tcPr>
          <w:p w14:paraId="067820E5" w14:textId="77777777" w:rsidR="00064730" w:rsidRPr="00E235EE" w:rsidRDefault="00064730" w:rsidP="00064730">
            <w:pPr>
              <w:rPr>
                <w:rFonts w:cs="Calibri"/>
                <w:color w:val="000000"/>
                <w:sz w:val="18"/>
                <w:szCs w:val="18"/>
              </w:rPr>
            </w:pPr>
            <w:r w:rsidRPr="00E235EE">
              <w:rPr>
                <w:rFonts w:cs="Calibri"/>
                <w:color w:val="000000"/>
                <w:sz w:val="18"/>
                <w:szCs w:val="18"/>
              </w:rPr>
              <w:t>closed</w:t>
            </w:r>
          </w:p>
        </w:tc>
        <w:tc>
          <w:tcPr>
            <w:tcW w:w="1260" w:type="dxa"/>
            <w:shd w:val="clear" w:color="auto" w:fill="auto"/>
            <w:hideMark/>
          </w:tcPr>
          <w:p w14:paraId="4992B141" w14:textId="77777777" w:rsidR="00064730" w:rsidRPr="00E235EE" w:rsidRDefault="00064730" w:rsidP="00064730">
            <w:pPr>
              <w:rPr>
                <w:rFonts w:cs="Calibri"/>
                <w:color w:val="000000"/>
                <w:sz w:val="18"/>
                <w:szCs w:val="18"/>
              </w:rPr>
            </w:pPr>
          </w:p>
        </w:tc>
        <w:tc>
          <w:tcPr>
            <w:tcW w:w="900" w:type="dxa"/>
            <w:shd w:val="clear" w:color="auto" w:fill="auto"/>
            <w:hideMark/>
          </w:tcPr>
          <w:p w14:paraId="1BA6F012" w14:textId="77777777" w:rsidR="00064730" w:rsidRPr="00E235EE" w:rsidRDefault="00064730" w:rsidP="00064730">
            <w:pPr>
              <w:rPr>
                <w:rFonts w:cs="Calibri"/>
                <w:color w:val="000000"/>
                <w:sz w:val="18"/>
                <w:szCs w:val="18"/>
              </w:rPr>
            </w:pPr>
          </w:p>
        </w:tc>
        <w:tc>
          <w:tcPr>
            <w:tcW w:w="4248" w:type="dxa"/>
            <w:shd w:val="clear" w:color="auto" w:fill="auto"/>
            <w:noWrap/>
            <w:hideMark/>
          </w:tcPr>
          <w:p w14:paraId="6E5493C4" w14:textId="77777777" w:rsidR="00064730" w:rsidRPr="00E235EE" w:rsidRDefault="00F92922" w:rsidP="00064730">
            <w:pPr>
              <w:rPr>
                <w:rFonts w:cs="Calibri"/>
                <w:color w:val="000000"/>
                <w:sz w:val="18"/>
                <w:szCs w:val="18"/>
              </w:rPr>
            </w:pPr>
            <w:hyperlink r:id="rId317" w:history="1">
              <w:r w:rsidR="00064730" w:rsidRPr="00E235EE">
                <w:rPr>
                  <w:rStyle w:val="Hyperlink"/>
                  <w:rFonts w:cs="Calibri"/>
                  <w:sz w:val="18"/>
                  <w:szCs w:val="18"/>
                </w:rPr>
                <w:t>http://www.newenglandcottontail.org</w:t>
              </w:r>
            </w:hyperlink>
          </w:p>
          <w:p w14:paraId="3DB5AD01" w14:textId="77777777" w:rsidR="00064730" w:rsidRPr="00E235EE" w:rsidRDefault="00064730" w:rsidP="00064730">
            <w:pPr>
              <w:rPr>
                <w:rFonts w:cs="Calibri"/>
                <w:color w:val="000000"/>
                <w:sz w:val="18"/>
                <w:szCs w:val="18"/>
              </w:rPr>
            </w:pPr>
          </w:p>
        </w:tc>
      </w:tr>
      <w:tr w:rsidR="00064730" w:rsidRPr="004542E0" w14:paraId="7DA724F8" w14:textId="77777777" w:rsidTr="00F55AEF">
        <w:trPr>
          <w:cantSplit/>
          <w:trHeight w:val="300"/>
        </w:trPr>
        <w:tc>
          <w:tcPr>
            <w:tcW w:w="1095" w:type="dxa"/>
            <w:shd w:val="clear" w:color="auto" w:fill="auto"/>
            <w:hideMark/>
          </w:tcPr>
          <w:p w14:paraId="0561E399" w14:textId="08E712C9" w:rsidR="00064730" w:rsidRPr="00E235EE" w:rsidRDefault="00064730" w:rsidP="00064730">
            <w:pPr>
              <w:rPr>
                <w:rFonts w:cs="Calibri"/>
                <w:color w:val="000000"/>
                <w:sz w:val="18"/>
                <w:szCs w:val="18"/>
              </w:rPr>
            </w:pPr>
            <w:r w:rsidRPr="00E235EE">
              <w:rPr>
                <w:rFonts w:cs="Calibri"/>
                <w:color w:val="000000"/>
                <w:sz w:val="18"/>
                <w:szCs w:val="18"/>
              </w:rPr>
              <w:t>LCC - 1</w:t>
            </w:r>
          </w:p>
        </w:tc>
        <w:tc>
          <w:tcPr>
            <w:tcW w:w="1800" w:type="dxa"/>
            <w:shd w:val="clear" w:color="auto" w:fill="auto"/>
            <w:hideMark/>
          </w:tcPr>
          <w:p w14:paraId="1765270C" w14:textId="77777777" w:rsidR="00064730" w:rsidRPr="00E235EE" w:rsidRDefault="00064730" w:rsidP="00064730">
            <w:pPr>
              <w:rPr>
                <w:rFonts w:cs="Calibri"/>
                <w:color w:val="000000"/>
                <w:sz w:val="18"/>
                <w:szCs w:val="18"/>
              </w:rPr>
            </w:pPr>
            <w:r w:rsidRPr="00E235EE">
              <w:rPr>
                <w:sz w:val="18"/>
                <w:szCs w:val="18"/>
              </w:rPr>
              <w:t>Virginia Piedmont and Coastal Plain Updates to Northeast Habitat Map</w:t>
            </w:r>
          </w:p>
        </w:tc>
        <w:tc>
          <w:tcPr>
            <w:tcW w:w="990" w:type="dxa"/>
            <w:shd w:val="clear" w:color="auto" w:fill="auto"/>
            <w:hideMark/>
          </w:tcPr>
          <w:p w14:paraId="1E97AF42" w14:textId="77777777" w:rsidR="00064730" w:rsidRPr="00E235EE" w:rsidRDefault="00064730" w:rsidP="00064730">
            <w:pPr>
              <w:rPr>
                <w:rFonts w:cs="Calibri"/>
                <w:color w:val="000000"/>
                <w:sz w:val="18"/>
                <w:szCs w:val="18"/>
              </w:rPr>
            </w:pPr>
          </w:p>
        </w:tc>
        <w:tc>
          <w:tcPr>
            <w:tcW w:w="990" w:type="dxa"/>
            <w:shd w:val="clear" w:color="auto" w:fill="auto"/>
            <w:hideMark/>
          </w:tcPr>
          <w:p w14:paraId="3C2B3DC9" w14:textId="77777777" w:rsidR="00064730" w:rsidRPr="00E235EE" w:rsidRDefault="00064730" w:rsidP="00064730">
            <w:pPr>
              <w:rPr>
                <w:rFonts w:cs="Calibri"/>
                <w:color w:val="000000"/>
                <w:sz w:val="18"/>
                <w:szCs w:val="18"/>
              </w:rPr>
            </w:pPr>
          </w:p>
        </w:tc>
        <w:tc>
          <w:tcPr>
            <w:tcW w:w="900" w:type="dxa"/>
            <w:shd w:val="clear" w:color="auto" w:fill="auto"/>
            <w:hideMark/>
          </w:tcPr>
          <w:p w14:paraId="61EE1472" w14:textId="77777777" w:rsidR="00064730" w:rsidRPr="00E235EE" w:rsidRDefault="00064730" w:rsidP="00064730">
            <w:pPr>
              <w:rPr>
                <w:rFonts w:cs="Calibri"/>
                <w:color w:val="000000"/>
                <w:sz w:val="18"/>
                <w:szCs w:val="18"/>
              </w:rPr>
            </w:pPr>
            <w:r w:rsidRPr="00E235EE">
              <w:rPr>
                <w:rFonts w:cs="Calibri"/>
                <w:color w:val="000000"/>
                <w:sz w:val="18"/>
                <w:szCs w:val="18"/>
                <w:lang w:val="sv-SE"/>
              </w:rPr>
              <w:t>VA, MD</w:t>
            </w:r>
          </w:p>
        </w:tc>
        <w:tc>
          <w:tcPr>
            <w:tcW w:w="1260" w:type="dxa"/>
            <w:shd w:val="clear" w:color="auto" w:fill="auto"/>
            <w:hideMark/>
          </w:tcPr>
          <w:p w14:paraId="05933DBF" w14:textId="77777777" w:rsidR="00064730" w:rsidRPr="00E235EE" w:rsidRDefault="00064730" w:rsidP="00064730">
            <w:pPr>
              <w:rPr>
                <w:rFonts w:cs="Calibri"/>
                <w:color w:val="000000"/>
                <w:sz w:val="18"/>
                <w:szCs w:val="18"/>
              </w:rPr>
            </w:pPr>
            <w:r w:rsidRPr="00E235EE">
              <w:rPr>
                <w:rFonts w:cs="Calibri"/>
                <w:color w:val="000000"/>
                <w:sz w:val="18"/>
                <w:szCs w:val="18"/>
              </w:rPr>
              <w:t>TNC</w:t>
            </w:r>
          </w:p>
        </w:tc>
        <w:tc>
          <w:tcPr>
            <w:tcW w:w="1080" w:type="dxa"/>
            <w:shd w:val="clear" w:color="auto" w:fill="auto"/>
            <w:hideMark/>
          </w:tcPr>
          <w:p w14:paraId="7CB4842D" w14:textId="77777777" w:rsidR="00064730" w:rsidRPr="00E235EE" w:rsidRDefault="00064730" w:rsidP="00064730">
            <w:pPr>
              <w:rPr>
                <w:rFonts w:cs="Calibri"/>
                <w:color w:val="000000"/>
                <w:sz w:val="18"/>
                <w:szCs w:val="18"/>
              </w:rPr>
            </w:pPr>
            <w:r w:rsidRPr="00E235EE">
              <w:rPr>
                <w:rFonts w:cs="Calibri"/>
                <w:color w:val="000000"/>
                <w:sz w:val="18"/>
                <w:szCs w:val="18"/>
              </w:rPr>
              <w:t>closed</w:t>
            </w:r>
          </w:p>
        </w:tc>
        <w:tc>
          <w:tcPr>
            <w:tcW w:w="1260" w:type="dxa"/>
            <w:shd w:val="clear" w:color="auto" w:fill="auto"/>
            <w:hideMark/>
          </w:tcPr>
          <w:p w14:paraId="343FB09A" w14:textId="77777777" w:rsidR="00064730" w:rsidRPr="00E235EE" w:rsidRDefault="00064730" w:rsidP="00064730">
            <w:pPr>
              <w:rPr>
                <w:rFonts w:cs="Calibri"/>
                <w:color w:val="000000"/>
                <w:sz w:val="18"/>
                <w:szCs w:val="18"/>
              </w:rPr>
            </w:pPr>
            <w:r w:rsidRPr="00E235EE">
              <w:rPr>
                <w:rFonts w:cs="Calibri"/>
                <w:color w:val="000000"/>
                <w:sz w:val="18"/>
                <w:szCs w:val="18"/>
              </w:rPr>
              <w:t>Extension of the Terrestrial Ecosystem and Habitat Map of NE</w:t>
            </w:r>
          </w:p>
        </w:tc>
        <w:tc>
          <w:tcPr>
            <w:tcW w:w="900" w:type="dxa"/>
            <w:shd w:val="clear" w:color="auto" w:fill="auto"/>
            <w:hideMark/>
          </w:tcPr>
          <w:p w14:paraId="0A66E056" w14:textId="77777777" w:rsidR="00064730" w:rsidRPr="00E235EE" w:rsidRDefault="00064730" w:rsidP="00064730">
            <w:pPr>
              <w:rPr>
                <w:rFonts w:cs="Calibri"/>
                <w:color w:val="000000"/>
                <w:sz w:val="18"/>
                <w:szCs w:val="18"/>
              </w:rPr>
            </w:pPr>
            <w:r w:rsidRPr="00E235EE">
              <w:rPr>
                <w:rFonts w:cs="Calibri"/>
                <w:color w:val="000000"/>
                <w:sz w:val="18"/>
                <w:szCs w:val="18"/>
              </w:rPr>
              <w:t>Jun-12</w:t>
            </w:r>
          </w:p>
        </w:tc>
        <w:tc>
          <w:tcPr>
            <w:tcW w:w="4248" w:type="dxa"/>
            <w:shd w:val="clear" w:color="auto" w:fill="auto"/>
            <w:noWrap/>
            <w:hideMark/>
          </w:tcPr>
          <w:p w14:paraId="27B8F54C" w14:textId="77777777" w:rsidR="00064730" w:rsidRPr="00E235EE" w:rsidRDefault="00F92922" w:rsidP="00064730">
            <w:pPr>
              <w:rPr>
                <w:rFonts w:cs="Calibri"/>
                <w:sz w:val="18"/>
                <w:szCs w:val="18"/>
              </w:rPr>
            </w:pPr>
            <w:hyperlink r:id="rId318" w:history="1">
              <w:r w:rsidR="00064730" w:rsidRPr="00F55AEF">
                <w:rPr>
                  <w:rStyle w:val="Hyperlink"/>
                  <w:rFonts w:cs="Calibri"/>
                  <w:sz w:val="18"/>
                  <w:szCs w:val="18"/>
                </w:rPr>
                <w:t>http://www.northatlanticlcc.org/projects/habitat-map-for-virginia-piedmont-and-coastal-plain/habitat-map-for-virginia-piedmont-and-coastal-plain</w:t>
              </w:r>
            </w:hyperlink>
          </w:p>
        </w:tc>
      </w:tr>
      <w:tr w:rsidR="00064730" w:rsidRPr="004542E0" w14:paraId="4C2BDC7C" w14:textId="77777777" w:rsidTr="00F55AEF">
        <w:trPr>
          <w:cantSplit/>
          <w:trHeight w:val="300"/>
        </w:trPr>
        <w:tc>
          <w:tcPr>
            <w:tcW w:w="1095" w:type="dxa"/>
            <w:shd w:val="clear" w:color="auto" w:fill="auto"/>
            <w:hideMark/>
          </w:tcPr>
          <w:p w14:paraId="10423F6C" w14:textId="23C85B73" w:rsidR="00064730" w:rsidRPr="00E235EE" w:rsidRDefault="00064730" w:rsidP="00064730">
            <w:pPr>
              <w:rPr>
                <w:rFonts w:cs="Calibri"/>
                <w:color w:val="000000"/>
                <w:sz w:val="18"/>
                <w:szCs w:val="18"/>
              </w:rPr>
            </w:pPr>
            <w:r w:rsidRPr="00E235EE">
              <w:rPr>
                <w:rFonts w:cs="Calibri"/>
                <w:color w:val="000000"/>
                <w:sz w:val="18"/>
                <w:szCs w:val="18"/>
              </w:rPr>
              <w:t>LCC - 2</w:t>
            </w:r>
          </w:p>
        </w:tc>
        <w:tc>
          <w:tcPr>
            <w:tcW w:w="1800" w:type="dxa"/>
            <w:shd w:val="clear" w:color="auto" w:fill="auto"/>
            <w:hideMark/>
          </w:tcPr>
          <w:p w14:paraId="5887D97D" w14:textId="77777777" w:rsidR="00064730" w:rsidRPr="00E235EE" w:rsidRDefault="00064730" w:rsidP="00064730">
            <w:pPr>
              <w:rPr>
                <w:rFonts w:cs="Calibri"/>
                <w:color w:val="000000"/>
                <w:sz w:val="18"/>
                <w:szCs w:val="18"/>
              </w:rPr>
            </w:pPr>
            <w:r w:rsidRPr="00E235EE">
              <w:rPr>
                <w:rFonts w:cs="Calibri"/>
                <w:color w:val="000000"/>
                <w:sz w:val="18"/>
                <w:szCs w:val="18"/>
              </w:rPr>
              <w:t>Extending the Northeast Terrestrial Habitat Map to Atlantic Canada</w:t>
            </w:r>
          </w:p>
        </w:tc>
        <w:tc>
          <w:tcPr>
            <w:tcW w:w="990" w:type="dxa"/>
            <w:shd w:val="clear" w:color="auto" w:fill="auto"/>
            <w:hideMark/>
          </w:tcPr>
          <w:p w14:paraId="6EAF86A5" w14:textId="77777777" w:rsidR="00064730" w:rsidRPr="00E235EE" w:rsidRDefault="00064730" w:rsidP="00064730">
            <w:pPr>
              <w:rPr>
                <w:rFonts w:cs="Calibri"/>
                <w:color w:val="000000"/>
                <w:sz w:val="18"/>
                <w:szCs w:val="18"/>
              </w:rPr>
            </w:pPr>
          </w:p>
        </w:tc>
        <w:tc>
          <w:tcPr>
            <w:tcW w:w="990" w:type="dxa"/>
            <w:shd w:val="clear" w:color="auto" w:fill="auto"/>
            <w:hideMark/>
          </w:tcPr>
          <w:p w14:paraId="5ECD59E8" w14:textId="77777777" w:rsidR="00064730" w:rsidRPr="00E235EE" w:rsidRDefault="00064730" w:rsidP="00064730">
            <w:pPr>
              <w:rPr>
                <w:rFonts w:cs="Calibri"/>
                <w:color w:val="000000"/>
                <w:sz w:val="18"/>
                <w:szCs w:val="18"/>
              </w:rPr>
            </w:pPr>
          </w:p>
        </w:tc>
        <w:tc>
          <w:tcPr>
            <w:tcW w:w="900" w:type="dxa"/>
            <w:shd w:val="clear" w:color="auto" w:fill="auto"/>
            <w:hideMark/>
          </w:tcPr>
          <w:p w14:paraId="06FEFDC4" w14:textId="77777777" w:rsidR="00064730" w:rsidRPr="00E235EE" w:rsidRDefault="00064730" w:rsidP="00064730">
            <w:pPr>
              <w:rPr>
                <w:rFonts w:cs="Calibri"/>
                <w:color w:val="000000"/>
                <w:sz w:val="18"/>
                <w:szCs w:val="18"/>
              </w:rPr>
            </w:pPr>
            <w:r w:rsidRPr="00E235EE">
              <w:rPr>
                <w:rFonts w:cs="Calibri"/>
                <w:color w:val="000000"/>
                <w:sz w:val="18"/>
                <w:szCs w:val="18"/>
              </w:rPr>
              <w:t xml:space="preserve">Canada - </w:t>
            </w:r>
            <w:r w:rsidRPr="00E235EE">
              <w:rPr>
                <w:rFonts w:cs="Calibri"/>
                <w:color w:val="000000"/>
                <w:sz w:val="18"/>
                <w:szCs w:val="18"/>
                <w:lang w:val="sv-SE"/>
              </w:rPr>
              <w:t>Quebec, New Brunswick, Prince Edward Island, Nova Scotia</w:t>
            </w:r>
          </w:p>
        </w:tc>
        <w:tc>
          <w:tcPr>
            <w:tcW w:w="1260" w:type="dxa"/>
            <w:shd w:val="clear" w:color="auto" w:fill="auto"/>
            <w:hideMark/>
          </w:tcPr>
          <w:p w14:paraId="7F59EB91" w14:textId="77777777" w:rsidR="00064730" w:rsidRPr="00E235EE" w:rsidRDefault="00064730" w:rsidP="00064730">
            <w:pPr>
              <w:rPr>
                <w:rFonts w:cs="Calibri"/>
                <w:color w:val="000000"/>
                <w:sz w:val="18"/>
                <w:szCs w:val="18"/>
              </w:rPr>
            </w:pPr>
            <w:r w:rsidRPr="00E235EE">
              <w:rPr>
                <w:rFonts w:cs="Calibri"/>
                <w:color w:val="000000"/>
                <w:sz w:val="18"/>
                <w:szCs w:val="18"/>
              </w:rPr>
              <w:t>TNC</w:t>
            </w:r>
          </w:p>
        </w:tc>
        <w:tc>
          <w:tcPr>
            <w:tcW w:w="1080" w:type="dxa"/>
            <w:shd w:val="clear" w:color="auto" w:fill="auto"/>
            <w:hideMark/>
          </w:tcPr>
          <w:p w14:paraId="37AF0FB0" w14:textId="77777777" w:rsidR="00064730" w:rsidRPr="00E235EE" w:rsidRDefault="00064730" w:rsidP="00064730">
            <w:pPr>
              <w:rPr>
                <w:rFonts w:cs="Calibri"/>
                <w:color w:val="000000"/>
                <w:sz w:val="18"/>
                <w:szCs w:val="18"/>
              </w:rPr>
            </w:pPr>
            <w:r w:rsidRPr="00E235EE">
              <w:rPr>
                <w:rFonts w:cs="Calibri"/>
                <w:color w:val="000000"/>
                <w:sz w:val="18"/>
                <w:szCs w:val="18"/>
              </w:rPr>
              <w:t>ongoing</w:t>
            </w:r>
          </w:p>
        </w:tc>
        <w:tc>
          <w:tcPr>
            <w:tcW w:w="1260" w:type="dxa"/>
            <w:shd w:val="clear" w:color="auto" w:fill="auto"/>
            <w:hideMark/>
          </w:tcPr>
          <w:p w14:paraId="51F9B013" w14:textId="77777777" w:rsidR="00064730" w:rsidRPr="00E235EE" w:rsidRDefault="00064730" w:rsidP="00064730">
            <w:pPr>
              <w:rPr>
                <w:rFonts w:cs="Calibri"/>
                <w:color w:val="000000"/>
                <w:sz w:val="18"/>
                <w:szCs w:val="18"/>
              </w:rPr>
            </w:pPr>
          </w:p>
        </w:tc>
        <w:tc>
          <w:tcPr>
            <w:tcW w:w="900" w:type="dxa"/>
            <w:shd w:val="clear" w:color="auto" w:fill="auto"/>
            <w:hideMark/>
          </w:tcPr>
          <w:p w14:paraId="72E49A46" w14:textId="77777777" w:rsidR="00064730" w:rsidRPr="00E235EE" w:rsidRDefault="00064730" w:rsidP="00064730">
            <w:pPr>
              <w:rPr>
                <w:rFonts w:cs="Calibri"/>
                <w:color w:val="000000"/>
                <w:sz w:val="18"/>
                <w:szCs w:val="18"/>
              </w:rPr>
            </w:pPr>
          </w:p>
        </w:tc>
        <w:tc>
          <w:tcPr>
            <w:tcW w:w="4248" w:type="dxa"/>
            <w:shd w:val="clear" w:color="auto" w:fill="auto"/>
            <w:noWrap/>
            <w:hideMark/>
          </w:tcPr>
          <w:p w14:paraId="46FF534F" w14:textId="77777777" w:rsidR="00064730" w:rsidRPr="00E235EE" w:rsidRDefault="00F92922" w:rsidP="00F55AEF">
            <w:pPr>
              <w:rPr>
                <w:sz w:val="18"/>
                <w:szCs w:val="18"/>
              </w:rPr>
            </w:pPr>
            <w:hyperlink r:id="rId319" w:history="1">
              <w:r w:rsidR="00064730" w:rsidRPr="00E235EE">
                <w:rPr>
                  <w:rStyle w:val="Hyperlink"/>
                  <w:rFonts w:cs="Calibri"/>
                  <w:sz w:val="18"/>
                  <w:szCs w:val="18"/>
                </w:rPr>
                <w:t>http://www.northatlanticlcc.org/projects/extending-the-northeast-terrestrial-habitat-map-to-atlantic-canada</w:t>
              </w:r>
            </w:hyperlink>
          </w:p>
        </w:tc>
      </w:tr>
      <w:tr w:rsidR="00064730" w:rsidRPr="004542E0" w14:paraId="668A6914" w14:textId="77777777" w:rsidTr="00F55AEF">
        <w:trPr>
          <w:cantSplit/>
          <w:trHeight w:val="300"/>
        </w:trPr>
        <w:tc>
          <w:tcPr>
            <w:tcW w:w="1095" w:type="dxa"/>
            <w:shd w:val="clear" w:color="auto" w:fill="auto"/>
            <w:hideMark/>
          </w:tcPr>
          <w:p w14:paraId="49B65245" w14:textId="5869079E" w:rsidR="00064730" w:rsidRPr="00E235EE" w:rsidRDefault="00064730" w:rsidP="00064730">
            <w:pPr>
              <w:rPr>
                <w:rFonts w:cs="Calibri"/>
                <w:color w:val="000000"/>
                <w:sz w:val="18"/>
                <w:szCs w:val="18"/>
              </w:rPr>
            </w:pPr>
            <w:r w:rsidRPr="00E235EE">
              <w:rPr>
                <w:rFonts w:cs="Calibri"/>
                <w:color w:val="000000"/>
                <w:sz w:val="18"/>
                <w:szCs w:val="18"/>
              </w:rPr>
              <w:t>LCC - 3</w:t>
            </w:r>
          </w:p>
        </w:tc>
        <w:tc>
          <w:tcPr>
            <w:tcW w:w="1800" w:type="dxa"/>
            <w:shd w:val="clear" w:color="auto" w:fill="auto"/>
            <w:hideMark/>
          </w:tcPr>
          <w:p w14:paraId="727EF702" w14:textId="5056251E" w:rsidR="00064730" w:rsidRPr="00E235EE" w:rsidRDefault="00064730" w:rsidP="00064730">
            <w:pPr>
              <w:rPr>
                <w:rFonts w:cs="Calibri"/>
                <w:color w:val="000000"/>
                <w:sz w:val="18"/>
                <w:szCs w:val="18"/>
              </w:rPr>
            </w:pPr>
            <w:r w:rsidRPr="00E235EE">
              <w:rPr>
                <w:rFonts w:cs="Calibri"/>
                <w:color w:val="000000"/>
                <w:sz w:val="18"/>
                <w:szCs w:val="18"/>
              </w:rPr>
              <w:t>Revisions to the Northeastern Aquatic Habitat Classification</w:t>
            </w:r>
          </w:p>
        </w:tc>
        <w:tc>
          <w:tcPr>
            <w:tcW w:w="990" w:type="dxa"/>
            <w:shd w:val="clear" w:color="auto" w:fill="auto"/>
            <w:hideMark/>
          </w:tcPr>
          <w:p w14:paraId="0BD6EEAE" w14:textId="77777777" w:rsidR="00064730" w:rsidRPr="00E235EE" w:rsidRDefault="00064730" w:rsidP="00064730">
            <w:pPr>
              <w:rPr>
                <w:rFonts w:cs="Calibri"/>
                <w:color w:val="000000"/>
                <w:sz w:val="18"/>
                <w:szCs w:val="18"/>
              </w:rPr>
            </w:pPr>
          </w:p>
        </w:tc>
        <w:tc>
          <w:tcPr>
            <w:tcW w:w="990" w:type="dxa"/>
            <w:shd w:val="clear" w:color="auto" w:fill="auto"/>
            <w:hideMark/>
          </w:tcPr>
          <w:p w14:paraId="4F8F52DD" w14:textId="77777777" w:rsidR="00064730" w:rsidRPr="00E235EE" w:rsidRDefault="00064730" w:rsidP="00064730">
            <w:pPr>
              <w:rPr>
                <w:rFonts w:cs="Calibri"/>
                <w:color w:val="000000"/>
                <w:sz w:val="18"/>
                <w:szCs w:val="18"/>
              </w:rPr>
            </w:pPr>
          </w:p>
        </w:tc>
        <w:tc>
          <w:tcPr>
            <w:tcW w:w="900" w:type="dxa"/>
            <w:shd w:val="clear" w:color="auto" w:fill="auto"/>
            <w:hideMark/>
          </w:tcPr>
          <w:p w14:paraId="486AD754"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1260" w:type="dxa"/>
            <w:shd w:val="clear" w:color="auto" w:fill="auto"/>
            <w:hideMark/>
          </w:tcPr>
          <w:p w14:paraId="45D392B3" w14:textId="77777777" w:rsidR="00064730" w:rsidRPr="00E235EE" w:rsidRDefault="00064730" w:rsidP="00064730">
            <w:pPr>
              <w:rPr>
                <w:rFonts w:cs="Calibri"/>
                <w:color w:val="000000"/>
                <w:sz w:val="18"/>
                <w:szCs w:val="18"/>
              </w:rPr>
            </w:pPr>
            <w:r w:rsidRPr="00E235EE">
              <w:rPr>
                <w:rFonts w:cs="Calibri"/>
                <w:color w:val="000000"/>
                <w:sz w:val="18"/>
                <w:szCs w:val="18"/>
              </w:rPr>
              <w:t>TNC</w:t>
            </w:r>
          </w:p>
        </w:tc>
        <w:tc>
          <w:tcPr>
            <w:tcW w:w="1080" w:type="dxa"/>
            <w:shd w:val="clear" w:color="auto" w:fill="auto"/>
            <w:hideMark/>
          </w:tcPr>
          <w:p w14:paraId="60AFA70E" w14:textId="77777777" w:rsidR="00064730" w:rsidRPr="00E235EE" w:rsidRDefault="00064730" w:rsidP="00064730">
            <w:pPr>
              <w:rPr>
                <w:rFonts w:cs="Calibri"/>
                <w:color w:val="000000"/>
                <w:sz w:val="18"/>
                <w:szCs w:val="18"/>
              </w:rPr>
            </w:pPr>
            <w:r w:rsidRPr="00E235EE">
              <w:rPr>
                <w:rFonts w:cs="Calibri"/>
                <w:color w:val="000000"/>
                <w:sz w:val="18"/>
                <w:szCs w:val="18"/>
              </w:rPr>
              <w:t>ongoing</w:t>
            </w:r>
          </w:p>
        </w:tc>
        <w:tc>
          <w:tcPr>
            <w:tcW w:w="1260" w:type="dxa"/>
            <w:shd w:val="clear" w:color="auto" w:fill="auto"/>
            <w:hideMark/>
          </w:tcPr>
          <w:p w14:paraId="4DA8AF9C" w14:textId="77777777" w:rsidR="00064730" w:rsidRPr="00E235EE" w:rsidRDefault="00064730" w:rsidP="00064730">
            <w:pPr>
              <w:rPr>
                <w:rFonts w:cs="Calibri"/>
                <w:color w:val="000000"/>
                <w:sz w:val="18"/>
                <w:szCs w:val="18"/>
              </w:rPr>
            </w:pPr>
          </w:p>
        </w:tc>
        <w:tc>
          <w:tcPr>
            <w:tcW w:w="900" w:type="dxa"/>
            <w:shd w:val="clear" w:color="auto" w:fill="auto"/>
            <w:hideMark/>
          </w:tcPr>
          <w:p w14:paraId="5B65C03F" w14:textId="77777777" w:rsidR="00064730" w:rsidRPr="00E235EE" w:rsidRDefault="00064730" w:rsidP="00064730">
            <w:pPr>
              <w:rPr>
                <w:rFonts w:cs="Calibri"/>
                <w:color w:val="000000"/>
                <w:sz w:val="18"/>
                <w:szCs w:val="18"/>
              </w:rPr>
            </w:pPr>
          </w:p>
        </w:tc>
        <w:tc>
          <w:tcPr>
            <w:tcW w:w="4248" w:type="dxa"/>
            <w:shd w:val="clear" w:color="auto" w:fill="auto"/>
            <w:noWrap/>
            <w:hideMark/>
          </w:tcPr>
          <w:p w14:paraId="698D2326" w14:textId="77777777" w:rsidR="00064730" w:rsidRPr="00E235EE" w:rsidRDefault="00F92922" w:rsidP="00064730">
            <w:pPr>
              <w:rPr>
                <w:sz w:val="18"/>
                <w:szCs w:val="18"/>
              </w:rPr>
            </w:pPr>
            <w:hyperlink r:id="rId320" w:history="1">
              <w:r w:rsidR="00064730" w:rsidRPr="00F55AEF">
                <w:rPr>
                  <w:rStyle w:val="Hyperlink"/>
                  <w:rFonts w:cs="Calibri"/>
                  <w:sz w:val="18"/>
                  <w:szCs w:val="18"/>
                </w:rPr>
                <w:t>http://www.northatlanticlcc.org/projects/aquatic-classification-revisions/revisions-to-the-northeastern-aquatic-habitat-classification</w:t>
              </w:r>
            </w:hyperlink>
          </w:p>
        </w:tc>
      </w:tr>
      <w:tr w:rsidR="00064730" w:rsidRPr="004542E0" w14:paraId="1CF897F6" w14:textId="77777777" w:rsidTr="00F55AEF">
        <w:trPr>
          <w:cantSplit/>
          <w:trHeight w:val="300"/>
        </w:trPr>
        <w:tc>
          <w:tcPr>
            <w:tcW w:w="1095" w:type="dxa"/>
            <w:shd w:val="clear" w:color="auto" w:fill="auto"/>
            <w:hideMark/>
          </w:tcPr>
          <w:p w14:paraId="66EE2344" w14:textId="13DADF3F" w:rsidR="00064730" w:rsidRPr="00E235EE" w:rsidRDefault="00064730" w:rsidP="00064730">
            <w:pPr>
              <w:rPr>
                <w:rFonts w:cs="Calibri"/>
                <w:color w:val="000000"/>
                <w:sz w:val="18"/>
                <w:szCs w:val="18"/>
              </w:rPr>
            </w:pPr>
            <w:r w:rsidRPr="00E235EE">
              <w:rPr>
                <w:rFonts w:cs="Calibri"/>
                <w:color w:val="000000"/>
                <w:sz w:val="18"/>
                <w:szCs w:val="18"/>
              </w:rPr>
              <w:t>LCC - 4</w:t>
            </w:r>
          </w:p>
        </w:tc>
        <w:tc>
          <w:tcPr>
            <w:tcW w:w="1800" w:type="dxa"/>
            <w:shd w:val="clear" w:color="auto" w:fill="auto"/>
            <w:hideMark/>
          </w:tcPr>
          <w:p w14:paraId="58CBE355" w14:textId="77777777" w:rsidR="00064730" w:rsidRPr="00E235EE" w:rsidRDefault="00064730" w:rsidP="00F55AEF">
            <w:pPr>
              <w:rPr>
                <w:rFonts w:cs="Calibri"/>
                <w:color w:val="000000"/>
                <w:sz w:val="18"/>
                <w:szCs w:val="18"/>
              </w:rPr>
            </w:pPr>
            <w:r w:rsidRPr="00E235EE">
              <w:rPr>
                <w:rFonts w:cs="Calibri"/>
                <w:bCs/>
                <w:color w:val="000000"/>
                <w:sz w:val="18"/>
                <w:szCs w:val="18"/>
              </w:rPr>
              <w:t>Application of the Coastal and Marine Ecological Classification Standards (CMECS) to the Northeast</w:t>
            </w:r>
          </w:p>
        </w:tc>
        <w:tc>
          <w:tcPr>
            <w:tcW w:w="990" w:type="dxa"/>
            <w:shd w:val="clear" w:color="auto" w:fill="auto"/>
            <w:hideMark/>
          </w:tcPr>
          <w:p w14:paraId="20DD28D8" w14:textId="77777777" w:rsidR="00064730" w:rsidRPr="00E235EE" w:rsidRDefault="00064730" w:rsidP="00064730">
            <w:pPr>
              <w:rPr>
                <w:rFonts w:cs="Calibri"/>
                <w:color w:val="000000"/>
                <w:sz w:val="18"/>
                <w:szCs w:val="18"/>
              </w:rPr>
            </w:pPr>
          </w:p>
        </w:tc>
        <w:tc>
          <w:tcPr>
            <w:tcW w:w="990" w:type="dxa"/>
            <w:shd w:val="clear" w:color="auto" w:fill="auto"/>
            <w:hideMark/>
          </w:tcPr>
          <w:p w14:paraId="5F74AEB3" w14:textId="77777777" w:rsidR="00064730" w:rsidRPr="00E235EE" w:rsidRDefault="00064730" w:rsidP="00064730">
            <w:pPr>
              <w:rPr>
                <w:rFonts w:cs="Calibri"/>
                <w:color w:val="000000"/>
                <w:sz w:val="18"/>
                <w:szCs w:val="18"/>
              </w:rPr>
            </w:pPr>
          </w:p>
        </w:tc>
        <w:tc>
          <w:tcPr>
            <w:tcW w:w="900" w:type="dxa"/>
            <w:shd w:val="clear" w:color="auto" w:fill="auto"/>
            <w:hideMark/>
          </w:tcPr>
          <w:p w14:paraId="1A5EE6C4" w14:textId="77777777" w:rsidR="00064730" w:rsidRPr="00B974B2" w:rsidRDefault="00064730" w:rsidP="00064730">
            <w:pPr>
              <w:rPr>
                <w:rFonts w:cs="Calibri"/>
                <w:color w:val="000000"/>
                <w:sz w:val="18"/>
                <w:szCs w:val="18"/>
                <w:lang w:val="fr-FR"/>
              </w:rPr>
            </w:pPr>
            <w:r w:rsidRPr="00E235EE">
              <w:rPr>
                <w:sz w:val="18"/>
                <w:szCs w:val="18"/>
                <w:lang w:val="sv-SE"/>
              </w:rPr>
              <w:t>ME, NH, MA, CT, RI, NY, NJ, PA, DE, MD, DC,VA</w:t>
            </w:r>
          </w:p>
        </w:tc>
        <w:tc>
          <w:tcPr>
            <w:tcW w:w="1260" w:type="dxa"/>
            <w:shd w:val="clear" w:color="auto" w:fill="auto"/>
            <w:hideMark/>
          </w:tcPr>
          <w:p w14:paraId="45C7A998" w14:textId="77777777" w:rsidR="00064730" w:rsidRPr="00E235EE" w:rsidRDefault="00064730" w:rsidP="00064730">
            <w:pPr>
              <w:rPr>
                <w:rFonts w:cs="Calibri"/>
                <w:color w:val="000000"/>
                <w:sz w:val="18"/>
                <w:szCs w:val="18"/>
              </w:rPr>
            </w:pPr>
            <w:r w:rsidRPr="00E235EE">
              <w:rPr>
                <w:rFonts w:cs="Calibri"/>
                <w:color w:val="000000"/>
                <w:sz w:val="18"/>
                <w:szCs w:val="18"/>
              </w:rPr>
              <w:t>TNC</w:t>
            </w:r>
          </w:p>
        </w:tc>
        <w:tc>
          <w:tcPr>
            <w:tcW w:w="1080" w:type="dxa"/>
            <w:shd w:val="clear" w:color="auto" w:fill="auto"/>
            <w:hideMark/>
          </w:tcPr>
          <w:p w14:paraId="17C2157F" w14:textId="77777777" w:rsidR="00064730" w:rsidRPr="00E235EE" w:rsidRDefault="00064730" w:rsidP="00064730">
            <w:pPr>
              <w:rPr>
                <w:rFonts w:cs="Calibri"/>
                <w:color w:val="000000"/>
                <w:sz w:val="18"/>
                <w:szCs w:val="18"/>
              </w:rPr>
            </w:pPr>
            <w:r w:rsidRPr="00E235EE">
              <w:rPr>
                <w:rFonts w:cs="Calibri"/>
                <w:color w:val="000000"/>
                <w:sz w:val="18"/>
                <w:szCs w:val="18"/>
              </w:rPr>
              <w:t>ongoing</w:t>
            </w:r>
          </w:p>
        </w:tc>
        <w:tc>
          <w:tcPr>
            <w:tcW w:w="1260" w:type="dxa"/>
            <w:shd w:val="clear" w:color="auto" w:fill="auto"/>
            <w:hideMark/>
          </w:tcPr>
          <w:p w14:paraId="0BBF647C" w14:textId="77777777" w:rsidR="00064730" w:rsidRPr="00E235EE" w:rsidRDefault="00064730" w:rsidP="00064730">
            <w:pPr>
              <w:rPr>
                <w:rFonts w:cs="Calibri"/>
                <w:color w:val="000000"/>
                <w:sz w:val="18"/>
                <w:szCs w:val="18"/>
              </w:rPr>
            </w:pPr>
          </w:p>
        </w:tc>
        <w:tc>
          <w:tcPr>
            <w:tcW w:w="900" w:type="dxa"/>
            <w:shd w:val="clear" w:color="auto" w:fill="auto"/>
            <w:hideMark/>
          </w:tcPr>
          <w:p w14:paraId="487E9721" w14:textId="77777777" w:rsidR="00064730" w:rsidRPr="00E235EE" w:rsidRDefault="00064730" w:rsidP="00064730">
            <w:pPr>
              <w:rPr>
                <w:rFonts w:cs="Calibri"/>
                <w:color w:val="000000"/>
                <w:sz w:val="18"/>
                <w:szCs w:val="18"/>
              </w:rPr>
            </w:pPr>
          </w:p>
        </w:tc>
        <w:tc>
          <w:tcPr>
            <w:tcW w:w="4248" w:type="dxa"/>
            <w:shd w:val="clear" w:color="auto" w:fill="auto"/>
            <w:noWrap/>
            <w:hideMark/>
          </w:tcPr>
          <w:p w14:paraId="3B789BAA" w14:textId="77777777" w:rsidR="00064730" w:rsidRPr="00E235EE" w:rsidRDefault="00F92922" w:rsidP="00F55AEF">
            <w:pPr>
              <w:rPr>
                <w:sz w:val="18"/>
                <w:szCs w:val="18"/>
              </w:rPr>
            </w:pPr>
            <w:hyperlink r:id="rId321" w:history="1">
              <w:r w:rsidR="00064730" w:rsidRPr="00F55AEF">
                <w:rPr>
                  <w:rStyle w:val="Hyperlink"/>
                  <w:rFonts w:cs="Calibri"/>
                  <w:sz w:val="18"/>
                  <w:szCs w:val="18"/>
                </w:rPr>
                <w:t>http://www.northatlanticlcc.org/projects/reports-for-application-of-the-coastal-and-marine-ecological-classification-standards-cmecs-to-the-northeast-1</w:t>
              </w:r>
            </w:hyperlink>
          </w:p>
        </w:tc>
      </w:tr>
      <w:tr w:rsidR="00064730" w:rsidRPr="004542E0" w14:paraId="7AB16E6D" w14:textId="77777777" w:rsidTr="00F55AEF">
        <w:trPr>
          <w:cantSplit/>
          <w:trHeight w:val="300"/>
        </w:trPr>
        <w:tc>
          <w:tcPr>
            <w:tcW w:w="1095" w:type="dxa"/>
            <w:shd w:val="clear" w:color="auto" w:fill="auto"/>
            <w:hideMark/>
          </w:tcPr>
          <w:p w14:paraId="07EA6B9F" w14:textId="4EB32437" w:rsidR="00064730" w:rsidRPr="00E235EE" w:rsidRDefault="00064730" w:rsidP="00064730">
            <w:pPr>
              <w:rPr>
                <w:rFonts w:cs="Calibri"/>
                <w:color w:val="000000"/>
                <w:sz w:val="18"/>
                <w:szCs w:val="18"/>
              </w:rPr>
            </w:pPr>
            <w:r w:rsidRPr="00E235EE">
              <w:rPr>
                <w:rFonts w:cs="Calibri"/>
                <w:color w:val="000000"/>
                <w:sz w:val="18"/>
                <w:szCs w:val="18"/>
              </w:rPr>
              <w:t>LCC - 5</w:t>
            </w:r>
          </w:p>
        </w:tc>
        <w:tc>
          <w:tcPr>
            <w:tcW w:w="1800" w:type="dxa"/>
            <w:shd w:val="clear" w:color="auto" w:fill="auto"/>
            <w:hideMark/>
          </w:tcPr>
          <w:p w14:paraId="472F6F87" w14:textId="498131E3" w:rsidR="00064730" w:rsidRPr="00E235EE" w:rsidRDefault="00064730" w:rsidP="00F55AEF">
            <w:pPr>
              <w:rPr>
                <w:rFonts w:cs="Calibri"/>
                <w:color w:val="000000"/>
                <w:sz w:val="18"/>
                <w:szCs w:val="18"/>
              </w:rPr>
            </w:pPr>
            <w:r w:rsidRPr="00E235EE">
              <w:rPr>
                <w:rFonts w:cs="Calibri"/>
                <w:bCs/>
                <w:color w:val="000000"/>
                <w:sz w:val="18"/>
                <w:szCs w:val="18"/>
              </w:rPr>
              <w:t>Rapid Update to the National Wetlands Inventory for Selected Areas of Intertidal Wetlands in the North Atlantic LCC</w:t>
            </w:r>
          </w:p>
        </w:tc>
        <w:tc>
          <w:tcPr>
            <w:tcW w:w="990" w:type="dxa"/>
            <w:shd w:val="clear" w:color="auto" w:fill="auto"/>
            <w:hideMark/>
          </w:tcPr>
          <w:p w14:paraId="01D673CD" w14:textId="77777777" w:rsidR="00064730" w:rsidRPr="00E235EE" w:rsidRDefault="00064730" w:rsidP="00064730">
            <w:pPr>
              <w:rPr>
                <w:rFonts w:cs="Calibri"/>
                <w:color w:val="000000"/>
                <w:sz w:val="18"/>
                <w:szCs w:val="18"/>
              </w:rPr>
            </w:pPr>
          </w:p>
        </w:tc>
        <w:tc>
          <w:tcPr>
            <w:tcW w:w="990" w:type="dxa"/>
            <w:shd w:val="clear" w:color="auto" w:fill="auto"/>
            <w:hideMark/>
          </w:tcPr>
          <w:p w14:paraId="1B252637" w14:textId="77777777" w:rsidR="00064730" w:rsidRPr="00E235EE" w:rsidRDefault="00064730" w:rsidP="00064730">
            <w:pPr>
              <w:rPr>
                <w:rFonts w:cs="Calibri"/>
                <w:color w:val="000000"/>
                <w:sz w:val="18"/>
                <w:szCs w:val="18"/>
              </w:rPr>
            </w:pPr>
          </w:p>
        </w:tc>
        <w:tc>
          <w:tcPr>
            <w:tcW w:w="900" w:type="dxa"/>
            <w:shd w:val="clear" w:color="auto" w:fill="auto"/>
            <w:hideMark/>
          </w:tcPr>
          <w:p w14:paraId="7B37BBEF" w14:textId="77777777" w:rsidR="00064730" w:rsidRPr="00E235EE" w:rsidRDefault="00064730" w:rsidP="00064730">
            <w:pPr>
              <w:rPr>
                <w:rFonts w:cs="Calibri"/>
                <w:color w:val="000000"/>
                <w:sz w:val="18"/>
                <w:szCs w:val="18"/>
              </w:rPr>
            </w:pPr>
            <w:r w:rsidRPr="00E235EE">
              <w:rPr>
                <w:rFonts w:cs="Calibri"/>
                <w:color w:val="000000"/>
                <w:sz w:val="18"/>
                <w:szCs w:val="18"/>
              </w:rPr>
              <w:t>ME, MD, MA, NY, PA, and VA</w:t>
            </w:r>
          </w:p>
        </w:tc>
        <w:tc>
          <w:tcPr>
            <w:tcW w:w="1260" w:type="dxa"/>
            <w:shd w:val="clear" w:color="auto" w:fill="auto"/>
            <w:hideMark/>
          </w:tcPr>
          <w:p w14:paraId="2431BA42" w14:textId="77777777" w:rsidR="00064730" w:rsidRPr="00E235EE" w:rsidRDefault="00064730" w:rsidP="00064730">
            <w:pPr>
              <w:rPr>
                <w:rFonts w:cs="Calibri"/>
                <w:color w:val="000000"/>
                <w:sz w:val="18"/>
                <w:szCs w:val="18"/>
              </w:rPr>
            </w:pPr>
            <w:r w:rsidRPr="00E235EE">
              <w:rPr>
                <w:rFonts w:cs="Calibri"/>
                <w:color w:val="000000"/>
                <w:sz w:val="18"/>
                <w:szCs w:val="18"/>
              </w:rPr>
              <w:t>Conservation Management Institute</w:t>
            </w:r>
          </w:p>
        </w:tc>
        <w:tc>
          <w:tcPr>
            <w:tcW w:w="1080" w:type="dxa"/>
            <w:shd w:val="clear" w:color="auto" w:fill="auto"/>
            <w:hideMark/>
          </w:tcPr>
          <w:p w14:paraId="22C34853" w14:textId="77777777" w:rsidR="00064730" w:rsidRPr="00E235EE" w:rsidRDefault="00064730" w:rsidP="00064730">
            <w:pPr>
              <w:rPr>
                <w:rFonts w:cs="Calibri"/>
                <w:color w:val="000000"/>
                <w:sz w:val="18"/>
                <w:szCs w:val="18"/>
              </w:rPr>
            </w:pPr>
            <w:r w:rsidRPr="00E235EE">
              <w:rPr>
                <w:rFonts w:cs="Calibri"/>
                <w:color w:val="000000"/>
                <w:sz w:val="18"/>
                <w:szCs w:val="18"/>
              </w:rPr>
              <w:t>ongoing</w:t>
            </w:r>
          </w:p>
        </w:tc>
        <w:tc>
          <w:tcPr>
            <w:tcW w:w="1260" w:type="dxa"/>
            <w:shd w:val="clear" w:color="auto" w:fill="auto"/>
            <w:hideMark/>
          </w:tcPr>
          <w:p w14:paraId="38BA6388" w14:textId="77777777" w:rsidR="00064730" w:rsidRPr="00E235EE" w:rsidRDefault="00064730" w:rsidP="00064730">
            <w:pPr>
              <w:rPr>
                <w:rFonts w:cs="Calibri"/>
                <w:color w:val="000000"/>
                <w:sz w:val="18"/>
                <w:szCs w:val="18"/>
              </w:rPr>
            </w:pPr>
          </w:p>
        </w:tc>
        <w:tc>
          <w:tcPr>
            <w:tcW w:w="900" w:type="dxa"/>
            <w:shd w:val="clear" w:color="auto" w:fill="auto"/>
            <w:hideMark/>
          </w:tcPr>
          <w:p w14:paraId="618927E7" w14:textId="77777777" w:rsidR="00064730" w:rsidRPr="00E235EE" w:rsidRDefault="00064730" w:rsidP="00064730">
            <w:pPr>
              <w:rPr>
                <w:rFonts w:cs="Calibri"/>
                <w:color w:val="000000"/>
                <w:sz w:val="18"/>
                <w:szCs w:val="18"/>
              </w:rPr>
            </w:pPr>
          </w:p>
        </w:tc>
        <w:tc>
          <w:tcPr>
            <w:tcW w:w="4248" w:type="dxa"/>
            <w:shd w:val="clear" w:color="auto" w:fill="auto"/>
            <w:noWrap/>
            <w:hideMark/>
          </w:tcPr>
          <w:p w14:paraId="65CCBE67" w14:textId="77777777" w:rsidR="00064730" w:rsidRPr="00E235EE" w:rsidRDefault="00F92922" w:rsidP="00064730">
            <w:pPr>
              <w:rPr>
                <w:sz w:val="18"/>
                <w:szCs w:val="18"/>
              </w:rPr>
            </w:pPr>
            <w:hyperlink r:id="rId322" w:history="1">
              <w:r w:rsidR="00064730" w:rsidRPr="00F55AEF">
                <w:rPr>
                  <w:rStyle w:val="Hyperlink"/>
                  <w:rFonts w:cs="Calibri"/>
                  <w:sz w:val="18"/>
                  <w:szCs w:val="18"/>
                </w:rPr>
                <w:t>http://www.northatlanticlcc.org/projects/rapid-update-to-coastal-nwi/coastal-update-to-the-national-wetlands-inventory</w:t>
              </w:r>
            </w:hyperlink>
          </w:p>
        </w:tc>
      </w:tr>
      <w:tr w:rsidR="00064730" w:rsidRPr="004542E0" w14:paraId="6FC81D3F" w14:textId="77777777" w:rsidTr="00F55AEF">
        <w:trPr>
          <w:cantSplit/>
          <w:trHeight w:val="300"/>
        </w:trPr>
        <w:tc>
          <w:tcPr>
            <w:tcW w:w="1095" w:type="dxa"/>
            <w:shd w:val="clear" w:color="auto" w:fill="auto"/>
            <w:hideMark/>
          </w:tcPr>
          <w:p w14:paraId="03E632DA" w14:textId="7C63BE7B" w:rsidR="00064730" w:rsidRPr="00E235EE" w:rsidRDefault="00064730" w:rsidP="00064730">
            <w:pPr>
              <w:rPr>
                <w:rFonts w:cs="Calibri"/>
                <w:color w:val="000000"/>
                <w:sz w:val="18"/>
                <w:szCs w:val="18"/>
              </w:rPr>
            </w:pPr>
            <w:r w:rsidRPr="00E235EE">
              <w:rPr>
                <w:rFonts w:cs="Calibri"/>
                <w:color w:val="000000"/>
                <w:sz w:val="18"/>
                <w:szCs w:val="18"/>
              </w:rPr>
              <w:t>LCC - 6</w:t>
            </w:r>
          </w:p>
        </w:tc>
        <w:tc>
          <w:tcPr>
            <w:tcW w:w="1800" w:type="dxa"/>
            <w:shd w:val="clear" w:color="auto" w:fill="auto"/>
            <w:hideMark/>
          </w:tcPr>
          <w:p w14:paraId="3139945C" w14:textId="77777777" w:rsidR="00064730" w:rsidRPr="00E235EE" w:rsidRDefault="00064730" w:rsidP="00064730">
            <w:pPr>
              <w:rPr>
                <w:rFonts w:cs="Calibri"/>
                <w:color w:val="000000"/>
                <w:sz w:val="18"/>
                <w:szCs w:val="18"/>
              </w:rPr>
            </w:pPr>
            <w:r w:rsidRPr="00E235EE">
              <w:rPr>
                <w:rFonts w:cs="Calibri"/>
                <w:color w:val="000000"/>
                <w:sz w:val="18"/>
                <w:szCs w:val="18"/>
              </w:rPr>
              <w:t>Vulnerabilities to Climate Change of Northeast Fish and Wildlife Habitats, Phase II</w:t>
            </w:r>
          </w:p>
        </w:tc>
        <w:tc>
          <w:tcPr>
            <w:tcW w:w="990" w:type="dxa"/>
            <w:shd w:val="clear" w:color="auto" w:fill="auto"/>
            <w:hideMark/>
          </w:tcPr>
          <w:p w14:paraId="08FD6BFC" w14:textId="77777777" w:rsidR="00064730" w:rsidRPr="00E235EE" w:rsidRDefault="00064730" w:rsidP="00064730">
            <w:pPr>
              <w:rPr>
                <w:rFonts w:cs="Calibri"/>
                <w:color w:val="000000"/>
                <w:sz w:val="18"/>
                <w:szCs w:val="18"/>
              </w:rPr>
            </w:pPr>
          </w:p>
        </w:tc>
        <w:tc>
          <w:tcPr>
            <w:tcW w:w="990" w:type="dxa"/>
            <w:shd w:val="clear" w:color="auto" w:fill="auto"/>
            <w:hideMark/>
          </w:tcPr>
          <w:p w14:paraId="7D245EDC" w14:textId="77777777" w:rsidR="00064730" w:rsidRPr="00E235EE" w:rsidRDefault="00064730" w:rsidP="00064730">
            <w:pPr>
              <w:rPr>
                <w:rFonts w:cs="Calibri"/>
                <w:color w:val="000000"/>
                <w:sz w:val="18"/>
                <w:szCs w:val="18"/>
              </w:rPr>
            </w:pPr>
          </w:p>
        </w:tc>
        <w:tc>
          <w:tcPr>
            <w:tcW w:w="900" w:type="dxa"/>
            <w:shd w:val="clear" w:color="auto" w:fill="auto"/>
            <w:hideMark/>
          </w:tcPr>
          <w:p w14:paraId="77582697"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1260" w:type="dxa"/>
            <w:shd w:val="clear" w:color="auto" w:fill="auto"/>
            <w:hideMark/>
          </w:tcPr>
          <w:p w14:paraId="0BCD54B0" w14:textId="77777777" w:rsidR="00064730" w:rsidRPr="00180CEE" w:rsidRDefault="00064730" w:rsidP="00064730">
            <w:pPr>
              <w:rPr>
                <w:rFonts w:cs="Calibri"/>
                <w:color w:val="000000"/>
                <w:sz w:val="18"/>
                <w:szCs w:val="18"/>
              </w:rPr>
            </w:pPr>
            <w:r w:rsidRPr="00180CEE">
              <w:rPr>
                <w:sz w:val="18"/>
                <w:szCs w:val="18"/>
              </w:rPr>
              <w:t>Manomet Center for Conservation Sciences</w:t>
            </w:r>
          </w:p>
        </w:tc>
        <w:tc>
          <w:tcPr>
            <w:tcW w:w="1080" w:type="dxa"/>
            <w:shd w:val="clear" w:color="auto" w:fill="auto"/>
            <w:hideMark/>
          </w:tcPr>
          <w:p w14:paraId="5F3691B8" w14:textId="77777777" w:rsidR="00064730" w:rsidRPr="00E235EE" w:rsidRDefault="00064730" w:rsidP="00064730">
            <w:pPr>
              <w:rPr>
                <w:rFonts w:cs="Calibri"/>
                <w:color w:val="000000"/>
                <w:sz w:val="18"/>
                <w:szCs w:val="18"/>
              </w:rPr>
            </w:pPr>
            <w:r w:rsidRPr="00E235EE">
              <w:rPr>
                <w:rFonts w:cs="Calibri"/>
                <w:color w:val="000000"/>
                <w:sz w:val="18"/>
                <w:szCs w:val="18"/>
              </w:rPr>
              <w:t>ongoing</w:t>
            </w:r>
          </w:p>
        </w:tc>
        <w:tc>
          <w:tcPr>
            <w:tcW w:w="1260" w:type="dxa"/>
            <w:shd w:val="clear" w:color="auto" w:fill="auto"/>
            <w:hideMark/>
          </w:tcPr>
          <w:p w14:paraId="4B811902" w14:textId="77777777" w:rsidR="00064730" w:rsidRPr="00E235EE" w:rsidRDefault="00064730" w:rsidP="00064730">
            <w:pPr>
              <w:rPr>
                <w:rFonts w:cs="Calibri"/>
                <w:color w:val="000000"/>
                <w:sz w:val="18"/>
                <w:szCs w:val="18"/>
              </w:rPr>
            </w:pPr>
          </w:p>
        </w:tc>
        <w:tc>
          <w:tcPr>
            <w:tcW w:w="900" w:type="dxa"/>
            <w:shd w:val="clear" w:color="auto" w:fill="auto"/>
            <w:hideMark/>
          </w:tcPr>
          <w:p w14:paraId="32A94169" w14:textId="77777777" w:rsidR="00064730" w:rsidRPr="00E235EE" w:rsidRDefault="00064730" w:rsidP="00064730">
            <w:pPr>
              <w:rPr>
                <w:rFonts w:cs="Calibri"/>
                <w:color w:val="000000"/>
                <w:sz w:val="18"/>
                <w:szCs w:val="18"/>
              </w:rPr>
            </w:pPr>
          </w:p>
        </w:tc>
        <w:tc>
          <w:tcPr>
            <w:tcW w:w="4248" w:type="dxa"/>
            <w:shd w:val="clear" w:color="auto" w:fill="auto"/>
            <w:noWrap/>
            <w:hideMark/>
          </w:tcPr>
          <w:p w14:paraId="223F3143" w14:textId="77777777" w:rsidR="00064730" w:rsidRPr="00E235EE" w:rsidRDefault="00F92922" w:rsidP="00064730">
            <w:pPr>
              <w:rPr>
                <w:b/>
                <w:sz w:val="18"/>
                <w:szCs w:val="18"/>
              </w:rPr>
            </w:pPr>
            <w:hyperlink r:id="rId323" w:history="1">
              <w:r w:rsidR="00064730" w:rsidRPr="00E235EE">
                <w:rPr>
                  <w:rStyle w:val="Hyperlink"/>
                  <w:sz w:val="18"/>
                  <w:szCs w:val="18"/>
                </w:rPr>
                <w:t>http://www.northatlanticlcc.org/projects/vulnerabilities-to-climate-change-of-northeast-fish-and-wildlife-habitats-phase-ii/vulnerabilities-to-climate-change-of-northeast-fish-and-wildlife-habitats-phase-ii</w:t>
              </w:r>
            </w:hyperlink>
          </w:p>
          <w:p w14:paraId="6D51A231" w14:textId="77777777" w:rsidR="00064730" w:rsidRPr="00E235EE" w:rsidRDefault="00F92922" w:rsidP="00F55AEF">
            <w:pPr>
              <w:rPr>
                <w:sz w:val="18"/>
                <w:szCs w:val="18"/>
              </w:rPr>
            </w:pPr>
            <w:hyperlink r:id="rId324" w:history="1">
              <w:r w:rsidR="00064730" w:rsidRPr="00E235EE">
                <w:rPr>
                  <w:rStyle w:val="Hyperlink"/>
                  <w:sz w:val="18"/>
                  <w:szCs w:val="18"/>
                </w:rPr>
                <w:t>http://rcngrants.org/content/assessing-likely-impacts-climate-change-northeastern-fish-and-wildlife-habitats-and-species</w:t>
              </w:r>
            </w:hyperlink>
          </w:p>
        </w:tc>
      </w:tr>
      <w:tr w:rsidR="00064730" w:rsidRPr="004542E0" w14:paraId="7C947357" w14:textId="77777777" w:rsidTr="00F55AEF">
        <w:trPr>
          <w:cantSplit/>
          <w:trHeight w:val="300"/>
        </w:trPr>
        <w:tc>
          <w:tcPr>
            <w:tcW w:w="1095" w:type="dxa"/>
            <w:shd w:val="clear" w:color="auto" w:fill="auto"/>
            <w:hideMark/>
          </w:tcPr>
          <w:p w14:paraId="6B16E602" w14:textId="198F7FE7" w:rsidR="00064730" w:rsidRPr="00E235EE" w:rsidRDefault="00064730" w:rsidP="00064730">
            <w:pPr>
              <w:rPr>
                <w:rFonts w:cs="Calibri"/>
                <w:color w:val="000000"/>
                <w:sz w:val="18"/>
                <w:szCs w:val="18"/>
              </w:rPr>
            </w:pPr>
            <w:r w:rsidRPr="00E235EE">
              <w:rPr>
                <w:rFonts w:cs="Calibri"/>
                <w:color w:val="000000"/>
                <w:sz w:val="18"/>
                <w:szCs w:val="18"/>
              </w:rPr>
              <w:t>LCC - 7</w:t>
            </w:r>
          </w:p>
        </w:tc>
        <w:tc>
          <w:tcPr>
            <w:tcW w:w="1800" w:type="dxa"/>
            <w:shd w:val="clear" w:color="auto" w:fill="auto"/>
            <w:hideMark/>
          </w:tcPr>
          <w:p w14:paraId="6882B8C2" w14:textId="312A8747" w:rsidR="00064730" w:rsidRPr="00E235EE" w:rsidRDefault="00064730" w:rsidP="00064730">
            <w:pPr>
              <w:rPr>
                <w:rFonts w:cs="Calibri"/>
                <w:color w:val="000000"/>
                <w:sz w:val="18"/>
                <w:szCs w:val="18"/>
              </w:rPr>
            </w:pPr>
            <w:r w:rsidRPr="00E235EE">
              <w:rPr>
                <w:rFonts w:cs="Calibri"/>
                <w:color w:val="000000"/>
                <w:sz w:val="18"/>
                <w:szCs w:val="18"/>
              </w:rPr>
              <w:t>Completing Northeast Regional Vulnerability Assessment Incorporating the NatureServe Climate Change Vulnerability Index</w:t>
            </w:r>
          </w:p>
        </w:tc>
        <w:tc>
          <w:tcPr>
            <w:tcW w:w="990" w:type="dxa"/>
            <w:shd w:val="clear" w:color="auto" w:fill="auto"/>
            <w:hideMark/>
          </w:tcPr>
          <w:p w14:paraId="79F6E92D" w14:textId="77777777" w:rsidR="00064730" w:rsidRPr="00E235EE" w:rsidRDefault="00064730" w:rsidP="00064730">
            <w:pPr>
              <w:rPr>
                <w:rFonts w:cs="Calibri"/>
                <w:color w:val="000000"/>
                <w:sz w:val="18"/>
                <w:szCs w:val="18"/>
              </w:rPr>
            </w:pPr>
          </w:p>
        </w:tc>
        <w:tc>
          <w:tcPr>
            <w:tcW w:w="990" w:type="dxa"/>
            <w:shd w:val="clear" w:color="auto" w:fill="auto"/>
            <w:hideMark/>
          </w:tcPr>
          <w:p w14:paraId="105C6979" w14:textId="77777777" w:rsidR="00064730" w:rsidRPr="00E235EE" w:rsidRDefault="00064730" w:rsidP="00064730">
            <w:pPr>
              <w:rPr>
                <w:rFonts w:cs="Calibri"/>
                <w:color w:val="000000"/>
                <w:sz w:val="18"/>
                <w:szCs w:val="18"/>
              </w:rPr>
            </w:pPr>
          </w:p>
        </w:tc>
        <w:tc>
          <w:tcPr>
            <w:tcW w:w="900" w:type="dxa"/>
            <w:shd w:val="clear" w:color="auto" w:fill="auto"/>
            <w:hideMark/>
          </w:tcPr>
          <w:p w14:paraId="4446FFD4"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1260" w:type="dxa"/>
            <w:shd w:val="clear" w:color="auto" w:fill="auto"/>
            <w:hideMark/>
          </w:tcPr>
          <w:p w14:paraId="72D13CAF" w14:textId="77777777" w:rsidR="00064730" w:rsidRPr="00E235EE" w:rsidRDefault="00064730" w:rsidP="00064730">
            <w:pPr>
              <w:rPr>
                <w:rFonts w:cs="Calibri"/>
                <w:color w:val="000000"/>
                <w:sz w:val="18"/>
                <w:szCs w:val="18"/>
              </w:rPr>
            </w:pPr>
            <w:r w:rsidRPr="00E235EE">
              <w:rPr>
                <w:rFonts w:cs="Calibri"/>
                <w:color w:val="000000"/>
                <w:sz w:val="18"/>
                <w:szCs w:val="18"/>
              </w:rPr>
              <w:t>NatureServe</w:t>
            </w:r>
          </w:p>
        </w:tc>
        <w:tc>
          <w:tcPr>
            <w:tcW w:w="1080" w:type="dxa"/>
            <w:shd w:val="clear" w:color="auto" w:fill="auto"/>
            <w:hideMark/>
          </w:tcPr>
          <w:p w14:paraId="6011E927" w14:textId="77777777" w:rsidR="00064730" w:rsidRPr="00E235EE" w:rsidRDefault="00064730" w:rsidP="00064730">
            <w:pPr>
              <w:rPr>
                <w:rFonts w:cs="Calibri"/>
                <w:color w:val="000000"/>
                <w:sz w:val="18"/>
                <w:szCs w:val="18"/>
              </w:rPr>
            </w:pPr>
            <w:r w:rsidRPr="00E235EE">
              <w:rPr>
                <w:rFonts w:cs="Calibri"/>
                <w:color w:val="000000"/>
                <w:sz w:val="18"/>
                <w:szCs w:val="18"/>
              </w:rPr>
              <w:t>ongoing</w:t>
            </w:r>
          </w:p>
        </w:tc>
        <w:tc>
          <w:tcPr>
            <w:tcW w:w="1260" w:type="dxa"/>
            <w:shd w:val="clear" w:color="auto" w:fill="auto"/>
            <w:hideMark/>
          </w:tcPr>
          <w:p w14:paraId="2A2A6672" w14:textId="77777777" w:rsidR="00064730" w:rsidRPr="00E235EE" w:rsidRDefault="00064730" w:rsidP="00064730">
            <w:pPr>
              <w:rPr>
                <w:rFonts w:cs="Calibri"/>
                <w:color w:val="000000"/>
                <w:sz w:val="18"/>
                <w:szCs w:val="18"/>
              </w:rPr>
            </w:pPr>
          </w:p>
        </w:tc>
        <w:tc>
          <w:tcPr>
            <w:tcW w:w="900" w:type="dxa"/>
            <w:shd w:val="clear" w:color="auto" w:fill="auto"/>
            <w:hideMark/>
          </w:tcPr>
          <w:p w14:paraId="37A8DEC2" w14:textId="77777777" w:rsidR="00064730" w:rsidRPr="00E235EE" w:rsidRDefault="00064730" w:rsidP="00064730">
            <w:pPr>
              <w:rPr>
                <w:rFonts w:cs="Calibri"/>
                <w:color w:val="000000"/>
                <w:sz w:val="18"/>
                <w:szCs w:val="18"/>
              </w:rPr>
            </w:pPr>
          </w:p>
        </w:tc>
        <w:tc>
          <w:tcPr>
            <w:tcW w:w="4248" w:type="dxa"/>
            <w:shd w:val="clear" w:color="auto" w:fill="auto"/>
            <w:noWrap/>
            <w:hideMark/>
          </w:tcPr>
          <w:p w14:paraId="64768CEB" w14:textId="77777777" w:rsidR="0027099E" w:rsidRDefault="00F92922" w:rsidP="00064730">
            <w:pPr>
              <w:rPr>
                <w:rFonts w:cs="Calibri"/>
                <w:b/>
                <w:sz w:val="18"/>
                <w:szCs w:val="18"/>
              </w:rPr>
            </w:pPr>
            <w:hyperlink r:id="rId325" w:history="1">
              <w:r w:rsidR="00064730" w:rsidRPr="00E235EE">
                <w:rPr>
                  <w:rStyle w:val="Hyperlink"/>
                  <w:rFonts w:cs="Calibri"/>
                  <w:sz w:val="18"/>
                  <w:szCs w:val="18"/>
                </w:rPr>
                <w:t>http://www.northatlanticlcc.org/projects/completing-northeast-regional-vulnerability-assessment-incorporating-the-natureserve-climate-change-vulnerability-index/completing-northeast-regional-vulnerability-assessment-incorporating-the-natureserve-climate-change-vulnerability-index</w:t>
              </w:r>
            </w:hyperlink>
          </w:p>
          <w:p w14:paraId="33090869" w14:textId="77777777" w:rsidR="00064730" w:rsidRPr="00E235EE" w:rsidRDefault="00F92922" w:rsidP="00F55AEF">
            <w:pPr>
              <w:rPr>
                <w:sz w:val="18"/>
                <w:szCs w:val="18"/>
              </w:rPr>
            </w:pPr>
            <w:hyperlink r:id="rId326" w:history="1">
              <w:r w:rsidR="00064730" w:rsidRPr="00E235EE">
                <w:rPr>
                  <w:rStyle w:val="Hyperlink"/>
                  <w:sz w:val="18"/>
                  <w:szCs w:val="18"/>
                </w:rPr>
                <w:t>http://www.natureserve.org/prodServices/climatechange/ccvi.jsp</w:t>
              </w:r>
            </w:hyperlink>
          </w:p>
        </w:tc>
      </w:tr>
      <w:tr w:rsidR="00064730" w:rsidRPr="004542E0" w14:paraId="43550220" w14:textId="77777777" w:rsidTr="00F55AEF">
        <w:trPr>
          <w:cantSplit/>
          <w:trHeight w:val="300"/>
        </w:trPr>
        <w:tc>
          <w:tcPr>
            <w:tcW w:w="1095" w:type="dxa"/>
            <w:shd w:val="clear" w:color="auto" w:fill="auto"/>
            <w:hideMark/>
          </w:tcPr>
          <w:p w14:paraId="6619D095" w14:textId="479477C6" w:rsidR="00064730" w:rsidRPr="00E235EE" w:rsidRDefault="00064730" w:rsidP="00064730">
            <w:pPr>
              <w:rPr>
                <w:rFonts w:cs="Calibri"/>
                <w:color w:val="000000"/>
                <w:sz w:val="18"/>
                <w:szCs w:val="18"/>
              </w:rPr>
            </w:pPr>
            <w:r w:rsidRPr="00E235EE">
              <w:rPr>
                <w:rFonts w:cs="Calibri"/>
                <w:color w:val="000000"/>
                <w:sz w:val="18"/>
                <w:szCs w:val="18"/>
              </w:rPr>
              <w:t>LCC - 8</w:t>
            </w:r>
          </w:p>
        </w:tc>
        <w:tc>
          <w:tcPr>
            <w:tcW w:w="1800" w:type="dxa"/>
            <w:shd w:val="clear" w:color="auto" w:fill="auto"/>
            <w:hideMark/>
          </w:tcPr>
          <w:p w14:paraId="0763C743" w14:textId="77777777" w:rsidR="00064730" w:rsidRPr="00E235EE" w:rsidRDefault="00064730" w:rsidP="00F55AEF">
            <w:pPr>
              <w:rPr>
                <w:rFonts w:cs="Calibri"/>
                <w:color w:val="000000"/>
                <w:sz w:val="18"/>
                <w:szCs w:val="18"/>
              </w:rPr>
            </w:pPr>
            <w:r w:rsidRPr="00E235EE">
              <w:rPr>
                <w:rFonts w:cs="Calibri"/>
                <w:bCs/>
                <w:color w:val="000000"/>
                <w:sz w:val="18"/>
                <w:szCs w:val="18"/>
              </w:rPr>
              <w:t>Permeable Landscapes for Species of Greatest Conservation Need</w:t>
            </w:r>
          </w:p>
        </w:tc>
        <w:tc>
          <w:tcPr>
            <w:tcW w:w="990" w:type="dxa"/>
            <w:shd w:val="clear" w:color="auto" w:fill="auto"/>
            <w:hideMark/>
          </w:tcPr>
          <w:p w14:paraId="19E014BB" w14:textId="77777777" w:rsidR="00064730" w:rsidRPr="00E235EE" w:rsidRDefault="00064730" w:rsidP="00064730">
            <w:pPr>
              <w:rPr>
                <w:rFonts w:cs="Calibri"/>
                <w:color w:val="000000"/>
                <w:sz w:val="18"/>
                <w:szCs w:val="18"/>
              </w:rPr>
            </w:pPr>
          </w:p>
        </w:tc>
        <w:tc>
          <w:tcPr>
            <w:tcW w:w="990" w:type="dxa"/>
            <w:shd w:val="clear" w:color="auto" w:fill="auto"/>
            <w:hideMark/>
          </w:tcPr>
          <w:p w14:paraId="44881709" w14:textId="77777777" w:rsidR="00064730" w:rsidRPr="00E235EE" w:rsidRDefault="00064730" w:rsidP="00064730">
            <w:pPr>
              <w:rPr>
                <w:rFonts w:cs="Calibri"/>
                <w:color w:val="000000"/>
                <w:sz w:val="18"/>
                <w:szCs w:val="18"/>
              </w:rPr>
            </w:pPr>
          </w:p>
        </w:tc>
        <w:tc>
          <w:tcPr>
            <w:tcW w:w="900" w:type="dxa"/>
            <w:shd w:val="clear" w:color="auto" w:fill="auto"/>
            <w:hideMark/>
          </w:tcPr>
          <w:p w14:paraId="33E88A97"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1260" w:type="dxa"/>
            <w:shd w:val="clear" w:color="auto" w:fill="auto"/>
            <w:hideMark/>
          </w:tcPr>
          <w:p w14:paraId="7B197FEB" w14:textId="77777777" w:rsidR="00064730" w:rsidRPr="00E235EE" w:rsidRDefault="00064730" w:rsidP="00064730">
            <w:pPr>
              <w:rPr>
                <w:rFonts w:cs="Calibri"/>
                <w:color w:val="000000"/>
                <w:sz w:val="18"/>
                <w:szCs w:val="18"/>
              </w:rPr>
            </w:pPr>
            <w:r w:rsidRPr="00E235EE">
              <w:rPr>
                <w:rFonts w:cs="Calibri"/>
                <w:color w:val="000000"/>
                <w:sz w:val="18"/>
                <w:szCs w:val="18"/>
              </w:rPr>
              <w:t>TNC</w:t>
            </w:r>
          </w:p>
        </w:tc>
        <w:tc>
          <w:tcPr>
            <w:tcW w:w="1080" w:type="dxa"/>
            <w:shd w:val="clear" w:color="auto" w:fill="auto"/>
            <w:hideMark/>
          </w:tcPr>
          <w:p w14:paraId="1C4D5C00" w14:textId="77777777" w:rsidR="00064730" w:rsidRPr="00E235EE" w:rsidRDefault="00064730" w:rsidP="00064730">
            <w:pPr>
              <w:rPr>
                <w:rFonts w:cs="Calibri"/>
                <w:color w:val="000000"/>
                <w:sz w:val="18"/>
                <w:szCs w:val="18"/>
              </w:rPr>
            </w:pPr>
            <w:r w:rsidRPr="00E235EE">
              <w:rPr>
                <w:rFonts w:cs="Calibri"/>
                <w:color w:val="000000"/>
                <w:sz w:val="18"/>
                <w:szCs w:val="18"/>
              </w:rPr>
              <w:t>ongoing</w:t>
            </w:r>
          </w:p>
        </w:tc>
        <w:tc>
          <w:tcPr>
            <w:tcW w:w="1260" w:type="dxa"/>
            <w:shd w:val="clear" w:color="auto" w:fill="auto"/>
            <w:hideMark/>
          </w:tcPr>
          <w:p w14:paraId="5ECF28C4" w14:textId="77777777" w:rsidR="00064730" w:rsidRPr="00E235EE" w:rsidRDefault="00064730" w:rsidP="00064730">
            <w:pPr>
              <w:rPr>
                <w:rFonts w:cs="Calibri"/>
                <w:color w:val="000000"/>
                <w:sz w:val="18"/>
                <w:szCs w:val="18"/>
              </w:rPr>
            </w:pPr>
          </w:p>
        </w:tc>
        <w:tc>
          <w:tcPr>
            <w:tcW w:w="900" w:type="dxa"/>
            <w:shd w:val="clear" w:color="auto" w:fill="auto"/>
            <w:hideMark/>
          </w:tcPr>
          <w:p w14:paraId="4C5BCCF5" w14:textId="77777777" w:rsidR="00064730" w:rsidRPr="00E235EE" w:rsidRDefault="00064730" w:rsidP="00064730">
            <w:pPr>
              <w:rPr>
                <w:rFonts w:cs="Calibri"/>
                <w:color w:val="000000"/>
                <w:sz w:val="18"/>
                <w:szCs w:val="18"/>
              </w:rPr>
            </w:pPr>
          </w:p>
        </w:tc>
        <w:tc>
          <w:tcPr>
            <w:tcW w:w="4248" w:type="dxa"/>
            <w:shd w:val="clear" w:color="auto" w:fill="auto"/>
            <w:noWrap/>
            <w:hideMark/>
          </w:tcPr>
          <w:p w14:paraId="78D2A01A" w14:textId="77777777" w:rsidR="00064730" w:rsidRPr="00E235EE" w:rsidRDefault="00F92922" w:rsidP="00064730">
            <w:pPr>
              <w:rPr>
                <w:sz w:val="18"/>
                <w:szCs w:val="18"/>
              </w:rPr>
            </w:pPr>
            <w:hyperlink r:id="rId327" w:history="1">
              <w:r w:rsidR="00064730" w:rsidRPr="00F55AEF">
                <w:rPr>
                  <w:rStyle w:val="Hyperlink"/>
                  <w:rFonts w:cs="Calibri"/>
                  <w:sz w:val="18"/>
                  <w:szCs w:val="18"/>
                </w:rPr>
                <w:t>http://www.northatlanticlcc.org/projects/permeable-landscapes-for-species-of-greatest-conservation-need/permeable-landscapes-for-species-of-greatest-conservation-need</w:t>
              </w:r>
            </w:hyperlink>
          </w:p>
        </w:tc>
      </w:tr>
      <w:tr w:rsidR="00064730" w:rsidRPr="004542E0" w14:paraId="0693DB49" w14:textId="77777777" w:rsidTr="00F55AEF">
        <w:trPr>
          <w:cantSplit/>
          <w:trHeight w:val="300"/>
        </w:trPr>
        <w:tc>
          <w:tcPr>
            <w:tcW w:w="1095" w:type="dxa"/>
            <w:shd w:val="clear" w:color="auto" w:fill="auto"/>
            <w:hideMark/>
          </w:tcPr>
          <w:p w14:paraId="2F3F690E" w14:textId="25C3BDA0" w:rsidR="00064730" w:rsidRPr="00E235EE" w:rsidRDefault="00064730" w:rsidP="00064730">
            <w:pPr>
              <w:rPr>
                <w:rFonts w:cs="Calibri"/>
                <w:color w:val="000000"/>
                <w:sz w:val="18"/>
                <w:szCs w:val="18"/>
              </w:rPr>
            </w:pPr>
            <w:r w:rsidRPr="00E235EE">
              <w:rPr>
                <w:rFonts w:cs="Calibri"/>
                <w:color w:val="000000"/>
                <w:sz w:val="18"/>
                <w:szCs w:val="18"/>
              </w:rPr>
              <w:t>LCC - 9</w:t>
            </w:r>
          </w:p>
        </w:tc>
        <w:tc>
          <w:tcPr>
            <w:tcW w:w="1800" w:type="dxa"/>
            <w:shd w:val="clear" w:color="auto" w:fill="auto"/>
            <w:hideMark/>
          </w:tcPr>
          <w:p w14:paraId="2EAE195A" w14:textId="614E5CAB" w:rsidR="00064730" w:rsidRPr="00E235EE" w:rsidRDefault="00064730" w:rsidP="00064730">
            <w:pPr>
              <w:rPr>
                <w:rFonts w:cs="Calibri"/>
                <w:bCs/>
                <w:color w:val="000000"/>
                <w:sz w:val="18"/>
                <w:szCs w:val="18"/>
              </w:rPr>
            </w:pPr>
            <w:r w:rsidRPr="00E235EE">
              <w:rPr>
                <w:rFonts w:cs="Calibri"/>
                <w:bCs/>
                <w:color w:val="000000"/>
                <w:sz w:val="18"/>
                <w:szCs w:val="18"/>
              </w:rPr>
              <w:t>Designing Sustainable Landscapes:</w:t>
            </w:r>
          </w:p>
          <w:p w14:paraId="680F4E4F" w14:textId="77777777" w:rsidR="00064730" w:rsidRPr="00E235EE" w:rsidRDefault="00064730" w:rsidP="00F55AEF">
            <w:pPr>
              <w:rPr>
                <w:rFonts w:cs="Calibri"/>
                <w:color w:val="000000"/>
                <w:sz w:val="18"/>
                <w:szCs w:val="18"/>
              </w:rPr>
            </w:pPr>
            <w:r w:rsidRPr="00E235EE">
              <w:rPr>
                <w:rFonts w:cs="Calibri"/>
                <w:bCs/>
                <w:color w:val="000000"/>
                <w:sz w:val="18"/>
                <w:szCs w:val="18"/>
              </w:rPr>
              <w:t>Assessment of Landscape Changes in the North Atlantic Landscape Conservation Cooperative: Decision-Support Tools for Conservation</w:t>
            </w:r>
          </w:p>
        </w:tc>
        <w:tc>
          <w:tcPr>
            <w:tcW w:w="990" w:type="dxa"/>
            <w:shd w:val="clear" w:color="auto" w:fill="auto"/>
            <w:hideMark/>
          </w:tcPr>
          <w:p w14:paraId="2E3C2AE1" w14:textId="77777777" w:rsidR="00064730" w:rsidRPr="00E235EE" w:rsidRDefault="00064730" w:rsidP="00064730">
            <w:pPr>
              <w:rPr>
                <w:rFonts w:cs="Calibri"/>
                <w:color w:val="000000"/>
                <w:sz w:val="18"/>
                <w:szCs w:val="18"/>
              </w:rPr>
            </w:pPr>
          </w:p>
        </w:tc>
        <w:tc>
          <w:tcPr>
            <w:tcW w:w="990" w:type="dxa"/>
            <w:shd w:val="clear" w:color="auto" w:fill="auto"/>
            <w:hideMark/>
          </w:tcPr>
          <w:p w14:paraId="5545CF15" w14:textId="77777777" w:rsidR="00064730" w:rsidRPr="00E235EE" w:rsidRDefault="00064730" w:rsidP="00064730">
            <w:pPr>
              <w:rPr>
                <w:rFonts w:cs="Calibri"/>
                <w:color w:val="000000"/>
                <w:sz w:val="18"/>
                <w:szCs w:val="18"/>
              </w:rPr>
            </w:pPr>
          </w:p>
        </w:tc>
        <w:tc>
          <w:tcPr>
            <w:tcW w:w="900" w:type="dxa"/>
            <w:shd w:val="clear" w:color="auto" w:fill="auto"/>
            <w:hideMark/>
          </w:tcPr>
          <w:p w14:paraId="72262E32"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1260" w:type="dxa"/>
            <w:shd w:val="clear" w:color="auto" w:fill="auto"/>
            <w:hideMark/>
          </w:tcPr>
          <w:p w14:paraId="3DC71EA3" w14:textId="77777777" w:rsidR="00064730" w:rsidRPr="00E235EE" w:rsidRDefault="00064730" w:rsidP="00064730">
            <w:pPr>
              <w:rPr>
                <w:rFonts w:cs="Calibri"/>
                <w:color w:val="000000"/>
                <w:sz w:val="18"/>
                <w:szCs w:val="18"/>
              </w:rPr>
            </w:pPr>
            <w:r w:rsidRPr="00E235EE">
              <w:rPr>
                <w:bCs/>
                <w:sz w:val="18"/>
                <w:szCs w:val="18"/>
              </w:rPr>
              <w:t>University of Massachusetts, Amherst</w:t>
            </w:r>
          </w:p>
        </w:tc>
        <w:tc>
          <w:tcPr>
            <w:tcW w:w="1080" w:type="dxa"/>
            <w:shd w:val="clear" w:color="auto" w:fill="auto"/>
            <w:hideMark/>
          </w:tcPr>
          <w:p w14:paraId="1AEF3167" w14:textId="77777777" w:rsidR="00064730" w:rsidRPr="00E235EE" w:rsidRDefault="00064730" w:rsidP="00064730">
            <w:pPr>
              <w:rPr>
                <w:rFonts w:cs="Calibri"/>
                <w:color w:val="000000"/>
                <w:sz w:val="18"/>
                <w:szCs w:val="18"/>
              </w:rPr>
            </w:pPr>
            <w:r w:rsidRPr="00E235EE">
              <w:rPr>
                <w:rFonts w:cs="Calibri"/>
                <w:color w:val="000000"/>
                <w:sz w:val="18"/>
                <w:szCs w:val="18"/>
              </w:rPr>
              <w:t>ongoing</w:t>
            </w:r>
          </w:p>
        </w:tc>
        <w:tc>
          <w:tcPr>
            <w:tcW w:w="1260" w:type="dxa"/>
            <w:shd w:val="clear" w:color="auto" w:fill="auto"/>
            <w:hideMark/>
          </w:tcPr>
          <w:p w14:paraId="6546FC41" w14:textId="77777777" w:rsidR="00064730" w:rsidRPr="00E235EE" w:rsidRDefault="00064730" w:rsidP="00064730">
            <w:pPr>
              <w:rPr>
                <w:rFonts w:cs="Calibri"/>
                <w:color w:val="000000"/>
                <w:sz w:val="18"/>
                <w:szCs w:val="18"/>
              </w:rPr>
            </w:pPr>
          </w:p>
        </w:tc>
        <w:tc>
          <w:tcPr>
            <w:tcW w:w="900" w:type="dxa"/>
            <w:shd w:val="clear" w:color="auto" w:fill="auto"/>
            <w:hideMark/>
          </w:tcPr>
          <w:p w14:paraId="6F484086" w14:textId="77777777" w:rsidR="00064730" w:rsidRPr="00E235EE" w:rsidRDefault="00064730" w:rsidP="00064730">
            <w:pPr>
              <w:rPr>
                <w:rFonts w:cs="Calibri"/>
                <w:color w:val="000000"/>
                <w:sz w:val="18"/>
                <w:szCs w:val="18"/>
              </w:rPr>
            </w:pPr>
          </w:p>
        </w:tc>
        <w:tc>
          <w:tcPr>
            <w:tcW w:w="4248" w:type="dxa"/>
            <w:shd w:val="clear" w:color="auto" w:fill="auto"/>
            <w:noWrap/>
            <w:hideMark/>
          </w:tcPr>
          <w:p w14:paraId="41E038A2" w14:textId="77777777" w:rsidR="00064730" w:rsidRPr="00E235EE" w:rsidRDefault="00F92922" w:rsidP="00064730">
            <w:pPr>
              <w:rPr>
                <w:sz w:val="18"/>
                <w:szCs w:val="18"/>
              </w:rPr>
            </w:pPr>
            <w:hyperlink r:id="rId328" w:history="1">
              <w:r w:rsidR="00064730" w:rsidRPr="00F55AEF">
                <w:rPr>
                  <w:rStyle w:val="Hyperlink"/>
                  <w:rFonts w:cs="Calibri"/>
                  <w:sz w:val="18"/>
                  <w:szCs w:val="18"/>
                </w:rPr>
                <w:t>http://www.northatlanticlcc.org/projects/designing-sustainable-landscapes-phase-2</w:t>
              </w:r>
            </w:hyperlink>
          </w:p>
          <w:p w14:paraId="51E984AE" w14:textId="77777777" w:rsidR="00064730" w:rsidRPr="00E235EE" w:rsidRDefault="00F92922" w:rsidP="00F55AEF">
            <w:pPr>
              <w:rPr>
                <w:sz w:val="18"/>
                <w:szCs w:val="18"/>
              </w:rPr>
            </w:pPr>
            <w:hyperlink r:id="rId329" w:history="1">
              <w:r w:rsidR="00064730" w:rsidRPr="00F55AEF">
                <w:rPr>
                  <w:rStyle w:val="Hyperlink"/>
                  <w:sz w:val="18"/>
                  <w:szCs w:val="18"/>
                </w:rPr>
                <w:t>http://www.umass.edu/landeco/research/nalcc/nalcc.html</w:t>
              </w:r>
            </w:hyperlink>
          </w:p>
        </w:tc>
      </w:tr>
      <w:tr w:rsidR="00064730" w:rsidRPr="004542E0" w14:paraId="68E2CBCC" w14:textId="77777777" w:rsidTr="00F55AEF">
        <w:trPr>
          <w:cantSplit/>
          <w:trHeight w:val="300"/>
        </w:trPr>
        <w:tc>
          <w:tcPr>
            <w:tcW w:w="1095" w:type="dxa"/>
            <w:shd w:val="clear" w:color="auto" w:fill="auto"/>
            <w:hideMark/>
          </w:tcPr>
          <w:p w14:paraId="71502B5A" w14:textId="1645F925" w:rsidR="00064730" w:rsidRPr="00E235EE" w:rsidRDefault="00064730" w:rsidP="00064730">
            <w:pPr>
              <w:rPr>
                <w:rFonts w:cs="Calibri"/>
                <w:color w:val="000000"/>
                <w:sz w:val="18"/>
                <w:szCs w:val="18"/>
              </w:rPr>
            </w:pPr>
            <w:r w:rsidRPr="00E235EE">
              <w:rPr>
                <w:rFonts w:cs="Calibri"/>
                <w:color w:val="000000"/>
                <w:sz w:val="18"/>
                <w:szCs w:val="18"/>
              </w:rPr>
              <w:t>LCC - 10</w:t>
            </w:r>
          </w:p>
        </w:tc>
        <w:tc>
          <w:tcPr>
            <w:tcW w:w="1800" w:type="dxa"/>
            <w:shd w:val="clear" w:color="auto" w:fill="auto"/>
            <w:hideMark/>
          </w:tcPr>
          <w:p w14:paraId="2B9BFF80" w14:textId="77777777" w:rsidR="00064730" w:rsidRPr="00E235EE" w:rsidRDefault="00064730" w:rsidP="00064730">
            <w:pPr>
              <w:rPr>
                <w:rFonts w:cs="Calibri"/>
                <w:color w:val="000000"/>
                <w:sz w:val="18"/>
                <w:szCs w:val="18"/>
              </w:rPr>
            </w:pPr>
            <w:r w:rsidRPr="00E235EE">
              <w:rPr>
                <w:rFonts w:cs="Calibri"/>
                <w:color w:val="000000"/>
                <w:sz w:val="18"/>
                <w:szCs w:val="18"/>
              </w:rPr>
              <w:t>Decision support tool to assess aquatic habitats and threats in North Atlantic watersheds and estuaries</w:t>
            </w:r>
          </w:p>
        </w:tc>
        <w:tc>
          <w:tcPr>
            <w:tcW w:w="990" w:type="dxa"/>
            <w:shd w:val="clear" w:color="auto" w:fill="auto"/>
            <w:hideMark/>
          </w:tcPr>
          <w:p w14:paraId="1AA5A93E" w14:textId="77777777" w:rsidR="00064730" w:rsidRPr="00E235EE" w:rsidRDefault="00064730" w:rsidP="00064730">
            <w:pPr>
              <w:rPr>
                <w:rFonts w:cs="Calibri"/>
                <w:color w:val="000000"/>
                <w:sz w:val="18"/>
                <w:szCs w:val="18"/>
              </w:rPr>
            </w:pPr>
          </w:p>
        </w:tc>
        <w:tc>
          <w:tcPr>
            <w:tcW w:w="990" w:type="dxa"/>
            <w:shd w:val="clear" w:color="auto" w:fill="auto"/>
            <w:hideMark/>
          </w:tcPr>
          <w:p w14:paraId="605A7DE6" w14:textId="77777777" w:rsidR="00064730" w:rsidRPr="00E235EE" w:rsidRDefault="00064730" w:rsidP="00064730">
            <w:pPr>
              <w:rPr>
                <w:rFonts w:cs="Calibri"/>
                <w:color w:val="000000"/>
                <w:sz w:val="18"/>
                <w:szCs w:val="18"/>
              </w:rPr>
            </w:pPr>
          </w:p>
        </w:tc>
        <w:tc>
          <w:tcPr>
            <w:tcW w:w="900" w:type="dxa"/>
            <w:shd w:val="clear" w:color="auto" w:fill="auto"/>
            <w:hideMark/>
          </w:tcPr>
          <w:p w14:paraId="0A9CBA3F"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1260" w:type="dxa"/>
            <w:shd w:val="clear" w:color="auto" w:fill="auto"/>
            <w:hideMark/>
          </w:tcPr>
          <w:p w14:paraId="39A1C69F" w14:textId="77777777" w:rsidR="00064730" w:rsidRPr="00E235EE" w:rsidRDefault="00064730" w:rsidP="00064730">
            <w:pPr>
              <w:rPr>
                <w:rFonts w:cs="Calibri"/>
                <w:color w:val="000000"/>
                <w:sz w:val="18"/>
                <w:szCs w:val="18"/>
              </w:rPr>
            </w:pPr>
            <w:r w:rsidRPr="00E235EE">
              <w:rPr>
                <w:rFonts w:cs="Calibri"/>
                <w:color w:val="000000"/>
                <w:sz w:val="18"/>
                <w:szCs w:val="18"/>
              </w:rPr>
              <w:t>Downstream Strategies</w:t>
            </w:r>
          </w:p>
        </w:tc>
        <w:tc>
          <w:tcPr>
            <w:tcW w:w="1080" w:type="dxa"/>
            <w:shd w:val="clear" w:color="auto" w:fill="auto"/>
            <w:hideMark/>
          </w:tcPr>
          <w:p w14:paraId="0E4DA366" w14:textId="77777777" w:rsidR="00064730" w:rsidRPr="00E235EE" w:rsidRDefault="00064730" w:rsidP="00064730">
            <w:pPr>
              <w:rPr>
                <w:rFonts w:cs="Calibri"/>
                <w:color w:val="000000"/>
                <w:sz w:val="18"/>
                <w:szCs w:val="18"/>
              </w:rPr>
            </w:pPr>
            <w:r w:rsidRPr="00E235EE">
              <w:rPr>
                <w:rFonts w:cs="Calibri"/>
                <w:color w:val="000000"/>
                <w:sz w:val="18"/>
                <w:szCs w:val="18"/>
              </w:rPr>
              <w:t>ongoing</w:t>
            </w:r>
          </w:p>
        </w:tc>
        <w:tc>
          <w:tcPr>
            <w:tcW w:w="1260" w:type="dxa"/>
            <w:shd w:val="clear" w:color="auto" w:fill="auto"/>
            <w:hideMark/>
          </w:tcPr>
          <w:p w14:paraId="5382272B" w14:textId="77777777" w:rsidR="00064730" w:rsidRPr="00E235EE" w:rsidRDefault="00064730" w:rsidP="00064730">
            <w:pPr>
              <w:rPr>
                <w:rFonts w:cs="Calibri"/>
                <w:color w:val="000000"/>
                <w:sz w:val="18"/>
                <w:szCs w:val="18"/>
              </w:rPr>
            </w:pPr>
          </w:p>
        </w:tc>
        <w:tc>
          <w:tcPr>
            <w:tcW w:w="900" w:type="dxa"/>
            <w:shd w:val="clear" w:color="auto" w:fill="auto"/>
            <w:hideMark/>
          </w:tcPr>
          <w:p w14:paraId="43256F6B" w14:textId="77777777" w:rsidR="00064730" w:rsidRPr="00E235EE" w:rsidRDefault="00064730" w:rsidP="00064730">
            <w:pPr>
              <w:rPr>
                <w:rFonts w:cs="Calibri"/>
                <w:color w:val="000000"/>
                <w:sz w:val="18"/>
                <w:szCs w:val="18"/>
              </w:rPr>
            </w:pPr>
          </w:p>
        </w:tc>
        <w:tc>
          <w:tcPr>
            <w:tcW w:w="4248" w:type="dxa"/>
            <w:shd w:val="clear" w:color="auto" w:fill="auto"/>
            <w:noWrap/>
            <w:hideMark/>
          </w:tcPr>
          <w:p w14:paraId="0E302AB3" w14:textId="77777777" w:rsidR="00064730" w:rsidRPr="00E235EE" w:rsidRDefault="00F92922" w:rsidP="00F55AEF">
            <w:pPr>
              <w:rPr>
                <w:sz w:val="18"/>
                <w:szCs w:val="18"/>
              </w:rPr>
            </w:pPr>
            <w:hyperlink r:id="rId330" w:history="1">
              <w:r w:rsidR="00064730" w:rsidRPr="00E235EE">
                <w:rPr>
                  <w:rStyle w:val="Hyperlink"/>
                  <w:rFonts w:cs="Calibri"/>
                  <w:sz w:val="18"/>
                  <w:szCs w:val="18"/>
                </w:rPr>
                <w:t>http://www.northatlanticlcc.org/projects/downstream-strategies-project/decision-support-tool-to-assess-aquatic-habitats-and-threats-in-north-atlantic-watersheds</w:t>
              </w:r>
            </w:hyperlink>
          </w:p>
        </w:tc>
      </w:tr>
      <w:tr w:rsidR="00064730" w:rsidRPr="004542E0" w14:paraId="1EB8B9DA" w14:textId="77777777" w:rsidTr="00F55AEF">
        <w:trPr>
          <w:cantSplit/>
          <w:trHeight w:val="300"/>
        </w:trPr>
        <w:tc>
          <w:tcPr>
            <w:tcW w:w="1095" w:type="dxa"/>
            <w:shd w:val="clear" w:color="auto" w:fill="auto"/>
            <w:hideMark/>
          </w:tcPr>
          <w:p w14:paraId="5FB148D8" w14:textId="1573BEEF" w:rsidR="00064730" w:rsidRPr="00E235EE" w:rsidRDefault="00064730" w:rsidP="00064730">
            <w:pPr>
              <w:rPr>
                <w:rFonts w:cs="Calibri"/>
                <w:color w:val="000000"/>
                <w:sz w:val="18"/>
                <w:szCs w:val="18"/>
              </w:rPr>
            </w:pPr>
            <w:r w:rsidRPr="00E235EE">
              <w:rPr>
                <w:rFonts w:cs="Calibri"/>
                <w:color w:val="000000"/>
                <w:sz w:val="18"/>
                <w:szCs w:val="18"/>
              </w:rPr>
              <w:t>LCC - 11</w:t>
            </w:r>
          </w:p>
        </w:tc>
        <w:tc>
          <w:tcPr>
            <w:tcW w:w="1800" w:type="dxa"/>
            <w:shd w:val="clear" w:color="auto" w:fill="auto"/>
            <w:hideMark/>
          </w:tcPr>
          <w:p w14:paraId="2F446A59" w14:textId="14709D09" w:rsidR="00064730" w:rsidRPr="00E235EE" w:rsidRDefault="00064730" w:rsidP="00064730">
            <w:pPr>
              <w:rPr>
                <w:rFonts w:cs="Calibri"/>
                <w:color w:val="000000"/>
                <w:sz w:val="18"/>
                <w:szCs w:val="18"/>
              </w:rPr>
            </w:pPr>
            <w:r w:rsidRPr="00E235EE">
              <w:rPr>
                <w:rFonts w:cs="Calibri"/>
                <w:color w:val="000000"/>
                <w:sz w:val="18"/>
                <w:szCs w:val="18"/>
              </w:rPr>
              <w:t>Mapping the Distribution, Abundance and Risk Assessment of Marine Birds in the Northwest Atlantic Ocean</w:t>
            </w:r>
          </w:p>
        </w:tc>
        <w:tc>
          <w:tcPr>
            <w:tcW w:w="990" w:type="dxa"/>
            <w:shd w:val="clear" w:color="auto" w:fill="auto"/>
            <w:hideMark/>
          </w:tcPr>
          <w:p w14:paraId="6EB0B70A" w14:textId="77777777" w:rsidR="00064730" w:rsidRPr="00E235EE" w:rsidRDefault="00064730" w:rsidP="00064730">
            <w:pPr>
              <w:rPr>
                <w:rFonts w:cs="Calibri"/>
                <w:color w:val="000000"/>
                <w:sz w:val="18"/>
                <w:szCs w:val="18"/>
              </w:rPr>
            </w:pPr>
          </w:p>
        </w:tc>
        <w:tc>
          <w:tcPr>
            <w:tcW w:w="990" w:type="dxa"/>
            <w:shd w:val="clear" w:color="auto" w:fill="auto"/>
            <w:hideMark/>
          </w:tcPr>
          <w:p w14:paraId="0C6AEB41" w14:textId="77777777" w:rsidR="00064730" w:rsidRPr="00E235EE" w:rsidRDefault="00064730" w:rsidP="00064730">
            <w:pPr>
              <w:rPr>
                <w:rFonts w:cs="Calibri"/>
                <w:color w:val="000000"/>
                <w:sz w:val="18"/>
                <w:szCs w:val="18"/>
              </w:rPr>
            </w:pPr>
          </w:p>
        </w:tc>
        <w:tc>
          <w:tcPr>
            <w:tcW w:w="900" w:type="dxa"/>
            <w:shd w:val="clear" w:color="auto" w:fill="auto"/>
            <w:hideMark/>
          </w:tcPr>
          <w:p w14:paraId="7CCFD063" w14:textId="77777777" w:rsidR="00064730" w:rsidRPr="00B974B2" w:rsidRDefault="00064730" w:rsidP="00064730">
            <w:pPr>
              <w:rPr>
                <w:rFonts w:cs="Calibri"/>
                <w:color w:val="000000"/>
                <w:sz w:val="18"/>
                <w:szCs w:val="18"/>
                <w:lang w:val="fr-FR"/>
              </w:rPr>
            </w:pPr>
            <w:r w:rsidRPr="00E235EE">
              <w:rPr>
                <w:sz w:val="18"/>
                <w:szCs w:val="18"/>
                <w:lang w:val="sv-SE"/>
              </w:rPr>
              <w:t>ME, NH, MA, CT, RI, NY, NJ, PA, DE, MD, VA</w:t>
            </w:r>
          </w:p>
        </w:tc>
        <w:tc>
          <w:tcPr>
            <w:tcW w:w="1260" w:type="dxa"/>
            <w:shd w:val="clear" w:color="auto" w:fill="auto"/>
            <w:hideMark/>
          </w:tcPr>
          <w:p w14:paraId="4B7A5382" w14:textId="77777777" w:rsidR="00064730" w:rsidRPr="00E235EE" w:rsidRDefault="00064730" w:rsidP="00064730">
            <w:pPr>
              <w:rPr>
                <w:rFonts w:cs="Calibri"/>
                <w:color w:val="000000"/>
                <w:sz w:val="18"/>
                <w:szCs w:val="18"/>
              </w:rPr>
            </w:pPr>
            <w:r w:rsidRPr="00E235EE">
              <w:rPr>
                <w:rFonts w:cs="Calibri"/>
                <w:bCs/>
                <w:color w:val="000000"/>
                <w:sz w:val="18"/>
                <w:szCs w:val="18"/>
              </w:rPr>
              <w:t>North Carolina State University</w:t>
            </w:r>
          </w:p>
        </w:tc>
        <w:tc>
          <w:tcPr>
            <w:tcW w:w="1080" w:type="dxa"/>
            <w:shd w:val="clear" w:color="auto" w:fill="auto"/>
            <w:hideMark/>
          </w:tcPr>
          <w:p w14:paraId="2EE291A5" w14:textId="77777777" w:rsidR="00064730" w:rsidRPr="00E235EE" w:rsidRDefault="00064730" w:rsidP="00064730">
            <w:pPr>
              <w:rPr>
                <w:rFonts w:cs="Calibri"/>
                <w:color w:val="000000"/>
                <w:sz w:val="18"/>
                <w:szCs w:val="18"/>
              </w:rPr>
            </w:pPr>
            <w:r w:rsidRPr="00E235EE">
              <w:rPr>
                <w:rFonts w:cs="Calibri"/>
                <w:color w:val="000000"/>
                <w:sz w:val="18"/>
                <w:szCs w:val="18"/>
              </w:rPr>
              <w:t>ongoing</w:t>
            </w:r>
          </w:p>
        </w:tc>
        <w:tc>
          <w:tcPr>
            <w:tcW w:w="1260" w:type="dxa"/>
            <w:shd w:val="clear" w:color="auto" w:fill="auto"/>
            <w:hideMark/>
          </w:tcPr>
          <w:p w14:paraId="44FA449A" w14:textId="77777777" w:rsidR="00064730" w:rsidRPr="00E235EE" w:rsidRDefault="00064730" w:rsidP="00064730">
            <w:pPr>
              <w:rPr>
                <w:rFonts w:cs="Calibri"/>
                <w:color w:val="000000"/>
                <w:sz w:val="18"/>
                <w:szCs w:val="18"/>
              </w:rPr>
            </w:pPr>
          </w:p>
        </w:tc>
        <w:tc>
          <w:tcPr>
            <w:tcW w:w="900" w:type="dxa"/>
            <w:shd w:val="clear" w:color="auto" w:fill="auto"/>
            <w:hideMark/>
          </w:tcPr>
          <w:p w14:paraId="5026A3BB" w14:textId="77777777" w:rsidR="00064730" w:rsidRPr="00E235EE" w:rsidRDefault="00064730" w:rsidP="00064730">
            <w:pPr>
              <w:rPr>
                <w:rFonts w:cs="Calibri"/>
                <w:color w:val="000000"/>
                <w:sz w:val="18"/>
                <w:szCs w:val="18"/>
              </w:rPr>
            </w:pPr>
          </w:p>
        </w:tc>
        <w:tc>
          <w:tcPr>
            <w:tcW w:w="4248" w:type="dxa"/>
            <w:shd w:val="clear" w:color="auto" w:fill="auto"/>
            <w:noWrap/>
            <w:hideMark/>
          </w:tcPr>
          <w:p w14:paraId="75642A53" w14:textId="77777777" w:rsidR="00064730" w:rsidRPr="00E235EE" w:rsidRDefault="00F92922" w:rsidP="00F55AEF">
            <w:pPr>
              <w:rPr>
                <w:sz w:val="18"/>
                <w:szCs w:val="18"/>
              </w:rPr>
            </w:pPr>
            <w:hyperlink r:id="rId331" w:history="1">
              <w:r w:rsidR="00064730" w:rsidRPr="00E235EE">
                <w:rPr>
                  <w:rStyle w:val="Hyperlink"/>
                  <w:sz w:val="18"/>
                  <w:szCs w:val="18"/>
                </w:rPr>
                <w:t>http://www.northatlantic</w:t>
              </w:r>
              <w:r w:rsidR="00064730" w:rsidRPr="00E235EE">
                <w:rPr>
                  <w:sz w:val="18"/>
                  <w:szCs w:val="18"/>
                </w:rPr>
                <w:t xml:space="preserve"> </w:t>
              </w:r>
              <w:r w:rsidR="00064730" w:rsidRPr="00E235EE">
                <w:rPr>
                  <w:rStyle w:val="Hyperlink"/>
                  <w:sz w:val="18"/>
                  <w:szCs w:val="18"/>
                </w:rPr>
                <w:t>assessment-of-marine-birds-in-the-northwest-atlantic-ocean lcc.org/projects/mapping-the-distribution-abundance-and-risk-</w:t>
              </w:r>
            </w:hyperlink>
          </w:p>
        </w:tc>
      </w:tr>
      <w:tr w:rsidR="00064730" w:rsidRPr="004542E0" w14:paraId="4D4CA81B" w14:textId="77777777" w:rsidTr="00F55AEF">
        <w:trPr>
          <w:cantSplit/>
          <w:trHeight w:val="300"/>
        </w:trPr>
        <w:tc>
          <w:tcPr>
            <w:tcW w:w="1095" w:type="dxa"/>
            <w:shd w:val="clear" w:color="auto" w:fill="auto"/>
            <w:hideMark/>
          </w:tcPr>
          <w:p w14:paraId="2FBE91E0" w14:textId="3F451D50" w:rsidR="00064730" w:rsidRPr="00E235EE" w:rsidRDefault="00064730" w:rsidP="00064730">
            <w:pPr>
              <w:rPr>
                <w:rFonts w:cs="Calibri"/>
                <w:color w:val="000000"/>
                <w:sz w:val="18"/>
                <w:szCs w:val="18"/>
              </w:rPr>
            </w:pPr>
            <w:r w:rsidRPr="00E235EE">
              <w:rPr>
                <w:rFonts w:cs="Calibri"/>
                <w:color w:val="000000"/>
                <w:sz w:val="18"/>
                <w:szCs w:val="18"/>
              </w:rPr>
              <w:t>LCC - 12</w:t>
            </w:r>
          </w:p>
        </w:tc>
        <w:tc>
          <w:tcPr>
            <w:tcW w:w="1800" w:type="dxa"/>
            <w:shd w:val="clear" w:color="auto" w:fill="auto"/>
            <w:hideMark/>
          </w:tcPr>
          <w:p w14:paraId="3CEF0243" w14:textId="598264FF" w:rsidR="00064730" w:rsidRPr="00E235EE" w:rsidRDefault="00064730" w:rsidP="00064730">
            <w:pPr>
              <w:rPr>
                <w:rFonts w:cs="Calibri"/>
                <w:color w:val="000000"/>
                <w:sz w:val="18"/>
                <w:szCs w:val="18"/>
              </w:rPr>
            </w:pPr>
            <w:r w:rsidRPr="00E235EE">
              <w:rPr>
                <w:rFonts w:cs="Calibri"/>
                <w:color w:val="000000"/>
                <w:sz w:val="18"/>
                <w:szCs w:val="18"/>
              </w:rPr>
              <w:t>Forecasting Changes in Aquatic Systems and Resilience of Aquatic Populations in the NALCC: Decision-support Tools for Conservation</w:t>
            </w:r>
          </w:p>
        </w:tc>
        <w:tc>
          <w:tcPr>
            <w:tcW w:w="990" w:type="dxa"/>
            <w:shd w:val="clear" w:color="auto" w:fill="auto"/>
            <w:hideMark/>
          </w:tcPr>
          <w:p w14:paraId="38368D8C" w14:textId="77777777" w:rsidR="00064730" w:rsidRPr="00E235EE" w:rsidRDefault="00064730" w:rsidP="00064730">
            <w:pPr>
              <w:rPr>
                <w:rFonts w:cs="Calibri"/>
                <w:color w:val="000000"/>
                <w:sz w:val="18"/>
                <w:szCs w:val="18"/>
              </w:rPr>
            </w:pPr>
          </w:p>
        </w:tc>
        <w:tc>
          <w:tcPr>
            <w:tcW w:w="990" w:type="dxa"/>
            <w:shd w:val="clear" w:color="auto" w:fill="auto"/>
            <w:hideMark/>
          </w:tcPr>
          <w:p w14:paraId="1FE0F918" w14:textId="77777777" w:rsidR="00064730" w:rsidRPr="00E235EE" w:rsidRDefault="00064730" w:rsidP="00064730">
            <w:pPr>
              <w:rPr>
                <w:rFonts w:cs="Calibri"/>
                <w:color w:val="000000"/>
                <w:sz w:val="18"/>
                <w:szCs w:val="18"/>
              </w:rPr>
            </w:pPr>
          </w:p>
        </w:tc>
        <w:tc>
          <w:tcPr>
            <w:tcW w:w="900" w:type="dxa"/>
            <w:shd w:val="clear" w:color="auto" w:fill="auto"/>
            <w:hideMark/>
          </w:tcPr>
          <w:p w14:paraId="14C0E144" w14:textId="77777777" w:rsidR="00064730" w:rsidRPr="00E235EE" w:rsidRDefault="00064730" w:rsidP="00064730">
            <w:pPr>
              <w:rPr>
                <w:rFonts w:cs="Calibri"/>
                <w:color w:val="000000"/>
                <w:sz w:val="18"/>
                <w:szCs w:val="18"/>
              </w:rPr>
            </w:pPr>
            <w:r w:rsidRPr="00E235EE">
              <w:rPr>
                <w:rFonts w:cs="Calibri"/>
                <w:color w:val="000000"/>
                <w:sz w:val="18"/>
                <w:szCs w:val="18"/>
              </w:rPr>
              <w:t>All</w:t>
            </w:r>
          </w:p>
        </w:tc>
        <w:tc>
          <w:tcPr>
            <w:tcW w:w="1260" w:type="dxa"/>
            <w:shd w:val="clear" w:color="auto" w:fill="auto"/>
            <w:hideMark/>
          </w:tcPr>
          <w:p w14:paraId="468EB57C" w14:textId="77777777" w:rsidR="00064730" w:rsidRPr="00E235EE" w:rsidRDefault="00064730" w:rsidP="00F55AEF">
            <w:pPr>
              <w:rPr>
                <w:rFonts w:cs="Calibri"/>
                <w:color w:val="000000"/>
                <w:sz w:val="18"/>
                <w:szCs w:val="18"/>
              </w:rPr>
            </w:pPr>
            <w:r w:rsidRPr="00E235EE">
              <w:rPr>
                <w:rFonts w:cs="Calibri"/>
                <w:bCs/>
                <w:color w:val="000000"/>
                <w:sz w:val="18"/>
                <w:szCs w:val="18"/>
              </w:rPr>
              <w:t>USGS/University of Massachusetts Amherst</w:t>
            </w:r>
          </w:p>
        </w:tc>
        <w:tc>
          <w:tcPr>
            <w:tcW w:w="1080" w:type="dxa"/>
            <w:shd w:val="clear" w:color="auto" w:fill="auto"/>
            <w:hideMark/>
          </w:tcPr>
          <w:p w14:paraId="6BD53055" w14:textId="77777777" w:rsidR="00064730" w:rsidRPr="00E235EE" w:rsidRDefault="00064730" w:rsidP="00064730">
            <w:pPr>
              <w:rPr>
                <w:rFonts w:cs="Calibri"/>
                <w:color w:val="000000"/>
                <w:sz w:val="18"/>
                <w:szCs w:val="18"/>
              </w:rPr>
            </w:pPr>
            <w:r w:rsidRPr="00E235EE">
              <w:rPr>
                <w:rFonts w:cs="Calibri"/>
                <w:color w:val="000000"/>
                <w:sz w:val="18"/>
                <w:szCs w:val="18"/>
              </w:rPr>
              <w:t>ongoing</w:t>
            </w:r>
          </w:p>
        </w:tc>
        <w:tc>
          <w:tcPr>
            <w:tcW w:w="1260" w:type="dxa"/>
            <w:shd w:val="clear" w:color="auto" w:fill="auto"/>
            <w:hideMark/>
          </w:tcPr>
          <w:p w14:paraId="6CAC285C" w14:textId="77777777" w:rsidR="00064730" w:rsidRPr="00E235EE" w:rsidRDefault="00064730" w:rsidP="00064730">
            <w:pPr>
              <w:rPr>
                <w:rFonts w:cs="Calibri"/>
                <w:color w:val="000000"/>
                <w:sz w:val="18"/>
                <w:szCs w:val="18"/>
              </w:rPr>
            </w:pPr>
          </w:p>
        </w:tc>
        <w:tc>
          <w:tcPr>
            <w:tcW w:w="900" w:type="dxa"/>
            <w:shd w:val="clear" w:color="auto" w:fill="auto"/>
            <w:hideMark/>
          </w:tcPr>
          <w:p w14:paraId="23953873" w14:textId="77777777" w:rsidR="00064730" w:rsidRPr="00E235EE" w:rsidRDefault="00064730" w:rsidP="00064730">
            <w:pPr>
              <w:rPr>
                <w:rFonts w:cs="Calibri"/>
                <w:color w:val="000000"/>
                <w:sz w:val="18"/>
                <w:szCs w:val="18"/>
              </w:rPr>
            </w:pPr>
          </w:p>
        </w:tc>
        <w:tc>
          <w:tcPr>
            <w:tcW w:w="4248" w:type="dxa"/>
            <w:shd w:val="clear" w:color="auto" w:fill="auto"/>
            <w:noWrap/>
            <w:hideMark/>
          </w:tcPr>
          <w:p w14:paraId="2EA36454" w14:textId="7A6969CB" w:rsidR="00064730" w:rsidRPr="00E235EE" w:rsidRDefault="00F92922" w:rsidP="00064730">
            <w:pPr>
              <w:rPr>
                <w:sz w:val="18"/>
                <w:szCs w:val="18"/>
              </w:rPr>
            </w:pPr>
            <w:hyperlink r:id="rId332" w:history="1">
              <w:r w:rsidR="00064730" w:rsidRPr="00E235EE">
                <w:rPr>
                  <w:rStyle w:val="Hyperlink"/>
                  <w:sz w:val="18"/>
                  <w:szCs w:val="18"/>
                </w:rPr>
                <w:t>http://www.northatlanticlcc.org/projects/forecasting-changes-in-aquatic-systems-and-resilience-of-aquatic-populations-in-the-nalcc-decision-support-tools-for-conservation/forecasting-changes-in-aquatic-systems-and-resilience-of-aquatic-populations-in-the-nalcc-decision-support-tools-for-conservation</w:t>
              </w:r>
            </w:hyperlink>
          </w:p>
        </w:tc>
      </w:tr>
      <w:tr w:rsidR="00064730" w:rsidRPr="004542E0" w14:paraId="18DB44E5" w14:textId="77777777" w:rsidTr="00F55AEF">
        <w:trPr>
          <w:cantSplit/>
          <w:trHeight w:val="300"/>
        </w:trPr>
        <w:tc>
          <w:tcPr>
            <w:tcW w:w="1095" w:type="dxa"/>
            <w:shd w:val="clear" w:color="auto" w:fill="auto"/>
            <w:hideMark/>
          </w:tcPr>
          <w:p w14:paraId="10D9F97D" w14:textId="390C84D0" w:rsidR="00064730" w:rsidRPr="00E235EE" w:rsidRDefault="00064730" w:rsidP="00064730">
            <w:pPr>
              <w:rPr>
                <w:rFonts w:cs="Calibri"/>
                <w:color w:val="000000"/>
                <w:sz w:val="18"/>
                <w:szCs w:val="18"/>
              </w:rPr>
            </w:pPr>
            <w:r w:rsidRPr="00E235EE">
              <w:rPr>
                <w:rFonts w:cs="Calibri"/>
                <w:color w:val="000000"/>
                <w:sz w:val="18"/>
                <w:szCs w:val="18"/>
              </w:rPr>
              <w:t>LCC - 13</w:t>
            </w:r>
          </w:p>
        </w:tc>
        <w:tc>
          <w:tcPr>
            <w:tcW w:w="1800" w:type="dxa"/>
            <w:shd w:val="clear" w:color="auto" w:fill="auto"/>
            <w:hideMark/>
          </w:tcPr>
          <w:p w14:paraId="1544F68C" w14:textId="77777777" w:rsidR="00064730" w:rsidRPr="00E235EE" w:rsidRDefault="00064730" w:rsidP="00064730">
            <w:pPr>
              <w:rPr>
                <w:rFonts w:cs="Calibri"/>
                <w:color w:val="000000"/>
                <w:sz w:val="18"/>
                <w:szCs w:val="18"/>
              </w:rPr>
            </w:pPr>
            <w:r w:rsidRPr="00E235EE">
              <w:rPr>
                <w:rFonts w:cs="Calibri"/>
                <w:color w:val="000000"/>
                <w:sz w:val="18"/>
                <w:szCs w:val="18"/>
              </w:rPr>
              <w:t>Forecast Effects of Accelerating Sea-level Rise on the Habitat of Atlantic Coast Piping Plovers and Identify Responsive Conservation Strategies</w:t>
            </w:r>
          </w:p>
        </w:tc>
        <w:tc>
          <w:tcPr>
            <w:tcW w:w="990" w:type="dxa"/>
            <w:shd w:val="clear" w:color="auto" w:fill="auto"/>
            <w:hideMark/>
          </w:tcPr>
          <w:p w14:paraId="11B30CF0" w14:textId="77777777" w:rsidR="00064730" w:rsidRPr="00E235EE" w:rsidRDefault="00064730" w:rsidP="00064730">
            <w:pPr>
              <w:rPr>
                <w:rFonts w:cs="Calibri"/>
                <w:color w:val="000000"/>
                <w:sz w:val="18"/>
                <w:szCs w:val="18"/>
              </w:rPr>
            </w:pPr>
          </w:p>
        </w:tc>
        <w:tc>
          <w:tcPr>
            <w:tcW w:w="990" w:type="dxa"/>
            <w:shd w:val="clear" w:color="auto" w:fill="auto"/>
            <w:hideMark/>
          </w:tcPr>
          <w:p w14:paraId="1D040FE2" w14:textId="77777777" w:rsidR="00064730" w:rsidRPr="00E235EE" w:rsidRDefault="00064730" w:rsidP="00064730">
            <w:pPr>
              <w:rPr>
                <w:rFonts w:cs="Calibri"/>
                <w:color w:val="000000"/>
                <w:sz w:val="18"/>
                <w:szCs w:val="18"/>
              </w:rPr>
            </w:pPr>
          </w:p>
        </w:tc>
        <w:tc>
          <w:tcPr>
            <w:tcW w:w="900" w:type="dxa"/>
            <w:shd w:val="clear" w:color="auto" w:fill="auto"/>
            <w:hideMark/>
          </w:tcPr>
          <w:p w14:paraId="3FE20986" w14:textId="77777777" w:rsidR="00064730" w:rsidRPr="00B974B2" w:rsidRDefault="00064730" w:rsidP="00064730">
            <w:pPr>
              <w:rPr>
                <w:rFonts w:cs="Calibri"/>
                <w:color w:val="000000"/>
                <w:sz w:val="18"/>
                <w:szCs w:val="18"/>
                <w:lang w:val="fr-FR"/>
              </w:rPr>
            </w:pPr>
            <w:r w:rsidRPr="00E235EE">
              <w:rPr>
                <w:rFonts w:cs="Calibri"/>
                <w:color w:val="000000"/>
                <w:sz w:val="18"/>
                <w:szCs w:val="18"/>
                <w:lang w:val="sv-SE"/>
              </w:rPr>
              <w:t>ME, NH, MA, CT, RI, NY, NJ, DE, MD, VA</w:t>
            </w:r>
          </w:p>
        </w:tc>
        <w:tc>
          <w:tcPr>
            <w:tcW w:w="1260" w:type="dxa"/>
            <w:shd w:val="clear" w:color="auto" w:fill="auto"/>
            <w:hideMark/>
          </w:tcPr>
          <w:p w14:paraId="5D942AE7" w14:textId="77777777" w:rsidR="00064730" w:rsidRPr="00E235EE" w:rsidRDefault="00064730" w:rsidP="00064730">
            <w:pPr>
              <w:rPr>
                <w:rFonts w:cs="Calibri"/>
                <w:color w:val="000000"/>
                <w:sz w:val="18"/>
                <w:szCs w:val="18"/>
              </w:rPr>
            </w:pPr>
            <w:r w:rsidRPr="00E235EE">
              <w:rPr>
                <w:rFonts w:cs="Calibri"/>
                <w:color w:val="000000"/>
                <w:sz w:val="18"/>
                <w:szCs w:val="18"/>
              </w:rPr>
              <w:t>Virginia Tech</w:t>
            </w:r>
          </w:p>
        </w:tc>
        <w:tc>
          <w:tcPr>
            <w:tcW w:w="1080" w:type="dxa"/>
            <w:shd w:val="clear" w:color="auto" w:fill="auto"/>
            <w:hideMark/>
          </w:tcPr>
          <w:p w14:paraId="183EB5DD" w14:textId="77777777" w:rsidR="00064730" w:rsidRPr="00E235EE" w:rsidRDefault="00064730" w:rsidP="00064730">
            <w:pPr>
              <w:rPr>
                <w:rFonts w:cs="Calibri"/>
                <w:color w:val="000000"/>
                <w:sz w:val="18"/>
                <w:szCs w:val="18"/>
              </w:rPr>
            </w:pPr>
            <w:r w:rsidRPr="00E235EE">
              <w:rPr>
                <w:rFonts w:cs="Calibri"/>
                <w:color w:val="000000"/>
                <w:sz w:val="18"/>
                <w:szCs w:val="18"/>
              </w:rPr>
              <w:t>ongoing</w:t>
            </w:r>
          </w:p>
        </w:tc>
        <w:tc>
          <w:tcPr>
            <w:tcW w:w="1260" w:type="dxa"/>
            <w:shd w:val="clear" w:color="auto" w:fill="auto"/>
            <w:hideMark/>
          </w:tcPr>
          <w:p w14:paraId="38D39FE0" w14:textId="77777777" w:rsidR="00064730" w:rsidRPr="00E235EE" w:rsidRDefault="00064730" w:rsidP="00064730">
            <w:pPr>
              <w:rPr>
                <w:rFonts w:cs="Calibri"/>
                <w:color w:val="000000"/>
                <w:sz w:val="18"/>
                <w:szCs w:val="18"/>
              </w:rPr>
            </w:pPr>
          </w:p>
        </w:tc>
        <w:tc>
          <w:tcPr>
            <w:tcW w:w="900" w:type="dxa"/>
            <w:shd w:val="clear" w:color="auto" w:fill="auto"/>
            <w:hideMark/>
          </w:tcPr>
          <w:p w14:paraId="29A91DE2" w14:textId="77777777" w:rsidR="00064730" w:rsidRPr="00E235EE" w:rsidRDefault="00064730" w:rsidP="00064730">
            <w:pPr>
              <w:rPr>
                <w:rFonts w:cs="Calibri"/>
                <w:color w:val="000000"/>
                <w:sz w:val="18"/>
                <w:szCs w:val="18"/>
              </w:rPr>
            </w:pPr>
          </w:p>
        </w:tc>
        <w:tc>
          <w:tcPr>
            <w:tcW w:w="4248" w:type="dxa"/>
            <w:shd w:val="clear" w:color="auto" w:fill="auto"/>
            <w:noWrap/>
            <w:hideMark/>
          </w:tcPr>
          <w:p w14:paraId="57EC21D8" w14:textId="77777777" w:rsidR="00064730" w:rsidRPr="00E235EE" w:rsidRDefault="00F92922" w:rsidP="00064730">
            <w:pPr>
              <w:rPr>
                <w:sz w:val="18"/>
                <w:szCs w:val="18"/>
              </w:rPr>
            </w:pPr>
            <w:hyperlink r:id="rId333" w:history="1">
              <w:r w:rsidR="00064730" w:rsidRPr="00E235EE">
                <w:rPr>
                  <w:rStyle w:val="Hyperlink"/>
                  <w:sz w:val="18"/>
                  <w:szCs w:val="18"/>
                </w:rPr>
                <w:t>http://www.northatlanticlcc.org/projects/forecast-effects-of-accelerating-sea-level-rise-on-the-habitat-of-atlantic-coast-piping-plovers-and-identify-responsive-conservation-strategies/forecast-effects-of-accelerating-sea-level-rise-on-the-habitat-of-atlantic-coast-piping-plovers-and-identify-responsive-conservation-strategies</w:t>
              </w:r>
            </w:hyperlink>
          </w:p>
        </w:tc>
      </w:tr>
      <w:tr w:rsidR="00064730" w:rsidRPr="004542E0" w14:paraId="2E5E5E22" w14:textId="77777777" w:rsidTr="00F55AEF">
        <w:trPr>
          <w:cantSplit/>
          <w:trHeight w:val="300"/>
        </w:trPr>
        <w:tc>
          <w:tcPr>
            <w:tcW w:w="1095" w:type="dxa"/>
            <w:shd w:val="clear" w:color="auto" w:fill="auto"/>
            <w:hideMark/>
          </w:tcPr>
          <w:p w14:paraId="2EEECE79" w14:textId="304FE0FA" w:rsidR="00064730" w:rsidRPr="00E235EE" w:rsidRDefault="00064730" w:rsidP="00064730">
            <w:pPr>
              <w:rPr>
                <w:rFonts w:cs="Calibri"/>
                <w:color w:val="000000"/>
                <w:sz w:val="18"/>
                <w:szCs w:val="18"/>
              </w:rPr>
            </w:pPr>
            <w:r w:rsidRPr="00E235EE">
              <w:rPr>
                <w:rFonts w:cs="Calibri"/>
                <w:color w:val="000000"/>
                <w:sz w:val="18"/>
                <w:szCs w:val="18"/>
              </w:rPr>
              <w:t>LCC - 14</w:t>
            </w:r>
          </w:p>
        </w:tc>
        <w:tc>
          <w:tcPr>
            <w:tcW w:w="1800" w:type="dxa"/>
            <w:shd w:val="clear" w:color="auto" w:fill="auto"/>
            <w:hideMark/>
          </w:tcPr>
          <w:p w14:paraId="1A73C429" w14:textId="78EE9163" w:rsidR="00064730" w:rsidRPr="00E235EE" w:rsidRDefault="00064730" w:rsidP="00064730">
            <w:pPr>
              <w:rPr>
                <w:rFonts w:cs="Calibri"/>
                <w:color w:val="000000"/>
                <w:sz w:val="18"/>
                <w:szCs w:val="18"/>
              </w:rPr>
            </w:pPr>
            <w:r w:rsidRPr="00E235EE">
              <w:rPr>
                <w:rFonts w:cs="Calibri"/>
                <w:color w:val="000000"/>
                <w:sz w:val="18"/>
                <w:szCs w:val="18"/>
              </w:rPr>
              <w:t>Assessing Priority Amphibian &amp; Reptile Conservation Areas (PARCAs) and Vulnerability to Climate Change in the North Atlantic Landscape Conservation Cooperative (LCC)</w:t>
            </w:r>
          </w:p>
        </w:tc>
        <w:tc>
          <w:tcPr>
            <w:tcW w:w="990" w:type="dxa"/>
            <w:shd w:val="clear" w:color="auto" w:fill="auto"/>
            <w:hideMark/>
          </w:tcPr>
          <w:p w14:paraId="66392851" w14:textId="77777777" w:rsidR="00064730" w:rsidRPr="00E235EE" w:rsidRDefault="00064730" w:rsidP="00064730">
            <w:pPr>
              <w:rPr>
                <w:rFonts w:cs="Calibri"/>
                <w:color w:val="000000"/>
                <w:sz w:val="18"/>
                <w:szCs w:val="18"/>
              </w:rPr>
            </w:pPr>
          </w:p>
        </w:tc>
        <w:tc>
          <w:tcPr>
            <w:tcW w:w="990" w:type="dxa"/>
            <w:shd w:val="clear" w:color="auto" w:fill="auto"/>
            <w:hideMark/>
          </w:tcPr>
          <w:p w14:paraId="39CC99F2" w14:textId="77777777" w:rsidR="00064730" w:rsidRPr="00E235EE" w:rsidRDefault="00064730" w:rsidP="00064730">
            <w:pPr>
              <w:rPr>
                <w:rFonts w:cs="Calibri"/>
                <w:color w:val="000000"/>
                <w:sz w:val="18"/>
                <w:szCs w:val="18"/>
              </w:rPr>
            </w:pPr>
          </w:p>
        </w:tc>
        <w:tc>
          <w:tcPr>
            <w:tcW w:w="900" w:type="dxa"/>
            <w:shd w:val="clear" w:color="auto" w:fill="auto"/>
            <w:hideMark/>
          </w:tcPr>
          <w:p w14:paraId="793AAFAE" w14:textId="77777777" w:rsidR="00064730" w:rsidRPr="00E235EE" w:rsidRDefault="00064730" w:rsidP="00064730">
            <w:pPr>
              <w:rPr>
                <w:rFonts w:cs="Calibri"/>
                <w:color w:val="000000"/>
                <w:sz w:val="18"/>
                <w:szCs w:val="18"/>
                <w:lang w:val="sv-SE"/>
              </w:rPr>
            </w:pPr>
            <w:r w:rsidRPr="00E235EE">
              <w:rPr>
                <w:rFonts w:cs="Calibri"/>
                <w:color w:val="000000"/>
                <w:sz w:val="18"/>
                <w:szCs w:val="18"/>
                <w:lang w:val="sv-SE"/>
              </w:rPr>
              <w:t>All</w:t>
            </w:r>
          </w:p>
        </w:tc>
        <w:tc>
          <w:tcPr>
            <w:tcW w:w="1260" w:type="dxa"/>
            <w:shd w:val="clear" w:color="auto" w:fill="auto"/>
            <w:hideMark/>
          </w:tcPr>
          <w:p w14:paraId="5B728D16" w14:textId="77777777" w:rsidR="00064730" w:rsidRPr="00E235EE" w:rsidRDefault="00064730" w:rsidP="00064730">
            <w:pPr>
              <w:rPr>
                <w:rFonts w:cs="Calibri"/>
                <w:color w:val="000000"/>
                <w:sz w:val="18"/>
                <w:szCs w:val="18"/>
              </w:rPr>
            </w:pPr>
            <w:r w:rsidRPr="00E235EE">
              <w:rPr>
                <w:rFonts w:cs="Calibri"/>
                <w:bCs/>
                <w:color w:val="000000"/>
                <w:sz w:val="18"/>
                <w:szCs w:val="18"/>
              </w:rPr>
              <w:t>Association of Fish and Wildlife Agencies</w:t>
            </w:r>
          </w:p>
        </w:tc>
        <w:tc>
          <w:tcPr>
            <w:tcW w:w="1080" w:type="dxa"/>
            <w:shd w:val="clear" w:color="auto" w:fill="auto"/>
            <w:hideMark/>
          </w:tcPr>
          <w:p w14:paraId="549B6DF7" w14:textId="77777777" w:rsidR="00064730" w:rsidRPr="00E235EE" w:rsidRDefault="00064730" w:rsidP="00064730">
            <w:pPr>
              <w:rPr>
                <w:rFonts w:cs="Calibri"/>
                <w:color w:val="000000"/>
                <w:sz w:val="18"/>
                <w:szCs w:val="18"/>
              </w:rPr>
            </w:pPr>
            <w:r w:rsidRPr="00E235EE">
              <w:rPr>
                <w:rFonts w:cs="Calibri"/>
                <w:color w:val="000000"/>
                <w:sz w:val="18"/>
                <w:szCs w:val="18"/>
              </w:rPr>
              <w:t>ongoing</w:t>
            </w:r>
          </w:p>
        </w:tc>
        <w:tc>
          <w:tcPr>
            <w:tcW w:w="1260" w:type="dxa"/>
            <w:shd w:val="clear" w:color="auto" w:fill="auto"/>
            <w:hideMark/>
          </w:tcPr>
          <w:p w14:paraId="69D688ED" w14:textId="77777777" w:rsidR="00064730" w:rsidRPr="00E235EE" w:rsidRDefault="00064730" w:rsidP="00064730">
            <w:pPr>
              <w:rPr>
                <w:rFonts w:cs="Calibri"/>
                <w:color w:val="000000"/>
                <w:sz w:val="18"/>
                <w:szCs w:val="18"/>
              </w:rPr>
            </w:pPr>
          </w:p>
        </w:tc>
        <w:tc>
          <w:tcPr>
            <w:tcW w:w="900" w:type="dxa"/>
            <w:shd w:val="clear" w:color="auto" w:fill="auto"/>
            <w:hideMark/>
          </w:tcPr>
          <w:p w14:paraId="664FD106" w14:textId="77777777" w:rsidR="00064730" w:rsidRPr="00E235EE" w:rsidRDefault="00064730" w:rsidP="00064730">
            <w:pPr>
              <w:rPr>
                <w:rFonts w:cs="Calibri"/>
                <w:color w:val="000000"/>
                <w:sz w:val="18"/>
                <w:szCs w:val="18"/>
              </w:rPr>
            </w:pPr>
          </w:p>
        </w:tc>
        <w:tc>
          <w:tcPr>
            <w:tcW w:w="4248" w:type="dxa"/>
            <w:shd w:val="clear" w:color="auto" w:fill="auto"/>
            <w:noWrap/>
            <w:hideMark/>
          </w:tcPr>
          <w:p w14:paraId="1F12C6B9" w14:textId="77777777" w:rsidR="00064730" w:rsidRPr="00E235EE" w:rsidRDefault="00F92922" w:rsidP="00064730">
            <w:pPr>
              <w:rPr>
                <w:sz w:val="18"/>
                <w:szCs w:val="18"/>
              </w:rPr>
            </w:pPr>
            <w:hyperlink r:id="rId334" w:history="1">
              <w:r w:rsidR="00064730" w:rsidRPr="00E235EE">
                <w:rPr>
                  <w:rStyle w:val="Hyperlink"/>
                  <w:sz w:val="18"/>
                  <w:szCs w:val="18"/>
                </w:rPr>
                <w:t>http://www.northatlanticlcc.org/projects/assessing-priority-amphibian-reptile-conservation-areas-parcas-and-vulnerability-to-climate-change-in-the-north-atlantic-landscape-conservation-cooperative-lcc/assessing-priority-amphibian-reptile-conservation-areas-parcas-and-vulnerability-to-climate-change-in-the-north-atlantic-landscape-conservation-cooperative-lcc</w:t>
              </w:r>
            </w:hyperlink>
          </w:p>
        </w:tc>
      </w:tr>
      <w:tr w:rsidR="00064730" w:rsidRPr="004542E0" w14:paraId="54327E58" w14:textId="77777777" w:rsidTr="00F55AEF">
        <w:trPr>
          <w:cantSplit/>
          <w:trHeight w:val="300"/>
        </w:trPr>
        <w:tc>
          <w:tcPr>
            <w:tcW w:w="1095" w:type="dxa"/>
            <w:shd w:val="clear" w:color="auto" w:fill="auto"/>
            <w:hideMark/>
          </w:tcPr>
          <w:p w14:paraId="754DF74B" w14:textId="734C7082" w:rsidR="00064730" w:rsidRPr="00E235EE" w:rsidRDefault="00064730" w:rsidP="00064730">
            <w:pPr>
              <w:rPr>
                <w:rFonts w:cs="Calibri"/>
                <w:color w:val="000000"/>
                <w:sz w:val="18"/>
                <w:szCs w:val="18"/>
              </w:rPr>
            </w:pPr>
            <w:r w:rsidRPr="00E235EE">
              <w:rPr>
                <w:rFonts w:cs="Calibri"/>
                <w:color w:val="000000"/>
                <w:sz w:val="18"/>
                <w:szCs w:val="18"/>
              </w:rPr>
              <w:t>LCC - 15</w:t>
            </w:r>
          </w:p>
        </w:tc>
        <w:tc>
          <w:tcPr>
            <w:tcW w:w="1800" w:type="dxa"/>
            <w:shd w:val="clear" w:color="auto" w:fill="auto"/>
            <w:hideMark/>
          </w:tcPr>
          <w:p w14:paraId="4B14FA3F" w14:textId="77777777" w:rsidR="00064730" w:rsidRPr="00E235EE" w:rsidRDefault="00064730" w:rsidP="00064730">
            <w:pPr>
              <w:rPr>
                <w:rFonts w:cs="Calibri"/>
                <w:color w:val="000000"/>
                <w:sz w:val="18"/>
                <w:szCs w:val="18"/>
              </w:rPr>
            </w:pPr>
            <w:r w:rsidRPr="00E235EE">
              <w:rPr>
                <w:rFonts w:cs="Calibri"/>
                <w:color w:val="000000"/>
                <w:sz w:val="18"/>
                <w:szCs w:val="18"/>
              </w:rPr>
              <w:t>Identifying Important Migratory Landbird Stopover Sites in the Northeast</w:t>
            </w:r>
          </w:p>
        </w:tc>
        <w:tc>
          <w:tcPr>
            <w:tcW w:w="990" w:type="dxa"/>
            <w:shd w:val="clear" w:color="auto" w:fill="auto"/>
            <w:hideMark/>
          </w:tcPr>
          <w:p w14:paraId="7ED1226B" w14:textId="77777777" w:rsidR="00064730" w:rsidRPr="00E235EE" w:rsidRDefault="00064730" w:rsidP="00064730">
            <w:pPr>
              <w:rPr>
                <w:rFonts w:cs="Calibri"/>
                <w:color w:val="000000"/>
                <w:sz w:val="18"/>
                <w:szCs w:val="18"/>
              </w:rPr>
            </w:pPr>
          </w:p>
        </w:tc>
        <w:tc>
          <w:tcPr>
            <w:tcW w:w="990" w:type="dxa"/>
            <w:shd w:val="clear" w:color="auto" w:fill="auto"/>
            <w:hideMark/>
          </w:tcPr>
          <w:p w14:paraId="3822536A" w14:textId="77777777" w:rsidR="00064730" w:rsidRPr="00E235EE" w:rsidRDefault="00064730" w:rsidP="00064730">
            <w:pPr>
              <w:rPr>
                <w:rFonts w:cs="Calibri"/>
                <w:color w:val="000000"/>
                <w:sz w:val="18"/>
                <w:szCs w:val="18"/>
              </w:rPr>
            </w:pPr>
          </w:p>
        </w:tc>
        <w:tc>
          <w:tcPr>
            <w:tcW w:w="900" w:type="dxa"/>
            <w:shd w:val="clear" w:color="auto" w:fill="auto"/>
            <w:hideMark/>
          </w:tcPr>
          <w:p w14:paraId="17E6DCC2" w14:textId="77777777" w:rsidR="00064730" w:rsidRPr="00E235EE" w:rsidRDefault="00064730" w:rsidP="00064730">
            <w:pPr>
              <w:rPr>
                <w:rFonts w:cs="Calibri"/>
                <w:color w:val="000000"/>
                <w:sz w:val="18"/>
                <w:szCs w:val="18"/>
                <w:lang w:val="sv-SE"/>
              </w:rPr>
            </w:pPr>
            <w:r w:rsidRPr="00E235EE">
              <w:rPr>
                <w:rFonts w:cs="Calibri"/>
                <w:color w:val="000000"/>
                <w:sz w:val="18"/>
                <w:szCs w:val="18"/>
                <w:lang w:val="sv-SE"/>
              </w:rPr>
              <w:t>All</w:t>
            </w:r>
          </w:p>
        </w:tc>
        <w:tc>
          <w:tcPr>
            <w:tcW w:w="1260" w:type="dxa"/>
            <w:shd w:val="clear" w:color="auto" w:fill="auto"/>
            <w:hideMark/>
          </w:tcPr>
          <w:p w14:paraId="0EAFAA63" w14:textId="77777777" w:rsidR="00064730" w:rsidRPr="00E235EE" w:rsidRDefault="00064730" w:rsidP="00064730">
            <w:pPr>
              <w:rPr>
                <w:rFonts w:cs="Calibri"/>
                <w:color w:val="000000"/>
                <w:sz w:val="18"/>
                <w:szCs w:val="18"/>
              </w:rPr>
            </w:pPr>
            <w:r w:rsidRPr="00E235EE">
              <w:rPr>
                <w:rFonts w:cs="Calibri"/>
                <w:color w:val="000000"/>
                <w:sz w:val="18"/>
                <w:szCs w:val="18"/>
              </w:rPr>
              <w:t>University of Delaware</w:t>
            </w:r>
          </w:p>
        </w:tc>
        <w:tc>
          <w:tcPr>
            <w:tcW w:w="1080" w:type="dxa"/>
            <w:shd w:val="clear" w:color="auto" w:fill="auto"/>
            <w:hideMark/>
          </w:tcPr>
          <w:p w14:paraId="04285C61" w14:textId="77777777" w:rsidR="00064730" w:rsidRPr="00E235EE" w:rsidRDefault="00064730" w:rsidP="00064730">
            <w:pPr>
              <w:rPr>
                <w:rFonts w:cs="Calibri"/>
                <w:color w:val="000000"/>
                <w:sz w:val="18"/>
                <w:szCs w:val="18"/>
              </w:rPr>
            </w:pPr>
            <w:r w:rsidRPr="00E235EE">
              <w:rPr>
                <w:rFonts w:cs="Calibri"/>
                <w:color w:val="000000"/>
                <w:sz w:val="18"/>
                <w:szCs w:val="18"/>
              </w:rPr>
              <w:t>ongoing</w:t>
            </w:r>
          </w:p>
        </w:tc>
        <w:tc>
          <w:tcPr>
            <w:tcW w:w="1260" w:type="dxa"/>
            <w:shd w:val="clear" w:color="auto" w:fill="auto"/>
            <w:hideMark/>
          </w:tcPr>
          <w:p w14:paraId="1B6CA27F" w14:textId="77777777" w:rsidR="00064730" w:rsidRPr="00E235EE" w:rsidRDefault="00064730" w:rsidP="00064730">
            <w:pPr>
              <w:rPr>
                <w:rFonts w:cs="Calibri"/>
                <w:color w:val="000000"/>
                <w:sz w:val="18"/>
                <w:szCs w:val="18"/>
              </w:rPr>
            </w:pPr>
          </w:p>
        </w:tc>
        <w:tc>
          <w:tcPr>
            <w:tcW w:w="900" w:type="dxa"/>
            <w:shd w:val="clear" w:color="auto" w:fill="auto"/>
            <w:hideMark/>
          </w:tcPr>
          <w:p w14:paraId="31A2B0E3" w14:textId="77777777" w:rsidR="00064730" w:rsidRPr="00E235EE" w:rsidRDefault="00064730" w:rsidP="00064730">
            <w:pPr>
              <w:rPr>
                <w:rFonts w:cs="Calibri"/>
                <w:color w:val="000000"/>
                <w:sz w:val="18"/>
                <w:szCs w:val="18"/>
              </w:rPr>
            </w:pPr>
          </w:p>
        </w:tc>
        <w:tc>
          <w:tcPr>
            <w:tcW w:w="4248" w:type="dxa"/>
            <w:shd w:val="clear" w:color="auto" w:fill="auto"/>
            <w:noWrap/>
            <w:hideMark/>
          </w:tcPr>
          <w:p w14:paraId="4968CAA2" w14:textId="77777777" w:rsidR="00064730" w:rsidRPr="00E235EE" w:rsidRDefault="00F92922" w:rsidP="00064730">
            <w:pPr>
              <w:rPr>
                <w:sz w:val="18"/>
                <w:szCs w:val="18"/>
              </w:rPr>
            </w:pPr>
            <w:hyperlink r:id="rId335" w:history="1">
              <w:r w:rsidR="00064730" w:rsidRPr="00E235EE">
                <w:rPr>
                  <w:rStyle w:val="Hyperlink"/>
                  <w:sz w:val="18"/>
                  <w:szCs w:val="18"/>
                </w:rPr>
                <w:t>http://www.northatlanticlcc.org/projects/bird-radar-group/migratory-landbird-stopover-sites-in-the-northeast</w:t>
              </w:r>
            </w:hyperlink>
          </w:p>
        </w:tc>
      </w:tr>
      <w:tr w:rsidR="00064730" w:rsidRPr="004542E0" w14:paraId="373731EF" w14:textId="77777777" w:rsidTr="00F55AEF">
        <w:trPr>
          <w:cantSplit/>
          <w:trHeight w:val="300"/>
        </w:trPr>
        <w:tc>
          <w:tcPr>
            <w:tcW w:w="1095" w:type="dxa"/>
            <w:shd w:val="clear" w:color="auto" w:fill="auto"/>
            <w:hideMark/>
          </w:tcPr>
          <w:p w14:paraId="3025D97A" w14:textId="56851AA5" w:rsidR="00064730" w:rsidRPr="00E235EE" w:rsidRDefault="00064730" w:rsidP="00064730">
            <w:pPr>
              <w:rPr>
                <w:rFonts w:cs="Calibri"/>
                <w:color w:val="000000"/>
                <w:sz w:val="18"/>
                <w:szCs w:val="18"/>
              </w:rPr>
            </w:pPr>
            <w:r w:rsidRPr="00E235EE">
              <w:rPr>
                <w:rFonts w:cs="Calibri"/>
                <w:color w:val="000000"/>
                <w:sz w:val="18"/>
                <w:szCs w:val="18"/>
              </w:rPr>
              <w:t>LCC - 16</w:t>
            </w:r>
          </w:p>
        </w:tc>
        <w:tc>
          <w:tcPr>
            <w:tcW w:w="1800" w:type="dxa"/>
            <w:shd w:val="clear" w:color="auto" w:fill="auto"/>
            <w:hideMark/>
          </w:tcPr>
          <w:p w14:paraId="3714D930" w14:textId="77777777" w:rsidR="00064730" w:rsidRPr="00E235EE" w:rsidRDefault="00064730" w:rsidP="00F55AEF">
            <w:pPr>
              <w:rPr>
                <w:rFonts w:cs="Calibri"/>
                <w:color w:val="000000"/>
                <w:sz w:val="18"/>
                <w:szCs w:val="18"/>
              </w:rPr>
            </w:pPr>
            <w:r w:rsidRPr="00E235EE">
              <w:rPr>
                <w:rFonts w:cs="Calibri"/>
                <w:bCs/>
                <w:color w:val="000000"/>
                <w:sz w:val="18"/>
                <w:szCs w:val="18"/>
              </w:rPr>
              <w:t>Northeast Regional Conservation Design, Regional Synthesis and Delivery of Conservation Information and Tools for SWAP updates</w:t>
            </w:r>
          </w:p>
        </w:tc>
        <w:tc>
          <w:tcPr>
            <w:tcW w:w="990" w:type="dxa"/>
            <w:shd w:val="clear" w:color="auto" w:fill="auto"/>
            <w:hideMark/>
          </w:tcPr>
          <w:p w14:paraId="35DCE54C" w14:textId="77777777" w:rsidR="00064730" w:rsidRPr="00E235EE" w:rsidRDefault="00064730" w:rsidP="00064730">
            <w:pPr>
              <w:rPr>
                <w:rFonts w:cs="Calibri"/>
                <w:color w:val="000000"/>
                <w:sz w:val="18"/>
                <w:szCs w:val="18"/>
              </w:rPr>
            </w:pPr>
          </w:p>
        </w:tc>
        <w:tc>
          <w:tcPr>
            <w:tcW w:w="990" w:type="dxa"/>
            <w:shd w:val="clear" w:color="auto" w:fill="auto"/>
            <w:hideMark/>
          </w:tcPr>
          <w:p w14:paraId="76556CCC" w14:textId="77777777" w:rsidR="00064730" w:rsidRPr="00E235EE" w:rsidRDefault="00064730" w:rsidP="00064730">
            <w:pPr>
              <w:rPr>
                <w:rFonts w:cs="Calibri"/>
                <w:color w:val="000000"/>
                <w:sz w:val="18"/>
                <w:szCs w:val="18"/>
              </w:rPr>
            </w:pPr>
          </w:p>
        </w:tc>
        <w:tc>
          <w:tcPr>
            <w:tcW w:w="900" w:type="dxa"/>
            <w:shd w:val="clear" w:color="auto" w:fill="auto"/>
            <w:hideMark/>
          </w:tcPr>
          <w:p w14:paraId="463BC64B" w14:textId="77777777" w:rsidR="00064730" w:rsidRPr="00E235EE" w:rsidRDefault="00064730" w:rsidP="00064730">
            <w:pPr>
              <w:rPr>
                <w:rFonts w:cs="Calibri"/>
                <w:color w:val="000000"/>
                <w:sz w:val="18"/>
                <w:szCs w:val="18"/>
                <w:lang w:val="sv-SE"/>
              </w:rPr>
            </w:pPr>
            <w:r w:rsidRPr="00E235EE">
              <w:rPr>
                <w:rFonts w:cs="Calibri"/>
                <w:color w:val="000000"/>
                <w:sz w:val="18"/>
                <w:szCs w:val="18"/>
                <w:lang w:val="sv-SE"/>
              </w:rPr>
              <w:t>All</w:t>
            </w:r>
          </w:p>
        </w:tc>
        <w:tc>
          <w:tcPr>
            <w:tcW w:w="1260" w:type="dxa"/>
            <w:shd w:val="clear" w:color="auto" w:fill="auto"/>
            <w:hideMark/>
          </w:tcPr>
          <w:p w14:paraId="7E331292" w14:textId="4B5C09AD" w:rsidR="00064730" w:rsidRPr="00E235EE" w:rsidRDefault="00064730" w:rsidP="00064730">
            <w:pPr>
              <w:rPr>
                <w:rFonts w:cs="Calibri"/>
                <w:color w:val="000000"/>
                <w:sz w:val="18"/>
                <w:szCs w:val="18"/>
              </w:rPr>
            </w:pPr>
            <w:r w:rsidRPr="00E235EE">
              <w:rPr>
                <w:rFonts w:cs="Calibri"/>
                <w:color w:val="000000"/>
                <w:sz w:val="18"/>
                <w:szCs w:val="18"/>
              </w:rPr>
              <w:t>North Atlantic LCC</w:t>
            </w:r>
          </w:p>
        </w:tc>
        <w:tc>
          <w:tcPr>
            <w:tcW w:w="1080" w:type="dxa"/>
            <w:shd w:val="clear" w:color="auto" w:fill="auto"/>
            <w:hideMark/>
          </w:tcPr>
          <w:p w14:paraId="085C5764" w14:textId="77777777" w:rsidR="00064730" w:rsidRPr="00E235EE" w:rsidRDefault="00064730" w:rsidP="00064730">
            <w:pPr>
              <w:rPr>
                <w:rFonts w:cs="Calibri"/>
                <w:color w:val="000000"/>
                <w:sz w:val="18"/>
                <w:szCs w:val="18"/>
              </w:rPr>
            </w:pPr>
            <w:r w:rsidRPr="00E235EE">
              <w:rPr>
                <w:rFonts w:cs="Calibri"/>
                <w:color w:val="000000"/>
                <w:sz w:val="18"/>
                <w:szCs w:val="18"/>
              </w:rPr>
              <w:t>ongoing</w:t>
            </w:r>
          </w:p>
        </w:tc>
        <w:tc>
          <w:tcPr>
            <w:tcW w:w="1260" w:type="dxa"/>
            <w:shd w:val="clear" w:color="auto" w:fill="auto"/>
            <w:hideMark/>
          </w:tcPr>
          <w:p w14:paraId="59913D9E" w14:textId="77777777" w:rsidR="00064730" w:rsidRPr="00E235EE" w:rsidRDefault="00064730" w:rsidP="00064730">
            <w:pPr>
              <w:rPr>
                <w:rFonts w:cs="Calibri"/>
                <w:color w:val="000000"/>
                <w:sz w:val="18"/>
                <w:szCs w:val="18"/>
              </w:rPr>
            </w:pPr>
          </w:p>
        </w:tc>
        <w:tc>
          <w:tcPr>
            <w:tcW w:w="900" w:type="dxa"/>
            <w:shd w:val="clear" w:color="auto" w:fill="auto"/>
            <w:hideMark/>
          </w:tcPr>
          <w:p w14:paraId="33F5A945" w14:textId="77777777" w:rsidR="00064730" w:rsidRPr="00E235EE" w:rsidRDefault="00064730" w:rsidP="00064730">
            <w:pPr>
              <w:rPr>
                <w:rFonts w:cs="Calibri"/>
                <w:color w:val="000000"/>
                <w:sz w:val="18"/>
                <w:szCs w:val="18"/>
              </w:rPr>
            </w:pPr>
          </w:p>
        </w:tc>
        <w:tc>
          <w:tcPr>
            <w:tcW w:w="4248" w:type="dxa"/>
            <w:shd w:val="clear" w:color="auto" w:fill="auto"/>
            <w:noWrap/>
            <w:hideMark/>
          </w:tcPr>
          <w:p w14:paraId="726B91DB" w14:textId="77777777" w:rsidR="00064730" w:rsidRPr="00E235EE" w:rsidRDefault="00F92922" w:rsidP="00064730">
            <w:pPr>
              <w:rPr>
                <w:rFonts w:cs="Calibri"/>
                <w:sz w:val="18"/>
                <w:szCs w:val="18"/>
              </w:rPr>
            </w:pPr>
            <w:hyperlink r:id="rId336" w:history="1">
              <w:r w:rsidR="00064730" w:rsidRPr="00E235EE">
                <w:rPr>
                  <w:rStyle w:val="Hyperlink"/>
                  <w:rFonts w:cs="Calibri"/>
                  <w:sz w:val="18"/>
                  <w:szCs w:val="18"/>
                </w:rPr>
                <w:t>http://www.northatlanticlcc.org/groups/science-delivery-team</w:t>
              </w:r>
            </w:hyperlink>
          </w:p>
          <w:p w14:paraId="23C77DF0" w14:textId="77777777" w:rsidR="00064730" w:rsidRDefault="00F92922" w:rsidP="00F55AEF">
            <w:hyperlink r:id="rId337" w:history="1">
              <w:r w:rsidR="00064730" w:rsidRPr="00E235EE">
                <w:rPr>
                  <w:rStyle w:val="Hyperlink"/>
                  <w:rFonts w:cs="Calibri"/>
                  <w:sz w:val="18"/>
                  <w:szCs w:val="18"/>
                </w:rPr>
                <w:t>http://nalcc.databasin.org/</w:t>
              </w:r>
            </w:hyperlink>
          </w:p>
        </w:tc>
      </w:tr>
    </w:tbl>
    <w:p w14:paraId="5B837E2E" w14:textId="77777777" w:rsidR="006363F8" w:rsidRDefault="006363F8">
      <w:pPr>
        <w:spacing w:before="0" w:after="0" w:line="240" w:lineRule="auto"/>
        <w:rPr>
          <w:color w:val="000000"/>
          <w:sz w:val="18"/>
          <w:szCs w:val="18"/>
        </w:rPr>
      </w:pPr>
    </w:p>
    <w:p w14:paraId="5E8C9B2D" w14:textId="77777777" w:rsidR="00E177CC" w:rsidRDefault="00E177CC">
      <w:pPr>
        <w:spacing w:before="0" w:after="0" w:line="240" w:lineRule="auto"/>
        <w:rPr>
          <w:color w:val="000000"/>
          <w:sz w:val="18"/>
          <w:szCs w:val="18"/>
        </w:rPr>
      </w:pPr>
    </w:p>
    <w:p w14:paraId="5329FFD6" w14:textId="77777777" w:rsidR="006363F8" w:rsidRDefault="006363F8">
      <w:pPr>
        <w:spacing w:before="0" w:after="0" w:line="240" w:lineRule="auto"/>
        <w:rPr>
          <w:color w:val="000000"/>
          <w:sz w:val="18"/>
          <w:szCs w:val="18"/>
        </w:rPr>
        <w:sectPr w:rsidR="006363F8" w:rsidSect="00A8150D">
          <w:headerReference w:type="default" r:id="rId338"/>
          <w:headerReference w:type="first" r:id="rId339"/>
          <w:pgSz w:w="15840" w:h="12240" w:orient="landscape"/>
          <w:pgMar w:top="720" w:right="720" w:bottom="720" w:left="720" w:header="720" w:footer="720" w:gutter="0"/>
          <w:cols w:space="720"/>
          <w:titlePg/>
          <w:docGrid w:linePitch="360"/>
        </w:sectPr>
      </w:pPr>
    </w:p>
    <w:p w14:paraId="0D48A391" w14:textId="351B8963" w:rsidR="00F55AEF" w:rsidRDefault="00272E4F" w:rsidP="00272E4F">
      <w:pPr>
        <w:pStyle w:val="Heading2"/>
      </w:pPr>
      <w:bookmarkStart w:id="247" w:name="_Toc424033322"/>
      <w:r>
        <w:t>Appendix 2 – Northeast Region RSGCN</w:t>
      </w:r>
      <w:r w:rsidR="00C82C04">
        <w:fldChar w:fldCharType="begin"/>
      </w:r>
      <w:r w:rsidR="00C82C04">
        <w:instrText xml:space="preserve"> XE "</w:instrText>
      </w:r>
      <w:r w:rsidR="00C82C04" w:rsidRPr="0079107E">
        <w:instrText>Regional Species of Greatest Conservation Need (RSGCN)</w:instrText>
      </w:r>
      <w:r w:rsidR="00C82C04">
        <w:instrText xml:space="preserve">" </w:instrText>
      </w:r>
      <w:r w:rsidR="00C82C04">
        <w:fldChar w:fldCharType="end"/>
      </w:r>
      <w:r>
        <w:t>, by Major Taxonomic Group</w:t>
      </w:r>
      <w:bookmarkEnd w:id="247"/>
    </w:p>
    <w:p w14:paraId="36B79797" w14:textId="77777777" w:rsidR="00F55AEF" w:rsidRPr="00F55AEF" w:rsidRDefault="00F55AEF" w:rsidP="00F55AEF"/>
    <w:tbl>
      <w:tblPr>
        <w:tblW w:w="10418" w:type="dxa"/>
        <w:tblInd w:w="93" w:type="dxa"/>
        <w:tblLook w:val="04A0" w:firstRow="1" w:lastRow="0" w:firstColumn="1" w:lastColumn="0" w:noHBand="0" w:noVBand="1"/>
      </w:tblPr>
      <w:tblGrid>
        <w:gridCol w:w="3404"/>
        <w:gridCol w:w="27"/>
        <w:gridCol w:w="3134"/>
        <w:gridCol w:w="52"/>
        <w:gridCol w:w="534"/>
        <w:gridCol w:w="52"/>
        <w:gridCol w:w="772"/>
        <w:gridCol w:w="52"/>
        <w:gridCol w:w="473"/>
        <w:gridCol w:w="14"/>
        <w:gridCol w:w="650"/>
        <w:gridCol w:w="14"/>
        <w:gridCol w:w="650"/>
        <w:gridCol w:w="15"/>
        <w:gridCol w:w="633"/>
      </w:tblGrid>
      <w:tr w:rsidR="00F51329" w:rsidRPr="00F51329" w14:paraId="64432548" w14:textId="77777777" w:rsidTr="006363F8">
        <w:trPr>
          <w:trHeight w:val="330"/>
        </w:trPr>
        <w:tc>
          <w:tcPr>
            <w:tcW w:w="10404" w:type="dxa"/>
            <w:gridSpan w:val="1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C3F5240" w14:textId="201C888B" w:rsidR="00F51329" w:rsidRPr="00F51329" w:rsidRDefault="00F51329" w:rsidP="000229F0">
            <w:pPr>
              <w:spacing w:before="0" w:after="0" w:line="240" w:lineRule="auto"/>
              <w:jc w:val="center"/>
              <w:rPr>
                <w:rFonts w:ascii="Calibri" w:hAnsi="Calibri" w:cs="Calibri"/>
                <w:b/>
                <w:bCs/>
                <w:color w:val="000000"/>
                <w:sz w:val="24"/>
                <w:szCs w:val="24"/>
                <w:lang w:bidi="ar-SA"/>
              </w:rPr>
            </w:pPr>
            <w:r w:rsidRPr="00F51329">
              <w:rPr>
                <w:rFonts w:ascii="Calibri" w:hAnsi="Calibri" w:cs="Calibri"/>
                <w:b/>
                <w:bCs/>
                <w:color w:val="000000"/>
                <w:sz w:val="24"/>
                <w:szCs w:val="24"/>
                <w:lang w:bidi="ar-SA"/>
              </w:rPr>
              <w:t>RSGCN List:</w:t>
            </w:r>
            <w:r w:rsidR="0027099E">
              <w:rPr>
                <w:rFonts w:ascii="Calibri" w:hAnsi="Calibri" w:cs="Calibri"/>
                <w:b/>
                <w:bCs/>
                <w:color w:val="000000"/>
                <w:sz w:val="24"/>
                <w:szCs w:val="24"/>
                <w:lang w:bidi="ar-SA"/>
              </w:rPr>
              <w:t xml:space="preserve"> </w:t>
            </w:r>
            <w:r w:rsidRPr="00F51329">
              <w:rPr>
                <w:rFonts w:ascii="Calibri" w:hAnsi="Calibri" w:cs="Calibri"/>
                <w:b/>
                <w:bCs/>
                <w:color w:val="000000"/>
                <w:sz w:val="24"/>
                <w:szCs w:val="24"/>
                <w:lang w:bidi="ar-SA"/>
              </w:rPr>
              <w:t>Mammals</w:t>
            </w:r>
          </w:p>
        </w:tc>
      </w:tr>
      <w:tr w:rsidR="00F51329" w:rsidRPr="00F51329" w14:paraId="3B94E8DF" w14:textId="77777777" w:rsidTr="006363F8">
        <w:trPr>
          <w:trHeight w:val="1395"/>
        </w:trPr>
        <w:tc>
          <w:tcPr>
            <w:tcW w:w="3431" w:type="dxa"/>
            <w:gridSpan w:val="2"/>
            <w:tcBorders>
              <w:top w:val="nil"/>
              <w:left w:val="single" w:sz="8" w:space="0" w:color="auto"/>
              <w:bottom w:val="double" w:sz="6" w:space="0" w:color="auto"/>
              <w:right w:val="single" w:sz="4" w:space="0" w:color="auto"/>
            </w:tcBorders>
            <w:shd w:val="clear" w:color="auto" w:fill="auto"/>
            <w:vAlign w:val="center"/>
            <w:hideMark/>
          </w:tcPr>
          <w:p w14:paraId="7EFA38A8" w14:textId="77777777" w:rsidR="00F51329" w:rsidRPr="00F51329" w:rsidRDefault="00F51329" w:rsidP="00F51329">
            <w:pPr>
              <w:spacing w:before="0" w:after="0" w:line="240" w:lineRule="auto"/>
              <w:rPr>
                <w:rFonts w:ascii="Calibri" w:hAnsi="Calibri" w:cs="Calibri"/>
                <w:color w:val="000000"/>
                <w:sz w:val="28"/>
                <w:szCs w:val="28"/>
                <w:lang w:bidi="ar-SA"/>
              </w:rPr>
            </w:pPr>
            <w:r w:rsidRPr="00F51329">
              <w:rPr>
                <w:rFonts w:ascii="Calibri" w:hAnsi="Calibri" w:cs="Calibri"/>
                <w:color w:val="000000"/>
                <w:sz w:val="28"/>
                <w:szCs w:val="28"/>
                <w:lang w:bidi="ar-SA"/>
              </w:rPr>
              <w:t xml:space="preserve">Scientific Name </w:t>
            </w:r>
            <w:r w:rsidRPr="00F51329">
              <w:rPr>
                <w:rFonts w:ascii="Calibri" w:hAnsi="Calibri" w:cs="Calibri"/>
                <w:color w:val="000000"/>
                <w:sz w:val="22"/>
                <w:szCs w:val="22"/>
                <w:lang w:bidi="ar-SA"/>
              </w:rPr>
              <w:t>[B,M,W,A,E]=[Breeding, Migratory, Wintering, Atlantic, Eastern population]</w:t>
            </w:r>
          </w:p>
        </w:tc>
        <w:tc>
          <w:tcPr>
            <w:tcW w:w="3186" w:type="dxa"/>
            <w:gridSpan w:val="2"/>
            <w:tcBorders>
              <w:top w:val="nil"/>
              <w:left w:val="nil"/>
              <w:bottom w:val="double" w:sz="6" w:space="0" w:color="auto"/>
              <w:right w:val="single" w:sz="4" w:space="0" w:color="auto"/>
            </w:tcBorders>
            <w:shd w:val="clear" w:color="auto" w:fill="auto"/>
            <w:vAlign w:val="center"/>
            <w:hideMark/>
          </w:tcPr>
          <w:p w14:paraId="605C8EBF" w14:textId="77777777" w:rsidR="00F51329" w:rsidRPr="00F51329" w:rsidRDefault="00F51329" w:rsidP="00F51329">
            <w:pPr>
              <w:spacing w:before="0" w:after="0" w:line="240" w:lineRule="auto"/>
              <w:rPr>
                <w:rFonts w:ascii="Calibri" w:hAnsi="Calibri" w:cs="Calibri"/>
                <w:color w:val="000000"/>
                <w:sz w:val="28"/>
                <w:szCs w:val="28"/>
                <w:lang w:bidi="ar-SA"/>
              </w:rPr>
            </w:pPr>
            <w:r w:rsidRPr="00F51329">
              <w:rPr>
                <w:rFonts w:ascii="Calibri" w:hAnsi="Calibri" w:cs="Calibri"/>
                <w:color w:val="000000"/>
                <w:sz w:val="28"/>
                <w:szCs w:val="28"/>
                <w:lang w:bidi="ar-SA"/>
              </w:rPr>
              <w:t>Common Name</w:t>
            </w:r>
          </w:p>
        </w:tc>
        <w:tc>
          <w:tcPr>
            <w:tcW w:w="586" w:type="dxa"/>
            <w:gridSpan w:val="2"/>
            <w:tcBorders>
              <w:top w:val="nil"/>
              <w:left w:val="nil"/>
              <w:bottom w:val="double" w:sz="6" w:space="0" w:color="auto"/>
              <w:right w:val="single" w:sz="4" w:space="0" w:color="auto"/>
            </w:tcBorders>
            <w:shd w:val="clear" w:color="auto" w:fill="auto"/>
            <w:textDirection w:val="btLr"/>
            <w:vAlign w:val="center"/>
            <w:hideMark/>
          </w:tcPr>
          <w:p w14:paraId="59DD3031" w14:textId="01AEFA77" w:rsidR="00F51329" w:rsidRPr="00F51329" w:rsidRDefault="00F51329" w:rsidP="000229F0">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RSGCN Responsibility</w:t>
            </w:r>
          </w:p>
        </w:tc>
        <w:tc>
          <w:tcPr>
            <w:tcW w:w="824" w:type="dxa"/>
            <w:gridSpan w:val="2"/>
            <w:tcBorders>
              <w:top w:val="nil"/>
              <w:left w:val="nil"/>
              <w:bottom w:val="double" w:sz="6" w:space="0" w:color="auto"/>
              <w:right w:val="single" w:sz="4" w:space="0" w:color="auto"/>
            </w:tcBorders>
            <w:shd w:val="clear" w:color="auto" w:fill="auto"/>
            <w:textDirection w:val="btLr"/>
            <w:vAlign w:val="center"/>
            <w:hideMark/>
          </w:tcPr>
          <w:p w14:paraId="158EBCD7" w14:textId="30CB6306" w:rsidR="00F51329" w:rsidRPr="00F51329" w:rsidRDefault="00F51329" w:rsidP="000229F0">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RSGCN Concern</w:t>
            </w:r>
          </w:p>
        </w:tc>
        <w:tc>
          <w:tcPr>
            <w:tcW w:w="473" w:type="dxa"/>
            <w:tcBorders>
              <w:top w:val="nil"/>
              <w:left w:val="nil"/>
              <w:bottom w:val="double" w:sz="6" w:space="0" w:color="auto"/>
              <w:right w:val="single" w:sz="4" w:space="0" w:color="auto"/>
            </w:tcBorders>
            <w:shd w:val="clear" w:color="auto" w:fill="auto"/>
            <w:textDirection w:val="btLr"/>
            <w:vAlign w:val="center"/>
            <w:hideMark/>
          </w:tcPr>
          <w:p w14:paraId="1FEF534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Expected States</w:t>
            </w:r>
          </w:p>
        </w:tc>
        <w:tc>
          <w:tcPr>
            <w:tcW w:w="664" w:type="dxa"/>
            <w:gridSpan w:val="2"/>
            <w:tcBorders>
              <w:top w:val="nil"/>
              <w:left w:val="nil"/>
              <w:bottom w:val="double" w:sz="6" w:space="0" w:color="auto"/>
              <w:right w:val="single" w:sz="4" w:space="0" w:color="auto"/>
            </w:tcBorders>
            <w:shd w:val="clear" w:color="auto" w:fill="auto"/>
            <w:textDirection w:val="btLr"/>
            <w:vAlign w:val="center"/>
            <w:hideMark/>
          </w:tcPr>
          <w:p w14:paraId="3B5BB0F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State Data Coverage</w:t>
            </w:r>
          </w:p>
        </w:tc>
        <w:tc>
          <w:tcPr>
            <w:tcW w:w="664" w:type="dxa"/>
            <w:gridSpan w:val="2"/>
            <w:tcBorders>
              <w:top w:val="nil"/>
              <w:left w:val="nil"/>
              <w:bottom w:val="double" w:sz="6" w:space="0" w:color="auto"/>
              <w:right w:val="single" w:sz="4" w:space="0" w:color="auto"/>
            </w:tcBorders>
            <w:shd w:val="clear" w:color="auto" w:fill="auto"/>
            <w:textDirection w:val="btLr"/>
            <w:vAlign w:val="center"/>
            <w:hideMark/>
          </w:tcPr>
          <w:p w14:paraId="47A03D6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Data QC Survey %Confident</w:t>
            </w:r>
          </w:p>
        </w:tc>
        <w:tc>
          <w:tcPr>
            <w:tcW w:w="576" w:type="dxa"/>
            <w:gridSpan w:val="2"/>
            <w:tcBorders>
              <w:top w:val="nil"/>
              <w:left w:val="nil"/>
              <w:bottom w:val="double" w:sz="6" w:space="0" w:color="auto"/>
              <w:right w:val="single" w:sz="8" w:space="0" w:color="auto"/>
            </w:tcBorders>
            <w:shd w:val="clear" w:color="auto" w:fill="auto"/>
            <w:textDirection w:val="btLr"/>
            <w:vAlign w:val="center"/>
            <w:hideMark/>
          </w:tcPr>
          <w:p w14:paraId="6960A48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Federal Status</w:t>
            </w:r>
          </w:p>
        </w:tc>
      </w:tr>
      <w:tr w:rsidR="00F51329" w:rsidRPr="00F51329" w14:paraId="705A4099" w14:textId="77777777" w:rsidTr="006363F8">
        <w:trPr>
          <w:trHeight w:val="315"/>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5AB68954"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Microtus chrotorrhinus carolinensis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7BF3EF3"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Southern Rock Vole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6EDEA52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E73925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62C1786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3350A2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4D3EC0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53%</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112FC0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048E6B4E"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516D1B0D"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Myotis leibii</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1B3AA19"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Eastern Small-footed Myotis</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4915BE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77F3FB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07BC8CC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77074D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03F6D2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78%</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C4BD74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F1C9BC1"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6B73EEA"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Neotoma magister</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EF57DF6"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Allegheny Woodrat</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AEE0FD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9E3BF1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2127CB5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EAFF87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FDA868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D67B87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C1E430D"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78FEB85"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Sciurus niger cinereus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74B0DD4"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Delmarva Fox Squirrel</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55E66E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19F043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0C725AE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A16E38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B22A88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74%</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BA8F72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EE</w:t>
            </w:r>
            <w:r w:rsidR="002B23AE">
              <w:rPr>
                <w:rFonts w:ascii="Calibri" w:hAnsi="Calibri" w:cs="Calibri"/>
                <w:color w:val="000000"/>
                <w:lang w:bidi="ar-SA"/>
              </w:rPr>
              <w:t xml:space="preserve"> (PDL)</w:t>
            </w:r>
          </w:p>
        </w:tc>
      </w:tr>
      <w:tr w:rsidR="00F51329" w:rsidRPr="00F51329" w14:paraId="60632E00"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FFEFFE5"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Sorex dispar</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4ABDA8C"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Long-tailed Shrew</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FEBE4F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7BC4CE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7DDED39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86939D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7DD37F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52%</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CB7C08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7C7014E"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57E8A02C"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Sorex palustris punctulatus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255A096"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Southern Water Shrew</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9FE63D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F494F0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2A68A4D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B87BC6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15339B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0D934B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258F8231"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889DE1C"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Sylvilagus transitionalis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C1AAAAC"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New England Cottontail</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6123B7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47EFEF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570759C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00C65F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6B158F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81%</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CAE4B6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C</w:t>
            </w:r>
          </w:p>
        </w:tc>
      </w:tr>
      <w:tr w:rsidR="00F51329" w:rsidRPr="00F51329" w14:paraId="2757D2B1"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D824821"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Sorex palustris albibarbis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A15C18D"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American Water Shrew (Eastern)</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FAF147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AB0F5B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01CE66B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6462A2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CCD020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FD4874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2A342645"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F3AA6D7"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Sorex cinereus fontinalis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81F7E71"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Maryland Shrew</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B42841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1D2A52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Mod.</w:t>
            </w:r>
          </w:p>
        </w:tc>
        <w:tc>
          <w:tcPr>
            <w:tcW w:w="473" w:type="dxa"/>
            <w:tcBorders>
              <w:top w:val="nil"/>
              <w:left w:val="nil"/>
              <w:bottom w:val="single" w:sz="4" w:space="0" w:color="auto"/>
              <w:right w:val="single" w:sz="4" w:space="0" w:color="auto"/>
            </w:tcBorders>
            <w:shd w:val="clear" w:color="auto" w:fill="auto"/>
            <w:noWrap/>
            <w:vAlign w:val="bottom"/>
            <w:hideMark/>
          </w:tcPr>
          <w:p w14:paraId="791581A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91B08D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D2F8DB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45C0B8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3809906"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DACFD2F"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Sorex fumeus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079BEED"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Smoky Shrew</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99E758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F10417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Mod.</w:t>
            </w:r>
          </w:p>
        </w:tc>
        <w:tc>
          <w:tcPr>
            <w:tcW w:w="473" w:type="dxa"/>
            <w:tcBorders>
              <w:top w:val="nil"/>
              <w:left w:val="nil"/>
              <w:bottom w:val="single" w:sz="4" w:space="0" w:color="auto"/>
              <w:right w:val="single" w:sz="4" w:space="0" w:color="auto"/>
            </w:tcBorders>
            <w:shd w:val="clear" w:color="auto" w:fill="auto"/>
            <w:noWrap/>
            <w:vAlign w:val="bottom"/>
            <w:hideMark/>
          </w:tcPr>
          <w:p w14:paraId="7DAC689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A364EF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17%</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07F296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64%</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965051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0F984F78"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77B3CF7"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Condylura cristata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DDEBC00"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Star-nosed Mole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4DF37E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2703B9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66ABAD5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32571A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E86742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71%</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722DD7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B0987DE"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12D6BA9"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Napaeozapus insignis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6880DA9"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Woodland Jumping Mouse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C80C90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3AC4FE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04824CA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5C26BB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EAA4FC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75%</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6C33D0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7A980464"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7AE2451"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Parascalops breweri</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EB41B01"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Hairy-tailed Mole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E7CDE9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773150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14FB6C4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C76215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AE99A8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EDA5FB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A5B811C"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4ED60A6"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Corynorhinus townsendii virginianus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1A17E93"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Virginia Big-eared Bat</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B817EB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1E6AD2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798DDBC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23551F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297119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67%</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88A3D3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E</w:t>
            </w:r>
          </w:p>
        </w:tc>
      </w:tr>
      <w:tr w:rsidR="00F51329" w:rsidRPr="00F51329" w14:paraId="025AFB1F"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374DB00"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Glaucomys sabrinus fuscus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50261F3"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Virginia Northern Flying Squirrel</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67745DA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63A8AB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3EE96D2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C0D014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9F6DCA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58%</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E7BE708" w14:textId="77777777" w:rsidR="00F51329" w:rsidRPr="00F51329" w:rsidRDefault="002B23AE" w:rsidP="00F51329">
            <w:pPr>
              <w:spacing w:before="0" w:after="0" w:line="240" w:lineRule="auto"/>
              <w:jc w:val="center"/>
              <w:rPr>
                <w:rFonts w:ascii="Calibri" w:hAnsi="Calibri" w:cs="Calibri"/>
                <w:color w:val="000000"/>
                <w:lang w:bidi="ar-SA"/>
              </w:rPr>
            </w:pPr>
            <w:r>
              <w:rPr>
                <w:rFonts w:ascii="Calibri" w:hAnsi="Calibri" w:cs="Calibri"/>
                <w:color w:val="000000"/>
                <w:lang w:bidi="ar-SA"/>
              </w:rPr>
              <w:t>DL</w:t>
            </w:r>
          </w:p>
        </w:tc>
      </w:tr>
      <w:tr w:rsidR="00F51329" w:rsidRPr="00F51329" w14:paraId="35B1D5E8"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760863C"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Microtus breweri</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D0AB1EC"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Beach Vole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E587A8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3619E6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2306BDF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4B1AF4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F9EF44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44%</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00D9FA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56F8DA5"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267E6C6"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Microtus pennsylvanicus provectus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70CE3F6"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Block Island Meadow Vole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49250B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C30B45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63821D8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1B3B44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618321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9470AA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BD7BCAB"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399AD88"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Microtus pennsylvanicus shattucki</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9A33C41"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Penobscot Meadow Vole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64B819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9B6B6D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41908F0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1CABE6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9F65EB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B9D47C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EF8949C"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E6DAD02"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Peromyscus leucopus easti</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0930B1C"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Pungo White-footed Deermouse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41DDB6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877F5E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6D20C0B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C8EB9C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A79B3E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9F6752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A0DE411"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169F6CB"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Sorex longirostris fisheri</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92DA696"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Dismal Swamp Southeastern Shrew</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75C7DF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25A474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5C6D25A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249DCE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6AD1A2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56%</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9D0605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C00C412"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11F34C00"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Eptesicus fuscus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DB75E16"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Big Brown Bat</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EA153C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E17AE5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7D88308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CBA544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29%</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33F17D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71%</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683091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0488912D"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546EC506"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Lynx rufus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88952E5"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Bobcat</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73DDB4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B11321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0DBA8DC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8DD7F1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4610B2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9F62F7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03EE63BF"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63618C2"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Martes americana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46080CC"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American Marten</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653A066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E144D4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6BE6391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A28471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63B6E2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0FDCEA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3CC70D75"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B753FE5"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Phocoena phocoena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C212629"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Harbor Porpoise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6EC1B10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7B089D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6AA40CF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291304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6F4D1A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53%</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91BDBA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6992971D"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B5C0F5B"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Glaucomys sabrinus coloratus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5C5E555"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Carolina Northern Flying Squirrel</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3FBCE7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E2C63E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58006E8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39C147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5C91B2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44%</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F227FE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E</w:t>
            </w:r>
          </w:p>
        </w:tc>
      </w:tr>
      <w:tr w:rsidR="00F51329" w:rsidRPr="00F51329" w14:paraId="75BEE898"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7BC22A8"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Myotis grisescens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78A48D1"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Gray Myotis</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F18663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615781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00ABC6D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8F9104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5F3827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56%</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9E1C7E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E</w:t>
            </w:r>
          </w:p>
        </w:tc>
      </w:tr>
      <w:tr w:rsidR="00F51329" w:rsidRPr="00F51329" w14:paraId="07A9104D"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7EDFCD7"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Balaenoptera borealis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009940E"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Sei Whale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A81AFA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C3CA05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6CDF068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30B929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E02667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D21E05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E</w:t>
            </w:r>
          </w:p>
        </w:tc>
      </w:tr>
      <w:tr w:rsidR="00F51329" w:rsidRPr="00F51329" w14:paraId="21324F24"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BE31C81"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Balaenoptera musculus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2C98C74"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Blue Whale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91E274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4D52F7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718B11A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F30B4D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A977EE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0EBCD5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E</w:t>
            </w:r>
          </w:p>
        </w:tc>
      </w:tr>
      <w:tr w:rsidR="00F51329" w:rsidRPr="00F51329" w14:paraId="48805C11"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212D05A"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Balaenoptera physalus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6CFCFFB"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Fin Whale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D6AAE5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0B0325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3288773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853698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30532D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59%</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97D570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E</w:t>
            </w:r>
          </w:p>
        </w:tc>
      </w:tr>
      <w:tr w:rsidR="00F51329" w:rsidRPr="00F51329" w14:paraId="13285BAB"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F58DEAD"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Cryptotis parva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F637F46"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North American Least Shrew</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7164D9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DAC47D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454BF75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E5D8DD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6174FE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68%</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760AF0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01CF558" w14:textId="77777777" w:rsidTr="006363F8">
        <w:trPr>
          <w:trHeight w:val="300"/>
        </w:trPr>
        <w:tc>
          <w:tcPr>
            <w:tcW w:w="34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16FB6"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Eubalaena glacialis</w:t>
            </w:r>
          </w:p>
        </w:tc>
        <w:tc>
          <w:tcPr>
            <w:tcW w:w="31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37629F"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North Atlantic Right Whale</w:t>
            </w:r>
          </w:p>
        </w:tc>
        <w:tc>
          <w:tcPr>
            <w:tcW w:w="5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CF4ED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11841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14:paraId="0F04962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w:t>
            </w:r>
          </w:p>
        </w:tc>
        <w:tc>
          <w:tcPr>
            <w:tcW w:w="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02554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60%</w:t>
            </w:r>
          </w:p>
        </w:tc>
        <w:tc>
          <w:tcPr>
            <w:tcW w:w="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8E543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67%</w:t>
            </w:r>
          </w:p>
        </w:tc>
        <w:tc>
          <w:tcPr>
            <w:tcW w:w="5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41B08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E</w:t>
            </w:r>
          </w:p>
        </w:tc>
      </w:tr>
      <w:tr w:rsidR="00F51329" w:rsidRPr="00F51329" w14:paraId="715C4C36"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1FCF873"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Lasionycteris noctivagans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0D4388F"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Silver-haired Bat</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88A853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52467F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20B54D4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662F29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D00609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287733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61F15438"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CE4B324"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Lasiurus borealis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CB97246"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Eastern Red Bat</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161CD8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017B09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67DEF2F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F1CB51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B5C23C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68%</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8D441E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45951670"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238DA9D"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Lasiurus cinereus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A276C96"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Hoary Bat</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57D8F2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CE8F7A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00707AA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61E6E7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8800F7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67%</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3DD230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F691C39"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38A9331"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Lynx canadensis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63D83BB"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Canadian Lynx</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0F3A15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D81123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2BA4CE1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C839A8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FCC1A2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73%</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4139C8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3B9F5A8E"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1E6C7221"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Megaptera novaeangliae</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163110A"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Humpback Whale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091773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7963C0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1989152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AFE7A9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FB2273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64%</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096FE1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E</w:t>
            </w:r>
          </w:p>
        </w:tc>
      </w:tr>
      <w:tr w:rsidR="00F51329" w:rsidRPr="00F51329" w14:paraId="6B3B8F92"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B61C004"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Mustela nivalis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0105B3B"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Least Weasel</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E88B0F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CFAA97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4744D02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5F1C39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6E9D29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56%</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3400CE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6619797"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6FFC0D5"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Myotis lucifugus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C95A1B0"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Little Brown Myotis</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368D5E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7E1AC7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67A1627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54C1D6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36%</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4115AB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61%</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8D1742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1A56ABA3"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9016821"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Myotis septentrionalis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6047F86"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Northern Myotis</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659D00B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33209F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41B4D7C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1C74DC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5FFAC9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67%</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C8E4E1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ED444E2"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A03598B"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Myotis sodalis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D8EEE5B"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Indiana Myotis</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F5AF02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EBAD80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70FDC38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242129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BD005E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76%</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67EF04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E</w:t>
            </w:r>
          </w:p>
        </w:tc>
      </w:tr>
      <w:tr w:rsidR="00F51329" w:rsidRPr="00F51329" w14:paraId="6236AC27"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0636652"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Perimyotis subflavus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05937EC"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Tricolored Bat</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9C3344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0BA201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4F6E4CC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584452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36%</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E5D173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53%</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44FBDF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066ABC5A"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67739B2"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Physeter macrocephalus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6ED403A"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Sperm Whale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6C5AD6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899914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3666E9E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527CA5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28A1E6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7BD5B7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E</w:t>
            </w:r>
          </w:p>
        </w:tc>
      </w:tr>
      <w:tr w:rsidR="00F51329" w:rsidRPr="00F51329" w14:paraId="5EC346AA"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7C8842E"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Spilogale putorius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283ABD5"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Eastern Spotted Skunk</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063FC7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6DA603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12A8F94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7705C4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C910C2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71%</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38CE1E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25326FEF"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47AC93E"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Sylvilagus obscurus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5870F0F"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Appalachian Cottontail</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959B3D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155805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28299B1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F309DF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72A202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65%</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620037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B1EB820" w14:textId="77777777" w:rsidTr="006363F8">
        <w:trPr>
          <w:trHeight w:val="315"/>
        </w:trPr>
        <w:tc>
          <w:tcPr>
            <w:tcW w:w="3431" w:type="dxa"/>
            <w:gridSpan w:val="2"/>
            <w:tcBorders>
              <w:top w:val="nil"/>
              <w:left w:val="single" w:sz="8" w:space="0" w:color="auto"/>
              <w:bottom w:val="single" w:sz="8" w:space="0" w:color="auto"/>
              <w:right w:val="single" w:sz="4" w:space="0" w:color="auto"/>
            </w:tcBorders>
            <w:shd w:val="clear" w:color="auto" w:fill="auto"/>
            <w:noWrap/>
            <w:vAlign w:val="bottom"/>
            <w:hideMark/>
          </w:tcPr>
          <w:p w14:paraId="1AFCED08"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Synaptomys cooperi</w:t>
            </w:r>
          </w:p>
        </w:tc>
        <w:tc>
          <w:tcPr>
            <w:tcW w:w="3186" w:type="dxa"/>
            <w:gridSpan w:val="2"/>
            <w:tcBorders>
              <w:top w:val="nil"/>
              <w:left w:val="nil"/>
              <w:bottom w:val="single" w:sz="8" w:space="0" w:color="auto"/>
              <w:right w:val="single" w:sz="4" w:space="0" w:color="auto"/>
            </w:tcBorders>
            <w:shd w:val="clear" w:color="auto" w:fill="auto"/>
            <w:noWrap/>
            <w:vAlign w:val="bottom"/>
            <w:hideMark/>
          </w:tcPr>
          <w:p w14:paraId="741E1123"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Southern Bog Lemming</w:t>
            </w:r>
          </w:p>
        </w:tc>
        <w:tc>
          <w:tcPr>
            <w:tcW w:w="586" w:type="dxa"/>
            <w:gridSpan w:val="2"/>
            <w:tcBorders>
              <w:top w:val="nil"/>
              <w:left w:val="nil"/>
              <w:bottom w:val="single" w:sz="8" w:space="0" w:color="auto"/>
              <w:right w:val="single" w:sz="4" w:space="0" w:color="auto"/>
            </w:tcBorders>
            <w:shd w:val="clear" w:color="auto" w:fill="auto"/>
            <w:noWrap/>
            <w:vAlign w:val="bottom"/>
            <w:hideMark/>
          </w:tcPr>
          <w:p w14:paraId="408465A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8" w:space="0" w:color="auto"/>
              <w:right w:val="single" w:sz="4" w:space="0" w:color="auto"/>
            </w:tcBorders>
            <w:shd w:val="clear" w:color="auto" w:fill="auto"/>
            <w:noWrap/>
            <w:vAlign w:val="bottom"/>
            <w:hideMark/>
          </w:tcPr>
          <w:p w14:paraId="323B72F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8" w:space="0" w:color="auto"/>
              <w:right w:val="single" w:sz="4" w:space="0" w:color="auto"/>
            </w:tcBorders>
            <w:shd w:val="clear" w:color="auto" w:fill="auto"/>
            <w:noWrap/>
            <w:vAlign w:val="bottom"/>
            <w:hideMark/>
          </w:tcPr>
          <w:p w14:paraId="2DB6E87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13</w:t>
            </w:r>
          </w:p>
        </w:tc>
        <w:tc>
          <w:tcPr>
            <w:tcW w:w="664" w:type="dxa"/>
            <w:gridSpan w:val="2"/>
            <w:tcBorders>
              <w:top w:val="nil"/>
              <w:left w:val="nil"/>
              <w:bottom w:val="single" w:sz="8" w:space="0" w:color="auto"/>
              <w:right w:val="single" w:sz="4" w:space="0" w:color="auto"/>
            </w:tcBorders>
            <w:shd w:val="clear" w:color="auto" w:fill="auto"/>
            <w:noWrap/>
            <w:vAlign w:val="bottom"/>
            <w:hideMark/>
          </w:tcPr>
          <w:p w14:paraId="5D00080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46%</w:t>
            </w:r>
          </w:p>
        </w:tc>
        <w:tc>
          <w:tcPr>
            <w:tcW w:w="664" w:type="dxa"/>
            <w:gridSpan w:val="2"/>
            <w:tcBorders>
              <w:top w:val="nil"/>
              <w:left w:val="nil"/>
              <w:bottom w:val="single" w:sz="8" w:space="0" w:color="auto"/>
              <w:right w:val="single" w:sz="4" w:space="0" w:color="auto"/>
            </w:tcBorders>
            <w:shd w:val="clear" w:color="auto" w:fill="auto"/>
            <w:noWrap/>
            <w:vAlign w:val="bottom"/>
            <w:hideMark/>
          </w:tcPr>
          <w:p w14:paraId="65419BC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63%</w:t>
            </w:r>
          </w:p>
        </w:tc>
        <w:tc>
          <w:tcPr>
            <w:tcW w:w="576" w:type="dxa"/>
            <w:gridSpan w:val="2"/>
            <w:tcBorders>
              <w:top w:val="nil"/>
              <w:left w:val="nil"/>
              <w:bottom w:val="single" w:sz="8" w:space="0" w:color="auto"/>
              <w:right w:val="single" w:sz="8" w:space="0" w:color="auto"/>
            </w:tcBorders>
            <w:shd w:val="clear" w:color="auto" w:fill="auto"/>
            <w:noWrap/>
            <w:vAlign w:val="bottom"/>
            <w:hideMark/>
          </w:tcPr>
          <w:p w14:paraId="210154C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02A83120" w14:textId="77777777" w:rsidTr="006363F8">
        <w:trPr>
          <w:trHeight w:val="330"/>
        </w:trPr>
        <w:tc>
          <w:tcPr>
            <w:tcW w:w="10404" w:type="dxa"/>
            <w:gridSpan w:val="1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48A8F4B" w14:textId="05A2B514" w:rsidR="00F51329" w:rsidRPr="00F51329" w:rsidRDefault="00F51329" w:rsidP="000229F0">
            <w:pPr>
              <w:spacing w:before="0" w:after="0" w:line="240" w:lineRule="auto"/>
              <w:jc w:val="center"/>
              <w:rPr>
                <w:rFonts w:ascii="Calibri" w:hAnsi="Calibri" w:cs="Calibri"/>
                <w:b/>
                <w:bCs/>
                <w:color w:val="000000"/>
                <w:sz w:val="24"/>
                <w:szCs w:val="24"/>
                <w:lang w:bidi="ar-SA"/>
              </w:rPr>
            </w:pPr>
            <w:r w:rsidRPr="00F51329">
              <w:rPr>
                <w:rFonts w:ascii="Calibri" w:hAnsi="Calibri" w:cs="Calibri"/>
                <w:b/>
                <w:bCs/>
                <w:color w:val="000000"/>
                <w:sz w:val="24"/>
                <w:szCs w:val="24"/>
                <w:lang w:bidi="ar-SA"/>
              </w:rPr>
              <w:t>RSGCN List:</w:t>
            </w:r>
            <w:r w:rsidR="0027099E">
              <w:rPr>
                <w:rFonts w:ascii="Calibri" w:hAnsi="Calibri" w:cs="Calibri"/>
                <w:b/>
                <w:bCs/>
                <w:color w:val="000000"/>
                <w:sz w:val="24"/>
                <w:szCs w:val="24"/>
                <w:lang w:bidi="ar-SA"/>
              </w:rPr>
              <w:t xml:space="preserve"> </w:t>
            </w:r>
            <w:r w:rsidRPr="00F51329">
              <w:rPr>
                <w:rFonts w:ascii="Calibri" w:hAnsi="Calibri" w:cs="Calibri"/>
                <w:b/>
                <w:bCs/>
                <w:color w:val="000000"/>
                <w:sz w:val="24"/>
                <w:szCs w:val="24"/>
                <w:lang w:bidi="ar-SA"/>
              </w:rPr>
              <w:t>Birds</w:t>
            </w:r>
          </w:p>
        </w:tc>
      </w:tr>
      <w:tr w:rsidR="00F51329" w:rsidRPr="00F51329" w14:paraId="6F46F36A" w14:textId="77777777" w:rsidTr="006363F8">
        <w:trPr>
          <w:trHeight w:val="300"/>
        </w:trPr>
        <w:tc>
          <w:tcPr>
            <w:tcW w:w="343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9715C4A"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Ammodramus caudacutus</w:t>
            </w:r>
          </w:p>
        </w:tc>
        <w:tc>
          <w:tcPr>
            <w:tcW w:w="31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EE372F"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Saltmarsh Sparrow</w:t>
            </w:r>
          </w:p>
        </w:tc>
        <w:tc>
          <w:tcPr>
            <w:tcW w:w="5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C7EEA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1BD03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14:paraId="340EB8E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w:t>
            </w:r>
          </w:p>
        </w:tc>
        <w:tc>
          <w:tcPr>
            <w:tcW w:w="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3D7316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60%</w:t>
            </w:r>
          </w:p>
        </w:tc>
        <w:tc>
          <w:tcPr>
            <w:tcW w:w="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8E456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85%</w:t>
            </w:r>
          </w:p>
        </w:tc>
        <w:tc>
          <w:tcPr>
            <w:tcW w:w="576" w:type="dxa"/>
            <w:gridSpan w:val="2"/>
            <w:tcBorders>
              <w:top w:val="single" w:sz="4" w:space="0" w:color="auto"/>
              <w:left w:val="nil"/>
              <w:bottom w:val="single" w:sz="4" w:space="0" w:color="auto"/>
              <w:right w:val="single" w:sz="8" w:space="0" w:color="auto"/>
            </w:tcBorders>
            <w:shd w:val="clear" w:color="auto" w:fill="auto"/>
            <w:noWrap/>
            <w:vAlign w:val="bottom"/>
            <w:hideMark/>
          </w:tcPr>
          <w:p w14:paraId="2A0A7C1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5DDB4DF4"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FF515C8"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Calidris canutus [M]</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8515F44"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Red Knot</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4C083B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88A501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0D301E6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A0B6CA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352FEB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82%</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203262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PT,R</w:t>
            </w:r>
          </w:p>
        </w:tc>
      </w:tr>
      <w:tr w:rsidR="00F51329" w:rsidRPr="00F51329" w14:paraId="3EF2187C"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14A74CA"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Catharus bicknelli</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06F397B"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Bicknell's Thrush</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5FD043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696A3D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0C18595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D28C16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F90D2A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93%</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1EF2884" w14:textId="77777777" w:rsidR="00F51329" w:rsidRPr="00F51329" w:rsidRDefault="00E177CC" w:rsidP="00E177CC">
            <w:pPr>
              <w:spacing w:before="0" w:after="0" w:line="240" w:lineRule="auto"/>
              <w:jc w:val="center"/>
              <w:rPr>
                <w:rFonts w:ascii="Calibri" w:hAnsi="Calibri" w:cs="Calibri"/>
                <w:color w:val="000000"/>
                <w:lang w:bidi="ar-SA"/>
              </w:rPr>
            </w:pPr>
            <w:r>
              <w:rPr>
                <w:rFonts w:ascii="Calibri" w:hAnsi="Calibri" w:cs="Calibri"/>
                <w:color w:val="000000"/>
                <w:lang w:bidi="ar-SA"/>
              </w:rPr>
              <w:t>PE,R</w:t>
            </w:r>
          </w:p>
        </w:tc>
      </w:tr>
      <w:tr w:rsidR="00F51329" w:rsidRPr="00F51329" w14:paraId="2ED3A2ED"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8A2204A"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Charadrius melodus [A]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EBDAF85"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Piping Plover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E0345B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E96C43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18F15A8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E2BA96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C0E36D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91%</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859F9D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ET,R</w:t>
            </w:r>
          </w:p>
        </w:tc>
      </w:tr>
      <w:tr w:rsidR="00F51329" w:rsidRPr="00F51329" w14:paraId="675A0071"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81E1985"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Falco peregrinus [E]</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5C5B85F"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Peregrine Falcon</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D3EB8B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A40A0F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5C6BF9D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55BE22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100BFF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4D1955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265415ED"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2CFDBDA"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Hylocichla mustelina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B31E3C7"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Wood Thrush</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3FC423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F85A26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04B53D5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7FFE5B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F1D4C0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91%</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1FB074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2CFA0729"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2D9EFBB"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Laterallus jamaicensis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DCE891C"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Black Rail</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76EEF8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5E7343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41CA90F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328717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86%</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195568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85%</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925DF7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3319EEED"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EF17535"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Setophaga cerulea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02A2667"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Cerulean Warbler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C10277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2C5F4B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1F49E21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072EBA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3C8914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78%</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07A68F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00F75F10"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4EFC51B"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Sterna dougallii</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D694976"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Roseate Tern</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B343DF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E39D73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7C02327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B56149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67%</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0616C6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86%</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48798A3" w14:textId="77777777" w:rsidR="00F51329" w:rsidRPr="00F51329" w:rsidRDefault="00E177CC" w:rsidP="00F51329">
            <w:pPr>
              <w:spacing w:before="0" w:after="0" w:line="240" w:lineRule="auto"/>
              <w:jc w:val="center"/>
              <w:rPr>
                <w:rFonts w:ascii="Calibri" w:hAnsi="Calibri" w:cs="Calibri"/>
                <w:color w:val="000000"/>
                <w:lang w:bidi="ar-SA"/>
              </w:rPr>
            </w:pPr>
            <w:r>
              <w:rPr>
                <w:rFonts w:ascii="Calibri" w:hAnsi="Calibri" w:cs="Calibri"/>
                <w:color w:val="000000"/>
                <w:lang w:bidi="ar-SA"/>
              </w:rPr>
              <w:t>E,T</w:t>
            </w:r>
          </w:p>
        </w:tc>
      </w:tr>
      <w:tr w:rsidR="00F51329" w:rsidRPr="00F51329" w14:paraId="626E3B94"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D06A4FB"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Vermivora cyanoptera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2F4058D"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Blue-winged Warbler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685EBC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AB3ACD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49FA11F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98F049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EB118D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77%</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B1291C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08BB0EED"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9F08BE3"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Aquila chrysaetos [B,W]</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C334540"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Golden Eagle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5F4948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2F29E3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30AC6D0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1DFCFE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238D04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87%</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89A0B9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9933F48"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B384BA1"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Piranga olivacea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9BA1571"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Scarlet Tanager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2D53B2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94A723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080BE91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BFAEE8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36%</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49D879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92%</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A67577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21A72B02"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0EF78D6" w14:textId="77777777" w:rsidR="00F51329" w:rsidRPr="00F51329" w:rsidRDefault="00F51329" w:rsidP="00F51329">
            <w:pPr>
              <w:spacing w:before="0" w:after="0" w:line="240" w:lineRule="auto"/>
              <w:rPr>
                <w:rFonts w:ascii="Calibri" w:hAnsi="Calibri" w:cs="Calibri"/>
                <w:i/>
                <w:iCs/>
                <w:color w:val="000000"/>
                <w:lang w:val="fr-FR" w:bidi="ar-SA"/>
              </w:rPr>
            </w:pPr>
            <w:r w:rsidRPr="00F51329">
              <w:rPr>
                <w:rFonts w:ascii="Calibri" w:hAnsi="Calibri" w:cs="Calibri"/>
                <w:i/>
                <w:iCs/>
                <w:color w:val="000000"/>
                <w:lang w:val="fr-FR" w:bidi="ar-SA"/>
              </w:rPr>
              <w:t>Passerculus sandwichensis princeps [M,W]</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DFB6EC0"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Ipswich Sparrow</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61D4A0C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527E04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55D31D2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F11CDC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90F89F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55%</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42C46D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870FF34"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529B156"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Melospiza georgiana nigrescens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B850044"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Coastal Plain Swamp Sparrow</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8680A3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A5DC8A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5AE8CB7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FD1C78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DDF79B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14CC01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34A2F042"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1FB3C1E"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Accipiter gentilis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E3E16A6"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Northern Goshawk</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EF7D0A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40C2AD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71D3B52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1DA2EA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A3BA1A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79%</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CB4F18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287FB7BA"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9E7E57F"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Ammodramus henslowii</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05C2AF5"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Henslow's Sparrow</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6AE8A91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AAC622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423F39D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E9A5FF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69%</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361754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71%</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CDD151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12651A6"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6B82B45"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Ammodramus maritimus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260C199"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Seaside Sparrow</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4EFC1A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CE510E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6AC6B48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409735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99BB79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92%</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5DED88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36F7C788"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616F82B"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Ammodramus savannarum</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A3B3934"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Grasshopper Sparrow</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D0E407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6CC782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1D2BAA8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F3A7FE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24A4A0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93%</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70647A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6727ECA8"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5AAE7B87"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Anas rubripes [B,W]</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2C5E30D"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American Black Duck</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CA450F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6C345F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7C60B31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4C3F57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CAD9EC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93%</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BB1982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1B7E22D9"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1AEE20B"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Antrostomus vociferus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D2280E3"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Eastern Whip-poor-will</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FB7437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4A4AD4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4C99918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A71D6F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36%</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C50AE8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81%</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E4440FD" w14:textId="77777777" w:rsidR="00F51329" w:rsidRPr="00F51329" w:rsidRDefault="00E177CC" w:rsidP="00F51329">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F51329" w:rsidRPr="00F51329" w14:paraId="782A6E50"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510B98E7"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Arenaria interpres [M,W]</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4F5A6FE"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Ruddy Turnstone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F14264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30D60F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134E92A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85D6BE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3018F8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91%</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DED001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66611B18"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ED6F717"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Asio flammeus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7D1E2ED"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Short-eared Owl</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9FB996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439EA0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7CD4CD8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ADCFDC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77%</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B01417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79%</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A39619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35D58F87"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65947A1"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Asio otus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A1DB226"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Long-eared Owl</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0481A4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9259BD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62D7825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0AFE43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6D252E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DC2D0E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7D1AC48C" w14:textId="77777777" w:rsidTr="006363F8">
        <w:trPr>
          <w:trHeight w:val="300"/>
        </w:trPr>
        <w:tc>
          <w:tcPr>
            <w:tcW w:w="34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004E2"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Bartramia longicauda</w:t>
            </w:r>
          </w:p>
        </w:tc>
        <w:tc>
          <w:tcPr>
            <w:tcW w:w="31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F83FF1"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Upland Sandpiper</w:t>
            </w:r>
          </w:p>
        </w:tc>
        <w:tc>
          <w:tcPr>
            <w:tcW w:w="5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BA0BB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5F6AF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14:paraId="2797E55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9452ED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93%</w:t>
            </w:r>
          </w:p>
        </w:tc>
        <w:tc>
          <w:tcPr>
            <w:tcW w:w="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23B75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86%</w:t>
            </w:r>
          </w:p>
        </w:tc>
        <w:tc>
          <w:tcPr>
            <w:tcW w:w="5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3D636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2171DD00"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6F32B2B"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Botaurus lentiginosus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9CBD149"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American Bittern</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B28ADF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2A7C64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396DBBC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1C9870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B4EDBA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85%</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B4E99D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47FCB017"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8380C70"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Bubulcus ibis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941EA73"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Cattle Egret</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0CBF56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B91352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3CB1B5E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89BF50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213B10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87C6A0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56B8DF7E"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3FC2D82"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Calidris maritima [M,W]</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C6AB52F"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Purple Sandpiper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64B5A78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7EA10D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5994AD3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7C52DA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2746AD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89%</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734269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2E11EF7C"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D62DBEA"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Cardellina canadensis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49B4C25"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Canada Warbler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4C4DA6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EFB1BF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426C093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5AAC8A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3E01BD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88%</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799B06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6D10FAC9"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11D3022"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Chlidonias niger</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7CC31C9"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Black Tern</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F9ED70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BABA87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2369D7C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E88009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28BF1D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DC942B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0A214D20"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F71D37A"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Chordeiles minor</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CCABCE0"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Common Nighthawk</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8BC90C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50AECF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1F32D02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B680FA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22D6F4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83%</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413E41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171F340A"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A987C26"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Circus cyaneus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6DF8823"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Northern Harrier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876616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082CF1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354E3FD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5F45A0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86%</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A2E76A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95%</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389C38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99A300E"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31C323C"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Cistothorus platensis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BBFF008"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Sedge Wren</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D681A4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DC4F88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087FFC2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0F8862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93EA1C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77%</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2D0A6C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6214AFDB"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B3238D1"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Coccyzus erythropthalmus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0BA8F74"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Black-billed Cuckoo</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01E33B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1B23CB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3DCFCE2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823DB2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36%</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29B10C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1DE8EA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53B0AE51"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EAB4E0F"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Colinus virginianus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CDE65B3"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Northern Bobwhite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AF04C1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FA49DF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394D1E1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E8840E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C2DE07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87%</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709F2B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293FA3D0"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C1C4BD8"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Contopus cooperi</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4965EF5"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Olive-sided Flycatcher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7C5AD6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59A1E7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748E763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85B144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9257CB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62%</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E2DAC8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2D4E12D5"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97C18F7"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Dolichonyx oryzivorus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8D66A42"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Bobolink</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4B75E7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9AFB1B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0441224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1CBE59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634954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83%</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A4E6A3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46D4DB5A"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7352E40"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Egretta caerulea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E3C21EB"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Little Blue Heron</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3EE17F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019AE7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7447590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0306D0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CD30E8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84%</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7E1A71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09A5C06"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EEFE109"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Egretta thula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3991234"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Snowy Egret</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25C192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23DB2D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54032C3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8C302D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67%</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C51681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82%</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A13471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6CBFC3D6"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CC92DE3"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Egretta tricolor</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CF26A41"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Tricolored Heron</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AE3252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714B4A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0062B3E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59C3A7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57CFFF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774893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6237986D"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13C8DAF0"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Euphagus carolinus [B,W]</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B83D5C6"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Rusty Blackbird</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BACC35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DCE426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0CD6884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D36758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D480AF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FDAA6A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17F5DE8"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9DF65F1"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Falcipennis canadensis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A5687F2"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Spruce Grouse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4AA2E0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FB37CB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33C4FDC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747BD9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6401F1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4F5B721" w14:textId="77777777" w:rsidR="00F51329" w:rsidRPr="00F51329" w:rsidRDefault="00E177CC" w:rsidP="00F51329">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F51329" w:rsidRPr="00F51329" w14:paraId="44786D06"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E425CDB"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Gavia immer</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2F113A6"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Common Loon</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58BBC3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CBF8B6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0B54B67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BE862A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D1E34D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ADE7D43" w14:textId="77777777" w:rsidR="00F51329" w:rsidRPr="00F51329" w:rsidRDefault="00E177CC" w:rsidP="00F51329">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F51329" w:rsidRPr="00F51329" w14:paraId="3ABC76FC"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5AFB586B"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Gelochelidon nilotica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77BE785"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Gull-billed Tern</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676DD3A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B5E5F2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6E7523B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EE75D4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CF218C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EAD55A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07EA47B2"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B2D70AB"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Geothlypis formosa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9484921"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Kentucky Warbler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52A5E5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5710F6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0D68FBC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F90940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88CB9D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9C28EB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5EE770E2"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1CD2E23"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Haematopus palliatus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76FD093"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American Oystercatcher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7A18BC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B7BBB7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44D489B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8B4337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427D52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86%</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728AFA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0AE976FA"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FE2786C"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Helmitheros vermivorum</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E32BDC5"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Worm-eating Warbler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BA7163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40B37A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2D630A6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B934AF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CAECF7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89%</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95B341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264D15E1"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985FF88"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Histrionicus histrionicus [E,W]</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4A8CC69"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Harlequin Duck</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AB6C75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10A1D5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4C153A9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574DF4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FA7C59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25447A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5F3F7DA9"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64D0E4F"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Ixobrychus exilis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52AE809"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Least Bittern</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A14542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8ECF61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15A9CAB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DD299B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86%</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35F9CA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89%</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60A969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035CEEF8"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1C4AAB1"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Lanius ludovicianus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0D50A2A"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Loggerhead Shrike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7F3BA2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C38922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614AC56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C84740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0635E4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65%</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F246C5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5172E7F4"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1F485DC3"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Limnothlypis swainsonii</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641C820"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Swainson's Warbler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4A735A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DC1890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34B2B11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640168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3ACC66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6435DD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B35BD5C"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0394AFD"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Melanerpes</w:t>
            </w:r>
            <w:r w:rsidR="006363F8">
              <w:rPr>
                <w:rFonts w:ascii="Calibri" w:hAnsi="Calibri" w:cs="Calibri"/>
                <w:i/>
                <w:iCs/>
                <w:color w:val="000000"/>
                <w:lang w:bidi="ar-SA"/>
              </w:rPr>
              <w:t xml:space="preserve"> </w:t>
            </w:r>
            <w:r w:rsidRPr="00F51329">
              <w:rPr>
                <w:rFonts w:ascii="Calibri" w:hAnsi="Calibri" w:cs="Calibri"/>
                <w:i/>
                <w:iCs/>
                <w:color w:val="000000"/>
                <w:lang w:bidi="ar-SA"/>
              </w:rPr>
              <w:t>erythrocephalus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0FEB375"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Red-headed Woodpecker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63790C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CB922B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7574AD6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82D1EB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600F5B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DDFBBD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820DD63"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7AE4A3C"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Numenius phaeopus [M]</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462DB81"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Whimbrel</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F8BB96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E559B6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2538CF8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F7D946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FB4108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9EA2F2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40791A4"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FDA0B76"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Nyctanassa violacea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AF6884E"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Yellow-crowned Night-Heron</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ED7FB6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ED40A1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2794CBC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259A76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4789AD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93%</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1D85A2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60520AB8"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16B03A5"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Nycticorax nycticorax</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17773DD"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Black-crowned Night-Heron</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EA48B2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97A258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0DFF521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6FC005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57%</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CA6AD6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88%</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156218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634BEFEA"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6720F49"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Parkesia motacilla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0C12BAD"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Louisiana Waterthrush</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DB5629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29507E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4A5D5E8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B00DFB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B93A54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87%</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A37A1EE" w14:textId="77777777" w:rsidR="00F51329" w:rsidRPr="00F51329" w:rsidRDefault="00E177CC" w:rsidP="00F51329">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F51329" w:rsidRPr="00F51329" w14:paraId="3C59641D"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33FD6A5"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Picoides</w:t>
            </w:r>
            <w:r w:rsidR="00E5068F">
              <w:rPr>
                <w:rFonts w:ascii="Calibri" w:hAnsi="Calibri" w:cs="Calibri"/>
                <w:i/>
                <w:iCs/>
                <w:color w:val="000000"/>
                <w:lang w:bidi="ar-SA"/>
              </w:rPr>
              <w:t xml:space="preserve"> </w:t>
            </w:r>
            <w:r w:rsidRPr="00F51329">
              <w:rPr>
                <w:rFonts w:ascii="Calibri" w:hAnsi="Calibri" w:cs="Calibri"/>
                <w:i/>
                <w:iCs/>
                <w:color w:val="000000"/>
                <w:lang w:bidi="ar-SA"/>
              </w:rPr>
              <w:t>dorsalis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31A74B2"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American Three-toed Woodpecker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8FBBB2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C470BE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5CA05CC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F134F0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2CB7D2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38C670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E357632"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C628DF1"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Pipilo erythrophthalmus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BEC357B"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Eastern Towhee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FCCB53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B50801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3A4F5B1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166153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44897A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93%</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FEDBB4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42C18827"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4041DE1"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Podilymbus podiceps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CFAFFAE"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Pied-billed Grebe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42F7FD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D49305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1BCFE7B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1F8880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79%</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6886C9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87%</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ABB694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5E193B4B"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15911A16"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Pooecetes gramineus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AA27044"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Vesper Sparrow</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4B9DC5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9469DF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1527EF7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819978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57%</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8D7930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12F493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AAFE8B6"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9048471"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Porzana carolina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D598E83"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Sora</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FBCF88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F98259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1AE61E8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92E7F6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7DB7CF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72%</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A571AE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2FE5E3A3"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97F4AF5"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Protonotaria citrea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36B85B9"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Prothonotary Warbler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EF5F98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D736CE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70262CE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395FA0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BA5C37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82%</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148C62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2FD3A279"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15AC387"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Rallus elegans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20BC751"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King Rail</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8EA4DE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FBAC0A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5A7E841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29D442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64BC2E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84%</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38065F1" w14:textId="77777777" w:rsidR="00F51329" w:rsidRPr="00F51329" w:rsidRDefault="00E177CC" w:rsidP="00F51329">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F51329" w:rsidRPr="00F51329" w14:paraId="6EEADF72"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50CC037"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Rynchops niger</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536EA07"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Black Skimmer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6BCE58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7BE8E3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1461A3F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0DC6DD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36D7CB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A55214A" w14:textId="77777777" w:rsidR="00F51329" w:rsidRPr="00F51329" w:rsidRDefault="00E177CC" w:rsidP="00F51329">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F51329" w:rsidRPr="00F51329" w14:paraId="39EB6430" w14:textId="77777777" w:rsidTr="006363F8">
        <w:trPr>
          <w:trHeight w:val="300"/>
        </w:trPr>
        <w:tc>
          <w:tcPr>
            <w:tcW w:w="34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B0C8E"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Scolopax minor</w:t>
            </w:r>
          </w:p>
        </w:tc>
        <w:tc>
          <w:tcPr>
            <w:tcW w:w="31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6D6C0B" w14:textId="4E0966DA" w:rsidR="00F51329" w:rsidRPr="00F51329" w:rsidRDefault="00F51329" w:rsidP="000229F0">
            <w:pPr>
              <w:spacing w:before="0" w:after="0" w:line="240" w:lineRule="auto"/>
              <w:rPr>
                <w:rFonts w:ascii="Calibri" w:hAnsi="Calibri" w:cs="Calibri"/>
                <w:color w:val="000000"/>
                <w:lang w:bidi="ar-SA"/>
              </w:rPr>
            </w:pPr>
            <w:r w:rsidRPr="00F51329">
              <w:rPr>
                <w:rFonts w:ascii="Calibri" w:hAnsi="Calibri" w:cs="Calibri"/>
                <w:color w:val="000000"/>
                <w:lang w:bidi="ar-SA"/>
              </w:rPr>
              <w:t>American Woodcock</w:t>
            </w:r>
          </w:p>
        </w:tc>
        <w:tc>
          <w:tcPr>
            <w:tcW w:w="5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D6AE4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EE889D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14:paraId="49FC27B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8B621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3E7C9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3FB40F" w14:textId="77777777" w:rsidR="00F51329" w:rsidRPr="00F51329" w:rsidRDefault="00E177CC" w:rsidP="00F51329">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F51329" w:rsidRPr="00F51329" w14:paraId="2F8BDE8C"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166F5CE2"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Setophaga castanea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94AFC9A"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Bay-breasted Warbler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CC98A1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AC4898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20DBBCD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8E8F0B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B68013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00449B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601924C9"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3E57322"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Setophaga discolor</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47EA3C3"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Prairie Warbler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95D437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9F1D49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1D7687A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73E7B0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3030E0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88%</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73D921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4A327951"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FA51CF8"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Spizella pusilla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C5529CA"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Field Sparrow</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A31001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4DDB77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38D532A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6049D8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36%</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A1D6AF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83%</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59C59E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68933D2D"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D64F650"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Sterna fo</w:t>
            </w:r>
            <w:r w:rsidR="00D821F7">
              <w:rPr>
                <w:rFonts w:ascii="Calibri" w:hAnsi="Calibri" w:cs="Calibri"/>
                <w:i/>
                <w:iCs/>
                <w:color w:val="000000"/>
                <w:lang w:bidi="ar-SA"/>
              </w:rPr>
              <w:t>r</w:t>
            </w:r>
            <w:r w:rsidRPr="00F51329">
              <w:rPr>
                <w:rFonts w:ascii="Calibri" w:hAnsi="Calibri" w:cs="Calibri"/>
                <w:i/>
                <w:iCs/>
                <w:color w:val="000000"/>
                <w:lang w:bidi="ar-SA"/>
              </w:rPr>
              <w:t>steri</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54A2563"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Forster's Tern</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8894E5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69001F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5DA7C20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7CAB4C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686C96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BEA5A3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05F3A3C7"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39EE1DA"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Sterna hirundo</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14B67B9"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Common Tern</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4D7040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7C2D9B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4925F78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096A20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DD3D80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312DEA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586631F5"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EDEC23D"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Sterna paradisaea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2CE90CA"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Arctic Tern</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995830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7CF8D4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706D08B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1F3EF1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627BEB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DCB396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5DA5CAEF"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3976269"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Sternula antillarum</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1A75140"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Least Tern</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AE4EEC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BA9ED3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50FD258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A96674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7047BC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20CBC7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7589628D"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C672025"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Sturnella magna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B4905CE"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Eastern Meadowlark</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B708BE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7B4BFA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7C28C76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3777A1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9928D2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86%</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63E0D1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358EC674"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296BFB2"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Thryomanes bewickii</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C44EEE6"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Bewick's Wren</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B8DC23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860E84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68BC21B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4666A9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813AEB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621B0F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99FD701"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16017FF"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Toxostoma rufum</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E8572E5"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Brown Thrasher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0958C3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42FF4D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3ED0A90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5F2785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1FEFAD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92%</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DEAF40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206F3F9A"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140818E2"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Tringa semipalmata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5AF4F93"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Willet</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18C7A1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534AD5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50EA5BB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9CD458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2F1B9B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83%</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E6E819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6B489573"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6E7A938"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Tyto alba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053C4F9"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Barn Owl</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8B8796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816EC7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127A6EF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DFFDC7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67%</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BBA6A5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88%</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98DAD9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51AB1A55"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5A9A4DB1"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Vermivora chrysoptera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CA3754F"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Golden-winged Warbler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5D85B1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82CA52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13C9A54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9D6B79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D4ED08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83%</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3A3E593" w14:textId="77777777" w:rsidR="00F51329" w:rsidRPr="00F51329" w:rsidRDefault="00E177CC" w:rsidP="00E177CC">
            <w:pPr>
              <w:spacing w:before="0" w:after="0" w:line="240" w:lineRule="auto"/>
              <w:jc w:val="right"/>
              <w:rPr>
                <w:rFonts w:ascii="Calibri" w:hAnsi="Calibri" w:cs="Calibri"/>
                <w:color w:val="000000"/>
                <w:lang w:bidi="ar-SA"/>
              </w:rPr>
            </w:pPr>
            <w:r>
              <w:rPr>
                <w:rFonts w:ascii="Calibri" w:hAnsi="Calibri" w:cs="Calibri"/>
                <w:color w:val="000000"/>
                <w:lang w:bidi="ar-SA"/>
              </w:rPr>
              <w:t>PE</w:t>
            </w:r>
          </w:p>
        </w:tc>
      </w:tr>
      <w:tr w:rsidR="00F51329" w:rsidRPr="00F51329" w14:paraId="075F504C"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C1E183B"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Antrostomus carolinensis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99451BF"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Chuck-will's-widow</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6A10DCB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3F0012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49699A4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35140F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F36C23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2C47F9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09A9EDA5"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E982CED"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Bonasa umbellus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F007E93"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Ruffed Grouse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104BE9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E119ED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2507B07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308AF1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F31457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92%</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041DC3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2BC8757F"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570E873E"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Buteo lineatus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367271E"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Red-shouldered Hawk</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754A2B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4F1E5E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5F0E5A1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4A3DA0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CF05A6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83%</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BC8A75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551C9807"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4504827"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Buteo platypterus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6ECD0CA"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Broad-winged Hawk</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612C04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86851E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451A84B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5619DF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CF51B5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88%</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2279F7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30727C4"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501268D"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Calidris alba [M,W]</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830B92D"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Sanderling</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603CD7E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933899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69333DE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DDB8A8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A5E70A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88%</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4148A3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1C94C1A5"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148D3E22"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Calidris pusilla [M]</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9954D1C"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Semipalmated Sandpiper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FBBEBD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753413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3FF9B7F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A13688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59DEF2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85%</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6ECFC3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4D34E76E"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11D58D7E"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Catharus fuscescens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8A1D73E"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Veery</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3CB2F6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4E6600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34FDDB2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9CE653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E0E430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42E3F0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44F1E" w:rsidRPr="00F51329" w14:paraId="2B9620DB"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19F326B" w14:textId="18038AD5" w:rsidR="00F44F1E" w:rsidRPr="00F51329" w:rsidRDefault="00F44F1E" w:rsidP="00D821F7">
            <w:pPr>
              <w:spacing w:before="0" w:after="0" w:line="240" w:lineRule="auto"/>
              <w:rPr>
                <w:rFonts w:ascii="Calibri" w:hAnsi="Calibri" w:cs="Calibri"/>
                <w:i/>
                <w:iCs/>
                <w:color w:val="000000"/>
                <w:lang w:bidi="ar-SA"/>
              </w:rPr>
            </w:pPr>
            <w:r>
              <w:rPr>
                <w:rFonts w:ascii="Calibri" w:hAnsi="Calibri" w:cs="Calibri"/>
                <w:i/>
                <w:iCs/>
                <w:color w:val="000000"/>
                <w:lang w:bidi="ar-SA"/>
              </w:rPr>
              <w:t>Certhia</w:t>
            </w:r>
            <w:r w:rsidRPr="00F51329">
              <w:rPr>
                <w:rFonts w:ascii="Calibri" w:hAnsi="Calibri" w:cs="Calibri"/>
                <w:i/>
                <w:iCs/>
                <w:color w:val="000000"/>
                <w:lang w:bidi="ar-SA"/>
              </w:rPr>
              <w:t xml:space="preserve"> </w:t>
            </w:r>
            <w:r w:rsidR="0050151B">
              <w:rPr>
                <w:rFonts w:ascii="Calibri" w:hAnsi="Calibri" w:cs="Calibri"/>
                <w:i/>
                <w:iCs/>
                <w:color w:val="000000"/>
                <w:lang w:bidi="ar-SA"/>
              </w:rPr>
              <w:t>a</w:t>
            </w:r>
            <w:r w:rsidR="00D821F7">
              <w:rPr>
                <w:rFonts w:ascii="Calibri" w:hAnsi="Calibri" w:cs="Calibri"/>
                <w:i/>
                <w:iCs/>
                <w:color w:val="000000"/>
                <w:lang w:bidi="ar-SA"/>
              </w:rPr>
              <w:t>mericana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35DE2F9" w14:textId="77777777" w:rsidR="00F44F1E" w:rsidRPr="00F51329" w:rsidRDefault="00F44F1E" w:rsidP="00432146">
            <w:pPr>
              <w:spacing w:before="0" w:after="0" w:line="240" w:lineRule="auto"/>
              <w:rPr>
                <w:rFonts w:ascii="Calibri" w:hAnsi="Calibri" w:cs="Calibri"/>
                <w:color w:val="000000"/>
                <w:lang w:bidi="ar-SA"/>
              </w:rPr>
            </w:pPr>
            <w:r w:rsidRPr="00F51329">
              <w:rPr>
                <w:rFonts w:ascii="Calibri" w:hAnsi="Calibri" w:cs="Calibri"/>
                <w:color w:val="000000"/>
                <w:lang w:bidi="ar-SA"/>
              </w:rPr>
              <w:t>Brown Creeper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3D95BD3" w14:textId="77777777" w:rsidR="00F44F1E" w:rsidRPr="00F51329" w:rsidRDefault="00F44F1E" w:rsidP="00432146">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4A48C23" w14:textId="77777777" w:rsidR="00F44F1E" w:rsidRPr="00F51329" w:rsidRDefault="00F44F1E" w:rsidP="00432146">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47A0F66D" w14:textId="77777777" w:rsidR="00F44F1E" w:rsidRPr="00F51329" w:rsidRDefault="00F44F1E" w:rsidP="00432146">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51A9A07" w14:textId="77777777" w:rsidR="00F44F1E" w:rsidRPr="00F51329" w:rsidRDefault="00F44F1E" w:rsidP="00432146">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893BDA1" w14:textId="77777777" w:rsidR="00F44F1E" w:rsidRPr="00F51329" w:rsidRDefault="00F44F1E" w:rsidP="00432146">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6DEC772" w14:textId="77777777" w:rsidR="00F44F1E" w:rsidRPr="00F51329" w:rsidRDefault="00F44F1E" w:rsidP="00432146">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578A9940"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9772D21"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Chaetura pelagica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C0B0DFA"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Chimney Swift</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F23F22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10CD2A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43FB05E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01E143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CFB06C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88%</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540F1D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5F5DF5DE"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B26057C"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Cistothorus palustris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CAD730F"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Marsh Wren</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52400F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145903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14BB812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8576F7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36%</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D5D0DF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81%</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5EC900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06E33D13"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2AE2EA0"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Coturnicops noeboracensis [M]</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F3F75F5"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Yellow Rail</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09D1CE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66BCA0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30313F4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C55B2D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EBA4AA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BCEC83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7DE72787"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56AAAEA2"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Empidonax traillii</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CFA678C"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Willow Flycatcher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D6358D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7555C5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30C3928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9DA001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B43510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93%</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08809A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20409B51"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7E45A69"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Empidonax virescens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E6D309A"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Acadian Flycatcher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DEE889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2FA100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4E44840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588D01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CA3D5E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451C6B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B14F7D1"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993478B"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Eremophila alpestris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22C8686"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Horned Lark</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131932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5E71C2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7E2FEDF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FC908D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E65713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4B5BCB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6393A93"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E73F021"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Falco sparverius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0D00EB6"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American Kestrel</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8D1252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A8BE6A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441C23B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69383F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36%</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43A7C0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86%</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2B649C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2B5C3D2F"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C88E6BB"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Gallinago delicata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B0858CC"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Wilson's Snipe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A433AD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03419F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19D457B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235080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781CF8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A02755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585E8739"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CA3FEDB"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Gallinula galeata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A74D5AE"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Common Gallinule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F36179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933586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61D3B79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236267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26DA50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92%</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361C21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34329745"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D768460"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Icteria virens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6C13B95"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Yellow-breasted Chat</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E177B6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5E5E1B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7F10949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A20B19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34A57D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619508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6418C3DE"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13E1F834" w14:textId="55DA07C2"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Limosa fed</w:t>
            </w:r>
            <w:r w:rsidR="00AB5DBE">
              <w:rPr>
                <w:rFonts w:ascii="Calibri" w:hAnsi="Calibri" w:cs="Calibri"/>
                <w:i/>
                <w:iCs/>
                <w:color w:val="000000"/>
                <w:lang w:bidi="ar-SA"/>
              </w:rPr>
              <w:t>o</w:t>
            </w:r>
            <w:r w:rsidRPr="00F51329">
              <w:rPr>
                <w:rFonts w:ascii="Calibri" w:hAnsi="Calibri" w:cs="Calibri"/>
                <w:i/>
                <w:iCs/>
                <w:color w:val="000000"/>
                <w:lang w:bidi="ar-SA"/>
              </w:rPr>
              <w:t>a [M]</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EFB96F7"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Marbled Godwit</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4DB64C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FB651C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306D1D2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5037E4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20FB32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F5968D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3A951412"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51F16D5"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Mniotilta varia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4BBB488"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Black-and-white Warbler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009A65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D40194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0F1663F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905531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C51963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0FB7A71" w14:textId="77777777" w:rsidR="00F51329" w:rsidRPr="00F51329" w:rsidRDefault="00E177CC" w:rsidP="00F51329">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F51329" w:rsidRPr="00F51329" w14:paraId="289106B0"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42FDA46" w14:textId="286885EE"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Phalaropus tricolor</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AD559D7"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Wilson's Phalarope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5E45F9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534704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07C3819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24F9A7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2E5461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0BF5E4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5E6A5745"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5EBA648E"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Piranga rubra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FB07487"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Summer Tanager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F7329D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01841C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5D9FEC4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B38EF4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23F940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C1F0E0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5A4CE01B"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0A2D067"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Rallus longirostris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121CD31"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Clapper Rail</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8C9BF7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EC3436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13FC791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7BF331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D16CB5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E84DE3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31426FBA"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523E51A3"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Riparia riparia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BCEAE49"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Bank Swallow</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300F8B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752684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0F77904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8E63FB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29%</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427467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76%</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1C72E2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059DE2D4"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5CC4F914"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Setophaga americana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B944B30"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Northern Parula</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315188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B5AAD5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10B8A23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634206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36%</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8CCC68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91%</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2E8BCC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3C649D3F"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151380A9"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Setophaga caerulescens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83B9C3A"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Black-throated Blue Warbler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1E525D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EE8F7C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6A775FB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0A0E7E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7EE11C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88%</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32D500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388F9835" w14:textId="77777777" w:rsidTr="006363F8">
        <w:trPr>
          <w:trHeight w:val="300"/>
        </w:trPr>
        <w:tc>
          <w:tcPr>
            <w:tcW w:w="34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15F43"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Setophaga citrina</w:t>
            </w:r>
          </w:p>
        </w:tc>
        <w:tc>
          <w:tcPr>
            <w:tcW w:w="31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E08454"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Hooded Warbler</w:t>
            </w:r>
          </w:p>
        </w:tc>
        <w:tc>
          <w:tcPr>
            <w:tcW w:w="5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414F1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836D7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14:paraId="590B0E8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390F9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18A0D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DF821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2C0F01FA"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7CF04E3"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Setophaga fusca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BFB7E49"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Blackburnian Warbler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A28A03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3984FA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653581E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0C6586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439880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E249258" w14:textId="77777777" w:rsidR="00F51329" w:rsidRPr="00F51329" w:rsidRDefault="00E177CC" w:rsidP="00F51329">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F51329" w:rsidRPr="00F51329" w14:paraId="21ABA6F9"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56CB9CA6"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Setophaga tigrina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C457B6C"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Cape May Warbler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09CC66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97389D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707D1BF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AA7629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27D549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D228DE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31FFD2C9"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51316B2F"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Setophaga virens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FE9C3E9"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Black-throated Green Warbler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60DB9A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79921C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18B09EF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AD01A6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C9136E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9F5490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05283399"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E462DCE"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Somateria mollissima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55807F0"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Common Eider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D353C5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E5860E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5F8B019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2C9F9F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987645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A20BE0F" w14:textId="77777777" w:rsidR="00F51329" w:rsidRPr="00F51329" w:rsidRDefault="009B0404" w:rsidP="00F51329">
            <w:pPr>
              <w:spacing w:before="0" w:after="0" w:line="240" w:lineRule="auto"/>
              <w:jc w:val="center"/>
              <w:rPr>
                <w:rFonts w:ascii="Calibri" w:hAnsi="Calibri" w:cs="Calibri"/>
                <w:color w:val="000000"/>
                <w:lang w:bidi="ar-SA"/>
              </w:rPr>
            </w:pPr>
            <w:r>
              <w:rPr>
                <w:rFonts w:ascii="Calibri" w:hAnsi="Calibri" w:cs="Calibri"/>
                <w:color w:val="000000"/>
                <w:lang w:bidi="ar-SA"/>
              </w:rPr>
              <w:t>R</w:t>
            </w:r>
          </w:p>
        </w:tc>
      </w:tr>
      <w:tr w:rsidR="00F51329" w:rsidRPr="00F51329" w14:paraId="47F150D9"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2502881"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Spiza americana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82ED859"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Dickcissel</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82E8F0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D309D1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4D08182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A93A06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C7D828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6048F1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5EA8CA8C" w14:textId="77777777" w:rsidTr="006363F8">
        <w:trPr>
          <w:trHeight w:val="315"/>
        </w:trPr>
        <w:tc>
          <w:tcPr>
            <w:tcW w:w="3431" w:type="dxa"/>
            <w:gridSpan w:val="2"/>
            <w:tcBorders>
              <w:top w:val="nil"/>
              <w:left w:val="single" w:sz="8" w:space="0" w:color="auto"/>
              <w:bottom w:val="single" w:sz="8" w:space="0" w:color="auto"/>
              <w:right w:val="single" w:sz="4" w:space="0" w:color="auto"/>
            </w:tcBorders>
            <w:shd w:val="clear" w:color="auto" w:fill="auto"/>
            <w:noWrap/>
            <w:vAlign w:val="bottom"/>
            <w:hideMark/>
          </w:tcPr>
          <w:p w14:paraId="0FB76E3A"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Vireo flavifrons</w:t>
            </w:r>
          </w:p>
        </w:tc>
        <w:tc>
          <w:tcPr>
            <w:tcW w:w="3186" w:type="dxa"/>
            <w:gridSpan w:val="2"/>
            <w:tcBorders>
              <w:top w:val="nil"/>
              <w:left w:val="nil"/>
              <w:bottom w:val="single" w:sz="8" w:space="0" w:color="auto"/>
              <w:right w:val="single" w:sz="4" w:space="0" w:color="auto"/>
            </w:tcBorders>
            <w:shd w:val="clear" w:color="auto" w:fill="auto"/>
            <w:noWrap/>
            <w:vAlign w:val="bottom"/>
            <w:hideMark/>
          </w:tcPr>
          <w:p w14:paraId="0B0C4EF0"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Yellow-throated Vireo</w:t>
            </w:r>
          </w:p>
        </w:tc>
        <w:tc>
          <w:tcPr>
            <w:tcW w:w="586" w:type="dxa"/>
            <w:gridSpan w:val="2"/>
            <w:tcBorders>
              <w:top w:val="nil"/>
              <w:left w:val="nil"/>
              <w:bottom w:val="single" w:sz="8" w:space="0" w:color="auto"/>
              <w:right w:val="single" w:sz="4" w:space="0" w:color="auto"/>
            </w:tcBorders>
            <w:shd w:val="clear" w:color="auto" w:fill="auto"/>
            <w:noWrap/>
            <w:vAlign w:val="bottom"/>
            <w:hideMark/>
          </w:tcPr>
          <w:p w14:paraId="723CF29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8" w:space="0" w:color="auto"/>
              <w:right w:val="single" w:sz="4" w:space="0" w:color="auto"/>
            </w:tcBorders>
            <w:shd w:val="clear" w:color="auto" w:fill="auto"/>
            <w:noWrap/>
            <w:vAlign w:val="bottom"/>
            <w:hideMark/>
          </w:tcPr>
          <w:p w14:paraId="2732E3B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8" w:space="0" w:color="auto"/>
              <w:right w:val="single" w:sz="4" w:space="0" w:color="auto"/>
            </w:tcBorders>
            <w:shd w:val="clear" w:color="auto" w:fill="auto"/>
            <w:noWrap/>
            <w:vAlign w:val="bottom"/>
            <w:hideMark/>
          </w:tcPr>
          <w:p w14:paraId="6657D10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8" w:space="0" w:color="auto"/>
              <w:right w:val="single" w:sz="4" w:space="0" w:color="auto"/>
            </w:tcBorders>
            <w:shd w:val="clear" w:color="auto" w:fill="auto"/>
            <w:noWrap/>
            <w:vAlign w:val="bottom"/>
            <w:hideMark/>
          </w:tcPr>
          <w:p w14:paraId="51FBE88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21%</w:t>
            </w:r>
          </w:p>
        </w:tc>
        <w:tc>
          <w:tcPr>
            <w:tcW w:w="664" w:type="dxa"/>
            <w:gridSpan w:val="2"/>
            <w:tcBorders>
              <w:top w:val="nil"/>
              <w:left w:val="nil"/>
              <w:bottom w:val="single" w:sz="8" w:space="0" w:color="auto"/>
              <w:right w:val="single" w:sz="4" w:space="0" w:color="auto"/>
            </w:tcBorders>
            <w:shd w:val="clear" w:color="auto" w:fill="auto"/>
            <w:noWrap/>
            <w:vAlign w:val="bottom"/>
            <w:hideMark/>
          </w:tcPr>
          <w:p w14:paraId="4814E9E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92%</w:t>
            </w:r>
          </w:p>
        </w:tc>
        <w:tc>
          <w:tcPr>
            <w:tcW w:w="576" w:type="dxa"/>
            <w:gridSpan w:val="2"/>
            <w:tcBorders>
              <w:top w:val="nil"/>
              <w:left w:val="nil"/>
              <w:bottom w:val="single" w:sz="8" w:space="0" w:color="auto"/>
              <w:right w:val="single" w:sz="8" w:space="0" w:color="auto"/>
            </w:tcBorders>
            <w:shd w:val="clear" w:color="auto" w:fill="auto"/>
            <w:noWrap/>
            <w:vAlign w:val="bottom"/>
            <w:hideMark/>
          </w:tcPr>
          <w:p w14:paraId="655DE86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22025DA8" w14:textId="77777777" w:rsidTr="006363F8">
        <w:trPr>
          <w:trHeight w:val="330"/>
        </w:trPr>
        <w:tc>
          <w:tcPr>
            <w:tcW w:w="10404" w:type="dxa"/>
            <w:gridSpan w:val="1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C6F39A0" w14:textId="59BBA7F0" w:rsidR="00F51329" w:rsidRPr="00F51329" w:rsidRDefault="00F51329" w:rsidP="000229F0">
            <w:pPr>
              <w:spacing w:before="0" w:after="0" w:line="240" w:lineRule="auto"/>
              <w:jc w:val="center"/>
              <w:rPr>
                <w:rFonts w:ascii="Calibri" w:hAnsi="Calibri" w:cs="Calibri"/>
                <w:b/>
                <w:bCs/>
                <w:color w:val="000000"/>
                <w:sz w:val="24"/>
                <w:szCs w:val="24"/>
                <w:lang w:bidi="ar-SA"/>
              </w:rPr>
            </w:pPr>
            <w:r w:rsidRPr="00F51329">
              <w:rPr>
                <w:rFonts w:ascii="Calibri" w:hAnsi="Calibri" w:cs="Calibri"/>
                <w:b/>
                <w:bCs/>
                <w:color w:val="000000"/>
                <w:sz w:val="24"/>
                <w:szCs w:val="24"/>
                <w:lang w:bidi="ar-SA"/>
              </w:rPr>
              <w:t>RSGCN List:</w:t>
            </w:r>
            <w:r w:rsidR="0027099E">
              <w:rPr>
                <w:rFonts w:ascii="Calibri" w:hAnsi="Calibri" w:cs="Calibri"/>
                <w:b/>
                <w:bCs/>
                <w:color w:val="000000"/>
                <w:sz w:val="24"/>
                <w:szCs w:val="24"/>
                <w:lang w:bidi="ar-SA"/>
              </w:rPr>
              <w:t xml:space="preserve"> </w:t>
            </w:r>
            <w:r w:rsidRPr="00F51329">
              <w:rPr>
                <w:rFonts w:ascii="Calibri" w:hAnsi="Calibri" w:cs="Calibri"/>
                <w:b/>
                <w:bCs/>
                <w:color w:val="000000"/>
                <w:sz w:val="24"/>
                <w:szCs w:val="24"/>
                <w:lang w:bidi="ar-SA"/>
              </w:rPr>
              <w:t>Reptiles and Amphibians</w:t>
            </w:r>
          </w:p>
        </w:tc>
      </w:tr>
      <w:tr w:rsidR="00F51329" w:rsidRPr="00F51329" w14:paraId="3A55DAEE" w14:textId="77777777" w:rsidTr="006363F8">
        <w:trPr>
          <w:trHeight w:val="300"/>
        </w:trPr>
        <w:tc>
          <w:tcPr>
            <w:tcW w:w="343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FCFC827"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Glyptemys insculpta</w:t>
            </w:r>
          </w:p>
        </w:tc>
        <w:tc>
          <w:tcPr>
            <w:tcW w:w="31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3E5D00"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Wood Turtle</w:t>
            </w:r>
          </w:p>
        </w:tc>
        <w:tc>
          <w:tcPr>
            <w:tcW w:w="5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82CB3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BB3E3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14:paraId="0E4ED57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13</w:t>
            </w:r>
          </w:p>
        </w:tc>
        <w:tc>
          <w:tcPr>
            <w:tcW w:w="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611E6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92%</w:t>
            </w:r>
          </w:p>
        </w:tc>
        <w:tc>
          <w:tcPr>
            <w:tcW w:w="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D711A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78%</w:t>
            </w:r>
          </w:p>
        </w:tc>
        <w:tc>
          <w:tcPr>
            <w:tcW w:w="576" w:type="dxa"/>
            <w:gridSpan w:val="2"/>
            <w:tcBorders>
              <w:top w:val="single" w:sz="4" w:space="0" w:color="auto"/>
              <w:left w:val="nil"/>
              <w:bottom w:val="single" w:sz="4" w:space="0" w:color="auto"/>
              <w:right w:val="single" w:sz="8" w:space="0" w:color="auto"/>
            </w:tcBorders>
            <w:shd w:val="clear" w:color="auto" w:fill="auto"/>
            <w:noWrap/>
            <w:vAlign w:val="bottom"/>
            <w:hideMark/>
          </w:tcPr>
          <w:p w14:paraId="26CDA59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443D664B"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ABCA931"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Glyptemys muhlenbergii</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2B37048"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Bog Turtle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8E7257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6951FA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71EAFBF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ED201F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67%</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9A2075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84%</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7FF9D2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TS,R</w:t>
            </w:r>
          </w:p>
        </w:tc>
      </w:tr>
      <w:tr w:rsidR="00F51329" w:rsidRPr="00F51329" w14:paraId="0739DE98"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28A25C3"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Malaclemys terrapin terrapin</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8D76D81"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Northern Diamondback Terrapin</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B90A22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6AA0DD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44E21E4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1AFE7C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45B854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615A3C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E,R</w:t>
            </w:r>
          </w:p>
        </w:tc>
      </w:tr>
      <w:tr w:rsidR="00F51329" w:rsidRPr="00F51329" w14:paraId="3757895E"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521D2F01"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Plestiodon anthracinus anthracinus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4A125A2"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Northern Coal Skink</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52DA3B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2EFC5C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73844D9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5A0BCD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27A80F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0B2684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6EB3928C"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43DB49D"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Coluber constrictor constrictor</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E46C03B"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Northern Black Racer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B495F1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8D0DB8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4F82A76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25D00B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17%</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4F0842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A0BB88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AD39B3D"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A09EDD5"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Eurycea longicauda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9F5F0A6"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Longtail Salamander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B1DFC4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863FFD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5F59CE7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352876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020F13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79%</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AD2249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35A58F76"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2F744E8"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Pseudacris kalmi</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31B58A4"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New Jersey Chorus Frog</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6B2455A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BF7E6B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205A4FD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3B6042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8CB5C7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61%</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CA5F49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0EDACCBD"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B7D81B4"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Pseudemys rubriventris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8E59615"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Northern Red-bellied Cooter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6ABB663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24E1E5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79EF6DF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15B501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71C396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68%</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0D3F7E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37524142"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AED2488"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Pseudotriton ruber</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69F663F"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Red Salamander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C226E0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FE3049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3333E1B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867AAB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C0CD18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74%</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2CFC20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EEE40A6"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99E50D9"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Desmognathus monticola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99086CB"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Seal Salamander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890248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CD59EB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Mod.</w:t>
            </w:r>
          </w:p>
        </w:tc>
        <w:tc>
          <w:tcPr>
            <w:tcW w:w="473" w:type="dxa"/>
            <w:tcBorders>
              <w:top w:val="nil"/>
              <w:left w:val="nil"/>
              <w:bottom w:val="single" w:sz="4" w:space="0" w:color="auto"/>
              <w:right w:val="single" w:sz="4" w:space="0" w:color="auto"/>
            </w:tcBorders>
            <w:shd w:val="clear" w:color="auto" w:fill="auto"/>
            <w:noWrap/>
            <w:vAlign w:val="bottom"/>
            <w:hideMark/>
          </w:tcPr>
          <w:p w14:paraId="7A36A63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D94C1F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EE0E22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69%</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45228A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22E5B63B"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532D9B3"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Gyrinophilus porphyriticus porphyriticus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AD6871C"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Northern Spring Salamander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30A2A4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8045E8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Mod.</w:t>
            </w:r>
          </w:p>
        </w:tc>
        <w:tc>
          <w:tcPr>
            <w:tcW w:w="473" w:type="dxa"/>
            <w:tcBorders>
              <w:top w:val="nil"/>
              <w:left w:val="nil"/>
              <w:bottom w:val="single" w:sz="4" w:space="0" w:color="auto"/>
              <w:right w:val="single" w:sz="4" w:space="0" w:color="auto"/>
            </w:tcBorders>
            <w:shd w:val="clear" w:color="auto" w:fill="auto"/>
            <w:noWrap/>
            <w:vAlign w:val="bottom"/>
            <w:hideMark/>
          </w:tcPr>
          <w:p w14:paraId="2AAB232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26F8AC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C2B82F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67%</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C4CA1B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5080B9F7"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18CB33F"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Plethodon hoffmani</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DC57278"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Valley and Ridge Salamander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AC545B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D10CC3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Mod.</w:t>
            </w:r>
          </w:p>
        </w:tc>
        <w:tc>
          <w:tcPr>
            <w:tcW w:w="473" w:type="dxa"/>
            <w:tcBorders>
              <w:top w:val="nil"/>
              <w:left w:val="nil"/>
              <w:bottom w:val="single" w:sz="4" w:space="0" w:color="auto"/>
              <w:right w:val="single" w:sz="4" w:space="0" w:color="auto"/>
            </w:tcBorders>
            <w:shd w:val="clear" w:color="auto" w:fill="auto"/>
            <w:noWrap/>
            <w:vAlign w:val="bottom"/>
            <w:hideMark/>
          </w:tcPr>
          <w:p w14:paraId="5876ECB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563EBB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555BC8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52DFE4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2DA0174"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56B2034"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Desmognathus fuscus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9BF652D"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Northern Dusky Salamander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E99339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65DAD5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12D0530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D0EEF2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0F9149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64%</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E98B16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660B208C"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5076747D"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Desmognathus ochrophaeus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B5FC5D6"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Allegheny Mountain Dusky Salamander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435883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4B6BDE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11A03BA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B1D75B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57%</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439FDF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FCFE82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6FDB3415"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53EC942B"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Diadophis punctatus edwardsii</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5FD1262"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Northern Ring-necked Snake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8B70E7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1B3F04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5F14F0D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167376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FC61E9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69%</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E90B0C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20DE0643"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76A0FC0"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Eurycea bislineata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AEB17FC"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Northern Two-lined Salamander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803F33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A96689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47361F2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255CF8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107E01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81%</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62B941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C98EC61"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0A2F722"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Gyrinophilus porphyriticus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6EF8F13"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Spring Salamander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F50767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CDD78C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1770303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5F5B68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E68DE2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81FF22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2CCE774B"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1B0F98A"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Gyrinophilus porphyriticus duryi</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D61F4BA"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Kentucky Spring Salamander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61F67C5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80D816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492A3E2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49F7A6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52743D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E617B9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6F9A643B"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7C3376A"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Plethodon cylindraceus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73195B4"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White-spotted Slimy Salamander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448FD1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F217DD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32E5AD4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03610A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52AB56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27E3A9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B234303"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11042040"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Plethodon glutinosus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655F19E"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Slimy Salamander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A23275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1A938D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53F6F3E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3F72C8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C72F20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56%</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0BCEED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82E9089"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2CE9791"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Plethodon punctatus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A996878"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White-spotted Salamander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A49B8C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942ADC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2E12161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6E760C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578910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58%</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D5F9D9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DEE03BC"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D6BC551"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Plethodon wehrlei</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A7D7D54"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Wehrle's Salamander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6B3DF59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303F8F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0A73552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5978EB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249F2F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64%</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9FBDA2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CDD2A13"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F1201C9"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Storeria dekayi dekayi</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0DB6898"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Brownsnake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C484A4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C55CB4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0264273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740C99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B82553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64%</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20BE1A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65F5386A"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BA3E348"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Thamnophis brachystoma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95343D6"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Short-headed Gartersnake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A5E13D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62B708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2B87B91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0D471F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125A71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58%</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C87EF5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3DF30C97"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B821E9E"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Desmognathus orestes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9DD3A4A"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Blue Ridge Dusky Salamander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711E6C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4CF151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7769FBE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7F1F59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8672A2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56%</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8C9BA0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3CFD30E4"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036D978"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Gyrinophilus subterraneus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341978D"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West Virginia Spring Salamander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65FD69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5B8149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61FA54A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B8F1B5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C18655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64%</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EF4B62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1CED85C"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5849672E"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Plethodon hubrichti</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3082D13" w14:textId="0F268DDD" w:rsidR="00F51329" w:rsidRPr="00F51329" w:rsidRDefault="00F51329" w:rsidP="000229F0">
            <w:pPr>
              <w:spacing w:before="0" w:after="0" w:line="240" w:lineRule="auto"/>
              <w:rPr>
                <w:rFonts w:ascii="Calibri" w:hAnsi="Calibri" w:cs="Calibri"/>
                <w:color w:val="000000"/>
                <w:lang w:bidi="ar-SA"/>
              </w:rPr>
            </w:pPr>
            <w:r w:rsidRPr="00F51329">
              <w:rPr>
                <w:rFonts w:ascii="Calibri" w:hAnsi="Calibri" w:cs="Calibri"/>
                <w:color w:val="000000"/>
                <w:lang w:bidi="ar-SA"/>
              </w:rPr>
              <w:t>Peaks of Otter Salamander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BB5F1D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E0AB67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0C05ECE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A5D802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00A412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56%</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471EE4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0E5B5E23"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74F0E99"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Plethodon kentucki</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EEFE0DE"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Cumberland Plateau Salamander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39283F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6DD29A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1D93580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8A53AF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5D5076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56%</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88AC2A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DC1DE32"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2371EC8"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Plethodon nettingi</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7A4D617" w14:textId="551D0B6F" w:rsidR="00F51329" w:rsidRPr="00F51329" w:rsidRDefault="00F51329" w:rsidP="000229F0">
            <w:pPr>
              <w:spacing w:before="0" w:after="0" w:line="240" w:lineRule="auto"/>
              <w:rPr>
                <w:rFonts w:ascii="Calibri" w:hAnsi="Calibri" w:cs="Calibri"/>
                <w:color w:val="000000"/>
                <w:lang w:bidi="ar-SA"/>
              </w:rPr>
            </w:pPr>
            <w:r w:rsidRPr="00F51329">
              <w:rPr>
                <w:rFonts w:ascii="Calibri" w:hAnsi="Calibri" w:cs="Calibri"/>
                <w:color w:val="000000"/>
                <w:lang w:bidi="ar-SA"/>
              </w:rPr>
              <w:t>Cheat Mountain Salamander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9B61EB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AC58E7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77F7AE0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3DCC00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6BF92E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64%</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E7370F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T</w:t>
            </w:r>
          </w:p>
        </w:tc>
      </w:tr>
      <w:tr w:rsidR="00F51329" w:rsidRPr="00F51329" w14:paraId="1E4C9482"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175E08F"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Plethodon shenandoah</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23490DD"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Shenandoah Salamander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5A629A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297D9E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2690748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ED221B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E63A9A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56%</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06FDBB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E</w:t>
            </w:r>
          </w:p>
        </w:tc>
      </w:tr>
      <w:tr w:rsidR="00F51329" w:rsidRPr="00F51329" w14:paraId="27AA60C3" w14:textId="77777777" w:rsidTr="006363F8">
        <w:trPr>
          <w:trHeight w:val="300"/>
        </w:trPr>
        <w:tc>
          <w:tcPr>
            <w:tcW w:w="34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A0C53"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Plethodon virginia</w:t>
            </w:r>
          </w:p>
        </w:tc>
        <w:tc>
          <w:tcPr>
            <w:tcW w:w="31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E7C8D4"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Shenandoah Mountain Salamander</w:t>
            </w:r>
          </w:p>
        </w:tc>
        <w:tc>
          <w:tcPr>
            <w:tcW w:w="5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1076C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AABE8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Limited</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14:paraId="055C77C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w:t>
            </w:r>
          </w:p>
        </w:tc>
        <w:tc>
          <w:tcPr>
            <w:tcW w:w="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6C816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AD6AB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FE4CD7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6389CC3D"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E4EE438"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Virginia pulchra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39607D8"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Mountain Earthsnake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6DB7B89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C3171D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4FEA129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1D8D70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6BDA75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68%</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4C8B9B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35D7D90"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86D3ECA"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Ambystoma laterale &amp; jeffersonianum</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20EA42C"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Blue-spotted Salamander complex</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6BD0F3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DFC912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0D599AE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1975A3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66CDDD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79%</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986CC6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64D584B8"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4A6E2D6"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Ambystoma tigrinum</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15930AA"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Tiger Salamander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5ACCC9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13186B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040AB7E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A3D2DE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67%</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81781E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8DEC26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6B3BEF90"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E517EBA"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Aneides aeneus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7779763"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Green Salamander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1F7878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016583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14426B6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32018B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1607EA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61%</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DE73DD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0C05B579"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56269AF"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Caretta caretta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B7D60E0"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Loggerhead</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3FA466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36C56E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4E4FBD3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41A5E7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67%</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2A5D3C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81%</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EB9E15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ET,R</w:t>
            </w:r>
          </w:p>
        </w:tc>
      </w:tr>
      <w:tr w:rsidR="00F51329" w:rsidRPr="00F51329" w14:paraId="37A9349B"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520F9CA7"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Cemophora coccinea copei</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BF98743"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Northern Scarletsnake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6EC6F1F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13CE49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781A9C0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FE04ED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B3E9FF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67%</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C8AE61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8DB1CBD"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153DFA5"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Chelonia mydas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9B7A5C4"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Green Turtle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55F2E8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F8931E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0D4C7FF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AD571F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56%</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98288D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64%</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FC7A39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ET</w:t>
            </w:r>
          </w:p>
        </w:tc>
      </w:tr>
      <w:tr w:rsidR="00F51329" w:rsidRPr="00F51329" w14:paraId="462BE779"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18EA4C70"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Clemmys guttata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F832CFE"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Spotted Turtle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661F0F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666857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661A9CC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5FDCF9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79%</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510D3E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77%</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19D2F4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38DBF90E"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1D5BF2A3"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Crotalus horridus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B781D58"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Timber Rattlesnake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A0AB9C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8859DB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08FF9B7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0FD04D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5AFA4A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E4CF19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002261D2"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9EE5C75"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Cryptobranchus alleganiensis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85DF48E"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Eastern Hellbender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77BD5A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4C17C3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3DC6CAB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E5C3AE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34BA68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78%</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83F516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778DB2BC"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20F5C64"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Dermochelys coriacea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258523B"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Leatherback</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15783F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56E6F1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38A9004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67D6B3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487876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65%</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E636E5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E</w:t>
            </w:r>
          </w:p>
        </w:tc>
      </w:tr>
      <w:tr w:rsidR="00F51329" w:rsidRPr="00F51329" w14:paraId="17BB16C1"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120EC51E"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Emydoidea blandingii</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BACDC40" w14:textId="564C8B59" w:rsidR="00F51329" w:rsidRPr="00F51329" w:rsidRDefault="00F51329" w:rsidP="000229F0">
            <w:pPr>
              <w:spacing w:before="0" w:after="0" w:line="240" w:lineRule="auto"/>
              <w:rPr>
                <w:rFonts w:ascii="Calibri" w:hAnsi="Calibri" w:cs="Calibri"/>
                <w:color w:val="000000"/>
                <w:lang w:bidi="ar-SA"/>
              </w:rPr>
            </w:pPr>
            <w:r w:rsidRPr="00F51329">
              <w:rPr>
                <w:rFonts w:ascii="Calibri" w:hAnsi="Calibri" w:cs="Calibri"/>
                <w:color w:val="000000"/>
                <w:lang w:bidi="ar-SA"/>
              </w:rPr>
              <w:t>Blanding's Turtle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18A609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4A926F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68480FC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F92BE9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BA619D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77%</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E394FE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7975254B"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F64A8AD"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Eretmochelys imbricata imbricata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3A7E863"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Atlantic Hawksbill</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6B8AFB6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DDB654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74CA0E8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69BCC1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1F1B58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0CD925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E</w:t>
            </w:r>
          </w:p>
        </w:tc>
      </w:tr>
      <w:tr w:rsidR="00F51329" w:rsidRPr="00F51329" w14:paraId="0EFAA52F"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1E24A5D6"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Heterodon platirhinos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EFAB251"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Eastern Hog-nosed Snake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297DAB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6AF74A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541BFFF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1378EE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B713A0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72%</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1CB4AA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441DF741"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09FB35F"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Lepidochelys kempii</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9B11F4C"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Kemp's Ridley Sea Turtle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B0A940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FDCCBB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647F43A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1525AC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F7104E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64%</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DD58A0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E</w:t>
            </w:r>
          </w:p>
        </w:tc>
      </w:tr>
      <w:tr w:rsidR="00F51329" w:rsidRPr="00F51329" w14:paraId="1557A370"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CA34CFB"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Lithobates virgatipes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FCD2741"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Carpenter Frog</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6C67BBE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2A1991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6C79E18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ACE461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663F45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71%</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3A17D7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51F2926F"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5E25CBBD"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Pantherophis guttatus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B05F982"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Red Cornsnake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F41E6F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E474E0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10884AE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7ADCE1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1C82A3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67%</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7083C0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39BAEB4F"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1E87C45"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Pseudacris brachyphona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EF45C01"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Mountain Chorus Frog</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6F7A4C4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1CD4FA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7C75B04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9F8823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DA92E1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73%</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E5ABAB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258FD79"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52E1F8D6"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Pseudotriton montanus montanus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213F9FE"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Eastern Mud Salamander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36A4D5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0266BD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0D049B8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4D07F1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DA93DE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55%</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0B95E0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5382323"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B00D702"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Regina septemvittata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A454F93"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Queen Snake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00AB15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5412E0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208F352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0F62D1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F2DDAF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68%</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D356A3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6FE438EC"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5A8ABD1"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Scaphiopus holbrookii</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2D429F2"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Eastern Spadefoot</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05A0B8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978C8A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79B6989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D09B91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90EA38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83%</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1A3B1A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718416E3"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168B856"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Terrapene carolina carolina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97485CC"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Eastern Box Turtle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63DB2B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7FCB9A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156BA3A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D71D89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38E148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72%</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CB687C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25C106B1"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36EFFBE"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Thamnophis sauritus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45610D7"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Eastern Ribbonsnake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4D0C27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7C188E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26ADE3F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80EDFE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DB0A01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BF9B5D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362619D3"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92A8020"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Acris crepitans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E8244EE"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Northern Cricket Frog</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69B61A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1FE6C5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788ECDD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97BD6E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EF0F48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74%</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CE19BE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245BD850"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EB97CA1"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Agkistrodon contortrix</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CEF298B"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Copperhead</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E19997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721D15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0767A46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E1BFCE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2C22E2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E71F1F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DBB81E6"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2864828"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Ambystoma opacum</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48B113B"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Marbled Salamander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620D11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4020BD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4D8DF31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9B31F4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7C3DEE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04B244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3454E4F1"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D7320AF"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Anaxyrus fowleri</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4B9A209"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Fowler's Toad</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6089D92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35DB67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5D2DDDA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39C40A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C6843D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6FF89C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081A28B8"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7DFC8FE"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Apalone spinifera spinifera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F2E9124"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Spiny Softshell</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882D5E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E544E1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7343AB8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618539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57%</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E4B203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67%</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31FDAC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58E3914F"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E98D56F"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Graptemys geographica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841052C"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Common Map Turtle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17060F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F43F66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6D50F38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59B9D1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DE58E5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A92481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74DD1758"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D4A7B83"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Liochlorophis vernalis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D711514"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Smooth Greensnake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642547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9B0306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473DB5F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57A705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534888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71%</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B65A0F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5FA1782A"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0D56F39"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Lithobates pipiens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718B90B"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Northern Leopard Frog</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A7FC4F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2B34BC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136E352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5F9232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1C68C2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8FB66B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79B85C4F"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508BC7E3"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Necturus maculosus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D802722"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Mudpuppy</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86A0AC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72B924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5D97E43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71C03C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8C8C5C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959164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2927352C"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0BA3D95"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Opheodrys aestivus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3D952C5"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Rough Greensnake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349410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C4FC3D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7B19E2E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B22AE2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C80004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76%</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597BC8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B36E577" w14:textId="77777777" w:rsidTr="006363F8">
        <w:trPr>
          <w:trHeight w:val="315"/>
        </w:trPr>
        <w:tc>
          <w:tcPr>
            <w:tcW w:w="3431" w:type="dxa"/>
            <w:gridSpan w:val="2"/>
            <w:tcBorders>
              <w:top w:val="nil"/>
              <w:left w:val="single" w:sz="8" w:space="0" w:color="auto"/>
              <w:bottom w:val="single" w:sz="8" w:space="0" w:color="auto"/>
              <w:right w:val="single" w:sz="4" w:space="0" w:color="auto"/>
            </w:tcBorders>
            <w:shd w:val="clear" w:color="auto" w:fill="auto"/>
            <w:noWrap/>
            <w:vAlign w:val="bottom"/>
            <w:hideMark/>
          </w:tcPr>
          <w:p w14:paraId="602F9513"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Plestiodon laticeps</w:t>
            </w:r>
          </w:p>
        </w:tc>
        <w:tc>
          <w:tcPr>
            <w:tcW w:w="3186" w:type="dxa"/>
            <w:gridSpan w:val="2"/>
            <w:tcBorders>
              <w:top w:val="nil"/>
              <w:left w:val="nil"/>
              <w:bottom w:val="single" w:sz="8" w:space="0" w:color="auto"/>
              <w:right w:val="single" w:sz="4" w:space="0" w:color="auto"/>
            </w:tcBorders>
            <w:shd w:val="clear" w:color="auto" w:fill="auto"/>
            <w:noWrap/>
            <w:vAlign w:val="bottom"/>
            <w:hideMark/>
          </w:tcPr>
          <w:p w14:paraId="1C76EDAB"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Broad-headed Skink</w:t>
            </w:r>
          </w:p>
        </w:tc>
        <w:tc>
          <w:tcPr>
            <w:tcW w:w="586" w:type="dxa"/>
            <w:gridSpan w:val="2"/>
            <w:tcBorders>
              <w:top w:val="nil"/>
              <w:left w:val="nil"/>
              <w:bottom w:val="single" w:sz="8" w:space="0" w:color="auto"/>
              <w:right w:val="single" w:sz="4" w:space="0" w:color="auto"/>
            </w:tcBorders>
            <w:shd w:val="clear" w:color="auto" w:fill="auto"/>
            <w:noWrap/>
            <w:vAlign w:val="bottom"/>
            <w:hideMark/>
          </w:tcPr>
          <w:p w14:paraId="198884F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8" w:space="0" w:color="auto"/>
              <w:right w:val="single" w:sz="4" w:space="0" w:color="auto"/>
            </w:tcBorders>
            <w:shd w:val="clear" w:color="auto" w:fill="auto"/>
            <w:noWrap/>
            <w:vAlign w:val="bottom"/>
            <w:hideMark/>
          </w:tcPr>
          <w:p w14:paraId="2561313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8" w:space="0" w:color="auto"/>
              <w:right w:val="single" w:sz="4" w:space="0" w:color="auto"/>
            </w:tcBorders>
            <w:shd w:val="clear" w:color="auto" w:fill="auto"/>
            <w:noWrap/>
            <w:vAlign w:val="bottom"/>
            <w:hideMark/>
          </w:tcPr>
          <w:p w14:paraId="1CAA347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w:t>
            </w:r>
          </w:p>
        </w:tc>
        <w:tc>
          <w:tcPr>
            <w:tcW w:w="664" w:type="dxa"/>
            <w:gridSpan w:val="2"/>
            <w:tcBorders>
              <w:top w:val="nil"/>
              <w:left w:val="nil"/>
              <w:bottom w:val="single" w:sz="8" w:space="0" w:color="auto"/>
              <w:right w:val="single" w:sz="4" w:space="0" w:color="auto"/>
            </w:tcBorders>
            <w:shd w:val="clear" w:color="auto" w:fill="auto"/>
            <w:noWrap/>
            <w:vAlign w:val="bottom"/>
            <w:hideMark/>
          </w:tcPr>
          <w:p w14:paraId="48ABB47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33%</w:t>
            </w:r>
          </w:p>
        </w:tc>
        <w:tc>
          <w:tcPr>
            <w:tcW w:w="664" w:type="dxa"/>
            <w:gridSpan w:val="2"/>
            <w:tcBorders>
              <w:top w:val="nil"/>
              <w:left w:val="nil"/>
              <w:bottom w:val="single" w:sz="8" w:space="0" w:color="auto"/>
              <w:right w:val="single" w:sz="4" w:space="0" w:color="auto"/>
            </w:tcBorders>
            <w:shd w:val="clear" w:color="auto" w:fill="auto"/>
            <w:noWrap/>
            <w:vAlign w:val="bottom"/>
            <w:hideMark/>
          </w:tcPr>
          <w:p w14:paraId="7E37F18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64%</w:t>
            </w:r>
          </w:p>
        </w:tc>
        <w:tc>
          <w:tcPr>
            <w:tcW w:w="576" w:type="dxa"/>
            <w:gridSpan w:val="2"/>
            <w:tcBorders>
              <w:top w:val="nil"/>
              <w:left w:val="nil"/>
              <w:bottom w:val="single" w:sz="8" w:space="0" w:color="auto"/>
              <w:right w:val="single" w:sz="8" w:space="0" w:color="auto"/>
            </w:tcBorders>
            <w:shd w:val="clear" w:color="auto" w:fill="auto"/>
            <w:noWrap/>
            <w:vAlign w:val="bottom"/>
            <w:hideMark/>
          </w:tcPr>
          <w:p w14:paraId="4339CB3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3CDF4ED5" w14:textId="77777777" w:rsidTr="006363F8">
        <w:trPr>
          <w:trHeight w:val="330"/>
        </w:trPr>
        <w:tc>
          <w:tcPr>
            <w:tcW w:w="10404" w:type="dxa"/>
            <w:gridSpan w:val="1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40DB4D7" w14:textId="518AAFFF" w:rsidR="00F51329" w:rsidRPr="00F51329" w:rsidRDefault="00F51329" w:rsidP="000229F0">
            <w:pPr>
              <w:spacing w:before="0" w:after="0" w:line="240" w:lineRule="auto"/>
              <w:jc w:val="center"/>
              <w:rPr>
                <w:rFonts w:ascii="Calibri" w:hAnsi="Calibri" w:cs="Calibri"/>
                <w:b/>
                <w:bCs/>
                <w:color w:val="000000"/>
                <w:sz w:val="24"/>
                <w:szCs w:val="24"/>
                <w:lang w:bidi="ar-SA"/>
              </w:rPr>
            </w:pPr>
            <w:r w:rsidRPr="00F51329">
              <w:rPr>
                <w:rFonts w:ascii="Calibri" w:hAnsi="Calibri" w:cs="Calibri"/>
                <w:b/>
                <w:bCs/>
                <w:color w:val="000000"/>
                <w:sz w:val="24"/>
                <w:szCs w:val="24"/>
                <w:lang w:bidi="ar-SA"/>
              </w:rPr>
              <w:t>RSGCN List:</w:t>
            </w:r>
            <w:r w:rsidR="0027099E">
              <w:rPr>
                <w:rFonts w:ascii="Calibri" w:hAnsi="Calibri" w:cs="Calibri"/>
                <w:b/>
                <w:bCs/>
                <w:color w:val="000000"/>
                <w:sz w:val="24"/>
                <w:szCs w:val="24"/>
                <w:lang w:bidi="ar-SA"/>
              </w:rPr>
              <w:t xml:space="preserve"> </w:t>
            </w:r>
            <w:r w:rsidRPr="00F51329">
              <w:rPr>
                <w:rFonts w:ascii="Calibri" w:hAnsi="Calibri" w:cs="Calibri"/>
                <w:b/>
                <w:bCs/>
                <w:color w:val="000000"/>
                <w:sz w:val="24"/>
                <w:szCs w:val="24"/>
                <w:lang w:bidi="ar-SA"/>
              </w:rPr>
              <w:t>Fishes</w:t>
            </w:r>
          </w:p>
        </w:tc>
      </w:tr>
      <w:tr w:rsidR="00F51329" w:rsidRPr="00F51329" w14:paraId="776708DB" w14:textId="77777777" w:rsidTr="006363F8">
        <w:trPr>
          <w:trHeight w:val="300"/>
        </w:trPr>
        <w:tc>
          <w:tcPr>
            <w:tcW w:w="343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DE01A18"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Acipenser brevirostrum</w:t>
            </w:r>
          </w:p>
        </w:tc>
        <w:tc>
          <w:tcPr>
            <w:tcW w:w="31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55E6F4"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Shortnose Sturgeon</w:t>
            </w:r>
          </w:p>
        </w:tc>
        <w:tc>
          <w:tcPr>
            <w:tcW w:w="5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F8A0F7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80D0C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14:paraId="4ED730B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12</w:t>
            </w:r>
          </w:p>
        </w:tc>
        <w:tc>
          <w:tcPr>
            <w:tcW w:w="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0740FE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58%</w:t>
            </w:r>
          </w:p>
        </w:tc>
        <w:tc>
          <w:tcPr>
            <w:tcW w:w="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F92F8B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84%</w:t>
            </w:r>
          </w:p>
        </w:tc>
        <w:tc>
          <w:tcPr>
            <w:tcW w:w="576" w:type="dxa"/>
            <w:gridSpan w:val="2"/>
            <w:tcBorders>
              <w:top w:val="single" w:sz="4" w:space="0" w:color="auto"/>
              <w:left w:val="nil"/>
              <w:bottom w:val="single" w:sz="4" w:space="0" w:color="auto"/>
              <w:right w:val="single" w:sz="8" w:space="0" w:color="auto"/>
            </w:tcBorders>
            <w:shd w:val="clear" w:color="auto" w:fill="auto"/>
            <w:noWrap/>
            <w:vAlign w:val="bottom"/>
            <w:hideMark/>
          </w:tcPr>
          <w:p w14:paraId="745B8E1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E,R</w:t>
            </w:r>
          </w:p>
        </w:tc>
      </w:tr>
      <w:tr w:rsidR="00F51329" w:rsidRPr="00F51329" w14:paraId="3BC32F20"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6CBA72E"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Acipenser oxyrinchus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DD95FAA"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Atlantic Sturgeon</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6737A8F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D59EC0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5DC0189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D7C291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67%</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F41B8E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71%</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75ED2A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0BA98727"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9F3A0C9"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Ammodytes americanus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26C27C5"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American Sand Lance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A3E87D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BEECDD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535BF03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91C88B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6B68B0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401947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A308028"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1B2A88E"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Enneacanthus obesus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DF90AB4"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Banded Sunfish</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61C814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E990C4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307937E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5620AD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D46618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78%</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0182AD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2F4CAC39" w14:textId="77777777" w:rsidTr="006363F8">
        <w:trPr>
          <w:trHeight w:val="300"/>
        </w:trPr>
        <w:tc>
          <w:tcPr>
            <w:tcW w:w="34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13048"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Fundulus luciae</w:t>
            </w:r>
          </w:p>
        </w:tc>
        <w:tc>
          <w:tcPr>
            <w:tcW w:w="31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962B60"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Spotfin Killifish</w:t>
            </w:r>
          </w:p>
        </w:tc>
        <w:tc>
          <w:tcPr>
            <w:tcW w:w="5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D0AC6F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7F90F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14:paraId="75E996D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w:t>
            </w:r>
          </w:p>
        </w:tc>
        <w:tc>
          <w:tcPr>
            <w:tcW w:w="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D4CB60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50%</w:t>
            </w:r>
          </w:p>
        </w:tc>
        <w:tc>
          <w:tcPr>
            <w:tcW w:w="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EF46F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70%</w:t>
            </w:r>
          </w:p>
        </w:tc>
        <w:tc>
          <w:tcPr>
            <w:tcW w:w="5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823C3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56A80380"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B77E0EC"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Ichthyomyzon greeleyi</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0FC8BE3"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Mountain Brook Lamprey</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638F483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AD38F5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712F29D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964F52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11D76C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88%</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2620D6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09FCF8CE"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69B275C"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Notropis bifrenatus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941B071"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Bridle Shiner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81AA57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14B55F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722EEA3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CDBD3B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854D81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95%</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9F292F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259CC50"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8E1BFF7"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Percina macrocephala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78E4B5D"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Longhead Darter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8EDE01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8BA99C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59A9ABA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D2AE90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67%</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23A96B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87%</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CB40CB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E67D56C"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19FFD322"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Alosa aestivalis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653906E"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Blueback Herring</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ED86D9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FF19C2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52FFD9D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C54A88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6D22F5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86DFBF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SC</w:t>
            </w:r>
          </w:p>
        </w:tc>
      </w:tr>
      <w:tr w:rsidR="00F51329" w:rsidRPr="00F51329" w14:paraId="68A796F3"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0736DE6"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Alosa mediocris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74BC5FA"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Hickory Shad</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60F6F53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D2A2BC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55DE413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A79BA2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AE7EAD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67%</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E2A526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798D516F"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056D334"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Alosa pseudoharengus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DF12D16"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Alewife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85B6B8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637F2C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5B6A927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282B48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B54873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95%</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4D34F1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SC,R</w:t>
            </w:r>
          </w:p>
        </w:tc>
      </w:tr>
      <w:tr w:rsidR="00F51329" w:rsidRPr="00F51329" w14:paraId="5669A8F2"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D79FEBE"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Etheostoma vitreum</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C2E9CC3"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Glassy Darter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340A13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1763DB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002A2A8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CAEA52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303C6A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92%</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2E7EC8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898E361"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E833BB5"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Exoglossum laurae</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B9668E4"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Tonguetied Minnow</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442E05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4A68BE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2453072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0450C0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3EC15C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83%</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30B6E7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2BF8E588"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C57E385"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Notropis amoenus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2C032A4"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Comely Shiner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6263A8C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44F978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1C75658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EC477B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23227A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93%</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928595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2BDBF04D"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68A5459"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Percina notogramma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3D287D1"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Stripeback Darter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EB11A3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B47A02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75D7A86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D65102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92A593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92%</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8ACE50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55B49DC0"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F9E85E0"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Percina peltata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F82BC49"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Shield Darter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57E3B8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6BE590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5F6A10B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31159D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BB12B0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93%</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6CCB12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6E7B84B2"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D14A944"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Apeltes quadracus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CAE595C"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Fourspine Stickleback</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7A71F7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16E508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Mod.</w:t>
            </w:r>
          </w:p>
        </w:tc>
        <w:tc>
          <w:tcPr>
            <w:tcW w:w="473" w:type="dxa"/>
            <w:tcBorders>
              <w:top w:val="nil"/>
              <w:left w:val="nil"/>
              <w:bottom w:val="single" w:sz="4" w:space="0" w:color="auto"/>
              <w:right w:val="single" w:sz="4" w:space="0" w:color="auto"/>
            </w:tcBorders>
            <w:shd w:val="clear" w:color="auto" w:fill="auto"/>
            <w:noWrap/>
            <w:vAlign w:val="bottom"/>
            <w:hideMark/>
          </w:tcPr>
          <w:p w14:paraId="6014051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B14FA9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EDEFAA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64%</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B43AE1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670A78C4"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139E8BBD"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Cottus girardi</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4639ADD"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Potomac Sculpin</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C38FBE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123E0A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Mod.</w:t>
            </w:r>
          </w:p>
        </w:tc>
        <w:tc>
          <w:tcPr>
            <w:tcW w:w="473" w:type="dxa"/>
            <w:tcBorders>
              <w:top w:val="nil"/>
              <w:left w:val="nil"/>
              <w:bottom w:val="single" w:sz="4" w:space="0" w:color="auto"/>
              <w:right w:val="single" w:sz="4" w:space="0" w:color="auto"/>
            </w:tcBorders>
            <w:shd w:val="clear" w:color="auto" w:fill="auto"/>
            <w:noWrap/>
            <w:vAlign w:val="bottom"/>
            <w:hideMark/>
          </w:tcPr>
          <w:p w14:paraId="086E081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0390E6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7EB750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94%</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EF4F93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7508FEED"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17C7EEB7"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Dasyatis centroura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C1DB174"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Roughtail Stingray</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A2D9A3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281F92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Mod.</w:t>
            </w:r>
          </w:p>
        </w:tc>
        <w:tc>
          <w:tcPr>
            <w:tcW w:w="473" w:type="dxa"/>
            <w:tcBorders>
              <w:top w:val="nil"/>
              <w:left w:val="nil"/>
              <w:bottom w:val="single" w:sz="4" w:space="0" w:color="auto"/>
              <w:right w:val="single" w:sz="4" w:space="0" w:color="auto"/>
            </w:tcBorders>
            <w:shd w:val="clear" w:color="auto" w:fill="auto"/>
            <w:noWrap/>
            <w:vAlign w:val="bottom"/>
            <w:hideMark/>
          </w:tcPr>
          <w:p w14:paraId="5F416BA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BCC790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E4BEFB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2370D6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9CC765E"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528CF3E"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Etheostoma variatum</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9A3752F"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Variegate Darter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ED3690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F724E4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Mod.</w:t>
            </w:r>
          </w:p>
        </w:tc>
        <w:tc>
          <w:tcPr>
            <w:tcW w:w="473" w:type="dxa"/>
            <w:tcBorders>
              <w:top w:val="nil"/>
              <w:left w:val="nil"/>
              <w:bottom w:val="single" w:sz="4" w:space="0" w:color="auto"/>
              <w:right w:val="single" w:sz="4" w:space="0" w:color="auto"/>
            </w:tcBorders>
            <w:shd w:val="clear" w:color="auto" w:fill="auto"/>
            <w:noWrap/>
            <w:vAlign w:val="bottom"/>
            <w:hideMark/>
          </w:tcPr>
          <w:p w14:paraId="7F30B30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A5031B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18EFE6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83%</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5C1E07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05A98F95"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53E5BEC7"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Leucoraja garmani</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FD4AED6"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Rosette Skate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D4419B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89B506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Mod.</w:t>
            </w:r>
          </w:p>
        </w:tc>
        <w:tc>
          <w:tcPr>
            <w:tcW w:w="473" w:type="dxa"/>
            <w:tcBorders>
              <w:top w:val="nil"/>
              <w:left w:val="nil"/>
              <w:bottom w:val="single" w:sz="4" w:space="0" w:color="auto"/>
              <w:right w:val="single" w:sz="4" w:space="0" w:color="auto"/>
            </w:tcBorders>
            <w:shd w:val="clear" w:color="auto" w:fill="auto"/>
            <w:noWrap/>
            <w:vAlign w:val="bottom"/>
            <w:hideMark/>
          </w:tcPr>
          <w:p w14:paraId="49677D5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240663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B9E569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46D06C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3FA28D27"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54F5FCB4"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Microgadus tomcod</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BEC5A5B"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Atlantic Tomcod</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553548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8DDFE6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Mod.</w:t>
            </w:r>
          </w:p>
        </w:tc>
        <w:tc>
          <w:tcPr>
            <w:tcW w:w="473" w:type="dxa"/>
            <w:tcBorders>
              <w:top w:val="nil"/>
              <w:left w:val="nil"/>
              <w:bottom w:val="single" w:sz="4" w:space="0" w:color="auto"/>
              <w:right w:val="single" w:sz="4" w:space="0" w:color="auto"/>
            </w:tcBorders>
            <w:shd w:val="clear" w:color="auto" w:fill="auto"/>
            <w:noWrap/>
            <w:vAlign w:val="bottom"/>
            <w:hideMark/>
          </w:tcPr>
          <w:p w14:paraId="5774B27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2EE85C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38EC5E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74B525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672DC4A3"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5A0DD7D3"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Notropis procne</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01D9E81"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Swallowtail Shiner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6B56A76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6622EB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Mod.</w:t>
            </w:r>
          </w:p>
        </w:tc>
        <w:tc>
          <w:tcPr>
            <w:tcW w:w="473" w:type="dxa"/>
            <w:tcBorders>
              <w:top w:val="nil"/>
              <w:left w:val="nil"/>
              <w:bottom w:val="single" w:sz="4" w:space="0" w:color="auto"/>
              <w:right w:val="single" w:sz="4" w:space="0" w:color="auto"/>
            </w:tcBorders>
            <w:shd w:val="clear" w:color="auto" w:fill="auto"/>
            <w:noWrap/>
            <w:vAlign w:val="bottom"/>
            <w:hideMark/>
          </w:tcPr>
          <w:p w14:paraId="2FA79AD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BED15E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16D53C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95%</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A33902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0EBA3594"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1DDA251"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Noturus flavus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EA8D5FF"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Stonecat</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E263F9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C61BD2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Mod.</w:t>
            </w:r>
          </w:p>
        </w:tc>
        <w:tc>
          <w:tcPr>
            <w:tcW w:w="473" w:type="dxa"/>
            <w:tcBorders>
              <w:top w:val="nil"/>
              <w:left w:val="nil"/>
              <w:bottom w:val="single" w:sz="4" w:space="0" w:color="auto"/>
              <w:right w:val="single" w:sz="4" w:space="0" w:color="auto"/>
            </w:tcBorders>
            <w:shd w:val="clear" w:color="auto" w:fill="auto"/>
            <w:noWrap/>
            <w:vAlign w:val="bottom"/>
            <w:hideMark/>
          </w:tcPr>
          <w:p w14:paraId="6CA13C7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09A1BF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32EBDB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93%</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3304B0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2CACC86"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18A6202F"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Opsanus tau</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82D69C1"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Oyster Toadfish</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13ED58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293B93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Mod.</w:t>
            </w:r>
          </w:p>
        </w:tc>
        <w:tc>
          <w:tcPr>
            <w:tcW w:w="473" w:type="dxa"/>
            <w:tcBorders>
              <w:top w:val="nil"/>
              <w:left w:val="nil"/>
              <w:bottom w:val="single" w:sz="4" w:space="0" w:color="auto"/>
              <w:right w:val="single" w:sz="4" w:space="0" w:color="auto"/>
            </w:tcBorders>
            <w:shd w:val="clear" w:color="auto" w:fill="auto"/>
            <w:noWrap/>
            <w:vAlign w:val="bottom"/>
            <w:hideMark/>
          </w:tcPr>
          <w:p w14:paraId="1834A2B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653CB8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7B3F3F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DA29F6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49BCCF7"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91505CC"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Percina oxyrhynchus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68C4A23"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Sharpnose Darter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F04F14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BA87B4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Mod.</w:t>
            </w:r>
          </w:p>
        </w:tc>
        <w:tc>
          <w:tcPr>
            <w:tcW w:w="473" w:type="dxa"/>
            <w:tcBorders>
              <w:top w:val="nil"/>
              <w:left w:val="nil"/>
              <w:bottom w:val="single" w:sz="4" w:space="0" w:color="auto"/>
              <w:right w:val="single" w:sz="4" w:space="0" w:color="auto"/>
            </w:tcBorders>
            <w:shd w:val="clear" w:color="auto" w:fill="auto"/>
            <w:noWrap/>
            <w:vAlign w:val="bottom"/>
            <w:hideMark/>
          </w:tcPr>
          <w:p w14:paraId="498ED1E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718373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70BACD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89%</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5F3CA1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690E7FE5"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812CA97"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Pseudopleuronectes americanus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3F2D8CC"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Winter Flounder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673F10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8F3BC5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Mod.</w:t>
            </w:r>
          </w:p>
        </w:tc>
        <w:tc>
          <w:tcPr>
            <w:tcW w:w="473" w:type="dxa"/>
            <w:tcBorders>
              <w:top w:val="nil"/>
              <w:left w:val="nil"/>
              <w:bottom w:val="single" w:sz="4" w:space="0" w:color="auto"/>
              <w:right w:val="single" w:sz="4" w:space="0" w:color="auto"/>
            </w:tcBorders>
            <w:shd w:val="clear" w:color="auto" w:fill="auto"/>
            <w:noWrap/>
            <w:vAlign w:val="bottom"/>
            <w:hideMark/>
          </w:tcPr>
          <w:p w14:paraId="798C508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6FA5AD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D7B66B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2210D7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5EBAD7B4"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C4D6315"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Tautogolabrus adspersus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FDF163C"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Cunner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C64F48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804EAA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Mod.</w:t>
            </w:r>
          </w:p>
        </w:tc>
        <w:tc>
          <w:tcPr>
            <w:tcW w:w="473" w:type="dxa"/>
            <w:tcBorders>
              <w:top w:val="nil"/>
              <w:left w:val="nil"/>
              <w:bottom w:val="single" w:sz="4" w:space="0" w:color="auto"/>
              <w:right w:val="single" w:sz="4" w:space="0" w:color="auto"/>
            </w:tcBorders>
            <w:shd w:val="clear" w:color="auto" w:fill="auto"/>
            <w:noWrap/>
            <w:vAlign w:val="bottom"/>
            <w:hideMark/>
          </w:tcPr>
          <w:p w14:paraId="5FABEBA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17D3D3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CA23A0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697F5B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4F1FFD5"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0F20D40"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Alopias vulpinus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0F32991"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Common Thresher Shark</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B8E66E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10FAEB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21ADD4A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4C308E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938FBF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A26936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291B859"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12F05C4F"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Amblyraja radiata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A11F294"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Thorny Skate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D93F43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00D347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15A228C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90202B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D2F6AD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F217BA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SC</w:t>
            </w:r>
          </w:p>
        </w:tc>
      </w:tr>
      <w:tr w:rsidR="00F51329" w:rsidRPr="00F51329" w14:paraId="3797466E"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B59D96A"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Clupea harengus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0F6A25B"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Atlantic Herring</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0BF57C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79805A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7E1E8C2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4F3608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7CAE2E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D6F72E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0A07C67A"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175CD64"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Cottus caeruleomentum</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F555097"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Blue Ridge Sculpin</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670193D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291508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5BCC534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8A439D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F4ACB0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87%</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35BF66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5338FDBF"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755E4A0"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Cyprinella analostana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530B1B4"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Satinfin Shiner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81E2F9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9148E9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04AF35C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0AF2E5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B90D28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94%</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DE8B37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638C09F4"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C6B605A"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Exoglossum maxillingua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E5C3FFA"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Cutlip Minnow</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40F272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45DA1A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670FCDD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457F40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D39FC0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95%</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4873F1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768517CF"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E66C31D"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Fundulus heteroclitus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757F17A"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Mummichog</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3D782C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DC1D62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304079C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48D375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891C3B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94%</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B0E815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559EE473"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AEF505D"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Fundulus majalis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9EAFCD6"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Striped Killifish</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6F2A41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58DD40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0D0D04C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77D7BD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404EBB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86%</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BD42BB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8E4AC7D"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BAEF41B"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Hemitripterus americanus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1D791F8"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Sea Raven</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60788A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A11181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3CD5625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12ADB2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4274E4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2F3AA9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09C35CE8"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7BA0963"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Hybognathus regius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706C381"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Eastern Silvery Minnow</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986E99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7BCAC8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5C34CE3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0D77C1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5BFE74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94%</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E186AB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287F830D"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6CFE329"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Isurus oxyrinchus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04A5C30"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Shortfin Mako</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FBF4B1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8AFBCC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48E9932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3BE305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251E4F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AC952E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634696F6"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ED35699"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Lamna nasus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CAE135B"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Porbeagle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D2979D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B347A5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3745FC6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2F1AA8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C26E69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B68EC8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SC</w:t>
            </w:r>
          </w:p>
        </w:tc>
      </w:tr>
      <w:tr w:rsidR="00F51329" w:rsidRPr="00F51329" w14:paraId="623E1789"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61A43BF"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Lepomis auritus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8A5AAD6"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Redbreast Sunfish</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6697B34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4C574F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0625478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F36D6E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5DFE86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96%</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9E2F0D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09B545E9"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319BBCA"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Leucoraja erinacea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D45DFC5"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Little Skate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CA6429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1546F6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3F42E94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4FC5CB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07D2E4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D65E95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66BE5E2C"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A47C1EE"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Leucoraja ocellata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DE78978"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Winter Skate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691C1C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0C3821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3762E9A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8A9723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78FB90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FBAA7A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005B3321" w14:textId="77777777" w:rsidTr="006363F8">
        <w:trPr>
          <w:trHeight w:val="300"/>
        </w:trPr>
        <w:tc>
          <w:tcPr>
            <w:tcW w:w="34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FBA4B"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Lophius americanus</w:t>
            </w:r>
          </w:p>
        </w:tc>
        <w:tc>
          <w:tcPr>
            <w:tcW w:w="31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0A8FD6"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Goosefish</w:t>
            </w:r>
          </w:p>
        </w:tc>
        <w:tc>
          <w:tcPr>
            <w:tcW w:w="5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3CCE3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C127F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14:paraId="322824B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w:t>
            </w:r>
          </w:p>
        </w:tc>
        <w:tc>
          <w:tcPr>
            <w:tcW w:w="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914B04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BC92E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25C775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7DA98BE8"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5C52964"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Malacoraja senta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7D1C835"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Smooth Skate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5FA6A2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2C820C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029E69B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24AF31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05C902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A11F32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7BA54074"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C694FB2"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Menidia menidia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F2348CA"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Atlantic Silverside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7AC413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64F31B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7733765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C51177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DFF15B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67%</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DF0D84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2DAA8947"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DA6923D"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Merluccius bilinearis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A44D772"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Silver Hake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E0A0D7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2B3CBB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769B603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1C6AF9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E4B01B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E8D4C0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2322C66A"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2612F61"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Paralichthys oblongus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56353C2"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Fourspot Flounder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E912A2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20BABA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64C5256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A396E7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84F70A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AA04FD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DCAE405"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822A0E9"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Peprilus triacanthus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383BA4D"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Butterfish</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F8EE38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7BB9DC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43A12FD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9B6173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9A4677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322816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1DA21C7"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B9A75F8"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Prionace glauca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FACA958"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Blue Shark</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DE997B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56E465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428D189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9F4963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734B65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C4518E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999BDFA"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84E956C"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Prionotus carolinus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9C7510A"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Northern Searobin</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E7CA95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F78B3E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049BCF6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870C51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945C3F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47AE46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614315A8"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A1A093F"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Prionotus evolans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3E17F2B"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Striped Searobin</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CD860D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4074E1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374B1D6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7B48F0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4DED9E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4594F4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62BB8A1"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5A2B714"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Scomber scombrus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E566D6F"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Atlantic Mackerel</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4B0F5C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3D1541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2094DCA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9E2307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569FC6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E03E31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7F8B50F"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1656D913"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Scophthalmus aquosus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CD2668D"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Windowpane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EB4EEF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E41297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74E1887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B3DE25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021605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B7A255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5B4DFB91"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B46CA8E"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Semotilus corporalis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5D575B7"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Fallfish</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911B5F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77D847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754F9F9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AAB812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29%</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086D90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96%</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04111A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0C94A44B"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59B8DEB7"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Sphyrna zygaena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444F011"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Smooth Hammerhead</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3BA910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75951C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28A3935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6584C1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46C063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F3843F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2506DBC9"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D6F75E3"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Squalus acanthias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80A587B"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Spiny Dogfish</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FF170C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C80532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5202658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0FE5AB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8E9FFE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40C402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340BA23F"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132A74E8"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Tautoga onitis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ED39550"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Tautog</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613FE4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80E7F9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5F41E50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DFC0C4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9706F6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96F0B2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70186497"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D5C2507"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Umbra pygmaea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30544BA"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Eastern Mudminnow</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C2A5C7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02A840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4A187E0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8A798D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29%</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09EBF0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88%</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5134A5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0F34091E"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2D7E565"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Urophycis chuss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F884D4C"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Red Hake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B0A555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677F62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632B9F1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B84376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A4DA39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F8A7EE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59DA6EAA"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5A4E6E28"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Zoarces americanus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DE4DF75"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Ocean Pout</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05D46B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56E078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5923E9A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1C8D36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0625DA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8AE82B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234144C7"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BD46014"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Dipturus laevis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D769D76"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Barndoor Skate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A83623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D5B306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6E5D564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DC4DB9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428B6A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8F4D2A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5F571C49"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19F85B6A"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Myoxocephalus octodecemspinosus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7D7B22B"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Longhorn Sculpin</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8DB127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75FEF7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6673783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6D7755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2BEC1D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B1F003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76844E42"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BE4F71C"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Sphoeroides maculatus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9E8B7CE"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Northern Puffer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FE00A0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0ED0D6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7128DD7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7C6353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9F558C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45B882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AD1C637"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CBB3C6D"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Squatina dumeril</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60A0494"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Atlantic Angel Shark</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95E799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86B1E7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107CDD8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14B482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01BDE4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82B290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9150700"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CADE932"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Acipenser fulvescens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6D80C5D"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Lake Sturgeon</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95F268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255BB3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5DFD2E2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4E1BA3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2B25E9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94%</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FE4D6E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5557660B"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6BA75D9"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Alosa sapidissima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A47E06B"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American Shad</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27959D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47949D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6C121BF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DC887F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114B41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88%</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24ED53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5241B229"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14F28898"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Ammocrypta pellucida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76EE578"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Eastern Sand Darter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465F38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63D429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3730509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39020A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B42375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81%</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651915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3AA8FA46"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D5CBCE4"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Anguilla rostrata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9C7432F"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American Eel</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C69191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6F3ADD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0D60027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74A88E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36%</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1722C2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96%</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414BD2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1E284B35"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F96345B"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Enneacanthus chaetodon</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0637A99"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Blackbanded Sunfish</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3631D0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C5D0FB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2930196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54C247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51EE59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D5A597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5C75452E"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ADA0394"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Erimystax dissimilis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8C7F7A4"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Streamline Chub</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A74353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72AEC6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04BD033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230305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DBC372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73%</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89CA51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7B2E995E"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19EBE4E8"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Etheostoma camurum</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9B9610A"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Bluebreast Darter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7CC7E6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B1ABB2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7B8A3FF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1C522E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2D7C91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94%</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B4B19E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341038CE"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5BEA282"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Etheostoma maculatum</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D6D3CB4"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Spotted Darter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2BE995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50C565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455873D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D60AFB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67%</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14294B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93%</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2500D0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6B2EC08F"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D601551"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Etheostoma tippecanoe</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A1EC681"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Tippecanoe Darter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9B202E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D27238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518BAFD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6E4A55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67%</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CA8C2B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91%</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142CFE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2B25DB1A"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B9E2083"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Hiodon tergisus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C523773"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Mooneye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9262C5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87FDF4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6CA62A6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DB6337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1E1725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73%</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0EB3A3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761B3F10"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6533CF9"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Ichthyomyzon bdellium</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2571611"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Ohio Lamprey</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1F65C7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3456C2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7954410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050C23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537122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88%</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CBFD35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62B381F7"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E4F4B31"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Ichthyomyzon fossor</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3044C61"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Northern Brook Lamprey</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6F2D3D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CB5DE8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7827ECA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EAF11F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D522E3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81%</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4C2DD6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3D601701"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1B8DD59F"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Lampetra aepyptera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B48F607"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Least Brook Lamprey</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913260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EA709A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492A121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E053F6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A5DD84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94%</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D3E62C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63AD67BE"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A5F495F"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Lepomis gulosus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48E8A58"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Warmouth</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B5E1AB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434135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4CD7765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0E3606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DF68B9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95%</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654F0F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511B564"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E71E01C"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Lethenteron appendix</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1AF3DDB"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American Brook Lamprey</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AE4D06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71CC59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65D4B2D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BDD56B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554934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92%</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8A3F59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70CC102"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536889D4"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Moxostoma carinatum</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C7C7550"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River Redhorse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DAD5C1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EB3036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3497261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59C404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65BB9E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81%</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37F82E1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B73317C"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F553A59"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Notropis chalybaeus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3AC5342"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Ironcolor Shiner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502C62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6794C7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567854B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155D8C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5691E6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75%</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CC061C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06B2A90D"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D3E2C01"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Noturus insignis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52AE08E"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Margined Madtom</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8F5784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C14540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52E92DC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68EB1F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B4F30A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92%</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80AF05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33EF27A1" w14:textId="77777777" w:rsidTr="006363F8">
        <w:trPr>
          <w:trHeight w:val="300"/>
        </w:trPr>
        <w:tc>
          <w:tcPr>
            <w:tcW w:w="34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C05BB"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Percina copelandi</w:t>
            </w:r>
          </w:p>
        </w:tc>
        <w:tc>
          <w:tcPr>
            <w:tcW w:w="31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B449EA3"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Channel Darter</w:t>
            </w:r>
          </w:p>
        </w:tc>
        <w:tc>
          <w:tcPr>
            <w:tcW w:w="5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86CCE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6F6CC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14:paraId="25AD8E7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w:t>
            </w:r>
          </w:p>
        </w:tc>
        <w:tc>
          <w:tcPr>
            <w:tcW w:w="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3F92E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80%</w:t>
            </w:r>
          </w:p>
        </w:tc>
        <w:tc>
          <w:tcPr>
            <w:tcW w:w="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F42ED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82%</w:t>
            </w:r>
          </w:p>
        </w:tc>
        <w:tc>
          <w:tcPr>
            <w:tcW w:w="5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B5D66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6777DD6F"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8D008C7"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Percina evides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FEDAA76"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Gilt Darter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BB1478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B1318D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46AD769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7AAF09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3DDC9F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81%</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E9A108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00377371"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C76CA7B"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Polyodon spathula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442C4BF"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Paddlefish</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082BB2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25303C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75C430F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2969D5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71EDBF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5E93F8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8B9C7A3" w14:textId="77777777" w:rsidTr="006363F8">
        <w:trPr>
          <w:trHeight w:val="300"/>
        </w:trPr>
        <w:tc>
          <w:tcPr>
            <w:tcW w:w="3431" w:type="dxa"/>
            <w:gridSpan w:val="2"/>
            <w:tcBorders>
              <w:top w:val="nil"/>
              <w:left w:val="single" w:sz="8" w:space="0" w:color="auto"/>
              <w:bottom w:val="nil"/>
              <w:right w:val="single" w:sz="4" w:space="0" w:color="auto"/>
            </w:tcBorders>
            <w:shd w:val="clear" w:color="auto" w:fill="auto"/>
            <w:noWrap/>
            <w:vAlign w:val="bottom"/>
            <w:hideMark/>
          </w:tcPr>
          <w:p w14:paraId="6A547583"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Prosopium cylindraceum</w:t>
            </w:r>
          </w:p>
        </w:tc>
        <w:tc>
          <w:tcPr>
            <w:tcW w:w="3186" w:type="dxa"/>
            <w:gridSpan w:val="2"/>
            <w:tcBorders>
              <w:top w:val="nil"/>
              <w:left w:val="nil"/>
              <w:bottom w:val="nil"/>
              <w:right w:val="single" w:sz="4" w:space="0" w:color="auto"/>
            </w:tcBorders>
            <w:shd w:val="clear" w:color="auto" w:fill="auto"/>
            <w:noWrap/>
            <w:vAlign w:val="bottom"/>
            <w:hideMark/>
          </w:tcPr>
          <w:p w14:paraId="452D1D06"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Round Whitefish</w:t>
            </w:r>
          </w:p>
        </w:tc>
        <w:tc>
          <w:tcPr>
            <w:tcW w:w="586" w:type="dxa"/>
            <w:gridSpan w:val="2"/>
            <w:tcBorders>
              <w:top w:val="nil"/>
              <w:left w:val="nil"/>
              <w:bottom w:val="nil"/>
              <w:right w:val="single" w:sz="4" w:space="0" w:color="auto"/>
            </w:tcBorders>
            <w:shd w:val="clear" w:color="auto" w:fill="auto"/>
            <w:noWrap/>
            <w:vAlign w:val="bottom"/>
            <w:hideMark/>
          </w:tcPr>
          <w:p w14:paraId="6EBF4FC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nil"/>
              <w:right w:val="single" w:sz="4" w:space="0" w:color="auto"/>
            </w:tcBorders>
            <w:shd w:val="clear" w:color="auto" w:fill="auto"/>
            <w:noWrap/>
            <w:vAlign w:val="bottom"/>
            <w:hideMark/>
          </w:tcPr>
          <w:p w14:paraId="3C63CAD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nil"/>
              <w:right w:val="single" w:sz="4" w:space="0" w:color="auto"/>
            </w:tcBorders>
            <w:shd w:val="clear" w:color="auto" w:fill="auto"/>
            <w:noWrap/>
            <w:vAlign w:val="bottom"/>
            <w:hideMark/>
          </w:tcPr>
          <w:p w14:paraId="5B69CCF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w:t>
            </w:r>
          </w:p>
        </w:tc>
        <w:tc>
          <w:tcPr>
            <w:tcW w:w="664" w:type="dxa"/>
            <w:gridSpan w:val="2"/>
            <w:tcBorders>
              <w:top w:val="nil"/>
              <w:left w:val="nil"/>
              <w:bottom w:val="nil"/>
              <w:right w:val="single" w:sz="4" w:space="0" w:color="auto"/>
            </w:tcBorders>
            <w:shd w:val="clear" w:color="auto" w:fill="auto"/>
            <w:noWrap/>
            <w:vAlign w:val="bottom"/>
            <w:hideMark/>
          </w:tcPr>
          <w:p w14:paraId="04E8C2F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80%</w:t>
            </w:r>
          </w:p>
        </w:tc>
        <w:tc>
          <w:tcPr>
            <w:tcW w:w="664" w:type="dxa"/>
            <w:gridSpan w:val="2"/>
            <w:tcBorders>
              <w:top w:val="nil"/>
              <w:left w:val="nil"/>
              <w:bottom w:val="nil"/>
              <w:right w:val="single" w:sz="4" w:space="0" w:color="auto"/>
            </w:tcBorders>
            <w:shd w:val="clear" w:color="auto" w:fill="auto"/>
            <w:noWrap/>
            <w:vAlign w:val="bottom"/>
            <w:hideMark/>
          </w:tcPr>
          <w:p w14:paraId="708BA5F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84%</w:t>
            </w:r>
          </w:p>
        </w:tc>
        <w:tc>
          <w:tcPr>
            <w:tcW w:w="576" w:type="dxa"/>
            <w:gridSpan w:val="2"/>
            <w:tcBorders>
              <w:top w:val="nil"/>
              <w:left w:val="nil"/>
              <w:bottom w:val="nil"/>
              <w:right w:val="single" w:sz="8" w:space="0" w:color="auto"/>
            </w:tcBorders>
            <w:shd w:val="clear" w:color="auto" w:fill="auto"/>
            <w:noWrap/>
            <w:vAlign w:val="bottom"/>
            <w:hideMark/>
          </w:tcPr>
          <w:p w14:paraId="386BC03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3B3B6E5" w14:textId="77777777" w:rsidTr="006363F8">
        <w:trPr>
          <w:trHeight w:val="300"/>
        </w:trPr>
        <w:tc>
          <w:tcPr>
            <w:tcW w:w="343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A2C80E6"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Salmo salar</w:t>
            </w:r>
          </w:p>
        </w:tc>
        <w:tc>
          <w:tcPr>
            <w:tcW w:w="31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59B261"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Atlantic Salmon</w:t>
            </w:r>
          </w:p>
        </w:tc>
        <w:tc>
          <w:tcPr>
            <w:tcW w:w="5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1CD6E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6D477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14:paraId="285A86B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w:t>
            </w:r>
          </w:p>
        </w:tc>
        <w:tc>
          <w:tcPr>
            <w:tcW w:w="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3EE7A4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D5322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93%</w:t>
            </w:r>
          </w:p>
        </w:tc>
        <w:tc>
          <w:tcPr>
            <w:tcW w:w="576" w:type="dxa"/>
            <w:gridSpan w:val="2"/>
            <w:tcBorders>
              <w:top w:val="single" w:sz="4" w:space="0" w:color="auto"/>
              <w:left w:val="nil"/>
              <w:bottom w:val="single" w:sz="4" w:space="0" w:color="auto"/>
              <w:right w:val="single" w:sz="8" w:space="0" w:color="auto"/>
            </w:tcBorders>
            <w:shd w:val="clear" w:color="auto" w:fill="auto"/>
            <w:noWrap/>
            <w:vAlign w:val="bottom"/>
            <w:hideMark/>
          </w:tcPr>
          <w:p w14:paraId="33F11B5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54757D7B"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07C4F8C"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Salvelinus fontinalis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C049E54"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Brook Trout</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83AC8A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2302A6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p>
        </w:tc>
        <w:tc>
          <w:tcPr>
            <w:tcW w:w="473" w:type="dxa"/>
            <w:tcBorders>
              <w:top w:val="nil"/>
              <w:left w:val="nil"/>
              <w:bottom w:val="single" w:sz="4" w:space="0" w:color="auto"/>
              <w:right w:val="single" w:sz="4" w:space="0" w:color="auto"/>
            </w:tcBorders>
            <w:shd w:val="clear" w:color="auto" w:fill="auto"/>
            <w:noWrap/>
            <w:vAlign w:val="bottom"/>
            <w:hideMark/>
          </w:tcPr>
          <w:p w14:paraId="0CD7576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C410E2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6C8785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96%</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3BDD3D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25067458"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A5BBA84"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Acantharchus pomotis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C0F23D4"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Mud Sunfish</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BDE7FF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1DFFBA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48C4FB3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7E77CB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67%</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6A8A11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68%</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E37FD8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696D47A6"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3AA2C50" w14:textId="77777777" w:rsidR="00F51329" w:rsidRPr="00F51329" w:rsidRDefault="009E7B15" w:rsidP="00F51329">
            <w:pPr>
              <w:spacing w:before="0" w:after="0" w:line="240" w:lineRule="auto"/>
              <w:rPr>
                <w:rFonts w:ascii="Calibri" w:hAnsi="Calibri" w:cs="Calibri"/>
                <w:i/>
                <w:iCs/>
                <w:color w:val="000000"/>
                <w:lang w:bidi="ar-SA"/>
              </w:rPr>
            </w:pPr>
            <w:r w:rsidRPr="009E7B15">
              <w:rPr>
                <w:rFonts w:ascii="Calibri" w:hAnsi="Calibri" w:cs="Calibri"/>
                <w:i/>
                <w:iCs/>
                <w:color w:val="000000"/>
              </w:rPr>
              <w:t>Salvelinus alpinus oquassa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272B275" w14:textId="77777777" w:rsidR="00F51329" w:rsidRPr="00F51329" w:rsidRDefault="009E7B15" w:rsidP="00F51329">
            <w:pPr>
              <w:spacing w:before="0" w:after="0" w:line="240" w:lineRule="auto"/>
              <w:rPr>
                <w:rFonts w:ascii="Calibri" w:hAnsi="Calibri" w:cs="Calibri"/>
                <w:color w:val="000000"/>
                <w:lang w:bidi="ar-SA"/>
              </w:rPr>
            </w:pPr>
            <w:r>
              <w:rPr>
                <w:rFonts w:ascii="Calibri" w:hAnsi="Calibri" w:cs="Calibri"/>
                <w:color w:val="000000"/>
                <w:lang w:bidi="ar-SA"/>
              </w:rPr>
              <w:t>Arctic Char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5351196" w14:textId="2E8ECE0D" w:rsidR="00F51329" w:rsidRPr="00F51329" w:rsidRDefault="00203479" w:rsidP="00F51329">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FF09497" w14:textId="37839B85" w:rsidR="00F51329" w:rsidRPr="00F51329" w:rsidRDefault="00203479" w:rsidP="00F51329">
            <w:pPr>
              <w:spacing w:before="0" w:after="0" w:line="240" w:lineRule="auto"/>
              <w:jc w:val="center"/>
              <w:rPr>
                <w:rFonts w:ascii="Calibri" w:hAnsi="Calibri" w:cs="Calibri"/>
                <w:color w:val="000000"/>
                <w:lang w:bidi="ar-SA"/>
              </w:rPr>
            </w:pPr>
            <w:r>
              <w:rPr>
                <w:rFonts w:ascii="Calibri" w:hAnsi="Calibri" w:cs="Calibri"/>
                <w:color w:val="000000"/>
                <w:lang w:bidi="ar-SA"/>
              </w:rPr>
              <w:t>Low</w:t>
            </w:r>
          </w:p>
        </w:tc>
        <w:tc>
          <w:tcPr>
            <w:tcW w:w="473" w:type="dxa"/>
            <w:tcBorders>
              <w:top w:val="nil"/>
              <w:left w:val="nil"/>
              <w:bottom w:val="single" w:sz="4" w:space="0" w:color="auto"/>
              <w:right w:val="single" w:sz="4" w:space="0" w:color="auto"/>
            </w:tcBorders>
            <w:shd w:val="clear" w:color="auto" w:fill="auto"/>
            <w:noWrap/>
            <w:vAlign w:val="bottom"/>
            <w:hideMark/>
          </w:tcPr>
          <w:p w14:paraId="1B812A51" w14:textId="77777777" w:rsidR="00F51329" w:rsidRPr="00F51329" w:rsidRDefault="00E5068F" w:rsidP="00F51329">
            <w:pPr>
              <w:spacing w:before="0" w:after="0" w:line="240" w:lineRule="auto"/>
              <w:jc w:val="center"/>
              <w:rPr>
                <w:rFonts w:ascii="Calibri" w:hAnsi="Calibri" w:cs="Calibri"/>
                <w:color w:val="000000"/>
                <w:lang w:bidi="ar-SA"/>
              </w:rPr>
            </w:pPr>
            <w:r>
              <w:rPr>
                <w:rFonts w:ascii="Calibri" w:hAnsi="Calibri" w:cs="Calibri"/>
                <w:color w:val="000000"/>
                <w:lang w:bidi="ar-SA"/>
              </w:rPr>
              <w:t>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5412783" w14:textId="77777777" w:rsidR="00F51329" w:rsidRPr="00F51329" w:rsidRDefault="009E7B15" w:rsidP="00F51329">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F95AE5E" w14:textId="77777777" w:rsidR="00F51329" w:rsidRPr="00F51329" w:rsidRDefault="009E7B15" w:rsidP="00F51329">
            <w:pPr>
              <w:spacing w:before="0" w:after="0" w:line="240" w:lineRule="auto"/>
              <w:jc w:val="center"/>
              <w:rPr>
                <w:rFonts w:ascii="Calibri" w:hAnsi="Calibri" w:cs="Calibri"/>
                <w:color w:val="000000"/>
                <w:lang w:bidi="ar-SA"/>
              </w:rPr>
            </w:pPr>
            <w:r>
              <w:rPr>
                <w:rFonts w:ascii="Calibri" w:hAnsi="Calibri" w:cs="Calibri"/>
                <w:color w:val="000000"/>
                <w:lang w:bidi="ar-SA"/>
              </w:rPr>
              <w:t>NA</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C4F4DEC" w14:textId="77777777" w:rsidR="00F51329" w:rsidRPr="00F51329" w:rsidRDefault="009E7B15" w:rsidP="00F51329">
            <w:pPr>
              <w:spacing w:before="0" w:after="0" w:line="240" w:lineRule="auto"/>
              <w:jc w:val="center"/>
              <w:rPr>
                <w:rFonts w:ascii="Calibri" w:hAnsi="Calibri" w:cs="Calibri"/>
                <w:color w:val="000000"/>
                <w:lang w:bidi="ar-SA"/>
              </w:rPr>
            </w:pPr>
            <w:r>
              <w:rPr>
                <w:rFonts w:ascii="Calibri" w:hAnsi="Calibri" w:cs="Calibri"/>
                <w:color w:val="000000"/>
                <w:lang w:bidi="ar-SA"/>
              </w:rPr>
              <w:t>—</w:t>
            </w:r>
          </w:p>
        </w:tc>
      </w:tr>
      <w:tr w:rsidR="00F51329" w:rsidRPr="00F51329" w14:paraId="542B9D29"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062A13E"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Ameiurus melas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2D09D9F"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Black Bullhead</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83B84E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E67395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1910774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7BCDE7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3AF8F3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75%</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11600D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37F5D327"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839124D"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Amia calva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07FD6BC"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Bowfin</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35DBE1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E516ED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0516E23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9F107D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EC75F6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91%</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1A311F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0DCDF62"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CB25A81"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Catostomus catostomus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146F0D1"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Longnose Sucker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69912F6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1D48C7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521C6E7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7C7AE6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67%</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27A224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86%</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281992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547B8B29"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4727C43"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Coregonus clupeaformis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715B8A8"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Lake Whitefish</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759E63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EE1960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1F44B64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A1081D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6516DE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CF2AA4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7E1FC46"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296792A"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Cottus cognatus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1B30EDD"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Slimy Sculpin</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D4DD62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E1D73E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0AF45EA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BE0F30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30%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FD9429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83%</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CDD7BC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R</w:t>
            </w:r>
          </w:p>
        </w:tc>
      </w:tr>
      <w:tr w:rsidR="00F51329" w:rsidRPr="00F51329" w14:paraId="355EA9C7"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397DCC0"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Etheostoma fusiforme</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3FC8AFE"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Swamp Darter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A6CF28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0A2524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2E3C6C0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F082AE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762667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79%</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500A8F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73BE9F62"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BA40AFE"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Ichthyomyzon unicuspis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F4661A1"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Silver Lamprey</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A1C2F8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65870A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69E5FD3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72F5B2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EC8C7E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75%</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7A9AF8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7A27082F"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2F5634A"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Lota lota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AEF1547"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Burbot</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110275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3C16F8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5EE02F6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986BC5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0F4F5A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94%</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080040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6FE6538F"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671E14B"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Salvelinus namaycush</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9DCDB95"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Lake Trout</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8E094B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AB6AD3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7D1FE44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B866F8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F72981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A418DB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2912D414" w14:textId="77777777" w:rsidTr="006363F8">
        <w:trPr>
          <w:trHeight w:val="315"/>
        </w:trPr>
        <w:tc>
          <w:tcPr>
            <w:tcW w:w="3431" w:type="dxa"/>
            <w:gridSpan w:val="2"/>
            <w:tcBorders>
              <w:top w:val="nil"/>
              <w:left w:val="single" w:sz="8" w:space="0" w:color="auto"/>
              <w:bottom w:val="single" w:sz="8" w:space="0" w:color="auto"/>
              <w:right w:val="single" w:sz="4" w:space="0" w:color="auto"/>
            </w:tcBorders>
            <w:shd w:val="clear" w:color="auto" w:fill="auto"/>
            <w:noWrap/>
            <w:vAlign w:val="bottom"/>
            <w:hideMark/>
          </w:tcPr>
          <w:p w14:paraId="722089FC"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Sander canadensis</w:t>
            </w:r>
          </w:p>
        </w:tc>
        <w:tc>
          <w:tcPr>
            <w:tcW w:w="3186" w:type="dxa"/>
            <w:gridSpan w:val="2"/>
            <w:tcBorders>
              <w:top w:val="nil"/>
              <w:left w:val="nil"/>
              <w:bottom w:val="single" w:sz="8" w:space="0" w:color="auto"/>
              <w:right w:val="single" w:sz="4" w:space="0" w:color="auto"/>
            </w:tcBorders>
            <w:shd w:val="clear" w:color="auto" w:fill="auto"/>
            <w:noWrap/>
            <w:vAlign w:val="bottom"/>
            <w:hideMark/>
          </w:tcPr>
          <w:p w14:paraId="655A7E42"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Sauger</w:t>
            </w:r>
          </w:p>
        </w:tc>
        <w:tc>
          <w:tcPr>
            <w:tcW w:w="586" w:type="dxa"/>
            <w:gridSpan w:val="2"/>
            <w:tcBorders>
              <w:top w:val="nil"/>
              <w:left w:val="nil"/>
              <w:bottom w:val="single" w:sz="8" w:space="0" w:color="auto"/>
              <w:right w:val="single" w:sz="4" w:space="0" w:color="auto"/>
            </w:tcBorders>
            <w:shd w:val="clear" w:color="auto" w:fill="auto"/>
            <w:noWrap/>
            <w:vAlign w:val="bottom"/>
            <w:hideMark/>
          </w:tcPr>
          <w:p w14:paraId="5BAA919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8" w:space="0" w:color="auto"/>
              <w:right w:val="single" w:sz="4" w:space="0" w:color="auto"/>
            </w:tcBorders>
            <w:shd w:val="clear" w:color="auto" w:fill="auto"/>
            <w:noWrap/>
            <w:vAlign w:val="bottom"/>
            <w:hideMark/>
          </w:tcPr>
          <w:p w14:paraId="39A0A2C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8" w:space="0" w:color="auto"/>
              <w:right w:val="single" w:sz="4" w:space="0" w:color="auto"/>
            </w:tcBorders>
            <w:shd w:val="clear" w:color="auto" w:fill="auto"/>
            <w:noWrap/>
            <w:vAlign w:val="bottom"/>
            <w:hideMark/>
          </w:tcPr>
          <w:p w14:paraId="629274D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w:t>
            </w:r>
          </w:p>
        </w:tc>
        <w:tc>
          <w:tcPr>
            <w:tcW w:w="664" w:type="dxa"/>
            <w:gridSpan w:val="2"/>
            <w:tcBorders>
              <w:top w:val="nil"/>
              <w:left w:val="nil"/>
              <w:bottom w:val="single" w:sz="8" w:space="0" w:color="auto"/>
              <w:right w:val="single" w:sz="4" w:space="0" w:color="auto"/>
            </w:tcBorders>
            <w:shd w:val="clear" w:color="auto" w:fill="auto"/>
            <w:noWrap/>
            <w:vAlign w:val="bottom"/>
            <w:hideMark/>
          </w:tcPr>
          <w:p w14:paraId="2799BBF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40%</w:t>
            </w:r>
          </w:p>
        </w:tc>
        <w:tc>
          <w:tcPr>
            <w:tcW w:w="664" w:type="dxa"/>
            <w:gridSpan w:val="2"/>
            <w:tcBorders>
              <w:top w:val="nil"/>
              <w:left w:val="nil"/>
              <w:bottom w:val="single" w:sz="8" w:space="0" w:color="auto"/>
              <w:right w:val="single" w:sz="4" w:space="0" w:color="auto"/>
            </w:tcBorders>
            <w:shd w:val="clear" w:color="auto" w:fill="auto"/>
            <w:noWrap/>
            <w:vAlign w:val="bottom"/>
            <w:hideMark/>
          </w:tcPr>
          <w:p w14:paraId="4FCDCF3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92%</w:t>
            </w:r>
          </w:p>
        </w:tc>
        <w:tc>
          <w:tcPr>
            <w:tcW w:w="576" w:type="dxa"/>
            <w:gridSpan w:val="2"/>
            <w:tcBorders>
              <w:top w:val="nil"/>
              <w:left w:val="nil"/>
              <w:bottom w:val="single" w:sz="8" w:space="0" w:color="auto"/>
              <w:right w:val="single" w:sz="8" w:space="0" w:color="auto"/>
            </w:tcBorders>
            <w:shd w:val="clear" w:color="auto" w:fill="auto"/>
            <w:noWrap/>
            <w:vAlign w:val="bottom"/>
            <w:hideMark/>
          </w:tcPr>
          <w:p w14:paraId="2593904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8EE2DAB" w14:textId="77777777" w:rsidTr="006363F8">
        <w:trPr>
          <w:trHeight w:val="330"/>
        </w:trPr>
        <w:tc>
          <w:tcPr>
            <w:tcW w:w="10404" w:type="dxa"/>
            <w:gridSpan w:val="1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25EC667" w14:textId="508E9B3C" w:rsidR="00F51329" w:rsidRPr="00F51329" w:rsidRDefault="00F51329" w:rsidP="000229F0">
            <w:pPr>
              <w:spacing w:before="0" w:after="0" w:line="240" w:lineRule="auto"/>
              <w:jc w:val="center"/>
              <w:rPr>
                <w:rFonts w:ascii="Calibri" w:hAnsi="Calibri" w:cs="Calibri"/>
                <w:b/>
                <w:bCs/>
                <w:color w:val="000000"/>
                <w:sz w:val="24"/>
                <w:szCs w:val="24"/>
                <w:lang w:bidi="ar-SA"/>
              </w:rPr>
            </w:pPr>
            <w:r w:rsidRPr="00F51329">
              <w:rPr>
                <w:rFonts w:ascii="Calibri" w:hAnsi="Calibri" w:cs="Calibri"/>
                <w:b/>
                <w:bCs/>
                <w:color w:val="000000"/>
                <w:sz w:val="24"/>
                <w:szCs w:val="24"/>
                <w:lang w:bidi="ar-SA"/>
              </w:rPr>
              <w:t>RSGCN List:</w:t>
            </w:r>
            <w:r w:rsidR="0027099E">
              <w:rPr>
                <w:rFonts w:ascii="Calibri" w:hAnsi="Calibri" w:cs="Calibri"/>
                <w:b/>
                <w:bCs/>
                <w:color w:val="000000"/>
                <w:sz w:val="24"/>
                <w:szCs w:val="24"/>
                <w:lang w:bidi="ar-SA"/>
              </w:rPr>
              <w:t xml:space="preserve"> </w:t>
            </w:r>
            <w:r w:rsidRPr="00F51329">
              <w:rPr>
                <w:rFonts w:ascii="Calibri" w:hAnsi="Calibri" w:cs="Calibri"/>
                <w:b/>
                <w:bCs/>
                <w:color w:val="000000"/>
                <w:sz w:val="24"/>
                <w:szCs w:val="24"/>
                <w:lang w:bidi="ar-SA"/>
              </w:rPr>
              <w:t>Tiger Beetles</w:t>
            </w:r>
          </w:p>
        </w:tc>
      </w:tr>
      <w:tr w:rsidR="00F51329" w:rsidRPr="00F51329" w14:paraId="6979E176"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45AC135"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Cicindela ancocisconensis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8B2B7B1"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Appalachian Tiger Beetle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6B3DC5E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BDF4A5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0034212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AE8D9C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1F8078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76%</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346AD7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8DAC3EF"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3CB48EF"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Cicindela marginipennis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8B99CDE"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Cobblestone Tiger Beetle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3C3B24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59B78D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2878376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6F2866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11B977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83%</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A8E1C2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0399F637"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1B9B7168"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Cicindela patruela consentanea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55A647F"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Northern Barrens Tiger Beetle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67CE1B1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8F197E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175E016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C6920B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817F05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81%</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96BB20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59EA7D8D"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4874185"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Cicindela dorsalis dorsalis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13E9653C"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Northeastern Beach Tiger Beetle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BDD611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6E1EB2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very high</w:t>
            </w:r>
          </w:p>
        </w:tc>
        <w:tc>
          <w:tcPr>
            <w:tcW w:w="473" w:type="dxa"/>
            <w:tcBorders>
              <w:top w:val="nil"/>
              <w:left w:val="nil"/>
              <w:bottom w:val="single" w:sz="4" w:space="0" w:color="auto"/>
              <w:right w:val="single" w:sz="4" w:space="0" w:color="auto"/>
            </w:tcBorders>
            <w:shd w:val="clear" w:color="auto" w:fill="auto"/>
            <w:noWrap/>
            <w:vAlign w:val="bottom"/>
            <w:hideMark/>
          </w:tcPr>
          <w:p w14:paraId="5407C5B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939938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86%</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0DDF19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82%</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D8A339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T</w:t>
            </w:r>
          </w:p>
        </w:tc>
      </w:tr>
      <w:tr w:rsidR="00F51329" w:rsidRPr="00F51329" w14:paraId="59D22097"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13DF6590"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Cicindela puritana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C4808E5"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Puritan Tiger Beetle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28A333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ADCF40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very high</w:t>
            </w:r>
          </w:p>
        </w:tc>
        <w:tc>
          <w:tcPr>
            <w:tcW w:w="473" w:type="dxa"/>
            <w:tcBorders>
              <w:top w:val="nil"/>
              <w:left w:val="nil"/>
              <w:bottom w:val="single" w:sz="4" w:space="0" w:color="auto"/>
              <w:right w:val="single" w:sz="4" w:space="0" w:color="auto"/>
            </w:tcBorders>
            <w:shd w:val="clear" w:color="auto" w:fill="auto"/>
            <w:noWrap/>
            <w:vAlign w:val="bottom"/>
            <w:hideMark/>
          </w:tcPr>
          <w:p w14:paraId="498B231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9CDDBB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9728AF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86%</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A4AFCD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T,R</w:t>
            </w:r>
          </w:p>
        </w:tc>
      </w:tr>
      <w:tr w:rsidR="00F51329" w:rsidRPr="00F51329" w14:paraId="6137DC7A"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D3916F2"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Cicindela rufiventris hentzi</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23236CD"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Hentz's Red-bellied Tiger Beetle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B6D3E1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8F426F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very high</w:t>
            </w:r>
          </w:p>
        </w:tc>
        <w:tc>
          <w:tcPr>
            <w:tcW w:w="473" w:type="dxa"/>
            <w:tcBorders>
              <w:top w:val="nil"/>
              <w:left w:val="nil"/>
              <w:bottom w:val="single" w:sz="4" w:space="0" w:color="auto"/>
              <w:right w:val="single" w:sz="4" w:space="0" w:color="auto"/>
            </w:tcBorders>
            <w:shd w:val="clear" w:color="auto" w:fill="auto"/>
            <w:noWrap/>
            <w:vAlign w:val="bottom"/>
            <w:hideMark/>
          </w:tcPr>
          <w:p w14:paraId="5986A79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DD7527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883BBE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88%</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0CC85D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01B749DA"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7121DD2"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Cicindela abdominalis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D0ED189"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Eastern Pinebarrens Tiger Beetle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C89633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DB004C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74B4314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FD3CC6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B559A9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E190A9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2904D534"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F98D642"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Cicindela dorsalis media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560864F"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White Tiger Beetle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30D577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1E271F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473AC78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504713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678EEA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73%</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869418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60F1D87F"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97405F5"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Cicindela lepida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3154838"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Ghost Tiger Beetle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280595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0F160D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671DBF7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B475FD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C34C7F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79%</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FE8618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28A0F7C1"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90B6E48"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Cicindela patruela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6929A73"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Barrens Tiger Beetle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13BDC8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088346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745056C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91EAD1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46%</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8E35B9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73%</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53DA2F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087FF065" w14:textId="77777777" w:rsidTr="006363F8">
        <w:trPr>
          <w:trHeight w:val="315"/>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24D78C9"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Cicindela unipunctata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11F9069"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One-spotted Tiger Beetle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2F3DA5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00D3A4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16810EA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01D0A1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5191CE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F764D4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6527466" w14:textId="77777777" w:rsidTr="006363F8">
        <w:trPr>
          <w:trHeight w:val="330"/>
        </w:trPr>
        <w:tc>
          <w:tcPr>
            <w:tcW w:w="10404" w:type="dxa"/>
            <w:gridSpan w:val="1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F36045F" w14:textId="09E61F39" w:rsidR="00F51329" w:rsidRPr="00F51329" w:rsidRDefault="00F51329" w:rsidP="000229F0">
            <w:pPr>
              <w:spacing w:before="0" w:after="0" w:line="240" w:lineRule="auto"/>
              <w:jc w:val="center"/>
              <w:rPr>
                <w:rFonts w:ascii="Calibri" w:hAnsi="Calibri" w:cs="Calibri"/>
                <w:b/>
                <w:bCs/>
                <w:color w:val="000000"/>
                <w:sz w:val="24"/>
                <w:szCs w:val="24"/>
                <w:lang w:bidi="ar-SA"/>
              </w:rPr>
            </w:pPr>
            <w:r w:rsidRPr="00F51329">
              <w:rPr>
                <w:rFonts w:ascii="Calibri" w:hAnsi="Calibri" w:cs="Calibri"/>
                <w:b/>
                <w:bCs/>
                <w:color w:val="000000"/>
                <w:sz w:val="24"/>
                <w:szCs w:val="24"/>
                <w:lang w:bidi="ar-SA"/>
              </w:rPr>
              <w:t>RSGCN List-Freshwater Mussels</w:t>
            </w:r>
          </w:p>
        </w:tc>
      </w:tr>
      <w:tr w:rsidR="00F51329" w:rsidRPr="00F51329" w14:paraId="3B5E4B54" w14:textId="77777777" w:rsidTr="006363F8">
        <w:trPr>
          <w:trHeight w:val="300"/>
        </w:trPr>
        <w:tc>
          <w:tcPr>
            <w:tcW w:w="343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4483642"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 xml:space="preserve">Alasmidonta heterodon </w:t>
            </w:r>
          </w:p>
        </w:tc>
        <w:tc>
          <w:tcPr>
            <w:tcW w:w="31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566D93"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Dwarf Wedgemussel</w:t>
            </w:r>
          </w:p>
        </w:tc>
        <w:tc>
          <w:tcPr>
            <w:tcW w:w="5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B673F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8AF91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r w:rsidR="0027099E">
              <w:rPr>
                <w:rFonts w:ascii="Calibri" w:hAnsi="Calibri" w:cs="Calibri"/>
                <w:color w:val="000000"/>
                <w:lang w:bidi="ar-SA"/>
              </w:rPr>
              <w:t xml:space="preserve"> </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14:paraId="1B818EB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11</w:t>
            </w:r>
          </w:p>
        </w:tc>
        <w:tc>
          <w:tcPr>
            <w:tcW w:w="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4DBDC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91%</w:t>
            </w:r>
          </w:p>
        </w:tc>
        <w:tc>
          <w:tcPr>
            <w:tcW w:w="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76625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90%</w:t>
            </w:r>
          </w:p>
        </w:tc>
        <w:tc>
          <w:tcPr>
            <w:tcW w:w="576" w:type="dxa"/>
            <w:gridSpan w:val="2"/>
            <w:tcBorders>
              <w:top w:val="single" w:sz="4" w:space="0" w:color="auto"/>
              <w:left w:val="nil"/>
              <w:bottom w:val="single" w:sz="4" w:space="0" w:color="auto"/>
              <w:right w:val="single" w:sz="8" w:space="0" w:color="auto"/>
            </w:tcBorders>
            <w:shd w:val="clear" w:color="auto" w:fill="auto"/>
            <w:noWrap/>
            <w:vAlign w:val="bottom"/>
            <w:hideMark/>
          </w:tcPr>
          <w:p w14:paraId="69A6B44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E,R</w:t>
            </w:r>
          </w:p>
        </w:tc>
      </w:tr>
      <w:tr w:rsidR="00F51329" w:rsidRPr="00F51329" w14:paraId="02922ED9"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B7C98F4"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Alasmidonta varicosa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6048E66"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Brook Floater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7D7BD0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A7B13C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r w:rsidR="0027099E">
              <w:rPr>
                <w:rFonts w:ascii="Calibri" w:hAnsi="Calibri" w:cs="Calibri"/>
                <w:color w:val="000000"/>
                <w:lang w:bidi="ar-SA"/>
              </w:rPr>
              <w:t xml:space="preserve"> </w:t>
            </w:r>
          </w:p>
        </w:tc>
        <w:tc>
          <w:tcPr>
            <w:tcW w:w="473" w:type="dxa"/>
            <w:tcBorders>
              <w:top w:val="nil"/>
              <w:left w:val="nil"/>
              <w:bottom w:val="single" w:sz="4" w:space="0" w:color="auto"/>
              <w:right w:val="single" w:sz="4" w:space="0" w:color="auto"/>
            </w:tcBorders>
            <w:shd w:val="clear" w:color="auto" w:fill="auto"/>
            <w:noWrap/>
            <w:vAlign w:val="bottom"/>
            <w:hideMark/>
          </w:tcPr>
          <w:p w14:paraId="2EB189A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BFAFB3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86%</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684A9F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82%</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A78AD0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3D82717A"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D1BFDE5"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Elliptio fisheriana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5E80378"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Northern Lance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60DA1C2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A773D9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r w:rsidR="0027099E">
              <w:rPr>
                <w:rFonts w:ascii="Calibri" w:hAnsi="Calibri" w:cs="Calibri"/>
                <w:color w:val="000000"/>
                <w:lang w:bidi="ar-SA"/>
              </w:rPr>
              <w:t xml:space="preserve"> </w:t>
            </w:r>
          </w:p>
        </w:tc>
        <w:tc>
          <w:tcPr>
            <w:tcW w:w="473" w:type="dxa"/>
            <w:tcBorders>
              <w:top w:val="nil"/>
              <w:left w:val="nil"/>
              <w:bottom w:val="single" w:sz="4" w:space="0" w:color="auto"/>
              <w:right w:val="single" w:sz="4" w:space="0" w:color="auto"/>
            </w:tcBorders>
            <w:shd w:val="clear" w:color="auto" w:fill="auto"/>
            <w:noWrap/>
            <w:vAlign w:val="bottom"/>
            <w:hideMark/>
          </w:tcPr>
          <w:p w14:paraId="3B839F6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38622E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BF6E45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82%</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9A3D72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08CF1917"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50481B87"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Lampsilis cariosa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954EB72"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Yellow Lampmussel</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9D979B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71F1A5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r w:rsidR="0027099E">
              <w:rPr>
                <w:rFonts w:ascii="Calibri" w:hAnsi="Calibri" w:cs="Calibri"/>
                <w:color w:val="000000"/>
                <w:lang w:bidi="ar-SA"/>
              </w:rPr>
              <w:t xml:space="preserve"> </w:t>
            </w:r>
          </w:p>
        </w:tc>
        <w:tc>
          <w:tcPr>
            <w:tcW w:w="473" w:type="dxa"/>
            <w:tcBorders>
              <w:top w:val="nil"/>
              <w:left w:val="nil"/>
              <w:bottom w:val="single" w:sz="4" w:space="0" w:color="auto"/>
              <w:right w:val="single" w:sz="4" w:space="0" w:color="auto"/>
            </w:tcBorders>
            <w:shd w:val="clear" w:color="auto" w:fill="auto"/>
            <w:noWrap/>
            <w:vAlign w:val="bottom"/>
            <w:hideMark/>
          </w:tcPr>
          <w:p w14:paraId="3F42C35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F4DAA5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18D9AF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86%</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07F904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74403F83"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C022F4C"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Lasmigona subviridis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ADD22F7"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Green Floater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0934BF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DD58A8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r w:rsidR="0027099E">
              <w:rPr>
                <w:rFonts w:ascii="Calibri" w:hAnsi="Calibri" w:cs="Calibri"/>
                <w:color w:val="000000"/>
                <w:lang w:bidi="ar-SA"/>
              </w:rPr>
              <w:t xml:space="preserve"> </w:t>
            </w:r>
          </w:p>
        </w:tc>
        <w:tc>
          <w:tcPr>
            <w:tcW w:w="473" w:type="dxa"/>
            <w:tcBorders>
              <w:top w:val="nil"/>
              <w:left w:val="nil"/>
              <w:bottom w:val="single" w:sz="4" w:space="0" w:color="auto"/>
              <w:right w:val="single" w:sz="4" w:space="0" w:color="auto"/>
            </w:tcBorders>
            <w:shd w:val="clear" w:color="auto" w:fill="auto"/>
            <w:noWrap/>
            <w:vAlign w:val="bottom"/>
            <w:hideMark/>
          </w:tcPr>
          <w:p w14:paraId="14307AC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2E2989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A053F4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78%</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658B5B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3B1A447"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5FD18577"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Leptodea ochracea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3FA1042"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Tidewater Mucket</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B4E684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A033D6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r w:rsidR="0027099E">
              <w:rPr>
                <w:rFonts w:ascii="Calibri" w:hAnsi="Calibri" w:cs="Calibri"/>
                <w:color w:val="000000"/>
                <w:lang w:bidi="ar-SA"/>
              </w:rPr>
              <w:t xml:space="preserve"> </w:t>
            </w:r>
          </w:p>
        </w:tc>
        <w:tc>
          <w:tcPr>
            <w:tcW w:w="473" w:type="dxa"/>
            <w:tcBorders>
              <w:top w:val="nil"/>
              <w:left w:val="nil"/>
              <w:bottom w:val="single" w:sz="4" w:space="0" w:color="auto"/>
              <w:right w:val="single" w:sz="4" w:space="0" w:color="auto"/>
            </w:tcBorders>
            <w:shd w:val="clear" w:color="auto" w:fill="auto"/>
            <w:noWrap/>
            <w:vAlign w:val="bottom"/>
            <w:hideMark/>
          </w:tcPr>
          <w:p w14:paraId="6956F7B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86B531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85FB17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79%</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A27CB5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5B9EC63A"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0F7E414"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Ligumia nasuta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0F59427"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Eastern Pondmussel</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4841818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413A87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r w:rsidR="0027099E">
              <w:rPr>
                <w:rFonts w:ascii="Calibri" w:hAnsi="Calibri" w:cs="Calibri"/>
                <w:color w:val="000000"/>
                <w:lang w:bidi="ar-SA"/>
              </w:rPr>
              <w:t xml:space="preserve"> </w:t>
            </w:r>
          </w:p>
        </w:tc>
        <w:tc>
          <w:tcPr>
            <w:tcW w:w="473" w:type="dxa"/>
            <w:tcBorders>
              <w:top w:val="nil"/>
              <w:left w:val="nil"/>
              <w:bottom w:val="single" w:sz="4" w:space="0" w:color="auto"/>
              <w:right w:val="single" w:sz="4" w:space="0" w:color="auto"/>
            </w:tcBorders>
            <w:shd w:val="clear" w:color="auto" w:fill="auto"/>
            <w:noWrap/>
            <w:vAlign w:val="bottom"/>
            <w:hideMark/>
          </w:tcPr>
          <w:p w14:paraId="5133619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B3458D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242032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84%</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97FEC7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DFDD6B7" w14:textId="77777777" w:rsidTr="006363F8">
        <w:trPr>
          <w:trHeight w:val="300"/>
        </w:trPr>
        <w:tc>
          <w:tcPr>
            <w:tcW w:w="34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77FBA"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Alasmidonta undulata</w:t>
            </w:r>
          </w:p>
        </w:tc>
        <w:tc>
          <w:tcPr>
            <w:tcW w:w="31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5BE88D"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Triangle Floater</w:t>
            </w:r>
          </w:p>
        </w:tc>
        <w:tc>
          <w:tcPr>
            <w:tcW w:w="5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F524F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97027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14:paraId="5A46BC6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B6196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57%</w:t>
            </w:r>
          </w:p>
        </w:tc>
        <w:tc>
          <w:tcPr>
            <w:tcW w:w="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F94C6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82%</w:t>
            </w:r>
          </w:p>
        </w:tc>
        <w:tc>
          <w:tcPr>
            <w:tcW w:w="5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F5BA6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1027F6C1"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1E2312A2"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Anodonta implicata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28E96C3"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Alewife Floater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33A7C5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5C237E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26E8833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0FDF7E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46%</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A1CDBA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95%</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0232AA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003CCE51"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6831F27F"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Lampsilis radiata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F30EEAA"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Eastern Lampmussel</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340EB9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C9BC98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Mod.</w:t>
            </w:r>
          </w:p>
        </w:tc>
        <w:tc>
          <w:tcPr>
            <w:tcW w:w="473" w:type="dxa"/>
            <w:tcBorders>
              <w:top w:val="nil"/>
              <w:left w:val="nil"/>
              <w:bottom w:val="single" w:sz="4" w:space="0" w:color="auto"/>
              <w:right w:val="single" w:sz="4" w:space="0" w:color="auto"/>
            </w:tcBorders>
            <w:shd w:val="clear" w:color="auto" w:fill="auto"/>
            <w:noWrap/>
            <w:vAlign w:val="bottom"/>
            <w:hideMark/>
          </w:tcPr>
          <w:p w14:paraId="1F8F955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261EFA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57%</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233652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76%</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68BB9B2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29E05216"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7C3990C"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Epioblasma torulosa gubernaculum</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65D32DDC"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Green Blossom</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1934A9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AA1F58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7255E29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3E26F7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0DAA2C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0%</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EA2E2B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E</w:t>
            </w:r>
          </w:p>
        </w:tc>
      </w:tr>
      <w:tr w:rsidR="00F51329" w:rsidRPr="00F51329" w14:paraId="25F44E41"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1DB9DF80"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Pleurobema collina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7EBFEC3E"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James Spinymussel</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3D6EFF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7C006A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6CCB480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2</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D96D97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F2232A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89%</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DFE0AE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E</w:t>
            </w:r>
          </w:p>
        </w:tc>
      </w:tr>
      <w:tr w:rsidR="00F51329" w:rsidRPr="00F51329" w14:paraId="6CFFBD2F"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86AD866"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Villosa perpurpurea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5FC9128"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Purple Bean</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655965A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19E75E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Limited</w:t>
            </w:r>
          </w:p>
        </w:tc>
        <w:tc>
          <w:tcPr>
            <w:tcW w:w="473" w:type="dxa"/>
            <w:tcBorders>
              <w:top w:val="nil"/>
              <w:left w:val="nil"/>
              <w:bottom w:val="single" w:sz="4" w:space="0" w:color="auto"/>
              <w:right w:val="single" w:sz="4" w:space="0" w:color="auto"/>
            </w:tcBorders>
            <w:shd w:val="clear" w:color="auto" w:fill="auto"/>
            <w:noWrap/>
            <w:vAlign w:val="bottom"/>
            <w:hideMark/>
          </w:tcPr>
          <w:p w14:paraId="271D6FB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F5388B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2AF8D2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83%</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3C7A48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E</w:t>
            </w:r>
          </w:p>
        </w:tc>
      </w:tr>
      <w:tr w:rsidR="00F51329" w:rsidRPr="00F51329" w14:paraId="37CDF428"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A09B4BA"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Alasmidonta marginata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16718C3"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Elktoe</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B2DDED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9CA841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r w:rsidR="0027099E">
              <w:rPr>
                <w:rFonts w:ascii="Calibri" w:hAnsi="Calibri" w:cs="Calibri"/>
                <w:color w:val="000000"/>
                <w:lang w:bidi="ar-SA"/>
              </w:rPr>
              <w:t xml:space="preserve"> </w:t>
            </w:r>
          </w:p>
        </w:tc>
        <w:tc>
          <w:tcPr>
            <w:tcW w:w="473" w:type="dxa"/>
            <w:tcBorders>
              <w:top w:val="nil"/>
              <w:left w:val="nil"/>
              <w:bottom w:val="single" w:sz="4" w:space="0" w:color="auto"/>
              <w:right w:val="single" w:sz="4" w:space="0" w:color="auto"/>
            </w:tcBorders>
            <w:shd w:val="clear" w:color="auto" w:fill="auto"/>
            <w:noWrap/>
            <w:vAlign w:val="bottom"/>
            <w:hideMark/>
          </w:tcPr>
          <w:p w14:paraId="593A6A2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107476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67%</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F4B80E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85%</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0E9CFE2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22835D16"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731C76E6"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Ligumia recta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260A43A0"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Black Sandshell</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2D1248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C72E28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r w:rsidR="0027099E">
              <w:rPr>
                <w:rFonts w:ascii="Calibri" w:hAnsi="Calibri" w:cs="Calibri"/>
                <w:color w:val="000000"/>
                <w:lang w:bidi="ar-SA"/>
              </w:rPr>
              <w:t xml:space="preserve"> </w:t>
            </w:r>
          </w:p>
        </w:tc>
        <w:tc>
          <w:tcPr>
            <w:tcW w:w="473" w:type="dxa"/>
            <w:tcBorders>
              <w:top w:val="nil"/>
              <w:left w:val="nil"/>
              <w:bottom w:val="single" w:sz="4" w:space="0" w:color="auto"/>
              <w:right w:val="single" w:sz="4" w:space="0" w:color="auto"/>
            </w:tcBorders>
            <w:shd w:val="clear" w:color="auto" w:fill="auto"/>
            <w:noWrap/>
            <w:vAlign w:val="bottom"/>
            <w:hideMark/>
          </w:tcPr>
          <w:p w14:paraId="3E69113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FC618F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83%</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DB9699E"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94%</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5D15A5B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306A6EB1" w14:textId="77777777" w:rsidTr="006363F8">
        <w:trPr>
          <w:trHeight w:val="300"/>
        </w:trPr>
        <w:tc>
          <w:tcPr>
            <w:tcW w:w="3431" w:type="dxa"/>
            <w:gridSpan w:val="2"/>
            <w:tcBorders>
              <w:top w:val="nil"/>
              <w:left w:val="single" w:sz="8" w:space="0" w:color="auto"/>
              <w:bottom w:val="nil"/>
              <w:right w:val="single" w:sz="4" w:space="0" w:color="auto"/>
            </w:tcBorders>
            <w:shd w:val="clear" w:color="auto" w:fill="auto"/>
            <w:noWrap/>
            <w:vAlign w:val="bottom"/>
            <w:hideMark/>
          </w:tcPr>
          <w:p w14:paraId="2496D548"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Truncilla truncata</w:t>
            </w:r>
          </w:p>
        </w:tc>
        <w:tc>
          <w:tcPr>
            <w:tcW w:w="3186" w:type="dxa"/>
            <w:gridSpan w:val="2"/>
            <w:tcBorders>
              <w:top w:val="nil"/>
              <w:left w:val="nil"/>
              <w:bottom w:val="nil"/>
              <w:right w:val="single" w:sz="4" w:space="0" w:color="auto"/>
            </w:tcBorders>
            <w:shd w:val="clear" w:color="auto" w:fill="auto"/>
            <w:noWrap/>
            <w:vAlign w:val="bottom"/>
            <w:hideMark/>
          </w:tcPr>
          <w:p w14:paraId="4980FF27"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Deertoe</w:t>
            </w:r>
          </w:p>
        </w:tc>
        <w:tc>
          <w:tcPr>
            <w:tcW w:w="586" w:type="dxa"/>
            <w:gridSpan w:val="2"/>
            <w:tcBorders>
              <w:top w:val="nil"/>
              <w:left w:val="nil"/>
              <w:bottom w:val="nil"/>
              <w:right w:val="single" w:sz="4" w:space="0" w:color="auto"/>
            </w:tcBorders>
            <w:shd w:val="clear" w:color="auto" w:fill="auto"/>
            <w:noWrap/>
            <w:vAlign w:val="bottom"/>
            <w:hideMark/>
          </w:tcPr>
          <w:p w14:paraId="74C9466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nil"/>
              <w:right w:val="single" w:sz="4" w:space="0" w:color="auto"/>
            </w:tcBorders>
            <w:shd w:val="clear" w:color="auto" w:fill="auto"/>
            <w:noWrap/>
            <w:vAlign w:val="bottom"/>
            <w:hideMark/>
          </w:tcPr>
          <w:p w14:paraId="689E789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V. High</w:t>
            </w:r>
            <w:r w:rsidR="0027099E">
              <w:rPr>
                <w:rFonts w:ascii="Calibri" w:hAnsi="Calibri" w:cs="Calibri"/>
                <w:color w:val="000000"/>
                <w:lang w:bidi="ar-SA"/>
              </w:rPr>
              <w:t xml:space="preserve"> </w:t>
            </w:r>
          </w:p>
        </w:tc>
        <w:tc>
          <w:tcPr>
            <w:tcW w:w="473" w:type="dxa"/>
            <w:tcBorders>
              <w:top w:val="nil"/>
              <w:left w:val="nil"/>
              <w:bottom w:val="nil"/>
              <w:right w:val="single" w:sz="4" w:space="0" w:color="auto"/>
            </w:tcBorders>
            <w:shd w:val="clear" w:color="auto" w:fill="auto"/>
            <w:noWrap/>
            <w:vAlign w:val="bottom"/>
            <w:hideMark/>
          </w:tcPr>
          <w:p w14:paraId="22861CD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nil"/>
              <w:right w:val="single" w:sz="4" w:space="0" w:color="auto"/>
            </w:tcBorders>
            <w:shd w:val="clear" w:color="auto" w:fill="auto"/>
            <w:noWrap/>
            <w:vAlign w:val="bottom"/>
            <w:hideMark/>
          </w:tcPr>
          <w:p w14:paraId="0E0D3CF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nil"/>
              <w:right w:val="single" w:sz="4" w:space="0" w:color="auto"/>
            </w:tcBorders>
            <w:shd w:val="clear" w:color="auto" w:fill="auto"/>
            <w:noWrap/>
            <w:vAlign w:val="bottom"/>
            <w:hideMark/>
          </w:tcPr>
          <w:p w14:paraId="2CE8E04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69%</w:t>
            </w:r>
          </w:p>
        </w:tc>
        <w:tc>
          <w:tcPr>
            <w:tcW w:w="576" w:type="dxa"/>
            <w:gridSpan w:val="2"/>
            <w:tcBorders>
              <w:top w:val="nil"/>
              <w:left w:val="nil"/>
              <w:bottom w:val="nil"/>
              <w:right w:val="single" w:sz="8" w:space="0" w:color="auto"/>
            </w:tcBorders>
            <w:shd w:val="clear" w:color="auto" w:fill="auto"/>
            <w:noWrap/>
            <w:vAlign w:val="bottom"/>
            <w:hideMark/>
          </w:tcPr>
          <w:p w14:paraId="7CF0794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8A6265E" w14:textId="77777777" w:rsidTr="006363F8">
        <w:trPr>
          <w:trHeight w:val="300"/>
        </w:trPr>
        <w:tc>
          <w:tcPr>
            <w:tcW w:w="343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E254F8B"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Anodontoides ferussacianus</w:t>
            </w:r>
          </w:p>
        </w:tc>
        <w:tc>
          <w:tcPr>
            <w:tcW w:w="31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698021"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Cylindrical Papershell</w:t>
            </w:r>
          </w:p>
        </w:tc>
        <w:tc>
          <w:tcPr>
            <w:tcW w:w="5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655CE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AA384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14:paraId="6E3DC94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w:t>
            </w:r>
          </w:p>
        </w:tc>
        <w:tc>
          <w:tcPr>
            <w:tcW w:w="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5F45D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907BF8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73%</w:t>
            </w:r>
          </w:p>
        </w:tc>
        <w:tc>
          <w:tcPr>
            <w:tcW w:w="576" w:type="dxa"/>
            <w:gridSpan w:val="2"/>
            <w:tcBorders>
              <w:top w:val="single" w:sz="4" w:space="0" w:color="auto"/>
              <w:left w:val="nil"/>
              <w:bottom w:val="single" w:sz="4" w:space="0" w:color="auto"/>
              <w:right w:val="single" w:sz="8" w:space="0" w:color="auto"/>
            </w:tcBorders>
            <w:shd w:val="clear" w:color="auto" w:fill="auto"/>
            <w:noWrap/>
            <w:vAlign w:val="bottom"/>
            <w:hideMark/>
          </w:tcPr>
          <w:p w14:paraId="094C214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36F93D92"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291AC21C"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Lampsilis fasciola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02957D79"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Wavyrayed Lampmussel</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3BFB418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10CD4B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5448918C"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F047C60"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A246AE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94%</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12252B4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4EB28C6D"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12BBE588"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Lampsilis ovata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D613D91"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Pocketbook</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683AF2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4E25B7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 xml:space="preserve">High </w:t>
            </w:r>
          </w:p>
        </w:tc>
        <w:tc>
          <w:tcPr>
            <w:tcW w:w="473" w:type="dxa"/>
            <w:tcBorders>
              <w:top w:val="nil"/>
              <w:left w:val="nil"/>
              <w:bottom w:val="single" w:sz="4" w:space="0" w:color="auto"/>
              <w:right w:val="single" w:sz="4" w:space="0" w:color="auto"/>
            </w:tcBorders>
            <w:shd w:val="clear" w:color="auto" w:fill="auto"/>
            <w:noWrap/>
            <w:vAlign w:val="bottom"/>
            <w:hideMark/>
          </w:tcPr>
          <w:p w14:paraId="1ADB6282"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D5EE83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D009C9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94%</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4B852A3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302157E1"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32C20DC3"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Lasmigona compressa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5996B559"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Creek Heelsplitter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5B80A6D"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074AB1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16D3C99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5</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5E8E5C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2C4767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67%</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601DA53"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5AF01C97"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0A350F49"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Leptodea fragilis</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30980E01"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Fragile Papershell</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45E15D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8783B36"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4" w:space="0" w:color="auto"/>
              <w:right w:val="single" w:sz="4" w:space="0" w:color="auto"/>
            </w:tcBorders>
            <w:shd w:val="clear" w:color="auto" w:fill="auto"/>
            <w:noWrap/>
            <w:vAlign w:val="bottom"/>
            <w:hideMark/>
          </w:tcPr>
          <w:p w14:paraId="77844E3F"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9BAB99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B6F266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76%</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7220447B"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3354F361" w14:textId="77777777" w:rsidTr="006363F8">
        <w:trPr>
          <w:trHeight w:val="300"/>
        </w:trPr>
        <w:tc>
          <w:tcPr>
            <w:tcW w:w="3431" w:type="dxa"/>
            <w:gridSpan w:val="2"/>
            <w:tcBorders>
              <w:top w:val="nil"/>
              <w:left w:val="single" w:sz="8" w:space="0" w:color="auto"/>
              <w:bottom w:val="single" w:sz="4" w:space="0" w:color="auto"/>
              <w:right w:val="single" w:sz="4" w:space="0" w:color="auto"/>
            </w:tcBorders>
            <w:shd w:val="clear" w:color="auto" w:fill="auto"/>
            <w:noWrap/>
            <w:vAlign w:val="bottom"/>
            <w:hideMark/>
          </w:tcPr>
          <w:p w14:paraId="4885BB13"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Margaritifera margaritifera</w:t>
            </w:r>
          </w:p>
        </w:tc>
        <w:tc>
          <w:tcPr>
            <w:tcW w:w="3186" w:type="dxa"/>
            <w:gridSpan w:val="2"/>
            <w:tcBorders>
              <w:top w:val="nil"/>
              <w:left w:val="nil"/>
              <w:bottom w:val="single" w:sz="4" w:space="0" w:color="auto"/>
              <w:right w:val="single" w:sz="4" w:space="0" w:color="auto"/>
            </w:tcBorders>
            <w:shd w:val="clear" w:color="auto" w:fill="auto"/>
            <w:noWrap/>
            <w:vAlign w:val="bottom"/>
            <w:hideMark/>
          </w:tcPr>
          <w:p w14:paraId="4D66A929"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Eastern Pearlshell</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6745AE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8CFC43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 xml:space="preserve">High </w:t>
            </w:r>
          </w:p>
        </w:tc>
        <w:tc>
          <w:tcPr>
            <w:tcW w:w="473" w:type="dxa"/>
            <w:tcBorders>
              <w:top w:val="nil"/>
              <w:left w:val="nil"/>
              <w:bottom w:val="single" w:sz="4" w:space="0" w:color="auto"/>
              <w:right w:val="single" w:sz="4" w:space="0" w:color="auto"/>
            </w:tcBorders>
            <w:shd w:val="clear" w:color="auto" w:fill="auto"/>
            <w:noWrap/>
            <w:vAlign w:val="bottom"/>
            <w:hideMark/>
          </w:tcPr>
          <w:p w14:paraId="05A7D86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9</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3251659"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67%</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0D719A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81%</w:t>
            </w:r>
          </w:p>
        </w:tc>
        <w:tc>
          <w:tcPr>
            <w:tcW w:w="576" w:type="dxa"/>
            <w:gridSpan w:val="2"/>
            <w:tcBorders>
              <w:top w:val="nil"/>
              <w:left w:val="nil"/>
              <w:bottom w:val="single" w:sz="4" w:space="0" w:color="auto"/>
              <w:right w:val="single" w:sz="8" w:space="0" w:color="auto"/>
            </w:tcBorders>
            <w:shd w:val="clear" w:color="auto" w:fill="auto"/>
            <w:noWrap/>
            <w:vAlign w:val="bottom"/>
            <w:hideMark/>
          </w:tcPr>
          <w:p w14:paraId="26FF831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F51329" w:rsidRPr="00F51329" w14:paraId="26708514" w14:textId="77777777" w:rsidTr="006363F8">
        <w:trPr>
          <w:trHeight w:val="315"/>
        </w:trPr>
        <w:tc>
          <w:tcPr>
            <w:tcW w:w="3431" w:type="dxa"/>
            <w:gridSpan w:val="2"/>
            <w:tcBorders>
              <w:top w:val="nil"/>
              <w:left w:val="single" w:sz="8" w:space="0" w:color="auto"/>
              <w:bottom w:val="single" w:sz="8" w:space="0" w:color="auto"/>
              <w:right w:val="single" w:sz="4" w:space="0" w:color="auto"/>
            </w:tcBorders>
            <w:shd w:val="clear" w:color="auto" w:fill="auto"/>
            <w:noWrap/>
            <w:vAlign w:val="bottom"/>
            <w:hideMark/>
          </w:tcPr>
          <w:p w14:paraId="5D09AAE6" w14:textId="77777777" w:rsidR="00F51329" w:rsidRPr="00F51329" w:rsidRDefault="00F51329" w:rsidP="00F51329">
            <w:pPr>
              <w:spacing w:before="0" w:after="0" w:line="240" w:lineRule="auto"/>
              <w:rPr>
                <w:rFonts w:ascii="Calibri" w:hAnsi="Calibri" w:cs="Calibri"/>
                <w:i/>
                <w:iCs/>
                <w:color w:val="000000"/>
                <w:lang w:bidi="ar-SA"/>
              </w:rPr>
            </w:pPr>
            <w:r w:rsidRPr="00F51329">
              <w:rPr>
                <w:rFonts w:ascii="Calibri" w:hAnsi="Calibri" w:cs="Calibri"/>
                <w:i/>
                <w:iCs/>
                <w:color w:val="000000"/>
                <w:lang w:bidi="ar-SA"/>
              </w:rPr>
              <w:t>Villosa iris</w:t>
            </w:r>
          </w:p>
        </w:tc>
        <w:tc>
          <w:tcPr>
            <w:tcW w:w="3186" w:type="dxa"/>
            <w:gridSpan w:val="2"/>
            <w:tcBorders>
              <w:top w:val="nil"/>
              <w:left w:val="nil"/>
              <w:bottom w:val="single" w:sz="8" w:space="0" w:color="auto"/>
              <w:right w:val="single" w:sz="4" w:space="0" w:color="auto"/>
            </w:tcBorders>
            <w:shd w:val="clear" w:color="auto" w:fill="auto"/>
            <w:noWrap/>
            <w:vAlign w:val="bottom"/>
            <w:hideMark/>
          </w:tcPr>
          <w:p w14:paraId="56EE3184" w14:textId="77777777" w:rsidR="00F51329" w:rsidRPr="00F51329" w:rsidRDefault="00F51329" w:rsidP="00F51329">
            <w:pPr>
              <w:spacing w:before="0" w:after="0" w:line="240" w:lineRule="auto"/>
              <w:rPr>
                <w:rFonts w:ascii="Calibri" w:hAnsi="Calibri" w:cs="Calibri"/>
                <w:color w:val="000000"/>
                <w:lang w:bidi="ar-SA"/>
              </w:rPr>
            </w:pPr>
            <w:r w:rsidRPr="00F51329">
              <w:rPr>
                <w:rFonts w:ascii="Calibri" w:hAnsi="Calibri" w:cs="Calibri"/>
                <w:color w:val="000000"/>
                <w:lang w:bidi="ar-SA"/>
              </w:rPr>
              <w:t>Rainbow</w:t>
            </w:r>
          </w:p>
        </w:tc>
        <w:tc>
          <w:tcPr>
            <w:tcW w:w="586" w:type="dxa"/>
            <w:gridSpan w:val="2"/>
            <w:tcBorders>
              <w:top w:val="nil"/>
              <w:left w:val="nil"/>
              <w:bottom w:val="single" w:sz="8" w:space="0" w:color="auto"/>
              <w:right w:val="single" w:sz="4" w:space="0" w:color="auto"/>
            </w:tcBorders>
            <w:shd w:val="clear" w:color="auto" w:fill="auto"/>
            <w:noWrap/>
            <w:vAlign w:val="bottom"/>
            <w:hideMark/>
          </w:tcPr>
          <w:p w14:paraId="0AEE6761"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Low</w:t>
            </w:r>
          </w:p>
        </w:tc>
        <w:tc>
          <w:tcPr>
            <w:tcW w:w="824" w:type="dxa"/>
            <w:gridSpan w:val="2"/>
            <w:tcBorders>
              <w:top w:val="nil"/>
              <w:left w:val="nil"/>
              <w:bottom w:val="single" w:sz="8" w:space="0" w:color="auto"/>
              <w:right w:val="single" w:sz="4" w:space="0" w:color="auto"/>
            </w:tcBorders>
            <w:shd w:val="clear" w:color="auto" w:fill="auto"/>
            <w:noWrap/>
            <w:vAlign w:val="bottom"/>
            <w:hideMark/>
          </w:tcPr>
          <w:p w14:paraId="7700A038"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High</w:t>
            </w:r>
          </w:p>
        </w:tc>
        <w:tc>
          <w:tcPr>
            <w:tcW w:w="473" w:type="dxa"/>
            <w:tcBorders>
              <w:top w:val="nil"/>
              <w:left w:val="nil"/>
              <w:bottom w:val="single" w:sz="8" w:space="0" w:color="auto"/>
              <w:right w:val="single" w:sz="4" w:space="0" w:color="auto"/>
            </w:tcBorders>
            <w:shd w:val="clear" w:color="auto" w:fill="auto"/>
            <w:noWrap/>
            <w:vAlign w:val="bottom"/>
            <w:hideMark/>
          </w:tcPr>
          <w:p w14:paraId="6E0F7615"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4</w:t>
            </w:r>
          </w:p>
        </w:tc>
        <w:tc>
          <w:tcPr>
            <w:tcW w:w="664" w:type="dxa"/>
            <w:gridSpan w:val="2"/>
            <w:tcBorders>
              <w:top w:val="nil"/>
              <w:left w:val="nil"/>
              <w:bottom w:val="single" w:sz="8" w:space="0" w:color="auto"/>
              <w:right w:val="single" w:sz="4" w:space="0" w:color="auto"/>
            </w:tcBorders>
            <w:shd w:val="clear" w:color="auto" w:fill="auto"/>
            <w:noWrap/>
            <w:vAlign w:val="bottom"/>
            <w:hideMark/>
          </w:tcPr>
          <w:p w14:paraId="6231F9A4"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100%</w:t>
            </w:r>
          </w:p>
        </w:tc>
        <w:tc>
          <w:tcPr>
            <w:tcW w:w="664" w:type="dxa"/>
            <w:gridSpan w:val="2"/>
            <w:tcBorders>
              <w:top w:val="nil"/>
              <w:left w:val="nil"/>
              <w:bottom w:val="single" w:sz="8" w:space="0" w:color="auto"/>
              <w:right w:val="single" w:sz="4" w:space="0" w:color="auto"/>
            </w:tcBorders>
            <w:shd w:val="clear" w:color="auto" w:fill="auto"/>
            <w:noWrap/>
            <w:vAlign w:val="bottom"/>
            <w:hideMark/>
          </w:tcPr>
          <w:p w14:paraId="3242E5B7"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73%</w:t>
            </w:r>
          </w:p>
        </w:tc>
        <w:tc>
          <w:tcPr>
            <w:tcW w:w="576" w:type="dxa"/>
            <w:gridSpan w:val="2"/>
            <w:tcBorders>
              <w:top w:val="nil"/>
              <w:left w:val="nil"/>
              <w:bottom w:val="single" w:sz="8" w:space="0" w:color="auto"/>
              <w:right w:val="single" w:sz="8" w:space="0" w:color="auto"/>
            </w:tcBorders>
            <w:shd w:val="clear" w:color="auto" w:fill="auto"/>
            <w:noWrap/>
            <w:vAlign w:val="bottom"/>
            <w:hideMark/>
          </w:tcPr>
          <w:p w14:paraId="4B736EDA" w14:textId="77777777" w:rsidR="00F51329" w:rsidRPr="00F51329" w:rsidRDefault="00F51329" w:rsidP="00F51329">
            <w:pPr>
              <w:spacing w:before="0" w:after="0" w:line="240" w:lineRule="auto"/>
              <w:jc w:val="center"/>
              <w:rPr>
                <w:rFonts w:ascii="Calibri" w:hAnsi="Calibri" w:cs="Calibri"/>
                <w:color w:val="000000"/>
                <w:lang w:bidi="ar-SA"/>
              </w:rPr>
            </w:pPr>
            <w:r w:rsidRPr="00F51329">
              <w:rPr>
                <w:rFonts w:ascii="Calibri" w:hAnsi="Calibri" w:cs="Calibri"/>
                <w:color w:val="000000"/>
                <w:lang w:bidi="ar-SA"/>
              </w:rPr>
              <w:t>—</w:t>
            </w:r>
          </w:p>
        </w:tc>
      </w:tr>
      <w:tr w:rsidR="009B0404" w:rsidRPr="00A3730F" w14:paraId="408D394A" w14:textId="77777777" w:rsidTr="006363F8">
        <w:trPr>
          <w:trHeight w:val="315"/>
        </w:trPr>
        <w:tc>
          <w:tcPr>
            <w:tcW w:w="10418" w:type="dxa"/>
            <w:gridSpan w:val="15"/>
            <w:tcBorders>
              <w:top w:val="single" w:sz="8" w:space="0" w:color="auto"/>
              <w:left w:val="single" w:sz="8" w:space="0" w:color="auto"/>
              <w:bottom w:val="nil"/>
              <w:right w:val="single" w:sz="8" w:space="0" w:color="000000"/>
            </w:tcBorders>
            <w:shd w:val="clear" w:color="auto" w:fill="auto"/>
            <w:noWrap/>
            <w:vAlign w:val="bottom"/>
            <w:hideMark/>
          </w:tcPr>
          <w:p w14:paraId="45AE089D" w14:textId="0B41A82B" w:rsidR="009B0404" w:rsidRPr="00A3730F" w:rsidRDefault="009B0404" w:rsidP="00DF6BAA">
            <w:pPr>
              <w:spacing w:before="0" w:after="0" w:line="240" w:lineRule="auto"/>
              <w:jc w:val="center"/>
              <w:rPr>
                <w:rFonts w:ascii="Calibri" w:hAnsi="Calibri" w:cs="Calibri"/>
                <w:b/>
                <w:bCs/>
                <w:color w:val="000000"/>
                <w:sz w:val="24"/>
                <w:szCs w:val="24"/>
                <w:lang w:bidi="ar-SA"/>
              </w:rPr>
            </w:pPr>
            <w:r w:rsidRPr="00A3730F">
              <w:rPr>
                <w:rFonts w:ascii="Calibri" w:hAnsi="Calibri" w:cs="Calibri"/>
                <w:b/>
                <w:bCs/>
                <w:color w:val="000000"/>
                <w:sz w:val="24"/>
                <w:szCs w:val="24"/>
                <w:lang w:bidi="ar-SA"/>
              </w:rPr>
              <w:t>RSGCN List-Other Federally Listed Invertebrate Taxa</w:t>
            </w:r>
          </w:p>
        </w:tc>
      </w:tr>
      <w:tr w:rsidR="009B0404" w:rsidRPr="00A3730F" w14:paraId="0BB0310F" w14:textId="77777777" w:rsidTr="006363F8">
        <w:trPr>
          <w:trHeight w:val="300"/>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BA5F3" w14:textId="77777777" w:rsidR="009B0404" w:rsidRPr="00A3730F" w:rsidRDefault="009B0404" w:rsidP="0011387A">
            <w:pPr>
              <w:spacing w:before="0" w:after="0" w:line="240" w:lineRule="auto"/>
              <w:rPr>
                <w:rFonts w:ascii="Calibri" w:hAnsi="Calibri" w:cs="Calibri"/>
                <w:i/>
                <w:iCs/>
                <w:color w:val="000000"/>
                <w:lang w:bidi="ar-SA"/>
              </w:rPr>
            </w:pPr>
            <w:r w:rsidRPr="00A3730F">
              <w:rPr>
                <w:rFonts w:ascii="Calibri" w:hAnsi="Calibri" w:cs="Calibri"/>
                <w:i/>
                <w:iCs/>
                <w:color w:val="000000"/>
                <w:lang w:bidi="ar-SA"/>
              </w:rPr>
              <w:t>Nicrophorus americanus</w:t>
            </w:r>
          </w:p>
        </w:tc>
        <w:tc>
          <w:tcPr>
            <w:tcW w:w="31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7A1B7D" w14:textId="77777777" w:rsidR="009B0404" w:rsidRPr="00A3730F" w:rsidRDefault="009B0404" w:rsidP="0011387A">
            <w:pPr>
              <w:spacing w:before="0" w:after="0" w:line="240" w:lineRule="auto"/>
              <w:rPr>
                <w:rFonts w:ascii="Calibri" w:hAnsi="Calibri" w:cs="Calibri"/>
                <w:color w:val="000000"/>
                <w:lang w:bidi="ar-SA"/>
              </w:rPr>
            </w:pPr>
            <w:r w:rsidRPr="00A3730F">
              <w:rPr>
                <w:rFonts w:ascii="Calibri" w:hAnsi="Calibri" w:cs="Calibri"/>
                <w:color w:val="000000"/>
                <w:lang w:bidi="ar-SA"/>
              </w:rPr>
              <w:t>American burying beetles</w:t>
            </w:r>
          </w:p>
        </w:tc>
        <w:tc>
          <w:tcPr>
            <w:tcW w:w="5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7D7DCC"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82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4FF0D2"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539" w:type="dxa"/>
            <w:gridSpan w:val="3"/>
            <w:tcBorders>
              <w:top w:val="single" w:sz="4" w:space="0" w:color="auto"/>
              <w:left w:val="nil"/>
              <w:bottom w:val="single" w:sz="4" w:space="0" w:color="auto"/>
              <w:right w:val="single" w:sz="4" w:space="0" w:color="auto"/>
            </w:tcBorders>
            <w:shd w:val="clear" w:color="auto" w:fill="auto"/>
            <w:noWrap/>
            <w:vAlign w:val="bottom"/>
            <w:hideMark/>
          </w:tcPr>
          <w:p w14:paraId="76D68FD6"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5905FF"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6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247C7DA"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66CAC338"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E</w:t>
            </w:r>
          </w:p>
        </w:tc>
      </w:tr>
      <w:tr w:rsidR="009B0404" w:rsidRPr="00A3730F" w14:paraId="5BDAF511" w14:textId="77777777" w:rsidTr="006363F8">
        <w:trPr>
          <w:trHeight w:val="300"/>
        </w:trPr>
        <w:tc>
          <w:tcPr>
            <w:tcW w:w="3404" w:type="dxa"/>
            <w:tcBorders>
              <w:top w:val="nil"/>
              <w:left w:val="single" w:sz="4" w:space="0" w:color="auto"/>
              <w:bottom w:val="single" w:sz="4" w:space="0" w:color="auto"/>
              <w:right w:val="single" w:sz="4" w:space="0" w:color="auto"/>
            </w:tcBorders>
            <w:shd w:val="clear" w:color="auto" w:fill="auto"/>
            <w:noWrap/>
            <w:vAlign w:val="bottom"/>
            <w:hideMark/>
          </w:tcPr>
          <w:p w14:paraId="0156CDA4" w14:textId="77777777" w:rsidR="009B0404" w:rsidRPr="00A3730F" w:rsidRDefault="009B0404" w:rsidP="0011387A">
            <w:pPr>
              <w:spacing w:before="0" w:after="0" w:line="240" w:lineRule="auto"/>
              <w:rPr>
                <w:rFonts w:ascii="Calibri" w:hAnsi="Calibri" w:cs="Calibri"/>
                <w:i/>
                <w:iCs/>
                <w:color w:val="000000"/>
                <w:lang w:bidi="ar-SA"/>
              </w:rPr>
            </w:pPr>
            <w:r w:rsidRPr="00A3730F">
              <w:rPr>
                <w:rFonts w:ascii="Calibri" w:hAnsi="Calibri" w:cs="Calibri"/>
                <w:i/>
                <w:iCs/>
                <w:color w:val="000000"/>
                <w:lang w:bidi="ar-SA"/>
              </w:rPr>
              <w:t>Lycaeides melissa samuelis</w:t>
            </w:r>
          </w:p>
        </w:tc>
        <w:tc>
          <w:tcPr>
            <w:tcW w:w="3161" w:type="dxa"/>
            <w:gridSpan w:val="2"/>
            <w:tcBorders>
              <w:top w:val="nil"/>
              <w:left w:val="nil"/>
              <w:bottom w:val="single" w:sz="4" w:space="0" w:color="auto"/>
              <w:right w:val="single" w:sz="4" w:space="0" w:color="auto"/>
            </w:tcBorders>
            <w:shd w:val="clear" w:color="auto" w:fill="auto"/>
            <w:noWrap/>
            <w:vAlign w:val="bottom"/>
            <w:hideMark/>
          </w:tcPr>
          <w:p w14:paraId="7A1BC11A" w14:textId="77777777" w:rsidR="009B0404" w:rsidRPr="00A3730F" w:rsidRDefault="009B0404" w:rsidP="0011387A">
            <w:pPr>
              <w:spacing w:before="0" w:after="0" w:line="240" w:lineRule="auto"/>
              <w:rPr>
                <w:rFonts w:ascii="Calibri" w:hAnsi="Calibri" w:cs="Calibri"/>
                <w:color w:val="000000"/>
                <w:lang w:bidi="ar-SA"/>
              </w:rPr>
            </w:pPr>
            <w:r w:rsidRPr="00A3730F">
              <w:rPr>
                <w:rFonts w:ascii="Calibri" w:hAnsi="Calibri" w:cs="Calibri"/>
                <w:color w:val="000000"/>
                <w:lang w:bidi="ar-SA"/>
              </w:rPr>
              <w:t xml:space="preserve">Karner blue butterfly </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5CBE8F4"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AB483E0"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539" w:type="dxa"/>
            <w:gridSpan w:val="3"/>
            <w:tcBorders>
              <w:top w:val="nil"/>
              <w:left w:val="nil"/>
              <w:bottom w:val="single" w:sz="4" w:space="0" w:color="auto"/>
              <w:right w:val="single" w:sz="4" w:space="0" w:color="auto"/>
            </w:tcBorders>
            <w:shd w:val="clear" w:color="auto" w:fill="auto"/>
            <w:noWrap/>
            <w:vAlign w:val="bottom"/>
            <w:hideMark/>
          </w:tcPr>
          <w:p w14:paraId="0A33FACD"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7293676"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31AF1E2"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576" w:type="dxa"/>
            <w:tcBorders>
              <w:top w:val="nil"/>
              <w:left w:val="nil"/>
              <w:bottom w:val="single" w:sz="4" w:space="0" w:color="auto"/>
              <w:right w:val="single" w:sz="4" w:space="0" w:color="auto"/>
            </w:tcBorders>
            <w:shd w:val="clear" w:color="auto" w:fill="auto"/>
            <w:noWrap/>
            <w:vAlign w:val="bottom"/>
            <w:hideMark/>
          </w:tcPr>
          <w:p w14:paraId="4BBE3A9A"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E</w:t>
            </w:r>
          </w:p>
        </w:tc>
      </w:tr>
      <w:tr w:rsidR="009B0404" w:rsidRPr="00A3730F" w14:paraId="13B1DA26" w14:textId="77777777" w:rsidTr="006363F8">
        <w:trPr>
          <w:trHeight w:val="300"/>
        </w:trPr>
        <w:tc>
          <w:tcPr>
            <w:tcW w:w="3404" w:type="dxa"/>
            <w:tcBorders>
              <w:top w:val="nil"/>
              <w:left w:val="single" w:sz="4" w:space="0" w:color="auto"/>
              <w:bottom w:val="single" w:sz="4" w:space="0" w:color="auto"/>
              <w:right w:val="single" w:sz="4" w:space="0" w:color="auto"/>
            </w:tcBorders>
            <w:shd w:val="clear" w:color="auto" w:fill="auto"/>
            <w:noWrap/>
            <w:vAlign w:val="bottom"/>
            <w:hideMark/>
          </w:tcPr>
          <w:p w14:paraId="79F8862F" w14:textId="77777777" w:rsidR="009B0404" w:rsidRPr="00A3730F" w:rsidRDefault="009B0404" w:rsidP="0011387A">
            <w:pPr>
              <w:spacing w:before="0" w:after="0" w:line="240" w:lineRule="auto"/>
              <w:rPr>
                <w:rFonts w:ascii="Calibri" w:hAnsi="Calibri" w:cs="Calibri"/>
                <w:i/>
                <w:iCs/>
                <w:color w:val="000000"/>
                <w:lang w:bidi="ar-SA"/>
              </w:rPr>
            </w:pPr>
            <w:r w:rsidRPr="00A3730F">
              <w:rPr>
                <w:rFonts w:ascii="Calibri" w:hAnsi="Calibri" w:cs="Calibri"/>
                <w:i/>
                <w:iCs/>
                <w:color w:val="000000"/>
                <w:lang w:bidi="ar-SA"/>
              </w:rPr>
              <w:t>Neonympha mitchellii mitchellii</w:t>
            </w:r>
          </w:p>
        </w:tc>
        <w:tc>
          <w:tcPr>
            <w:tcW w:w="3161" w:type="dxa"/>
            <w:gridSpan w:val="2"/>
            <w:tcBorders>
              <w:top w:val="nil"/>
              <w:left w:val="nil"/>
              <w:bottom w:val="single" w:sz="4" w:space="0" w:color="auto"/>
              <w:right w:val="single" w:sz="4" w:space="0" w:color="auto"/>
            </w:tcBorders>
            <w:shd w:val="clear" w:color="auto" w:fill="auto"/>
            <w:noWrap/>
            <w:vAlign w:val="bottom"/>
            <w:hideMark/>
          </w:tcPr>
          <w:p w14:paraId="4E40A053" w14:textId="77777777" w:rsidR="009B0404" w:rsidRPr="00A3730F" w:rsidRDefault="009B0404" w:rsidP="0011387A">
            <w:pPr>
              <w:spacing w:before="0" w:after="0" w:line="240" w:lineRule="auto"/>
              <w:rPr>
                <w:rFonts w:ascii="Calibri" w:hAnsi="Calibri" w:cs="Calibri"/>
                <w:color w:val="000000"/>
                <w:lang w:bidi="ar-SA"/>
              </w:rPr>
            </w:pPr>
            <w:r w:rsidRPr="00A3730F">
              <w:rPr>
                <w:rFonts w:ascii="Calibri" w:hAnsi="Calibri" w:cs="Calibri"/>
                <w:color w:val="000000"/>
                <w:lang w:bidi="ar-SA"/>
              </w:rPr>
              <w:t>Mitchell's satyr butterfly</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05375AF"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CD672C5"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539" w:type="dxa"/>
            <w:gridSpan w:val="3"/>
            <w:tcBorders>
              <w:top w:val="nil"/>
              <w:left w:val="nil"/>
              <w:bottom w:val="single" w:sz="4" w:space="0" w:color="auto"/>
              <w:right w:val="single" w:sz="4" w:space="0" w:color="auto"/>
            </w:tcBorders>
            <w:shd w:val="clear" w:color="auto" w:fill="auto"/>
            <w:noWrap/>
            <w:vAlign w:val="bottom"/>
            <w:hideMark/>
          </w:tcPr>
          <w:p w14:paraId="09FDD240"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9779D31"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CD646A1"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576" w:type="dxa"/>
            <w:tcBorders>
              <w:top w:val="nil"/>
              <w:left w:val="nil"/>
              <w:bottom w:val="single" w:sz="4" w:space="0" w:color="auto"/>
              <w:right w:val="single" w:sz="4" w:space="0" w:color="auto"/>
            </w:tcBorders>
            <w:shd w:val="clear" w:color="auto" w:fill="auto"/>
            <w:noWrap/>
            <w:vAlign w:val="bottom"/>
            <w:hideMark/>
          </w:tcPr>
          <w:p w14:paraId="3360628F"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E</w:t>
            </w:r>
          </w:p>
        </w:tc>
      </w:tr>
      <w:tr w:rsidR="009B0404" w:rsidRPr="00A3730F" w14:paraId="2C44E330" w14:textId="77777777" w:rsidTr="006363F8">
        <w:trPr>
          <w:trHeight w:val="300"/>
        </w:trPr>
        <w:tc>
          <w:tcPr>
            <w:tcW w:w="3404" w:type="dxa"/>
            <w:tcBorders>
              <w:top w:val="nil"/>
              <w:left w:val="single" w:sz="4" w:space="0" w:color="auto"/>
              <w:bottom w:val="single" w:sz="4" w:space="0" w:color="auto"/>
              <w:right w:val="single" w:sz="4" w:space="0" w:color="auto"/>
            </w:tcBorders>
            <w:shd w:val="clear" w:color="auto" w:fill="auto"/>
            <w:noWrap/>
            <w:vAlign w:val="bottom"/>
            <w:hideMark/>
          </w:tcPr>
          <w:p w14:paraId="290AA13F" w14:textId="77777777" w:rsidR="009B0404" w:rsidRPr="00A3730F" w:rsidRDefault="009B0404" w:rsidP="0011387A">
            <w:pPr>
              <w:spacing w:before="0" w:after="0" w:line="240" w:lineRule="auto"/>
              <w:rPr>
                <w:rFonts w:ascii="Calibri" w:hAnsi="Calibri" w:cs="Calibri"/>
                <w:i/>
                <w:iCs/>
                <w:color w:val="000000"/>
                <w:lang w:bidi="ar-SA"/>
              </w:rPr>
            </w:pPr>
            <w:r w:rsidRPr="00A3730F">
              <w:rPr>
                <w:rFonts w:ascii="Calibri" w:hAnsi="Calibri" w:cs="Calibri"/>
                <w:i/>
                <w:iCs/>
                <w:color w:val="000000"/>
                <w:lang w:bidi="ar-SA"/>
              </w:rPr>
              <w:t>Microhexura montivaga</w:t>
            </w:r>
          </w:p>
        </w:tc>
        <w:tc>
          <w:tcPr>
            <w:tcW w:w="3161" w:type="dxa"/>
            <w:gridSpan w:val="2"/>
            <w:tcBorders>
              <w:top w:val="nil"/>
              <w:left w:val="nil"/>
              <w:bottom w:val="single" w:sz="4" w:space="0" w:color="auto"/>
              <w:right w:val="single" w:sz="4" w:space="0" w:color="auto"/>
            </w:tcBorders>
            <w:shd w:val="clear" w:color="auto" w:fill="auto"/>
            <w:noWrap/>
            <w:vAlign w:val="bottom"/>
            <w:hideMark/>
          </w:tcPr>
          <w:p w14:paraId="17D8C5A1" w14:textId="77777777" w:rsidR="009B0404" w:rsidRPr="00A3730F" w:rsidRDefault="009B0404" w:rsidP="0011387A">
            <w:pPr>
              <w:spacing w:before="0" w:after="0" w:line="240" w:lineRule="auto"/>
              <w:rPr>
                <w:rFonts w:ascii="Calibri" w:hAnsi="Calibri" w:cs="Calibri"/>
                <w:color w:val="000000"/>
                <w:lang w:bidi="ar-SA"/>
              </w:rPr>
            </w:pPr>
            <w:r w:rsidRPr="00A3730F">
              <w:rPr>
                <w:rFonts w:ascii="Calibri" w:hAnsi="Calibri" w:cs="Calibri"/>
                <w:color w:val="000000"/>
                <w:lang w:bidi="ar-SA"/>
              </w:rPr>
              <w:t>Spruce-fir moss spider</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2227FDC"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0901AFA"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539" w:type="dxa"/>
            <w:gridSpan w:val="3"/>
            <w:tcBorders>
              <w:top w:val="nil"/>
              <w:left w:val="nil"/>
              <w:bottom w:val="single" w:sz="4" w:space="0" w:color="auto"/>
              <w:right w:val="single" w:sz="4" w:space="0" w:color="auto"/>
            </w:tcBorders>
            <w:shd w:val="clear" w:color="auto" w:fill="auto"/>
            <w:noWrap/>
            <w:vAlign w:val="bottom"/>
            <w:hideMark/>
          </w:tcPr>
          <w:p w14:paraId="2367ACA2"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B568516"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13C8CB6"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576" w:type="dxa"/>
            <w:tcBorders>
              <w:top w:val="nil"/>
              <w:left w:val="nil"/>
              <w:bottom w:val="single" w:sz="4" w:space="0" w:color="auto"/>
              <w:right w:val="single" w:sz="4" w:space="0" w:color="auto"/>
            </w:tcBorders>
            <w:shd w:val="clear" w:color="auto" w:fill="auto"/>
            <w:noWrap/>
            <w:vAlign w:val="bottom"/>
            <w:hideMark/>
          </w:tcPr>
          <w:p w14:paraId="2AEEF54A"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E</w:t>
            </w:r>
          </w:p>
        </w:tc>
      </w:tr>
      <w:tr w:rsidR="009B0404" w:rsidRPr="00A3730F" w14:paraId="74111725" w14:textId="77777777" w:rsidTr="006363F8">
        <w:trPr>
          <w:trHeight w:val="300"/>
        </w:trPr>
        <w:tc>
          <w:tcPr>
            <w:tcW w:w="3404" w:type="dxa"/>
            <w:tcBorders>
              <w:top w:val="nil"/>
              <w:left w:val="single" w:sz="4" w:space="0" w:color="auto"/>
              <w:bottom w:val="single" w:sz="4" w:space="0" w:color="auto"/>
              <w:right w:val="single" w:sz="4" w:space="0" w:color="auto"/>
            </w:tcBorders>
            <w:shd w:val="clear" w:color="auto" w:fill="auto"/>
            <w:noWrap/>
            <w:vAlign w:val="bottom"/>
            <w:hideMark/>
          </w:tcPr>
          <w:p w14:paraId="69CC70F7" w14:textId="77777777" w:rsidR="009B0404" w:rsidRPr="00A3730F" w:rsidRDefault="009B0404" w:rsidP="0011387A">
            <w:pPr>
              <w:spacing w:before="0" w:after="0" w:line="240" w:lineRule="auto"/>
              <w:rPr>
                <w:rFonts w:ascii="Calibri" w:hAnsi="Calibri" w:cs="Calibri"/>
                <w:i/>
                <w:iCs/>
                <w:color w:val="000000"/>
                <w:lang w:bidi="ar-SA"/>
              </w:rPr>
            </w:pPr>
            <w:r w:rsidRPr="00A3730F">
              <w:rPr>
                <w:rFonts w:ascii="Calibri" w:hAnsi="Calibri" w:cs="Calibri"/>
                <w:i/>
                <w:iCs/>
                <w:color w:val="000000"/>
                <w:lang w:bidi="ar-SA"/>
              </w:rPr>
              <w:t>Succinea chittenangoensis</w:t>
            </w:r>
          </w:p>
        </w:tc>
        <w:tc>
          <w:tcPr>
            <w:tcW w:w="3161" w:type="dxa"/>
            <w:gridSpan w:val="2"/>
            <w:tcBorders>
              <w:top w:val="nil"/>
              <w:left w:val="nil"/>
              <w:bottom w:val="single" w:sz="4" w:space="0" w:color="auto"/>
              <w:right w:val="single" w:sz="4" w:space="0" w:color="auto"/>
            </w:tcBorders>
            <w:shd w:val="clear" w:color="auto" w:fill="auto"/>
            <w:noWrap/>
            <w:vAlign w:val="bottom"/>
            <w:hideMark/>
          </w:tcPr>
          <w:p w14:paraId="6316AD56" w14:textId="77777777" w:rsidR="009B0404" w:rsidRPr="00A3730F" w:rsidRDefault="009B0404" w:rsidP="0011387A">
            <w:pPr>
              <w:spacing w:before="0" w:after="0" w:line="240" w:lineRule="auto"/>
              <w:rPr>
                <w:rFonts w:ascii="Calibri" w:hAnsi="Calibri" w:cs="Calibri"/>
                <w:color w:val="000000"/>
                <w:lang w:bidi="ar-SA"/>
              </w:rPr>
            </w:pPr>
            <w:r w:rsidRPr="00A3730F">
              <w:rPr>
                <w:rFonts w:ascii="Calibri" w:hAnsi="Calibri" w:cs="Calibri"/>
                <w:color w:val="000000"/>
                <w:lang w:bidi="ar-SA"/>
              </w:rPr>
              <w:t xml:space="preserve">Chittenango ovate amber </w:t>
            </w:r>
            <w:r w:rsidR="001F4FED" w:rsidRPr="00A3730F">
              <w:rPr>
                <w:rFonts w:ascii="Calibri" w:hAnsi="Calibri" w:cs="Calibri"/>
                <w:color w:val="000000"/>
                <w:lang w:bidi="ar-SA"/>
              </w:rPr>
              <w:t>snail</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804B4E0"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79BE025"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539" w:type="dxa"/>
            <w:gridSpan w:val="3"/>
            <w:tcBorders>
              <w:top w:val="nil"/>
              <w:left w:val="nil"/>
              <w:bottom w:val="single" w:sz="4" w:space="0" w:color="auto"/>
              <w:right w:val="single" w:sz="4" w:space="0" w:color="auto"/>
            </w:tcBorders>
            <w:shd w:val="clear" w:color="auto" w:fill="auto"/>
            <w:noWrap/>
            <w:vAlign w:val="bottom"/>
            <w:hideMark/>
          </w:tcPr>
          <w:p w14:paraId="61F2E57F"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E5B3538"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4C157764"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576" w:type="dxa"/>
            <w:tcBorders>
              <w:top w:val="nil"/>
              <w:left w:val="nil"/>
              <w:bottom w:val="single" w:sz="4" w:space="0" w:color="auto"/>
              <w:right w:val="single" w:sz="4" w:space="0" w:color="auto"/>
            </w:tcBorders>
            <w:shd w:val="clear" w:color="auto" w:fill="auto"/>
            <w:noWrap/>
            <w:vAlign w:val="bottom"/>
            <w:hideMark/>
          </w:tcPr>
          <w:p w14:paraId="6E920D32"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T</w:t>
            </w:r>
          </w:p>
        </w:tc>
      </w:tr>
      <w:tr w:rsidR="009B0404" w:rsidRPr="00A3730F" w14:paraId="17CC233E" w14:textId="77777777" w:rsidTr="006363F8">
        <w:trPr>
          <w:trHeight w:val="300"/>
        </w:trPr>
        <w:tc>
          <w:tcPr>
            <w:tcW w:w="3404" w:type="dxa"/>
            <w:tcBorders>
              <w:top w:val="nil"/>
              <w:left w:val="single" w:sz="4" w:space="0" w:color="auto"/>
              <w:bottom w:val="single" w:sz="4" w:space="0" w:color="auto"/>
              <w:right w:val="single" w:sz="4" w:space="0" w:color="auto"/>
            </w:tcBorders>
            <w:shd w:val="clear" w:color="auto" w:fill="auto"/>
            <w:noWrap/>
            <w:vAlign w:val="bottom"/>
            <w:hideMark/>
          </w:tcPr>
          <w:p w14:paraId="4EB1DA81" w14:textId="77777777" w:rsidR="009B0404" w:rsidRPr="00A3730F" w:rsidRDefault="009B0404" w:rsidP="0011387A">
            <w:pPr>
              <w:spacing w:before="0" w:after="0" w:line="240" w:lineRule="auto"/>
              <w:rPr>
                <w:rFonts w:ascii="Calibri" w:hAnsi="Calibri" w:cs="Calibri"/>
                <w:i/>
                <w:iCs/>
                <w:color w:val="000000"/>
                <w:lang w:bidi="ar-SA"/>
              </w:rPr>
            </w:pPr>
            <w:r w:rsidRPr="00A3730F">
              <w:rPr>
                <w:rFonts w:ascii="Calibri" w:hAnsi="Calibri" w:cs="Calibri"/>
                <w:i/>
                <w:iCs/>
                <w:color w:val="000000"/>
                <w:lang w:bidi="ar-SA"/>
              </w:rPr>
              <w:t>Triodopsis platysayoides</w:t>
            </w:r>
          </w:p>
        </w:tc>
        <w:tc>
          <w:tcPr>
            <w:tcW w:w="3161" w:type="dxa"/>
            <w:gridSpan w:val="2"/>
            <w:tcBorders>
              <w:top w:val="nil"/>
              <w:left w:val="nil"/>
              <w:bottom w:val="single" w:sz="4" w:space="0" w:color="auto"/>
              <w:right w:val="single" w:sz="4" w:space="0" w:color="auto"/>
            </w:tcBorders>
            <w:shd w:val="clear" w:color="auto" w:fill="auto"/>
            <w:noWrap/>
            <w:vAlign w:val="bottom"/>
            <w:hideMark/>
          </w:tcPr>
          <w:p w14:paraId="18186EA4" w14:textId="77777777" w:rsidR="009B0404" w:rsidRPr="00A3730F" w:rsidRDefault="009B0404" w:rsidP="0011387A">
            <w:pPr>
              <w:spacing w:before="0" w:after="0" w:line="240" w:lineRule="auto"/>
              <w:rPr>
                <w:rFonts w:ascii="Calibri" w:hAnsi="Calibri" w:cs="Calibri"/>
                <w:color w:val="000000"/>
                <w:lang w:bidi="ar-SA"/>
              </w:rPr>
            </w:pPr>
            <w:r w:rsidRPr="00A3730F">
              <w:rPr>
                <w:rFonts w:ascii="Calibri" w:hAnsi="Calibri" w:cs="Calibri"/>
                <w:color w:val="000000"/>
                <w:lang w:bidi="ar-SA"/>
              </w:rPr>
              <w:t xml:space="preserve">Flat-spired three-toothed </w:t>
            </w:r>
            <w:r w:rsidR="001F4FED" w:rsidRPr="00A3730F">
              <w:rPr>
                <w:rFonts w:ascii="Calibri" w:hAnsi="Calibri" w:cs="Calibri"/>
                <w:color w:val="000000"/>
                <w:lang w:bidi="ar-SA"/>
              </w:rPr>
              <w:t>snail</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7C595301"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9D24DDE"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539" w:type="dxa"/>
            <w:gridSpan w:val="3"/>
            <w:tcBorders>
              <w:top w:val="nil"/>
              <w:left w:val="nil"/>
              <w:bottom w:val="single" w:sz="4" w:space="0" w:color="auto"/>
              <w:right w:val="single" w:sz="4" w:space="0" w:color="auto"/>
            </w:tcBorders>
            <w:shd w:val="clear" w:color="auto" w:fill="auto"/>
            <w:noWrap/>
            <w:vAlign w:val="bottom"/>
            <w:hideMark/>
          </w:tcPr>
          <w:p w14:paraId="640204E7"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C830828"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9DCB223"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576" w:type="dxa"/>
            <w:tcBorders>
              <w:top w:val="nil"/>
              <w:left w:val="nil"/>
              <w:bottom w:val="single" w:sz="4" w:space="0" w:color="auto"/>
              <w:right w:val="single" w:sz="4" w:space="0" w:color="auto"/>
            </w:tcBorders>
            <w:shd w:val="clear" w:color="auto" w:fill="auto"/>
            <w:noWrap/>
            <w:vAlign w:val="bottom"/>
            <w:hideMark/>
          </w:tcPr>
          <w:p w14:paraId="72AAA6C1"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T</w:t>
            </w:r>
          </w:p>
        </w:tc>
      </w:tr>
      <w:tr w:rsidR="009B0404" w:rsidRPr="00A3730F" w14:paraId="272C7D40" w14:textId="77777777" w:rsidTr="006363F8">
        <w:trPr>
          <w:trHeight w:val="300"/>
        </w:trPr>
        <w:tc>
          <w:tcPr>
            <w:tcW w:w="3404" w:type="dxa"/>
            <w:tcBorders>
              <w:top w:val="nil"/>
              <w:left w:val="single" w:sz="4" w:space="0" w:color="auto"/>
              <w:bottom w:val="single" w:sz="4" w:space="0" w:color="auto"/>
              <w:right w:val="single" w:sz="4" w:space="0" w:color="auto"/>
            </w:tcBorders>
            <w:shd w:val="clear" w:color="auto" w:fill="auto"/>
            <w:noWrap/>
            <w:vAlign w:val="bottom"/>
            <w:hideMark/>
          </w:tcPr>
          <w:p w14:paraId="0D70AF02" w14:textId="77777777" w:rsidR="009B0404" w:rsidRPr="00A3730F" w:rsidRDefault="009B0404" w:rsidP="0011387A">
            <w:pPr>
              <w:spacing w:before="0" w:after="0" w:line="240" w:lineRule="auto"/>
              <w:rPr>
                <w:rFonts w:ascii="Calibri" w:hAnsi="Calibri" w:cs="Calibri"/>
                <w:i/>
                <w:iCs/>
                <w:color w:val="000000"/>
                <w:lang w:bidi="ar-SA"/>
              </w:rPr>
            </w:pPr>
            <w:r w:rsidRPr="00A3730F">
              <w:rPr>
                <w:rFonts w:ascii="Calibri" w:hAnsi="Calibri" w:cs="Calibri"/>
                <w:i/>
                <w:iCs/>
                <w:color w:val="000000"/>
                <w:lang w:bidi="ar-SA"/>
              </w:rPr>
              <w:t>Polygyriscus virginianus</w:t>
            </w:r>
          </w:p>
        </w:tc>
        <w:tc>
          <w:tcPr>
            <w:tcW w:w="3161" w:type="dxa"/>
            <w:gridSpan w:val="2"/>
            <w:tcBorders>
              <w:top w:val="nil"/>
              <w:left w:val="nil"/>
              <w:bottom w:val="single" w:sz="4" w:space="0" w:color="auto"/>
              <w:right w:val="single" w:sz="4" w:space="0" w:color="auto"/>
            </w:tcBorders>
            <w:shd w:val="clear" w:color="auto" w:fill="auto"/>
            <w:noWrap/>
            <w:vAlign w:val="bottom"/>
            <w:hideMark/>
          </w:tcPr>
          <w:p w14:paraId="36F69D05" w14:textId="77777777" w:rsidR="009B0404" w:rsidRPr="00A3730F" w:rsidRDefault="009B0404" w:rsidP="0011387A">
            <w:pPr>
              <w:spacing w:before="0" w:after="0" w:line="240" w:lineRule="auto"/>
              <w:rPr>
                <w:rFonts w:ascii="Calibri" w:hAnsi="Calibri" w:cs="Calibri"/>
                <w:color w:val="000000"/>
                <w:lang w:bidi="ar-SA"/>
              </w:rPr>
            </w:pPr>
            <w:r w:rsidRPr="00A3730F">
              <w:rPr>
                <w:rFonts w:ascii="Calibri" w:hAnsi="Calibri" w:cs="Calibri"/>
                <w:color w:val="000000"/>
                <w:lang w:bidi="ar-SA"/>
              </w:rPr>
              <w:t>Virginia fringed mountain snail</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DF2929F"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DEFB461"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539" w:type="dxa"/>
            <w:gridSpan w:val="3"/>
            <w:tcBorders>
              <w:top w:val="nil"/>
              <w:left w:val="nil"/>
              <w:bottom w:val="single" w:sz="4" w:space="0" w:color="auto"/>
              <w:right w:val="single" w:sz="4" w:space="0" w:color="auto"/>
            </w:tcBorders>
            <w:shd w:val="clear" w:color="auto" w:fill="auto"/>
            <w:noWrap/>
            <w:vAlign w:val="bottom"/>
            <w:hideMark/>
          </w:tcPr>
          <w:p w14:paraId="7FE7C62D"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9AA9D7C"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168A90B"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576" w:type="dxa"/>
            <w:tcBorders>
              <w:top w:val="nil"/>
              <w:left w:val="nil"/>
              <w:bottom w:val="single" w:sz="4" w:space="0" w:color="auto"/>
              <w:right w:val="single" w:sz="4" w:space="0" w:color="auto"/>
            </w:tcBorders>
            <w:shd w:val="clear" w:color="auto" w:fill="auto"/>
            <w:noWrap/>
            <w:vAlign w:val="bottom"/>
            <w:hideMark/>
          </w:tcPr>
          <w:p w14:paraId="4729BC60"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E</w:t>
            </w:r>
          </w:p>
        </w:tc>
      </w:tr>
      <w:tr w:rsidR="009B0404" w:rsidRPr="00A3730F" w14:paraId="79CC6929" w14:textId="77777777" w:rsidTr="006363F8">
        <w:trPr>
          <w:trHeight w:val="300"/>
        </w:trPr>
        <w:tc>
          <w:tcPr>
            <w:tcW w:w="3404" w:type="dxa"/>
            <w:tcBorders>
              <w:top w:val="nil"/>
              <w:left w:val="single" w:sz="4" w:space="0" w:color="auto"/>
              <w:bottom w:val="single" w:sz="4" w:space="0" w:color="auto"/>
              <w:right w:val="single" w:sz="4" w:space="0" w:color="auto"/>
            </w:tcBorders>
            <w:shd w:val="clear" w:color="auto" w:fill="auto"/>
            <w:noWrap/>
            <w:vAlign w:val="bottom"/>
            <w:hideMark/>
          </w:tcPr>
          <w:p w14:paraId="70CDD9F0" w14:textId="77777777" w:rsidR="009B0404" w:rsidRPr="00A3730F" w:rsidRDefault="009B0404" w:rsidP="0011387A">
            <w:pPr>
              <w:spacing w:before="0" w:after="0" w:line="240" w:lineRule="auto"/>
              <w:rPr>
                <w:rFonts w:ascii="Calibri" w:hAnsi="Calibri" w:cs="Calibri"/>
                <w:i/>
                <w:iCs/>
                <w:color w:val="000000"/>
                <w:lang w:bidi="ar-SA"/>
              </w:rPr>
            </w:pPr>
            <w:r w:rsidRPr="00A3730F">
              <w:rPr>
                <w:rFonts w:ascii="Calibri" w:hAnsi="Calibri" w:cs="Calibri"/>
                <w:i/>
                <w:iCs/>
                <w:color w:val="000000"/>
                <w:lang w:bidi="ar-SA"/>
              </w:rPr>
              <w:t>Stygobromus hayi</w:t>
            </w:r>
          </w:p>
        </w:tc>
        <w:tc>
          <w:tcPr>
            <w:tcW w:w="3161" w:type="dxa"/>
            <w:gridSpan w:val="2"/>
            <w:tcBorders>
              <w:top w:val="nil"/>
              <w:left w:val="nil"/>
              <w:bottom w:val="single" w:sz="4" w:space="0" w:color="auto"/>
              <w:right w:val="single" w:sz="4" w:space="0" w:color="auto"/>
            </w:tcBorders>
            <w:shd w:val="clear" w:color="auto" w:fill="auto"/>
            <w:noWrap/>
            <w:vAlign w:val="bottom"/>
            <w:hideMark/>
          </w:tcPr>
          <w:p w14:paraId="242EB64A" w14:textId="77777777" w:rsidR="009B0404" w:rsidRPr="00A3730F" w:rsidRDefault="009B0404" w:rsidP="0011387A">
            <w:pPr>
              <w:spacing w:before="0" w:after="0" w:line="240" w:lineRule="auto"/>
              <w:rPr>
                <w:rFonts w:ascii="Calibri" w:hAnsi="Calibri" w:cs="Calibri"/>
                <w:color w:val="000000"/>
                <w:lang w:bidi="ar-SA"/>
              </w:rPr>
            </w:pPr>
            <w:r w:rsidRPr="00A3730F">
              <w:rPr>
                <w:rFonts w:ascii="Calibri" w:hAnsi="Calibri" w:cs="Calibri"/>
                <w:color w:val="000000"/>
                <w:lang w:bidi="ar-SA"/>
              </w:rPr>
              <w:t>Hay's spring amphipod</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2F13F027"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AF0D5A5"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539" w:type="dxa"/>
            <w:gridSpan w:val="3"/>
            <w:tcBorders>
              <w:top w:val="nil"/>
              <w:left w:val="nil"/>
              <w:bottom w:val="single" w:sz="4" w:space="0" w:color="auto"/>
              <w:right w:val="single" w:sz="4" w:space="0" w:color="auto"/>
            </w:tcBorders>
            <w:shd w:val="clear" w:color="auto" w:fill="auto"/>
            <w:noWrap/>
            <w:vAlign w:val="bottom"/>
            <w:hideMark/>
          </w:tcPr>
          <w:p w14:paraId="7440EDBC"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79ED3A7B"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1CE9842F"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576" w:type="dxa"/>
            <w:tcBorders>
              <w:top w:val="nil"/>
              <w:left w:val="nil"/>
              <w:bottom w:val="single" w:sz="4" w:space="0" w:color="auto"/>
              <w:right w:val="single" w:sz="4" w:space="0" w:color="auto"/>
            </w:tcBorders>
            <w:shd w:val="clear" w:color="auto" w:fill="auto"/>
            <w:noWrap/>
            <w:vAlign w:val="bottom"/>
            <w:hideMark/>
          </w:tcPr>
          <w:p w14:paraId="4580D085"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E</w:t>
            </w:r>
          </w:p>
        </w:tc>
      </w:tr>
      <w:tr w:rsidR="009B0404" w:rsidRPr="00A3730F" w14:paraId="56CD0737" w14:textId="77777777" w:rsidTr="006363F8">
        <w:trPr>
          <w:trHeight w:val="300"/>
        </w:trPr>
        <w:tc>
          <w:tcPr>
            <w:tcW w:w="3404" w:type="dxa"/>
            <w:tcBorders>
              <w:top w:val="nil"/>
              <w:left w:val="single" w:sz="4" w:space="0" w:color="auto"/>
              <w:bottom w:val="single" w:sz="4" w:space="0" w:color="auto"/>
              <w:right w:val="single" w:sz="4" w:space="0" w:color="auto"/>
            </w:tcBorders>
            <w:shd w:val="clear" w:color="auto" w:fill="auto"/>
            <w:noWrap/>
            <w:vAlign w:val="bottom"/>
            <w:hideMark/>
          </w:tcPr>
          <w:p w14:paraId="31EB4AD9" w14:textId="77777777" w:rsidR="009B0404" w:rsidRPr="00A3730F" w:rsidRDefault="009B0404" w:rsidP="0011387A">
            <w:pPr>
              <w:spacing w:before="0" w:after="0" w:line="240" w:lineRule="auto"/>
              <w:rPr>
                <w:rFonts w:ascii="Calibri" w:hAnsi="Calibri" w:cs="Calibri"/>
                <w:i/>
                <w:iCs/>
                <w:color w:val="000000"/>
                <w:lang w:bidi="ar-SA"/>
              </w:rPr>
            </w:pPr>
            <w:r w:rsidRPr="00A3730F">
              <w:rPr>
                <w:rFonts w:ascii="Calibri" w:hAnsi="Calibri" w:cs="Calibri"/>
                <w:i/>
                <w:iCs/>
                <w:color w:val="000000"/>
                <w:lang w:bidi="ar-SA"/>
              </w:rPr>
              <w:t>Stygobromus kenki</w:t>
            </w:r>
          </w:p>
        </w:tc>
        <w:tc>
          <w:tcPr>
            <w:tcW w:w="3161" w:type="dxa"/>
            <w:gridSpan w:val="2"/>
            <w:tcBorders>
              <w:top w:val="nil"/>
              <w:left w:val="nil"/>
              <w:bottom w:val="single" w:sz="4" w:space="0" w:color="auto"/>
              <w:right w:val="single" w:sz="4" w:space="0" w:color="auto"/>
            </w:tcBorders>
            <w:shd w:val="clear" w:color="auto" w:fill="auto"/>
            <w:noWrap/>
            <w:vAlign w:val="bottom"/>
            <w:hideMark/>
          </w:tcPr>
          <w:p w14:paraId="2AA3318A" w14:textId="77777777" w:rsidR="009B0404" w:rsidRPr="00A3730F" w:rsidRDefault="009B0404" w:rsidP="0011387A">
            <w:pPr>
              <w:spacing w:before="0" w:after="0" w:line="240" w:lineRule="auto"/>
              <w:rPr>
                <w:rFonts w:ascii="Calibri" w:hAnsi="Calibri" w:cs="Calibri"/>
                <w:color w:val="000000"/>
                <w:lang w:bidi="ar-SA"/>
              </w:rPr>
            </w:pPr>
            <w:r w:rsidRPr="00A3730F">
              <w:rPr>
                <w:rFonts w:ascii="Calibri" w:hAnsi="Calibri" w:cs="Calibri"/>
                <w:color w:val="000000"/>
                <w:lang w:bidi="ar-SA"/>
              </w:rPr>
              <w:t>Kenk's amphipod</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51B03247"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F85C201"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539" w:type="dxa"/>
            <w:gridSpan w:val="3"/>
            <w:tcBorders>
              <w:top w:val="nil"/>
              <w:left w:val="nil"/>
              <w:bottom w:val="single" w:sz="4" w:space="0" w:color="auto"/>
              <w:right w:val="single" w:sz="4" w:space="0" w:color="auto"/>
            </w:tcBorders>
            <w:shd w:val="clear" w:color="auto" w:fill="auto"/>
            <w:noWrap/>
            <w:vAlign w:val="bottom"/>
            <w:hideMark/>
          </w:tcPr>
          <w:p w14:paraId="797095FF"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6F375EBB"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3A3A18F4"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576" w:type="dxa"/>
            <w:tcBorders>
              <w:top w:val="nil"/>
              <w:left w:val="nil"/>
              <w:bottom w:val="single" w:sz="4" w:space="0" w:color="auto"/>
              <w:right w:val="single" w:sz="4" w:space="0" w:color="auto"/>
            </w:tcBorders>
            <w:shd w:val="clear" w:color="auto" w:fill="auto"/>
            <w:noWrap/>
            <w:vAlign w:val="bottom"/>
            <w:hideMark/>
          </w:tcPr>
          <w:p w14:paraId="61DC2D91"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C</w:t>
            </w:r>
          </w:p>
        </w:tc>
      </w:tr>
      <w:tr w:rsidR="009B0404" w:rsidRPr="00A3730F" w14:paraId="3EA1BC52" w14:textId="77777777" w:rsidTr="006363F8">
        <w:trPr>
          <w:trHeight w:val="300"/>
        </w:trPr>
        <w:tc>
          <w:tcPr>
            <w:tcW w:w="3404" w:type="dxa"/>
            <w:tcBorders>
              <w:top w:val="nil"/>
              <w:left w:val="single" w:sz="4" w:space="0" w:color="auto"/>
              <w:bottom w:val="single" w:sz="4" w:space="0" w:color="auto"/>
              <w:right w:val="single" w:sz="4" w:space="0" w:color="auto"/>
            </w:tcBorders>
            <w:shd w:val="clear" w:color="auto" w:fill="auto"/>
            <w:noWrap/>
            <w:vAlign w:val="bottom"/>
            <w:hideMark/>
          </w:tcPr>
          <w:p w14:paraId="129AA645" w14:textId="77777777" w:rsidR="009B0404" w:rsidRPr="00A3730F" w:rsidRDefault="009B0404" w:rsidP="0011387A">
            <w:pPr>
              <w:spacing w:before="0" w:after="0" w:line="240" w:lineRule="auto"/>
              <w:rPr>
                <w:rFonts w:ascii="Calibri" w:hAnsi="Calibri" w:cs="Calibri"/>
                <w:i/>
                <w:iCs/>
                <w:color w:val="000000"/>
                <w:lang w:bidi="ar-SA"/>
              </w:rPr>
            </w:pPr>
            <w:r w:rsidRPr="00A3730F">
              <w:rPr>
                <w:rFonts w:ascii="Calibri" w:hAnsi="Calibri" w:cs="Calibri"/>
                <w:i/>
                <w:iCs/>
                <w:color w:val="000000"/>
                <w:lang w:bidi="ar-SA"/>
              </w:rPr>
              <w:t>Lirceus usdagalun</w:t>
            </w:r>
          </w:p>
        </w:tc>
        <w:tc>
          <w:tcPr>
            <w:tcW w:w="3161" w:type="dxa"/>
            <w:gridSpan w:val="2"/>
            <w:tcBorders>
              <w:top w:val="nil"/>
              <w:left w:val="nil"/>
              <w:bottom w:val="single" w:sz="4" w:space="0" w:color="auto"/>
              <w:right w:val="single" w:sz="4" w:space="0" w:color="auto"/>
            </w:tcBorders>
            <w:shd w:val="clear" w:color="auto" w:fill="auto"/>
            <w:noWrap/>
            <w:vAlign w:val="bottom"/>
            <w:hideMark/>
          </w:tcPr>
          <w:p w14:paraId="51E95E03" w14:textId="77777777" w:rsidR="009B0404" w:rsidRPr="00A3730F" w:rsidRDefault="009B0404" w:rsidP="0011387A">
            <w:pPr>
              <w:spacing w:before="0" w:after="0" w:line="240" w:lineRule="auto"/>
              <w:rPr>
                <w:rFonts w:ascii="Calibri" w:hAnsi="Calibri" w:cs="Calibri"/>
                <w:color w:val="000000"/>
                <w:lang w:bidi="ar-SA"/>
              </w:rPr>
            </w:pPr>
            <w:r w:rsidRPr="00A3730F">
              <w:rPr>
                <w:rFonts w:ascii="Calibri" w:hAnsi="Calibri" w:cs="Calibri"/>
                <w:color w:val="000000"/>
                <w:lang w:bidi="ar-SA"/>
              </w:rPr>
              <w:t>Lee County Cave Isopod</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00C874BB"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532E308"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539" w:type="dxa"/>
            <w:gridSpan w:val="3"/>
            <w:tcBorders>
              <w:top w:val="nil"/>
              <w:left w:val="nil"/>
              <w:bottom w:val="single" w:sz="4" w:space="0" w:color="auto"/>
              <w:right w:val="single" w:sz="4" w:space="0" w:color="auto"/>
            </w:tcBorders>
            <w:shd w:val="clear" w:color="auto" w:fill="auto"/>
            <w:noWrap/>
            <w:vAlign w:val="bottom"/>
            <w:hideMark/>
          </w:tcPr>
          <w:p w14:paraId="2C3C6D1F"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532FA9E"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2FC55202"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576" w:type="dxa"/>
            <w:tcBorders>
              <w:top w:val="nil"/>
              <w:left w:val="nil"/>
              <w:bottom w:val="single" w:sz="4" w:space="0" w:color="auto"/>
              <w:right w:val="single" w:sz="4" w:space="0" w:color="auto"/>
            </w:tcBorders>
            <w:shd w:val="clear" w:color="auto" w:fill="auto"/>
            <w:noWrap/>
            <w:vAlign w:val="bottom"/>
            <w:hideMark/>
          </w:tcPr>
          <w:p w14:paraId="3FE7E750"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E</w:t>
            </w:r>
          </w:p>
        </w:tc>
      </w:tr>
      <w:tr w:rsidR="009B0404" w:rsidRPr="00A3730F" w14:paraId="5C1F9BF3" w14:textId="77777777" w:rsidTr="006363F8">
        <w:trPr>
          <w:trHeight w:val="315"/>
        </w:trPr>
        <w:tc>
          <w:tcPr>
            <w:tcW w:w="3404" w:type="dxa"/>
            <w:tcBorders>
              <w:top w:val="nil"/>
              <w:left w:val="single" w:sz="4" w:space="0" w:color="auto"/>
              <w:bottom w:val="single" w:sz="4" w:space="0" w:color="auto"/>
              <w:right w:val="single" w:sz="4" w:space="0" w:color="auto"/>
            </w:tcBorders>
            <w:shd w:val="clear" w:color="auto" w:fill="auto"/>
            <w:noWrap/>
            <w:vAlign w:val="bottom"/>
            <w:hideMark/>
          </w:tcPr>
          <w:p w14:paraId="5DC26643" w14:textId="77777777" w:rsidR="009B0404" w:rsidRPr="00A3730F" w:rsidRDefault="009B0404" w:rsidP="0011387A">
            <w:pPr>
              <w:spacing w:before="0" w:after="0" w:line="240" w:lineRule="auto"/>
              <w:rPr>
                <w:rFonts w:ascii="Calibri" w:hAnsi="Calibri" w:cs="Calibri"/>
                <w:i/>
                <w:iCs/>
                <w:color w:val="000000"/>
                <w:lang w:bidi="ar-SA"/>
              </w:rPr>
            </w:pPr>
            <w:r w:rsidRPr="00A3730F">
              <w:rPr>
                <w:rFonts w:ascii="Calibri" w:hAnsi="Calibri" w:cs="Calibri"/>
                <w:i/>
                <w:iCs/>
                <w:color w:val="000000"/>
                <w:lang w:bidi="ar-SA"/>
              </w:rPr>
              <w:t>Antrolana lira</w:t>
            </w:r>
          </w:p>
        </w:tc>
        <w:tc>
          <w:tcPr>
            <w:tcW w:w="3161" w:type="dxa"/>
            <w:gridSpan w:val="2"/>
            <w:tcBorders>
              <w:top w:val="nil"/>
              <w:left w:val="nil"/>
              <w:bottom w:val="single" w:sz="4" w:space="0" w:color="auto"/>
              <w:right w:val="single" w:sz="4" w:space="0" w:color="auto"/>
            </w:tcBorders>
            <w:shd w:val="clear" w:color="auto" w:fill="auto"/>
            <w:noWrap/>
            <w:vAlign w:val="bottom"/>
            <w:hideMark/>
          </w:tcPr>
          <w:p w14:paraId="05D9F554" w14:textId="77777777" w:rsidR="009B0404" w:rsidRPr="00A3730F" w:rsidRDefault="009B0404" w:rsidP="0011387A">
            <w:pPr>
              <w:spacing w:before="0" w:after="0" w:line="240" w:lineRule="auto"/>
              <w:rPr>
                <w:rFonts w:ascii="Calibri" w:hAnsi="Calibri" w:cs="Calibri"/>
                <w:color w:val="000000"/>
                <w:lang w:bidi="ar-SA"/>
              </w:rPr>
            </w:pPr>
            <w:r w:rsidRPr="00A3730F">
              <w:rPr>
                <w:rFonts w:ascii="Calibri" w:hAnsi="Calibri" w:cs="Calibri"/>
                <w:color w:val="000000"/>
                <w:lang w:bidi="ar-SA"/>
              </w:rPr>
              <w:t>Madison Cave isopod</w:t>
            </w:r>
          </w:p>
        </w:tc>
        <w:tc>
          <w:tcPr>
            <w:tcW w:w="586" w:type="dxa"/>
            <w:gridSpan w:val="2"/>
            <w:tcBorders>
              <w:top w:val="nil"/>
              <w:left w:val="nil"/>
              <w:bottom w:val="single" w:sz="4" w:space="0" w:color="auto"/>
              <w:right w:val="single" w:sz="4" w:space="0" w:color="auto"/>
            </w:tcBorders>
            <w:shd w:val="clear" w:color="auto" w:fill="auto"/>
            <w:noWrap/>
            <w:vAlign w:val="bottom"/>
            <w:hideMark/>
          </w:tcPr>
          <w:p w14:paraId="15A55AF4"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39F0867"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539" w:type="dxa"/>
            <w:gridSpan w:val="3"/>
            <w:tcBorders>
              <w:top w:val="nil"/>
              <w:left w:val="nil"/>
              <w:bottom w:val="single" w:sz="4" w:space="0" w:color="auto"/>
              <w:right w:val="single" w:sz="4" w:space="0" w:color="auto"/>
            </w:tcBorders>
            <w:shd w:val="clear" w:color="auto" w:fill="auto"/>
            <w:noWrap/>
            <w:vAlign w:val="bottom"/>
            <w:hideMark/>
          </w:tcPr>
          <w:p w14:paraId="07120F05"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5AD6DDC0"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664" w:type="dxa"/>
            <w:gridSpan w:val="2"/>
            <w:tcBorders>
              <w:top w:val="nil"/>
              <w:left w:val="nil"/>
              <w:bottom w:val="single" w:sz="4" w:space="0" w:color="auto"/>
              <w:right w:val="single" w:sz="4" w:space="0" w:color="auto"/>
            </w:tcBorders>
            <w:shd w:val="clear" w:color="auto" w:fill="auto"/>
            <w:noWrap/>
            <w:vAlign w:val="bottom"/>
            <w:hideMark/>
          </w:tcPr>
          <w:p w14:paraId="0005EBAA"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N/A</w:t>
            </w:r>
          </w:p>
        </w:tc>
        <w:tc>
          <w:tcPr>
            <w:tcW w:w="576" w:type="dxa"/>
            <w:tcBorders>
              <w:top w:val="nil"/>
              <w:left w:val="nil"/>
              <w:bottom w:val="single" w:sz="4" w:space="0" w:color="auto"/>
              <w:right w:val="single" w:sz="4" w:space="0" w:color="auto"/>
            </w:tcBorders>
            <w:shd w:val="clear" w:color="auto" w:fill="auto"/>
            <w:noWrap/>
            <w:vAlign w:val="bottom"/>
            <w:hideMark/>
          </w:tcPr>
          <w:p w14:paraId="7E2E9539" w14:textId="77777777" w:rsidR="009B0404" w:rsidRPr="00A3730F" w:rsidRDefault="009B0404" w:rsidP="0011387A">
            <w:pPr>
              <w:spacing w:before="0" w:after="0" w:line="240" w:lineRule="auto"/>
              <w:jc w:val="center"/>
              <w:rPr>
                <w:rFonts w:ascii="Calibri" w:hAnsi="Calibri" w:cs="Calibri"/>
                <w:color w:val="000000"/>
                <w:lang w:bidi="ar-SA"/>
              </w:rPr>
            </w:pPr>
            <w:r w:rsidRPr="00A3730F">
              <w:rPr>
                <w:rFonts w:ascii="Calibri" w:hAnsi="Calibri" w:cs="Calibri"/>
                <w:color w:val="000000"/>
                <w:lang w:bidi="ar-SA"/>
              </w:rPr>
              <w:t>T</w:t>
            </w:r>
          </w:p>
        </w:tc>
      </w:tr>
      <w:tr w:rsidR="00F51329" w:rsidRPr="00F51329" w14:paraId="5ECED3A0" w14:textId="77777777" w:rsidTr="006363F8">
        <w:trPr>
          <w:trHeight w:val="2050"/>
        </w:trPr>
        <w:tc>
          <w:tcPr>
            <w:tcW w:w="10404" w:type="dxa"/>
            <w:gridSpan w:val="15"/>
            <w:tcBorders>
              <w:top w:val="single" w:sz="8" w:space="0" w:color="auto"/>
              <w:left w:val="nil"/>
              <w:bottom w:val="nil"/>
              <w:right w:val="nil"/>
            </w:tcBorders>
            <w:shd w:val="clear" w:color="auto" w:fill="auto"/>
            <w:hideMark/>
          </w:tcPr>
          <w:p w14:paraId="43AEA4CD" w14:textId="77777777" w:rsidR="009B0404" w:rsidRDefault="009B0404" w:rsidP="00F51329">
            <w:pPr>
              <w:spacing w:before="0" w:after="0" w:line="240" w:lineRule="auto"/>
              <w:rPr>
                <w:rFonts w:ascii="Calibri" w:hAnsi="Calibri" w:cs="Calibri"/>
                <w:b/>
                <w:bCs/>
                <w:color w:val="000000"/>
                <w:sz w:val="16"/>
                <w:szCs w:val="16"/>
                <w:u w:val="single"/>
                <w:lang w:bidi="ar-SA"/>
              </w:rPr>
            </w:pPr>
          </w:p>
          <w:p w14:paraId="1DF5190D" w14:textId="0059EEE0" w:rsidR="00BA0671" w:rsidRPr="00F51329" w:rsidRDefault="00F51329" w:rsidP="000229F0">
            <w:pPr>
              <w:spacing w:before="0" w:after="0" w:line="240" w:lineRule="auto"/>
              <w:rPr>
                <w:rFonts w:ascii="Calibri" w:hAnsi="Calibri" w:cs="Calibri"/>
                <w:color w:val="000000"/>
                <w:sz w:val="16"/>
                <w:szCs w:val="16"/>
                <w:lang w:bidi="ar-SA"/>
              </w:rPr>
            </w:pPr>
            <w:r w:rsidRPr="00F51329">
              <w:rPr>
                <w:rFonts w:ascii="Calibri" w:hAnsi="Calibri" w:cs="Calibri"/>
                <w:b/>
                <w:bCs/>
                <w:color w:val="000000"/>
                <w:sz w:val="16"/>
                <w:szCs w:val="16"/>
                <w:u w:val="single"/>
                <w:lang w:bidi="ar-SA"/>
              </w:rPr>
              <w:t>RSGCN Concern:</w:t>
            </w:r>
            <w:r w:rsidR="0027099E">
              <w:rPr>
                <w:rFonts w:ascii="Calibri" w:hAnsi="Calibri" w:cs="Calibri"/>
                <w:color w:val="000000"/>
                <w:sz w:val="16"/>
                <w:szCs w:val="16"/>
                <w:lang w:bidi="ar-SA"/>
              </w:rPr>
              <w:t xml:space="preserve"> </w:t>
            </w:r>
            <w:r w:rsidRPr="00F51329">
              <w:rPr>
                <w:rFonts w:ascii="Calibri" w:hAnsi="Calibri" w:cs="Calibri"/>
                <w:color w:val="000000"/>
                <w:sz w:val="16"/>
                <w:szCs w:val="16"/>
                <w:lang w:bidi="ar-SA"/>
              </w:rPr>
              <w:t>Northeast conservation concern ranking. For Very High, High, Moderate, Low,</w:t>
            </w:r>
            <w:r w:rsidR="0027099E">
              <w:rPr>
                <w:rFonts w:ascii="Calibri" w:hAnsi="Calibri" w:cs="Calibri"/>
                <w:color w:val="000000"/>
                <w:sz w:val="16"/>
                <w:szCs w:val="16"/>
                <w:lang w:bidi="ar-SA"/>
              </w:rPr>
              <w:t xml:space="preserve"> </w:t>
            </w:r>
            <w:r w:rsidRPr="00F51329">
              <w:rPr>
                <w:rFonts w:ascii="Calibri" w:hAnsi="Calibri" w:cs="Calibri"/>
                <w:color w:val="000000"/>
                <w:sz w:val="16"/>
                <w:szCs w:val="16"/>
                <w:lang w:bidi="ar-SA"/>
              </w:rPr>
              <w:t>&gt;75%, &gt;50%, &gt;25%, and &lt;25% of occupied states met criteria for conservation concern.</w:t>
            </w:r>
            <w:r w:rsidR="0027099E">
              <w:rPr>
                <w:rFonts w:ascii="Calibri" w:hAnsi="Calibri" w:cs="Calibri"/>
                <w:color w:val="000000"/>
                <w:sz w:val="16"/>
                <w:szCs w:val="16"/>
                <w:lang w:bidi="ar-SA"/>
              </w:rPr>
              <w:t xml:space="preserve"> </w:t>
            </w:r>
            <w:r w:rsidRPr="00F51329">
              <w:rPr>
                <w:rFonts w:ascii="Calibri" w:hAnsi="Calibri" w:cs="Calibri"/>
                <w:color w:val="000000"/>
                <w:sz w:val="16"/>
                <w:szCs w:val="16"/>
                <w:lang w:bidi="ar-SA"/>
              </w:rPr>
              <w:t>Limited indicates 3 or fewer states occupied in the Northeast.</w:t>
            </w:r>
            <w:r w:rsidR="0027099E">
              <w:rPr>
                <w:rFonts w:ascii="Calibri" w:hAnsi="Calibri" w:cs="Calibri"/>
                <w:color w:val="000000"/>
                <w:sz w:val="16"/>
                <w:szCs w:val="16"/>
                <w:lang w:bidi="ar-SA"/>
              </w:rPr>
              <w:t xml:space="preserve"> </w:t>
            </w:r>
            <w:r w:rsidRPr="00F51329">
              <w:rPr>
                <w:rFonts w:ascii="Calibri" w:hAnsi="Calibri" w:cs="Calibri"/>
                <w:b/>
                <w:bCs/>
                <w:color w:val="000000"/>
                <w:sz w:val="16"/>
                <w:szCs w:val="16"/>
                <w:u w:val="single"/>
                <w:lang w:bidi="ar-SA"/>
              </w:rPr>
              <w:t>RSGCN Responsibility:</w:t>
            </w:r>
            <w:r w:rsidR="0027099E">
              <w:rPr>
                <w:rFonts w:ascii="Calibri" w:hAnsi="Calibri" w:cs="Calibri"/>
                <w:color w:val="000000"/>
                <w:sz w:val="16"/>
                <w:szCs w:val="16"/>
                <w:lang w:bidi="ar-SA"/>
              </w:rPr>
              <w:t xml:space="preserve"> </w:t>
            </w:r>
            <w:r w:rsidRPr="00F51329">
              <w:rPr>
                <w:rFonts w:ascii="Calibri" w:hAnsi="Calibri" w:cs="Calibri"/>
                <w:color w:val="000000"/>
                <w:sz w:val="16"/>
                <w:szCs w:val="16"/>
                <w:lang w:bidi="ar-SA"/>
              </w:rPr>
              <w:t xml:space="preserve">Northeast conservation responsibility ranking, where High indicates the region harbors &gt;50% of species distribution, Low is &lt;50%. </w:t>
            </w:r>
            <w:r w:rsidRPr="00F51329">
              <w:rPr>
                <w:rFonts w:ascii="Calibri" w:hAnsi="Calibri" w:cs="Calibri"/>
                <w:b/>
                <w:bCs/>
                <w:color w:val="000000"/>
                <w:sz w:val="16"/>
                <w:szCs w:val="16"/>
                <w:u w:val="single"/>
                <w:lang w:bidi="ar-SA"/>
              </w:rPr>
              <w:t>Expected States:</w:t>
            </w:r>
            <w:r w:rsidR="0027099E">
              <w:rPr>
                <w:rFonts w:ascii="Calibri" w:hAnsi="Calibri" w:cs="Calibri"/>
                <w:b/>
                <w:bCs/>
                <w:color w:val="000000"/>
                <w:sz w:val="16"/>
                <w:szCs w:val="16"/>
                <w:u w:val="single"/>
                <w:lang w:bidi="ar-SA"/>
              </w:rPr>
              <w:t xml:space="preserve"> </w:t>
            </w:r>
            <w:r w:rsidRPr="00F51329">
              <w:rPr>
                <w:rFonts w:ascii="Calibri" w:hAnsi="Calibri" w:cs="Calibri"/>
                <w:color w:val="000000"/>
                <w:sz w:val="16"/>
                <w:szCs w:val="16"/>
                <w:lang w:bidi="ar-SA"/>
              </w:rPr>
              <w:t>Northeast with species presence expected due to tracking or documentation by NatureServe, Natural Heritage member programs, or NALCC.</w:t>
            </w:r>
            <w:r w:rsidR="0027099E">
              <w:rPr>
                <w:rFonts w:ascii="Calibri" w:hAnsi="Calibri" w:cs="Calibri"/>
                <w:color w:val="000000"/>
                <w:sz w:val="16"/>
                <w:szCs w:val="16"/>
                <w:lang w:bidi="ar-SA"/>
              </w:rPr>
              <w:t xml:space="preserve"> </w:t>
            </w:r>
            <w:r w:rsidRPr="00F51329">
              <w:rPr>
                <w:rFonts w:ascii="Calibri" w:hAnsi="Calibri" w:cs="Calibri"/>
                <w:color w:val="000000"/>
                <w:sz w:val="16"/>
                <w:szCs w:val="16"/>
                <w:lang w:bidi="ar-SA"/>
              </w:rPr>
              <w:t>Expected states may not agree with known species ranges due to gaps in data or tracking.</w:t>
            </w:r>
            <w:r w:rsidR="0027099E">
              <w:rPr>
                <w:rFonts w:ascii="Calibri" w:hAnsi="Calibri" w:cs="Calibri"/>
                <w:color w:val="000000"/>
                <w:sz w:val="16"/>
                <w:szCs w:val="16"/>
                <w:lang w:bidi="ar-SA"/>
              </w:rPr>
              <w:t xml:space="preserve"> </w:t>
            </w:r>
            <w:r w:rsidRPr="00F51329">
              <w:rPr>
                <w:rFonts w:ascii="Calibri" w:hAnsi="Calibri" w:cs="Calibri"/>
                <w:b/>
                <w:bCs/>
                <w:color w:val="000000"/>
                <w:sz w:val="16"/>
                <w:szCs w:val="16"/>
                <w:u w:val="single"/>
                <w:lang w:bidi="ar-SA"/>
              </w:rPr>
              <w:t>State Data Coverage:</w:t>
            </w:r>
            <w:r w:rsidR="0027099E">
              <w:rPr>
                <w:rFonts w:ascii="Calibri" w:hAnsi="Calibri" w:cs="Calibri"/>
                <w:b/>
                <w:bCs/>
                <w:color w:val="000000"/>
                <w:sz w:val="16"/>
                <w:szCs w:val="16"/>
                <w:u w:val="single"/>
                <w:lang w:bidi="ar-SA"/>
              </w:rPr>
              <w:t xml:space="preserve"> </w:t>
            </w:r>
            <w:r w:rsidRPr="00F51329">
              <w:rPr>
                <w:rFonts w:ascii="Calibri" w:hAnsi="Calibri" w:cs="Calibri"/>
                <w:color w:val="000000"/>
                <w:sz w:val="16"/>
                <w:szCs w:val="16"/>
                <w:lang w:bidi="ar-SA"/>
              </w:rPr>
              <w:t>Proportion of Northeast states represented by presence data compiled by NALCC from many sources.</w:t>
            </w:r>
            <w:r w:rsidR="0027099E">
              <w:rPr>
                <w:rFonts w:ascii="Calibri" w:hAnsi="Calibri" w:cs="Calibri"/>
                <w:color w:val="000000"/>
                <w:sz w:val="16"/>
                <w:szCs w:val="16"/>
                <w:lang w:bidi="ar-SA"/>
              </w:rPr>
              <w:t xml:space="preserve"> </w:t>
            </w:r>
            <w:r w:rsidRPr="00F51329">
              <w:rPr>
                <w:rFonts w:ascii="Calibri" w:hAnsi="Calibri" w:cs="Calibri"/>
                <w:color w:val="000000"/>
                <w:sz w:val="16"/>
                <w:szCs w:val="16"/>
                <w:lang w:bidi="ar-SA"/>
              </w:rPr>
              <w:t xml:space="preserve">100% coverage means data were </w:t>
            </w:r>
            <w:r w:rsidR="001F4FED" w:rsidRPr="00F51329">
              <w:rPr>
                <w:rFonts w:ascii="Calibri" w:hAnsi="Calibri" w:cs="Calibri"/>
                <w:color w:val="000000"/>
                <w:sz w:val="16"/>
                <w:szCs w:val="16"/>
                <w:lang w:bidi="ar-SA"/>
              </w:rPr>
              <w:t>acquired</w:t>
            </w:r>
            <w:r w:rsidRPr="00F51329">
              <w:rPr>
                <w:rFonts w:ascii="Calibri" w:hAnsi="Calibri" w:cs="Calibri"/>
                <w:color w:val="000000"/>
                <w:sz w:val="16"/>
                <w:szCs w:val="16"/>
                <w:lang w:bidi="ar-SA"/>
              </w:rPr>
              <w:t xml:space="preserve"> for all expected states.</w:t>
            </w:r>
            <w:r w:rsidR="0027099E">
              <w:rPr>
                <w:rFonts w:ascii="Calibri" w:hAnsi="Calibri" w:cs="Calibri"/>
                <w:color w:val="000000"/>
                <w:sz w:val="16"/>
                <w:szCs w:val="16"/>
                <w:lang w:bidi="ar-SA"/>
              </w:rPr>
              <w:t xml:space="preserve"> </w:t>
            </w:r>
            <w:r w:rsidRPr="00F51329">
              <w:rPr>
                <w:rFonts w:ascii="Calibri" w:hAnsi="Calibri" w:cs="Calibri"/>
                <w:b/>
                <w:bCs/>
                <w:color w:val="000000"/>
                <w:sz w:val="16"/>
                <w:szCs w:val="16"/>
                <w:u w:val="single"/>
                <w:lang w:bidi="ar-SA"/>
              </w:rPr>
              <w:t>Data QC %Confident:</w:t>
            </w:r>
            <w:r w:rsidR="0027099E">
              <w:rPr>
                <w:rFonts w:ascii="Calibri" w:hAnsi="Calibri" w:cs="Calibri"/>
                <w:color w:val="000000"/>
                <w:sz w:val="16"/>
                <w:szCs w:val="16"/>
                <w:lang w:bidi="ar-SA"/>
              </w:rPr>
              <w:t xml:space="preserve"> </w:t>
            </w:r>
            <w:r w:rsidRPr="00F51329">
              <w:rPr>
                <w:rFonts w:ascii="Calibri" w:hAnsi="Calibri" w:cs="Calibri"/>
                <w:color w:val="000000"/>
                <w:sz w:val="16"/>
                <w:szCs w:val="16"/>
                <w:lang w:bidi="ar-SA"/>
              </w:rPr>
              <w:t>Northeast states and NatureServe completed a data quality control survey for all RSGCN.</w:t>
            </w:r>
            <w:r w:rsidR="0027099E">
              <w:rPr>
                <w:rFonts w:ascii="Calibri" w:hAnsi="Calibri" w:cs="Calibri"/>
                <w:color w:val="000000"/>
                <w:sz w:val="16"/>
                <w:szCs w:val="16"/>
                <w:lang w:bidi="ar-SA"/>
              </w:rPr>
              <w:t xml:space="preserve"> </w:t>
            </w:r>
            <w:r w:rsidRPr="00F51329">
              <w:rPr>
                <w:rFonts w:ascii="Calibri" w:hAnsi="Calibri" w:cs="Calibri"/>
                <w:color w:val="000000"/>
                <w:sz w:val="16"/>
                <w:szCs w:val="16"/>
                <w:lang w:bidi="ar-SA"/>
              </w:rPr>
              <w:t>%Confident is the proportion of survey responses, across all questions and respondents, where responses met data quality standards.</w:t>
            </w:r>
            <w:r w:rsidR="0027099E">
              <w:rPr>
                <w:rFonts w:ascii="Calibri" w:hAnsi="Calibri" w:cs="Calibri"/>
                <w:color w:val="000000"/>
                <w:sz w:val="16"/>
                <w:szCs w:val="16"/>
                <w:lang w:bidi="ar-SA"/>
              </w:rPr>
              <w:t xml:space="preserve"> </w:t>
            </w:r>
            <w:r w:rsidRPr="00F51329">
              <w:rPr>
                <w:rFonts w:ascii="Calibri" w:hAnsi="Calibri" w:cs="Calibri"/>
                <w:b/>
                <w:bCs/>
                <w:color w:val="000000"/>
                <w:sz w:val="16"/>
                <w:szCs w:val="16"/>
                <w:u w:val="single"/>
                <w:lang w:bidi="ar-SA"/>
              </w:rPr>
              <w:t>Federal Status:</w:t>
            </w:r>
            <w:r w:rsidRPr="00F51329">
              <w:rPr>
                <w:rFonts w:ascii="Calibri" w:hAnsi="Calibri" w:cs="Calibri"/>
                <w:color w:val="000000"/>
                <w:sz w:val="16"/>
                <w:szCs w:val="16"/>
                <w:lang w:bidi="ar-SA"/>
              </w:rPr>
              <w:t xml:space="preserve"> C-Candidate; E-Listed endangered; ET-Listed endangered &amp; listed threatened; EE-Listed endangered, nonessential experimental population; T-Listed threatened; TS-Listed threatened due to similar appearance</w:t>
            </w:r>
            <w:r w:rsidR="002B23AE" w:rsidRPr="005A77DD">
              <w:rPr>
                <w:rFonts w:ascii="Calibri" w:hAnsi="Calibri" w:cs="Calibri"/>
                <w:color w:val="000000"/>
                <w:sz w:val="16"/>
                <w:szCs w:val="16"/>
                <w:lang w:bidi="ar-SA"/>
              </w:rPr>
              <w:t>;</w:t>
            </w:r>
            <w:r w:rsidR="002B23AE">
              <w:rPr>
                <w:rFonts w:ascii="Calibri" w:hAnsi="Calibri" w:cs="Calibri"/>
                <w:color w:val="000000"/>
                <w:sz w:val="16"/>
                <w:szCs w:val="16"/>
                <w:lang w:bidi="ar-SA"/>
              </w:rPr>
              <w:t xml:space="preserve"> DL-Delisted; PDL-Proposed delisted</w:t>
            </w:r>
            <w:r w:rsidRPr="00F51329">
              <w:rPr>
                <w:rFonts w:ascii="Calibri" w:hAnsi="Calibri" w:cs="Calibri"/>
                <w:color w:val="000000"/>
                <w:sz w:val="16"/>
                <w:szCs w:val="16"/>
                <w:lang w:bidi="ar-SA"/>
              </w:rPr>
              <w:t>; PE-Proposed endangered; SC-Species of concern; R-NALCC Representative Species.</w:t>
            </w:r>
          </w:p>
        </w:tc>
      </w:tr>
    </w:tbl>
    <w:p w14:paraId="3F997B0A" w14:textId="4A0C285A" w:rsidR="00245AA7" w:rsidRDefault="00245AA7" w:rsidP="009B0404">
      <w:pPr>
        <w:rPr>
          <w:b/>
          <w:sz w:val="22"/>
          <w:szCs w:val="22"/>
        </w:rPr>
      </w:pPr>
    </w:p>
    <w:p w14:paraId="4F74EEA5" w14:textId="77777777" w:rsidR="00245AA7" w:rsidRDefault="00245AA7">
      <w:pPr>
        <w:spacing w:before="0" w:after="0" w:line="240" w:lineRule="auto"/>
        <w:rPr>
          <w:b/>
          <w:sz w:val="22"/>
          <w:szCs w:val="22"/>
        </w:rPr>
      </w:pPr>
      <w:r>
        <w:rPr>
          <w:b/>
          <w:sz w:val="22"/>
          <w:szCs w:val="22"/>
        </w:rPr>
        <w:br w:type="page"/>
      </w:r>
    </w:p>
    <w:p w14:paraId="34494DA7" w14:textId="3158F223" w:rsidR="00554D64" w:rsidRDefault="00554D64" w:rsidP="009B0404">
      <w:pPr>
        <w:rPr>
          <w:b/>
          <w:sz w:val="22"/>
          <w:szCs w:val="22"/>
        </w:rPr>
      </w:pPr>
      <w:r>
        <w:rPr>
          <w:b/>
          <w:sz w:val="22"/>
          <w:szCs w:val="22"/>
        </w:rPr>
        <w:t>Index:</w:t>
      </w:r>
    </w:p>
    <w:p w14:paraId="7DD892F7" w14:textId="77777777" w:rsidR="00063A90" w:rsidRDefault="00245AA7" w:rsidP="009B0404">
      <w:pPr>
        <w:rPr>
          <w:b/>
          <w:noProof/>
          <w:sz w:val="22"/>
          <w:szCs w:val="22"/>
        </w:rPr>
        <w:sectPr w:rsidR="00063A90" w:rsidSect="00063A90">
          <w:headerReference w:type="default" r:id="rId340"/>
          <w:pgSz w:w="12240" w:h="15840"/>
          <w:pgMar w:top="720" w:right="720" w:bottom="720" w:left="720" w:header="720" w:footer="720" w:gutter="0"/>
          <w:cols w:space="720"/>
          <w:titlePg/>
          <w:docGrid w:linePitch="360"/>
        </w:sectPr>
      </w:pPr>
      <w:r>
        <w:rPr>
          <w:b/>
          <w:sz w:val="22"/>
          <w:szCs w:val="22"/>
        </w:rPr>
        <w:fldChar w:fldCharType="begin"/>
      </w:r>
      <w:r>
        <w:rPr>
          <w:b/>
          <w:sz w:val="22"/>
          <w:szCs w:val="22"/>
        </w:rPr>
        <w:instrText xml:space="preserve"> INDEX \c "2" \z "1033" </w:instrText>
      </w:r>
      <w:r>
        <w:rPr>
          <w:b/>
          <w:sz w:val="22"/>
          <w:szCs w:val="22"/>
        </w:rPr>
        <w:fldChar w:fldCharType="separate"/>
      </w:r>
    </w:p>
    <w:p w14:paraId="788B028A" w14:textId="77777777" w:rsidR="00063A90" w:rsidRDefault="00063A90">
      <w:pPr>
        <w:pStyle w:val="Index1"/>
        <w:tabs>
          <w:tab w:val="right" w:leader="dot" w:pos="5030"/>
        </w:tabs>
        <w:rPr>
          <w:noProof/>
        </w:rPr>
      </w:pPr>
      <w:r>
        <w:rPr>
          <w:noProof/>
        </w:rPr>
        <w:t>Albany I, 7, 9, 18, 171</w:t>
      </w:r>
    </w:p>
    <w:p w14:paraId="07ED6F3B" w14:textId="77777777" w:rsidR="00063A90" w:rsidRDefault="00063A90">
      <w:pPr>
        <w:pStyle w:val="Index1"/>
        <w:tabs>
          <w:tab w:val="right" w:leader="dot" w:pos="5030"/>
        </w:tabs>
        <w:rPr>
          <w:noProof/>
        </w:rPr>
      </w:pPr>
      <w:r w:rsidRPr="003631D9">
        <w:rPr>
          <w:bCs/>
          <w:noProof/>
        </w:rPr>
        <w:t>Appalachian Mountains</w:t>
      </w:r>
      <w:r>
        <w:rPr>
          <w:noProof/>
        </w:rPr>
        <w:t>, 53, 122</w:t>
      </w:r>
    </w:p>
    <w:p w14:paraId="3AD0F117" w14:textId="77777777" w:rsidR="00063A90" w:rsidRDefault="00063A90">
      <w:pPr>
        <w:pStyle w:val="Index1"/>
        <w:tabs>
          <w:tab w:val="right" w:leader="dot" w:pos="5030"/>
        </w:tabs>
        <w:rPr>
          <w:noProof/>
        </w:rPr>
      </w:pPr>
      <w:r>
        <w:rPr>
          <w:noProof/>
        </w:rPr>
        <w:t>Atlantic Coast Fish Habitat Partnership, 1, 58</w:t>
      </w:r>
    </w:p>
    <w:p w14:paraId="7CBDE435" w14:textId="77777777" w:rsidR="00063A90" w:rsidRDefault="00063A90">
      <w:pPr>
        <w:pStyle w:val="Index1"/>
        <w:tabs>
          <w:tab w:val="right" w:leader="dot" w:pos="5030"/>
        </w:tabs>
        <w:rPr>
          <w:noProof/>
        </w:rPr>
      </w:pPr>
      <w:r w:rsidRPr="003631D9">
        <w:rPr>
          <w:bCs/>
          <w:noProof/>
        </w:rPr>
        <w:t>Black Duck Joint Venture</w:t>
      </w:r>
      <w:r>
        <w:rPr>
          <w:noProof/>
        </w:rPr>
        <w:t>, 45</w:t>
      </w:r>
    </w:p>
    <w:p w14:paraId="1BE8B1D4" w14:textId="77777777" w:rsidR="00063A90" w:rsidRDefault="00063A90">
      <w:pPr>
        <w:pStyle w:val="Index1"/>
        <w:tabs>
          <w:tab w:val="right" w:leader="dot" w:pos="5030"/>
        </w:tabs>
        <w:rPr>
          <w:noProof/>
        </w:rPr>
      </w:pPr>
      <w:r>
        <w:rPr>
          <w:noProof/>
        </w:rPr>
        <w:t>Climate Change Vulnerability Index, 139, 140, 141</w:t>
      </w:r>
    </w:p>
    <w:p w14:paraId="48FACD22" w14:textId="77777777" w:rsidR="00063A90" w:rsidRDefault="00063A90">
      <w:pPr>
        <w:pStyle w:val="Index1"/>
        <w:tabs>
          <w:tab w:val="right" w:leader="dot" w:pos="5030"/>
        </w:tabs>
        <w:rPr>
          <w:noProof/>
        </w:rPr>
      </w:pPr>
      <w:r w:rsidRPr="003631D9">
        <w:rPr>
          <w:bCs/>
          <w:noProof/>
        </w:rPr>
        <w:t>Competitive State Wildlife Grants</w:t>
      </w:r>
      <w:r>
        <w:rPr>
          <w:noProof/>
        </w:rPr>
        <w:t>, 40, 153, 182, 184</w:t>
      </w:r>
    </w:p>
    <w:p w14:paraId="589C7741" w14:textId="77777777" w:rsidR="00063A90" w:rsidRDefault="00063A90">
      <w:pPr>
        <w:pStyle w:val="Index1"/>
        <w:tabs>
          <w:tab w:val="right" w:leader="dot" w:pos="5030"/>
        </w:tabs>
        <w:rPr>
          <w:noProof/>
        </w:rPr>
      </w:pPr>
      <w:r>
        <w:rPr>
          <w:noProof/>
        </w:rPr>
        <w:t>Doris Duke Charitable Foundation, 7, 181</w:t>
      </w:r>
    </w:p>
    <w:p w14:paraId="0597D3A8" w14:textId="77777777" w:rsidR="00063A90" w:rsidRDefault="00063A90">
      <w:pPr>
        <w:pStyle w:val="Index1"/>
        <w:tabs>
          <w:tab w:val="right" w:leader="dot" w:pos="5030"/>
        </w:tabs>
        <w:rPr>
          <w:noProof/>
        </w:rPr>
      </w:pPr>
      <w:r w:rsidRPr="003631D9">
        <w:rPr>
          <w:bCs/>
          <w:noProof/>
        </w:rPr>
        <w:t>Eastern Brook Trout Joint Venture</w:t>
      </w:r>
      <w:r>
        <w:rPr>
          <w:noProof/>
        </w:rPr>
        <w:t>, 58, 86, 149</w:t>
      </w:r>
    </w:p>
    <w:p w14:paraId="2C9F7BBF" w14:textId="77777777" w:rsidR="00063A90" w:rsidRDefault="00063A90">
      <w:pPr>
        <w:pStyle w:val="Index1"/>
        <w:tabs>
          <w:tab w:val="right" w:leader="dot" w:pos="5030"/>
        </w:tabs>
        <w:rPr>
          <w:noProof/>
        </w:rPr>
      </w:pPr>
      <w:r>
        <w:rPr>
          <w:noProof/>
        </w:rPr>
        <w:t>ELOHA (Ecol. Lim. of Hyd. Alt.), 143, 162</w:t>
      </w:r>
    </w:p>
    <w:p w14:paraId="7D5B0C33" w14:textId="77777777" w:rsidR="00063A90" w:rsidRDefault="00063A90">
      <w:pPr>
        <w:pStyle w:val="Index1"/>
        <w:tabs>
          <w:tab w:val="right" w:leader="dot" w:pos="5030"/>
        </w:tabs>
        <w:rPr>
          <w:noProof/>
        </w:rPr>
      </w:pPr>
      <w:r w:rsidRPr="003631D9">
        <w:rPr>
          <w:bCs/>
          <w:noProof/>
        </w:rPr>
        <w:t>Golden-winged Warbler Working Group</w:t>
      </w:r>
      <w:r>
        <w:rPr>
          <w:noProof/>
        </w:rPr>
        <w:t>, 46</w:t>
      </w:r>
    </w:p>
    <w:p w14:paraId="28EFFB1D" w14:textId="77777777" w:rsidR="00063A90" w:rsidRDefault="00063A90">
      <w:pPr>
        <w:pStyle w:val="Index1"/>
        <w:tabs>
          <w:tab w:val="right" w:leader="dot" w:pos="5030"/>
        </w:tabs>
        <w:rPr>
          <w:noProof/>
        </w:rPr>
      </w:pPr>
      <w:r>
        <w:rPr>
          <w:noProof/>
        </w:rPr>
        <w:t>Habitat</w:t>
      </w:r>
    </w:p>
    <w:p w14:paraId="1981414F" w14:textId="77777777" w:rsidR="00063A90" w:rsidRDefault="00063A90">
      <w:pPr>
        <w:pStyle w:val="Index3"/>
        <w:tabs>
          <w:tab w:val="right" w:leader="dot" w:pos="5030"/>
        </w:tabs>
        <w:rPr>
          <w:noProof/>
        </w:rPr>
      </w:pPr>
      <w:r>
        <w:rPr>
          <w:noProof/>
        </w:rPr>
        <w:t>metrics</w:t>
      </w:r>
    </w:p>
    <w:p w14:paraId="0EB328E7" w14:textId="77777777" w:rsidR="00063A90" w:rsidRDefault="00063A90">
      <w:pPr>
        <w:pStyle w:val="Index4"/>
        <w:tabs>
          <w:tab w:val="right" w:leader="dot" w:pos="5030"/>
        </w:tabs>
        <w:rPr>
          <w:noProof/>
        </w:rPr>
      </w:pPr>
      <w:r>
        <w:rPr>
          <w:noProof/>
        </w:rPr>
        <w:t>secured land, 102</w:t>
      </w:r>
    </w:p>
    <w:p w14:paraId="0A34D80C" w14:textId="77777777" w:rsidR="00063A90" w:rsidRDefault="00063A90">
      <w:pPr>
        <w:pStyle w:val="Index2"/>
        <w:tabs>
          <w:tab w:val="right" w:leader="dot" w:pos="5030"/>
        </w:tabs>
        <w:rPr>
          <w:noProof/>
        </w:rPr>
      </w:pPr>
      <w:r>
        <w:rPr>
          <w:noProof/>
        </w:rPr>
        <w:t>bird conservation region 28, 121</w:t>
      </w:r>
    </w:p>
    <w:p w14:paraId="28510BB1" w14:textId="77777777" w:rsidR="00063A90" w:rsidRDefault="00063A90">
      <w:pPr>
        <w:pStyle w:val="Index2"/>
        <w:tabs>
          <w:tab w:val="right" w:leader="dot" w:pos="5030"/>
        </w:tabs>
        <w:rPr>
          <w:noProof/>
        </w:rPr>
      </w:pPr>
      <w:r>
        <w:rPr>
          <w:noProof/>
        </w:rPr>
        <w:t>calcareous, 4, 51, 98, 99, 133</w:t>
      </w:r>
    </w:p>
    <w:p w14:paraId="483A5C24" w14:textId="77777777" w:rsidR="00063A90" w:rsidRDefault="00063A90">
      <w:pPr>
        <w:pStyle w:val="Index2"/>
        <w:tabs>
          <w:tab w:val="right" w:leader="dot" w:pos="5030"/>
        </w:tabs>
        <w:rPr>
          <w:noProof/>
        </w:rPr>
      </w:pPr>
      <w:r>
        <w:rPr>
          <w:noProof/>
        </w:rPr>
        <w:t>forest, 97, 154</w:t>
      </w:r>
    </w:p>
    <w:p w14:paraId="01EDBEED" w14:textId="77777777" w:rsidR="00063A90" w:rsidRDefault="00063A90">
      <w:pPr>
        <w:pStyle w:val="Index2"/>
        <w:tabs>
          <w:tab w:val="right" w:leader="dot" w:pos="5030"/>
        </w:tabs>
        <w:rPr>
          <w:noProof/>
        </w:rPr>
      </w:pPr>
      <w:r>
        <w:rPr>
          <w:noProof/>
        </w:rPr>
        <w:t>freshwater aquatic, 178</w:t>
      </w:r>
    </w:p>
    <w:p w14:paraId="18C24884" w14:textId="77777777" w:rsidR="00063A90" w:rsidRDefault="00063A90">
      <w:pPr>
        <w:pStyle w:val="Index2"/>
        <w:tabs>
          <w:tab w:val="right" w:leader="dot" w:pos="5030"/>
        </w:tabs>
        <w:rPr>
          <w:noProof/>
        </w:rPr>
      </w:pPr>
      <w:r>
        <w:rPr>
          <w:noProof/>
        </w:rPr>
        <w:t>freshwater aquatic systems, 123</w:t>
      </w:r>
    </w:p>
    <w:p w14:paraId="7064AF31" w14:textId="77777777" w:rsidR="00063A90" w:rsidRDefault="00063A90">
      <w:pPr>
        <w:pStyle w:val="Index2"/>
        <w:tabs>
          <w:tab w:val="right" w:leader="dot" w:pos="5030"/>
        </w:tabs>
        <w:rPr>
          <w:noProof/>
        </w:rPr>
      </w:pPr>
      <w:r>
        <w:rPr>
          <w:noProof/>
        </w:rPr>
        <w:t>geologic, 99, 133</w:t>
      </w:r>
    </w:p>
    <w:p w14:paraId="61A1E754" w14:textId="77777777" w:rsidR="00063A90" w:rsidRDefault="00063A90">
      <w:pPr>
        <w:pStyle w:val="Index2"/>
        <w:tabs>
          <w:tab w:val="right" w:leader="dot" w:pos="5030"/>
        </w:tabs>
        <w:rPr>
          <w:noProof/>
        </w:rPr>
      </w:pPr>
      <w:r>
        <w:rPr>
          <w:noProof/>
        </w:rPr>
        <w:t>grassland, 45, 46, 173, 181</w:t>
      </w:r>
    </w:p>
    <w:p w14:paraId="1B347D86" w14:textId="77777777" w:rsidR="00063A90" w:rsidRDefault="00063A90">
      <w:pPr>
        <w:pStyle w:val="Index2"/>
        <w:tabs>
          <w:tab w:val="right" w:leader="dot" w:pos="5030"/>
        </w:tabs>
        <w:rPr>
          <w:noProof/>
        </w:rPr>
      </w:pPr>
      <w:r>
        <w:rPr>
          <w:noProof/>
        </w:rPr>
        <w:t>lakes and ponds, 99, 173</w:t>
      </w:r>
    </w:p>
    <w:p w14:paraId="47C048C2" w14:textId="77777777" w:rsidR="00063A90" w:rsidRDefault="00063A90">
      <w:pPr>
        <w:pStyle w:val="Index2"/>
        <w:tabs>
          <w:tab w:val="right" w:leader="dot" w:pos="5030"/>
        </w:tabs>
        <w:rPr>
          <w:noProof/>
        </w:rPr>
      </w:pPr>
      <w:r>
        <w:rPr>
          <w:noProof/>
        </w:rPr>
        <w:t>metrics</w:t>
      </w:r>
    </w:p>
    <w:p w14:paraId="36B41477" w14:textId="77777777" w:rsidR="00063A90" w:rsidRDefault="00063A90">
      <w:pPr>
        <w:pStyle w:val="Index3"/>
        <w:tabs>
          <w:tab w:val="right" w:leader="dot" w:pos="5030"/>
        </w:tabs>
        <w:rPr>
          <w:noProof/>
        </w:rPr>
      </w:pPr>
      <w:r>
        <w:rPr>
          <w:noProof/>
        </w:rPr>
        <w:t>aquatic, 107</w:t>
      </w:r>
    </w:p>
    <w:p w14:paraId="3581F8D7" w14:textId="77777777" w:rsidR="00063A90" w:rsidRDefault="00063A90">
      <w:pPr>
        <w:pStyle w:val="Index3"/>
        <w:tabs>
          <w:tab w:val="right" w:leader="dot" w:pos="5030"/>
        </w:tabs>
        <w:rPr>
          <w:noProof/>
        </w:rPr>
      </w:pPr>
      <w:r>
        <w:rPr>
          <w:noProof/>
        </w:rPr>
        <w:t>core area, 106</w:t>
      </w:r>
    </w:p>
    <w:p w14:paraId="56342140" w14:textId="77777777" w:rsidR="00063A90" w:rsidRDefault="00063A90">
      <w:pPr>
        <w:pStyle w:val="Index3"/>
        <w:tabs>
          <w:tab w:val="right" w:leader="dot" w:pos="5030"/>
        </w:tabs>
        <w:rPr>
          <w:noProof/>
        </w:rPr>
      </w:pPr>
      <w:r>
        <w:rPr>
          <w:noProof/>
        </w:rPr>
        <w:t>forest stand age, 106</w:t>
      </w:r>
    </w:p>
    <w:p w14:paraId="28EC8997" w14:textId="77777777" w:rsidR="00063A90" w:rsidRDefault="00063A90">
      <w:pPr>
        <w:pStyle w:val="Index3"/>
        <w:tabs>
          <w:tab w:val="right" w:leader="dot" w:pos="5030"/>
        </w:tabs>
        <w:rPr>
          <w:noProof/>
        </w:rPr>
      </w:pPr>
      <w:r>
        <w:rPr>
          <w:noProof/>
        </w:rPr>
        <w:t>landscape complexity, 107</w:t>
      </w:r>
    </w:p>
    <w:p w14:paraId="15672A91" w14:textId="77777777" w:rsidR="00063A90" w:rsidRDefault="00063A90">
      <w:pPr>
        <w:pStyle w:val="Index3"/>
        <w:tabs>
          <w:tab w:val="right" w:leader="dot" w:pos="5030"/>
        </w:tabs>
        <w:rPr>
          <w:noProof/>
        </w:rPr>
      </w:pPr>
      <w:r>
        <w:rPr>
          <w:noProof/>
        </w:rPr>
        <w:t>landscape context index, 104, 135</w:t>
      </w:r>
    </w:p>
    <w:p w14:paraId="31D8C5CF" w14:textId="77777777" w:rsidR="00063A90" w:rsidRDefault="00063A90">
      <w:pPr>
        <w:pStyle w:val="Index3"/>
        <w:tabs>
          <w:tab w:val="right" w:leader="dot" w:pos="5030"/>
        </w:tabs>
        <w:rPr>
          <w:noProof/>
        </w:rPr>
      </w:pPr>
      <w:r>
        <w:rPr>
          <w:noProof/>
        </w:rPr>
        <w:t>local connectedness, 104</w:t>
      </w:r>
    </w:p>
    <w:p w14:paraId="64295476" w14:textId="77777777" w:rsidR="00063A90" w:rsidRDefault="00063A90">
      <w:pPr>
        <w:pStyle w:val="Index3"/>
        <w:tabs>
          <w:tab w:val="right" w:leader="dot" w:pos="5030"/>
        </w:tabs>
        <w:rPr>
          <w:noProof/>
        </w:rPr>
      </w:pPr>
      <w:r>
        <w:rPr>
          <w:noProof/>
        </w:rPr>
        <w:t>patch size, 106</w:t>
      </w:r>
    </w:p>
    <w:p w14:paraId="209A30E6" w14:textId="77777777" w:rsidR="00063A90" w:rsidRDefault="00063A90">
      <w:pPr>
        <w:pStyle w:val="Index3"/>
        <w:tabs>
          <w:tab w:val="right" w:leader="dot" w:pos="5030"/>
        </w:tabs>
        <w:rPr>
          <w:noProof/>
        </w:rPr>
      </w:pPr>
      <w:r>
        <w:rPr>
          <w:noProof/>
        </w:rPr>
        <w:t>predicted development, 105</w:t>
      </w:r>
    </w:p>
    <w:p w14:paraId="5652AEF6" w14:textId="77777777" w:rsidR="00063A90" w:rsidRDefault="00063A90">
      <w:pPr>
        <w:pStyle w:val="Index2"/>
        <w:tabs>
          <w:tab w:val="right" w:leader="dot" w:pos="5030"/>
        </w:tabs>
        <w:rPr>
          <w:noProof/>
        </w:rPr>
      </w:pPr>
      <w:r>
        <w:rPr>
          <w:noProof/>
        </w:rPr>
        <w:t>pine barrens, 63, 133</w:t>
      </w:r>
    </w:p>
    <w:p w14:paraId="3D0EF12E" w14:textId="77777777" w:rsidR="00063A90" w:rsidRDefault="00063A90">
      <w:pPr>
        <w:pStyle w:val="Index2"/>
        <w:tabs>
          <w:tab w:val="right" w:leader="dot" w:pos="5030"/>
        </w:tabs>
        <w:rPr>
          <w:noProof/>
        </w:rPr>
      </w:pPr>
      <w:r>
        <w:rPr>
          <w:noProof/>
        </w:rPr>
        <w:t>protection, 134, 154</w:t>
      </w:r>
    </w:p>
    <w:p w14:paraId="01473513" w14:textId="77777777" w:rsidR="00063A90" w:rsidRDefault="00063A90">
      <w:pPr>
        <w:pStyle w:val="Index2"/>
        <w:tabs>
          <w:tab w:val="right" w:leader="dot" w:pos="5030"/>
        </w:tabs>
        <w:rPr>
          <w:noProof/>
        </w:rPr>
      </w:pPr>
      <w:r>
        <w:rPr>
          <w:noProof/>
        </w:rPr>
        <w:t>Riparian, 100, 107, 132</w:t>
      </w:r>
    </w:p>
    <w:p w14:paraId="23CBD8B2" w14:textId="77777777" w:rsidR="00063A90" w:rsidRDefault="00063A90">
      <w:pPr>
        <w:pStyle w:val="Index2"/>
        <w:tabs>
          <w:tab w:val="right" w:leader="dot" w:pos="5030"/>
        </w:tabs>
        <w:rPr>
          <w:noProof/>
        </w:rPr>
      </w:pPr>
      <w:r>
        <w:rPr>
          <w:noProof/>
        </w:rPr>
        <w:t>rivers and streams, 100</w:t>
      </w:r>
    </w:p>
    <w:p w14:paraId="5E44E062" w14:textId="77777777" w:rsidR="00063A90" w:rsidRDefault="00063A90">
      <w:pPr>
        <w:pStyle w:val="Index2"/>
        <w:tabs>
          <w:tab w:val="right" w:leader="dot" w:pos="5030"/>
        </w:tabs>
        <w:rPr>
          <w:noProof/>
        </w:rPr>
      </w:pPr>
      <w:r>
        <w:rPr>
          <w:noProof/>
        </w:rPr>
        <w:t>shrublands and young forests, 121, 178, 181</w:t>
      </w:r>
    </w:p>
    <w:p w14:paraId="1360EC07" w14:textId="77777777" w:rsidR="00063A90" w:rsidRDefault="00063A90">
      <w:pPr>
        <w:pStyle w:val="Index2"/>
        <w:tabs>
          <w:tab w:val="right" w:leader="dot" w:pos="5030"/>
        </w:tabs>
        <w:rPr>
          <w:noProof/>
        </w:rPr>
      </w:pPr>
      <w:r>
        <w:rPr>
          <w:noProof/>
        </w:rPr>
        <w:t>threatened, 135</w:t>
      </w:r>
    </w:p>
    <w:p w14:paraId="084B913A" w14:textId="77777777" w:rsidR="00063A90" w:rsidRDefault="00063A90">
      <w:pPr>
        <w:pStyle w:val="Index2"/>
        <w:tabs>
          <w:tab w:val="right" w:leader="dot" w:pos="5030"/>
        </w:tabs>
        <w:rPr>
          <w:noProof/>
        </w:rPr>
      </w:pPr>
      <w:r>
        <w:rPr>
          <w:noProof/>
        </w:rPr>
        <w:t>tidal marshes, 122, 181</w:t>
      </w:r>
    </w:p>
    <w:p w14:paraId="560F18E3" w14:textId="77777777" w:rsidR="00063A90" w:rsidRDefault="00063A90">
      <w:pPr>
        <w:pStyle w:val="Index2"/>
        <w:tabs>
          <w:tab w:val="right" w:leader="dot" w:pos="5030"/>
        </w:tabs>
        <w:rPr>
          <w:noProof/>
        </w:rPr>
      </w:pPr>
      <w:r>
        <w:rPr>
          <w:noProof/>
        </w:rPr>
        <w:t>unique habitats, 98</w:t>
      </w:r>
    </w:p>
    <w:p w14:paraId="1C3AACDC" w14:textId="77777777" w:rsidR="00063A90" w:rsidRDefault="00063A90">
      <w:pPr>
        <w:pStyle w:val="Index2"/>
        <w:tabs>
          <w:tab w:val="right" w:leader="dot" w:pos="5030"/>
        </w:tabs>
        <w:rPr>
          <w:noProof/>
        </w:rPr>
      </w:pPr>
      <w:r>
        <w:rPr>
          <w:noProof/>
        </w:rPr>
        <w:t>wetland, 175</w:t>
      </w:r>
    </w:p>
    <w:p w14:paraId="12063915" w14:textId="77777777" w:rsidR="00063A90" w:rsidRDefault="00063A90">
      <w:pPr>
        <w:pStyle w:val="Index2"/>
        <w:tabs>
          <w:tab w:val="right" w:leader="dot" w:pos="5030"/>
        </w:tabs>
        <w:rPr>
          <w:noProof/>
        </w:rPr>
      </w:pPr>
      <w:r>
        <w:rPr>
          <w:noProof/>
        </w:rPr>
        <w:t>wetlands, 98</w:t>
      </w:r>
    </w:p>
    <w:p w14:paraId="13C8A735" w14:textId="77777777" w:rsidR="00063A90" w:rsidRDefault="00063A90">
      <w:pPr>
        <w:pStyle w:val="Index1"/>
        <w:tabs>
          <w:tab w:val="right" w:leader="dot" w:pos="5030"/>
        </w:tabs>
        <w:rPr>
          <w:noProof/>
        </w:rPr>
      </w:pPr>
      <w:r>
        <w:rPr>
          <w:noProof/>
        </w:rPr>
        <w:t>Habitat Classification Systems, 8, 14, 111, 115</w:t>
      </w:r>
    </w:p>
    <w:p w14:paraId="13C36829" w14:textId="77777777" w:rsidR="00063A90" w:rsidRDefault="00063A90">
      <w:pPr>
        <w:pStyle w:val="Index1"/>
        <w:tabs>
          <w:tab w:val="right" w:leader="dot" w:pos="5030"/>
        </w:tabs>
        <w:rPr>
          <w:noProof/>
        </w:rPr>
      </w:pPr>
      <w:r>
        <w:rPr>
          <w:noProof/>
        </w:rPr>
        <w:t>Hydrology, 143, 162</w:t>
      </w:r>
    </w:p>
    <w:p w14:paraId="4A7FA072" w14:textId="77777777" w:rsidR="00063A90" w:rsidRDefault="00063A90">
      <w:pPr>
        <w:pStyle w:val="Index1"/>
        <w:tabs>
          <w:tab w:val="right" w:leader="dot" w:pos="5030"/>
        </w:tabs>
        <w:rPr>
          <w:noProof/>
        </w:rPr>
      </w:pPr>
      <w:r w:rsidRPr="003631D9">
        <w:rPr>
          <w:rFonts w:eastAsia="Calibri"/>
          <w:iCs/>
          <w:noProof/>
        </w:rPr>
        <w:t>Index of Ecological Integrity (IEI)</w:t>
      </w:r>
      <w:r>
        <w:rPr>
          <w:noProof/>
        </w:rPr>
        <w:t>, 110</w:t>
      </w:r>
    </w:p>
    <w:p w14:paraId="1D3B0E0F" w14:textId="77777777" w:rsidR="00063A90" w:rsidRDefault="00063A90">
      <w:pPr>
        <w:pStyle w:val="Index1"/>
        <w:tabs>
          <w:tab w:val="right" w:leader="dot" w:pos="5030"/>
        </w:tabs>
        <w:rPr>
          <w:noProof/>
        </w:rPr>
      </w:pPr>
      <w:r>
        <w:rPr>
          <w:noProof/>
        </w:rPr>
        <w:t>In-stream flow, 8</w:t>
      </w:r>
    </w:p>
    <w:p w14:paraId="7D97045A" w14:textId="77777777" w:rsidR="00063A90" w:rsidRDefault="00063A90">
      <w:pPr>
        <w:pStyle w:val="Index1"/>
        <w:tabs>
          <w:tab w:val="right" w:leader="dot" w:pos="5030"/>
        </w:tabs>
        <w:rPr>
          <w:noProof/>
        </w:rPr>
      </w:pPr>
      <w:r>
        <w:rPr>
          <w:noProof/>
        </w:rPr>
        <w:t>Landscape Conservation Cooperative (LCC), 12, 14, 160, 184</w:t>
      </w:r>
    </w:p>
    <w:p w14:paraId="258EE5A9" w14:textId="77777777" w:rsidR="00063A90" w:rsidRDefault="00063A90">
      <w:pPr>
        <w:pStyle w:val="Index1"/>
        <w:tabs>
          <w:tab w:val="right" w:leader="dot" w:pos="5030"/>
        </w:tabs>
        <w:rPr>
          <w:noProof/>
        </w:rPr>
      </w:pPr>
      <w:r>
        <w:rPr>
          <w:noProof/>
        </w:rPr>
        <w:t>Monitoring protocols, 178</w:t>
      </w:r>
    </w:p>
    <w:p w14:paraId="760D4CB3" w14:textId="77777777" w:rsidR="00063A90" w:rsidRDefault="00063A90">
      <w:pPr>
        <w:pStyle w:val="Index1"/>
        <w:tabs>
          <w:tab w:val="right" w:leader="dot" w:pos="5030"/>
        </w:tabs>
        <w:rPr>
          <w:noProof/>
        </w:rPr>
      </w:pPr>
      <w:r w:rsidRPr="003631D9">
        <w:rPr>
          <w:bCs/>
          <w:noProof/>
        </w:rPr>
        <w:t>National Bobwhite Quail Initiative</w:t>
      </w:r>
      <w:r>
        <w:rPr>
          <w:noProof/>
        </w:rPr>
        <w:t>, 46</w:t>
      </w:r>
    </w:p>
    <w:p w14:paraId="774453BA" w14:textId="77777777" w:rsidR="00063A90" w:rsidRDefault="00063A90">
      <w:pPr>
        <w:pStyle w:val="Index1"/>
        <w:tabs>
          <w:tab w:val="right" w:leader="dot" w:pos="5030"/>
        </w:tabs>
        <w:rPr>
          <w:noProof/>
        </w:rPr>
      </w:pPr>
      <w:r>
        <w:rPr>
          <w:noProof/>
        </w:rPr>
        <w:t>National Fish and Wildlife Foundation, 7, 171, 181</w:t>
      </w:r>
    </w:p>
    <w:p w14:paraId="134D0B92" w14:textId="77777777" w:rsidR="00063A90" w:rsidRDefault="00063A90">
      <w:pPr>
        <w:pStyle w:val="Index1"/>
        <w:tabs>
          <w:tab w:val="right" w:leader="dot" w:pos="5030"/>
        </w:tabs>
        <w:rPr>
          <w:noProof/>
        </w:rPr>
      </w:pPr>
      <w:r>
        <w:rPr>
          <w:noProof/>
        </w:rPr>
        <w:t>North Atlantic Landscape Conservation Cooperative (NALCC), 7, 11, 12, 14, 20, 21, 25, 39, 43, 51, 56, 61, 64, 67, 73, 75, 90, 91, 93, 110, 114, 115, 121, 123, 124, 136, 139, 140, 141, 142, 147, 154, 158, 160, 161, 165, 166, 167, 168</w:t>
      </w:r>
    </w:p>
    <w:p w14:paraId="0DC1A367" w14:textId="77777777" w:rsidR="00063A90" w:rsidRDefault="00063A90">
      <w:pPr>
        <w:pStyle w:val="Index1"/>
        <w:tabs>
          <w:tab w:val="right" w:leader="dot" w:pos="5030"/>
        </w:tabs>
        <w:rPr>
          <w:noProof/>
        </w:rPr>
      </w:pPr>
      <w:r w:rsidRPr="003631D9">
        <w:rPr>
          <w:rFonts w:eastAsia="Calibri"/>
          <w:noProof/>
        </w:rPr>
        <w:t>Northeast Conservation Planning Framework</w:t>
      </w:r>
      <w:r>
        <w:rPr>
          <w:noProof/>
        </w:rPr>
        <w:t>, 81, 111, 153, 169</w:t>
      </w:r>
    </w:p>
    <w:p w14:paraId="58A66535" w14:textId="77777777" w:rsidR="00063A90" w:rsidRDefault="00063A90">
      <w:pPr>
        <w:pStyle w:val="Index1"/>
        <w:tabs>
          <w:tab w:val="right" w:leader="dot" w:pos="5030"/>
        </w:tabs>
        <w:rPr>
          <w:noProof/>
        </w:rPr>
      </w:pPr>
      <w:r>
        <w:rPr>
          <w:noProof/>
        </w:rPr>
        <w:t>Northeast Lexicon, 21, 22, 111, 126, 168, 171, 177</w:t>
      </w:r>
    </w:p>
    <w:p w14:paraId="02858457" w14:textId="77777777" w:rsidR="00063A90" w:rsidRDefault="00063A90">
      <w:pPr>
        <w:pStyle w:val="Index1"/>
        <w:tabs>
          <w:tab w:val="right" w:leader="dot" w:pos="5030"/>
        </w:tabs>
        <w:rPr>
          <w:noProof/>
        </w:rPr>
      </w:pPr>
      <w:r>
        <w:rPr>
          <w:noProof/>
        </w:rPr>
        <w:t>Northeast Monitoring and Effectiveness Reporting Framework, 185</w:t>
      </w:r>
    </w:p>
    <w:p w14:paraId="5732A82A" w14:textId="77777777" w:rsidR="00063A90" w:rsidRDefault="00063A90">
      <w:pPr>
        <w:pStyle w:val="Index1"/>
        <w:tabs>
          <w:tab w:val="right" w:leader="dot" w:pos="5030"/>
        </w:tabs>
        <w:rPr>
          <w:noProof/>
        </w:rPr>
      </w:pPr>
      <w:r>
        <w:rPr>
          <w:noProof/>
        </w:rPr>
        <w:t>Northeast regional coordination, 181</w:t>
      </w:r>
    </w:p>
    <w:p w14:paraId="4D6A33B1" w14:textId="77777777" w:rsidR="00063A90" w:rsidRDefault="00063A90">
      <w:pPr>
        <w:pStyle w:val="Index1"/>
        <w:tabs>
          <w:tab w:val="right" w:leader="dot" w:pos="5030"/>
        </w:tabs>
        <w:rPr>
          <w:noProof/>
        </w:rPr>
      </w:pPr>
      <w:r>
        <w:rPr>
          <w:noProof/>
        </w:rPr>
        <w:t>Northeast Regional Monitoring and Performance Reporting Framework, 15, 97, 101, 121, 123, 154, 156, 157, 171, 172, 178</w:t>
      </w:r>
    </w:p>
    <w:p w14:paraId="7E4DF55F" w14:textId="77777777" w:rsidR="00063A90" w:rsidRDefault="00063A90">
      <w:pPr>
        <w:pStyle w:val="Index1"/>
        <w:tabs>
          <w:tab w:val="right" w:leader="dot" w:pos="5030"/>
        </w:tabs>
        <w:rPr>
          <w:noProof/>
        </w:rPr>
      </w:pPr>
      <w:r>
        <w:rPr>
          <w:noProof/>
        </w:rPr>
        <w:t>Northeastern Aquatic Habitat Classification, 185</w:t>
      </w:r>
    </w:p>
    <w:p w14:paraId="0FCB492E" w14:textId="77777777" w:rsidR="00063A90" w:rsidRDefault="00063A90">
      <w:pPr>
        <w:pStyle w:val="Index1"/>
        <w:tabs>
          <w:tab w:val="right" w:leader="dot" w:pos="5030"/>
        </w:tabs>
        <w:rPr>
          <w:noProof/>
        </w:rPr>
      </w:pPr>
      <w:r>
        <w:rPr>
          <w:noProof/>
        </w:rPr>
        <w:t>Northeastern Terrestrial Wildlife Habitat Classification, 185</w:t>
      </w:r>
    </w:p>
    <w:p w14:paraId="04C3335F" w14:textId="77777777" w:rsidR="00063A90" w:rsidRDefault="00063A90">
      <w:pPr>
        <w:pStyle w:val="Index1"/>
        <w:tabs>
          <w:tab w:val="right" w:leader="dot" w:pos="5030"/>
        </w:tabs>
        <w:rPr>
          <w:noProof/>
        </w:rPr>
      </w:pPr>
      <w:r>
        <w:rPr>
          <w:noProof/>
        </w:rPr>
        <w:t>Partners in Flight (PIF), 1, 19</w:t>
      </w:r>
    </w:p>
    <w:p w14:paraId="4F9665D4" w14:textId="77777777" w:rsidR="00063A90" w:rsidRDefault="00063A90">
      <w:pPr>
        <w:pStyle w:val="Index1"/>
        <w:tabs>
          <w:tab w:val="right" w:leader="dot" w:pos="5030"/>
        </w:tabs>
        <w:rPr>
          <w:noProof/>
        </w:rPr>
      </w:pPr>
      <w:r w:rsidRPr="003631D9">
        <w:rPr>
          <w:bCs/>
          <w:noProof/>
          <w:color w:val="000000"/>
        </w:rPr>
        <w:t>Priority Amphibian and Reptile Conservation Areas</w:t>
      </w:r>
      <w:r>
        <w:rPr>
          <w:noProof/>
        </w:rPr>
        <w:t>, 92, 161</w:t>
      </w:r>
    </w:p>
    <w:p w14:paraId="57CD5732" w14:textId="77777777" w:rsidR="00063A90" w:rsidRDefault="00063A90">
      <w:pPr>
        <w:pStyle w:val="Index1"/>
        <w:tabs>
          <w:tab w:val="right" w:leader="dot" w:pos="5030"/>
        </w:tabs>
        <w:rPr>
          <w:noProof/>
        </w:rPr>
      </w:pPr>
      <w:r w:rsidRPr="003631D9">
        <w:rPr>
          <w:rFonts w:eastAsia="Calibri"/>
          <w:noProof/>
        </w:rPr>
        <w:t>Projects</w:t>
      </w:r>
    </w:p>
    <w:p w14:paraId="7B97098E" w14:textId="77777777" w:rsidR="00063A90" w:rsidRDefault="00063A90">
      <w:pPr>
        <w:pStyle w:val="Index2"/>
        <w:tabs>
          <w:tab w:val="right" w:leader="dot" w:pos="5030"/>
        </w:tabs>
        <w:rPr>
          <w:noProof/>
        </w:rPr>
      </w:pPr>
      <w:r>
        <w:rPr>
          <w:noProof/>
        </w:rPr>
        <w:t>Designing Sustainable Landscapes, 93, 110, 123</w:t>
      </w:r>
    </w:p>
    <w:p w14:paraId="6C56781B" w14:textId="77777777" w:rsidR="00063A90" w:rsidRDefault="00063A90">
      <w:pPr>
        <w:pStyle w:val="Index2"/>
        <w:tabs>
          <w:tab w:val="right" w:leader="dot" w:pos="5030"/>
        </w:tabs>
        <w:rPr>
          <w:noProof/>
        </w:rPr>
      </w:pPr>
      <w:r>
        <w:rPr>
          <w:noProof/>
        </w:rPr>
        <w:t>Geospatial Condition Analysis, 101, 102, 134, 135, 144</w:t>
      </w:r>
    </w:p>
    <w:p w14:paraId="4C4A96D3" w14:textId="77777777" w:rsidR="00063A90" w:rsidRDefault="00063A90">
      <w:pPr>
        <w:pStyle w:val="Index2"/>
        <w:tabs>
          <w:tab w:val="right" w:leader="dot" w:pos="5030"/>
        </w:tabs>
        <w:rPr>
          <w:noProof/>
        </w:rPr>
      </w:pPr>
      <w:r>
        <w:rPr>
          <w:noProof/>
        </w:rPr>
        <w:t>Instream Flow for the Great Lakes Basin of New Instream Flow for the Great Lakes Basin of New York and Pennsylvania, 143, 162</w:t>
      </w:r>
    </w:p>
    <w:p w14:paraId="6488EF99" w14:textId="77777777" w:rsidR="00063A90" w:rsidRDefault="00063A90">
      <w:pPr>
        <w:pStyle w:val="Index2"/>
        <w:tabs>
          <w:tab w:val="right" w:leader="dot" w:pos="5030"/>
        </w:tabs>
        <w:rPr>
          <w:noProof/>
        </w:rPr>
      </w:pPr>
      <w:r>
        <w:rPr>
          <w:noProof/>
        </w:rPr>
        <w:t>NEAFWA Habitat Vulnerability Assessment Model, 140</w:t>
      </w:r>
    </w:p>
    <w:p w14:paraId="745C9D57" w14:textId="77777777" w:rsidR="00063A90" w:rsidRDefault="00063A90">
      <w:pPr>
        <w:pStyle w:val="Index2"/>
        <w:tabs>
          <w:tab w:val="right" w:leader="dot" w:pos="5030"/>
        </w:tabs>
        <w:rPr>
          <w:noProof/>
        </w:rPr>
      </w:pPr>
      <w:r>
        <w:rPr>
          <w:noProof/>
        </w:rPr>
        <w:t>Northeast Aquatic Connectivity, 123, 162</w:t>
      </w:r>
    </w:p>
    <w:p w14:paraId="200D0DDD" w14:textId="77777777" w:rsidR="00063A90" w:rsidRDefault="00063A90">
      <w:pPr>
        <w:pStyle w:val="Index2"/>
        <w:tabs>
          <w:tab w:val="right" w:leader="dot" w:pos="5030"/>
        </w:tabs>
        <w:rPr>
          <w:noProof/>
        </w:rPr>
      </w:pPr>
      <w:r>
        <w:rPr>
          <w:noProof/>
        </w:rPr>
        <w:t>Priority Amphibian &amp; Reptile Conservation Areas, 142</w:t>
      </w:r>
    </w:p>
    <w:p w14:paraId="2FD9A97C" w14:textId="77777777" w:rsidR="00063A90" w:rsidRDefault="00063A90">
      <w:pPr>
        <w:pStyle w:val="Index1"/>
        <w:tabs>
          <w:tab w:val="right" w:leader="dot" w:pos="5030"/>
        </w:tabs>
        <w:rPr>
          <w:noProof/>
        </w:rPr>
      </w:pPr>
      <w:r>
        <w:rPr>
          <w:noProof/>
        </w:rPr>
        <w:t>Recommendations, 148, 186</w:t>
      </w:r>
    </w:p>
    <w:p w14:paraId="4C47B77D" w14:textId="77777777" w:rsidR="00063A90" w:rsidRDefault="00063A90">
      <w:pPr>
        <w:pStyle w:val="Index1"/>
        <w:tabs>
          <w:tab w:val="right" w:leader="dot" w:pos="5030"/>
        </w:tabs>
        <w:rPr>
          <w:noProof/>
        </w:rPr>
      </w:pPr>
      <w:r>
        <w:rPr>
          <w:noProof/>
        </w:rPr>
        <w:t>Regional Conservation Needs, 19, 72, 95, 126, 151, 168, 171, 181, 183</w:t>
      </w:r>
    </w:p>
    <w:p w14:paraId="76570E26" w14:textId="77777777" w:rsidR="00063A90" w:rsidRDefault="00063A90">
      <w:pPr>
        <w:pStyle w:val="Index1"/>
        <w:tabs>
          <w:tab w:val="right" w:leader="dot" w:pos="5030"/>
        </w:tabs>
        <w:rPr>
          <w:noProof/>
        </w:rPr>
      </w:pPr>
      <w:r>
        <w:rPr>
          <w:noProof/>
        </w:rPr>
        <w:t>Regional Conservation Needs (RCN), iii, 3, 6, 7, 8, 9, 11, 14, 15, 17, 21, 40, 51, 52, 53, 62, 66, 79, 80, 81, 85, 86, 88, 96, 101, 118, 120, 121, 123, 126, 136, 140, 144, 145, 146, 148, 151, 152, 153, 155, 156, 157, 159, 160, 162, 163, 164, 166, 167, 168, 169, 171, 178, 181, 182, 185, 195</w:t>
      </w:r>
    </w:p>
    <w:p w14:paraId="04C6BC8C" w14:textId="77777777" w:rsidR="00063A90" w:rsidRDefault="00063A90">
      <w:pPr>
        <w:pStyle w:val="Index2"/>
        <w:tabs>
          <w:tab w:val="right" w:leader="dot" w:pos="5030"/>
        </w:tabs>
        <w:rPr>
          <w:noProof/>
        </w:rPr>
      </w:pPr>
      <w:r>
        <w:rPr>
          <w:noProof/>
        </w:rPr>
        <w:t>Topic Areas, 152</w:t>
      </w:r>
    </w:p>
    <w:p w14:paraId="573BFA56" w14:textId="77777777" w:rsidR="00063A90" w:rsidRDefault="00063A90">
      <w:pPr>
        <w:pStyle w:val="Index1"/>
        <w:tabs>
          <w:tab w:val="right" w:leader="dot" w:pos="5030"/>
        </w:tabs>
        <w:rPr>
          <w:noProof/>
        </w:rPr>
      </w:pPr>
      <w:r w:rsidRPr="003631D9">
        <w:rPr>
          <w:bCs/>
          <w:noProof/>
        </w:rPr>
        <w:t>Regional Conservation Opportunity Areas (RCOAs)</w:t>
      </w:r>
      <w:r>
        <w:rPr>
          <w:noProof/>
        </w:rPr>
        <w:t>, 77</w:t>
      </w:r>
    </w:p>
    <w:p w14:paraId="32FF86EA" w14:textId="77777777" w:rsidR="00063A90" w:rsidRDefault="00063A90">
      <w:pPr>
        <w:pStyle w:val="Index1"/>
        <w:tabs>
          <w:tab w:val="right" w:leader="dot" w:pos="5030"/>
        </w:tabs>
        <w:rPr>
          <w:noProof/>
        </w:rPr>
      </w:pPr>
      <w:r>
        <w:rPr>
          <w:noProof/>
        </w:rPr>
        <w:t>Regional Coordination, 185</w:t>
      </w:r>
    </w:p>
    <w:p w14:paraId="0FE79867" w14:textId="77777777" w:rsidR="00063A90" w:rsidRDefault="00063A90">
      <w:pPr>
        <w:pStyle w:val="Index1"/>
        <w:tabs>
          <w:tab w:val="right" w:leader="dot" w:pos="5030"/>
        </w:tabs>
        <w:rPr>
          <w:noProof/>
        </w:rPr>
      </w:pPr>
      <w:r>
        <w:rPr>
          <w:noProof/>
        </w:rPr>
        <w:t>Regional Species of Greatest Conservation Need (RSGCN), 5, 7, 14, 15, 19, 20, 21, 22, 23, 25, 27, 39, 41, 44, 45, 47, 48, 51, 52, 53, 54, 56, 57, 58, 59, 61, 62, 63, 64, 65, 66, 67, 68, 70, 74, 86, 87, 148, 149, 171, 188, 195, 210</w:t>
      </w:r>
    </w:p>
    <w:p w14:paraId="42CE4F48" w14:textId="77777777" w:rsidR="00063A90" w:rsidRDefault="00063A90">
      <w:pPr>
        <w:pStyle w:val="Index1"/>
        <w:tabs>
          <w:tab w:val="right" w:leader="dot" w:pos="5030"/>
        </w:tabs>
        <w:rPr>
          <w:noProof/>
        </w:rPr>
      </w:pPr>
      <w:r>
        <w:rPr>
          <w:noProof/>
        </w:rPr>
        <w:t>Regional Threats Assessment, 186</w:t>
      </w:r>
    </w:p>
    <w:p w14:paraId="7FC448E8" w14:textId="77777777" w:rsidR="00063A90" w:rsidRDefault="00063A90">
      <w:pPr>
        <w:pStyle w:val="Index1"/>
        <w:tabs>
          <w:tab w:val="right" w:leader="dot" w:pos="5030"/>
        </w:tabs>
        <w:rPr>
          <w:noProof/>
        </w:rPr>
      </w:pPr>
      <w:r>
        <w:rPr>
          <w:noProof/>
        </w:rPr>
        <w:t>resilience, 91, 107, 111, 142, 143, 158, 160, 161, 167</w:t>
      </w:r>
    </w:p>
    <w:p w14:paraId="282DDEA0" w14:textId="77777777" w:rsidR="00063A90" w:rsidRDefault="00063A90">
      <w:pPr>
        <w:pStyle w:val="Index1"/>
        <w:tabs>
          <w:tab w:val="right" w:leader="dot" w:pos="5030"/>
        </w:tabs>
        <w:rPr>
          <w:noProof/>
        </w:rPr>
      </w:pPr>
      <w:r>
        <w:rPr>
          <w:noProof/>
        </w:rPr>
        <w:t>results chains, 171, 174, 175</w:t>
      </w:r>
    </w:p>
    <w:p w14:paraId="02C25ACC" w14:textId="77777777" w:rsidR="00063A90" w:rsidRDefault="00063A90">
      <w:pPr>
        <w:pStyle w:val="Index1"/>
        <w:tabs>
          <w:tab w:val="right" w:leader="dot" w:pos="5030"/>
        </w:tabs>
        <w:rPr>
          <w:noProof/>
        </w:rPr>
      </w:pPr>
      <w:r>
        <w:rPr>
          <w:noProof/>
        </w:rPr>
        <w:t>RSGCN</w:t>
      </w:r>
    </w:p>
    <w:p w14:paraId="75220033" w14:textId="77777777" w:rsidR="00063A90" w:rsidRDefault="00063A90">
      <w:pPr>
        <w:pStyle w:val="Index2"/>
        <w:tabs>
          <w:tab w:val="right" w:leader="dot" w:pos="5030"/>
        </w:tabs>
        <w:rPr>
          <w:noProof/>
        </w:rPr>
      </w:pPr>
      <w:r>
        <w:rPr>
          <w:noProof/>
        </w:rPr>
        <w:t>conservation need, 21</w:t>
      </w:r>
    </w:p>
    <w:p w14:paraId="346E984C" w14:textId="77777777" w:rsidR="00063A90" w:rsidRDefault="00063A90">
      <w:pPr>
        <w:pStyle w:val="Index2"/>
        <w:tabs>
          <w:tab w:val="right" w:leader="dot" w:pos="5030"/>
        </w:tabs>
        <w:rPr>
          <w:noProof/>
        </w:rPr>
      </w:pPr>
      <w:r>
        <w:rPr>
          <w:noProof/>
        </w:rPr>
        <w:t>data quality, 71, 73</w:t>
      </w:r>
    </w:p>
    <w:p w14:paraId="11D55814" w14:textId="77777777" w:rsidR="00063A90" w:rsidRDefault="00063A90">
      <w:pPr>
        <w:pStyle w:val="Index2"/>
        <w:tabs>
          <w:tab w:val="right" w:leader="dot" w:pos="5030"/>
        </w:tabs>
        <w:rPr>
          <w:noProof/>
        </w:rPr>
      </w:pPr>
      <w:r>
        <w:rPr>
          <w:noProof/>
        </w:rPr>
        <w:t>data transfer to states, 77</w:t>
      </w:r>
    </w:p>
    <w:p w14:paraId="40A0C125" w14:textId="77777777" w:rsidR="00063A90" w:rsidRDefault="00063A90">
      <w:pPr>
        <w:pStyle w:val="Index2"/>
        <w:tabs>
          <w:tab w:val="right" w:leader="dot" w:pos="5030"/>
        </w:tabs>
        <w:rPr>
          <w:noProof/>
        </w:rPr>
      </w:pPr>
      <w:r>
        <w:rPr>
          <w:noProof/>
        </w:rPr>
        <w:t>geospatial data, 72</w:t>
      </w:r>
    </w:p>
    <w:p w14:paraId="721E8606" w14:textId="77777777" w:rsidR="00063A90" w:rsidRDefault="00063A90">
      <w:pPr>
        <w:pStyle w:val="Index2"/>
        <w:tabs>
          <w:tab w:val="right" w:leader="dot" w:pos="5030"/>
        </w:tabs>
        <w:rPr>
          <w:noProof/>
        </w:rPr>
      </w:pPr>
      <w:r>
        <w:rPr>
          <w:noProof/>
        </w:rPr>
        <w:t>regional responsibility, 21</w:t>
      </w:r>
    </w:p>
    <w:p w14:paraId="18088F5D" w14:textId="77777777" w:rsidR="00063A90" w:rsidRDefault="00063A90">
      <w:pPr>
        <w:pStyle w:val="Index2"/>
        <w:tabs>
          <w:tab w:val="right" w:leader="dot" w:pos="5030"/>
        </w:tabs>
        <w:rPr>
          <w:noProof/>
        </w:rPr>
      </w:pPr>
      <w:r>
        <w:rPr>
          <w:noProof/>
        </w:rPr>
        <w:t>selection criteria, 21</w:t>
      </w:r>
    </w:p>
    <w:p w14:paraId="1B70ADF1" w14:textId="77777777" w:rsidR="00063A90" w:rsidRDefault="00063A90">
      <w:pPr>
        <w:pStyle w:val="Index1"/>
        <w:tabs>
          <w:tab w:val="right" w:leader="dot" w:pos="5030"/>
        </w:tabs>
        <w:rPr>
          <w:noProof/>
        </w:rPr>
      </w:pPr>
      <w:r w:rsidRPr="003631D9">
        <w:rPr>
          <w:bCs/>
          <w:noProof/>
        </w:rPr>
        <w:t>Sea level rise</w:t>
      </w:r>
      <w:r>
        <w:rPr>
          <w:noProof/>
        </w:rPr>
        <w:t>, 45</w:t>
      </w:r>
    </w:p>
    <w:p w14:paraId="4CCDB125" w14:textId="77777777" w:rsidR="00063A90" w:rsidRDefault="00063A90">
      <w:pPr>
        <w:pStyle w:val="Index1"/>
        <w:tabs>
          <w:tab w:val="right" w:leader="dot" w:pos="5030"/>
        </w:tabs>
        <w:rPr>
          <w:noProof/>
        </w:rPr>
      </w:pPr>
      <w:r>
        <w:rPr>
          <w:noProof/>
        </w:rPr>
        <w:t>Species</w:t>
      </w:r>
    </w:p>
    <w:p w14:paraId="0A11B3EF" w14:textId="77777777" w:rsidR="00063A90" w:rsidRDefault="00063A90">
      <w:pPr>
        <w:pStyle w:val="Index2"/>
        <w:tabs>
          <w:tab w:val="right" w:leader="dot" w:pos="5030"/>
        </w:tabs>
        <w:rPr>
          <w:noProof/>
        </w:rPr>
      </w:pPr>
      <w:r>
        <w:rPr>
          <w:noProof/>
        </w:rPr>
        <w:t>amphibians, 134</w:t>
      </w:r>
    </w:p>
    <w:p w14:paraId="643082FB" w14:textId="77777777" w:rsidR="00063A90" w:rsidRDefault="00063A90">
      <w:pPr>
        <w:pStyle w:val="Index2"/>
        <w:tabs>
          <w:tab w:val="right" w:leader="dot" w:pos="5030"/>
        </w:tabs>
        <w:rPr>
          <w:noProof/>
        </w:rPr>
      </w:pPr>
      <w:r>
        <w:rPr>
          <w:noProof/>
        </w:rPr>
        <w:t>amphibians and reptiles</w:t>
      </w:r>
    </w:p>
    <w:p w14:paraId="341DC900" w14:textId="77777777" w:rsidR="00063A90" w:rsidRDefault="00063A90">
      <w:pPr>
        <w:pStyle w:val="Index3"/>
        <w:tabs>
          <w:tab w:val="right" w:leader="dot" w:pos="5030"/>
        </w:tabs>
        <w:rPr>
          <w:noProof/>
        </w:rPr>
      </w:pPr>
      <w:r>
        <w:rPr>
          <w:noProof/>
        </w:rPr>
        <w:t>Atlantic hawksbill, 52</w:t>
      </w:r>
    </w:p>
    <w:p w14:paraId="75B4DB77" w14:textId="77777777" w:rsidR="00063A90" w:rsidRDefault="00063A90">
      <w:pPr>
        <w:pStyle w:val="Index3"/>
        <w:tabs>
          <w:tab w:val="right" w:leader="dot" w:pos="5030"/>
        </w:tabs>
        <w:rPr>
          <w:noProof/>
        </w:rPr>
      </w:pPr>
      <w:r>
        <w:rPr>
          <w:noProof/>
        </w:rPr>
        <w:t>Blanding's turtle, 51, 81, 82, 83</w:t>
      </w:r>
    </w:p>
    <w:p w14:paraId="36545599" w14:textId="77777777" w:rsidR="00063A90" w:rsidRDefault="00063A90">
      <w:pPr>
        <w:pStyle w:val="Index3"/>
        <w:tabs>
          <w:tab w:val="right" w:leader="dot" w:pos="5030"/>
        </w:tabs>
        <w:rPr>
          <w:noProof/>
        </w:rPr>
      </w:pPr>
      <w:r>
        <w:rPr>
          <w:noProof/>
        </w:rPr>
        <w:t>Eastern hellbender, 87</w:t>
      </w:r>
    </w:p>
    <w:p w14:paraId="5C64A1AD" w14:textId="77777777" w:rsidR="00063A90" w:rsidRDefault="00063A90">
      <w:pPr>
        <w:pStyle w:val="Index3"/>
        <w:tabs>
          <w:tab w:val="right" w:leader="dot" w:pos="5030"/>
        </w:tabs>
        <w:rPr>
          <w:noProof/>
        </w:rPr>
      </w:pPr>
      <w:r>
        <w:rPr>
          <w:noProof/>
        </w:rPr>
        <w:t>green turtle, 52</w:t>
      </w:r>
    </w:p>
    <w:p w14:paraId="1B9B548C" w14:textId="77777777" w:rsidR="00063A90" w:rsidRDefault="00063A90">
      <w:pPr>
        <w:pStyle w:val="Index3"/>
        <w:tabs>
          <w:tab w:val="right" w:leader="dot" w:pos="5030"/>
        </w:tabs>
        <w:rPr>
          <w:noProof/>
        </w:rPr>
      </w:pPr>
      <w:r>
        <w:rPr>
          <w:noProof/>
        </w:rPr>
        <w:t>Kemp's Ridley, 52</w:t>
      </w:r>
    </w:p>
    <w:p w14:paraId="31074B83" w14:textId="77777777" w:rsidR="00063A90" w:rsidRDefault="00063A90">
      <w:pPr>
        <w:pStyle w:val="Index3"/>
        <w:tabs>
          <w:tab w:val="right" w:leader="dot" w:pos="5030"/>
        </w:tabs>
        <w:rPr>
          <w:noProof/>
        </w:rPr>
      </w:pPr>
      <w:r>
        <w:rPr>
          <w:noProof/>
        </w:rPr>
        <w:t>leatherback, 52</w:t>
      </w:r>
    </w:p>
    <w:p w14:paraId="7FE8B375" w14:textId="77777777" w:rsidR="00063A90" w:rsidRDefault="00063A90">
      <w:pPr>
        <w:pStyle w:val="Index3"/>
        <w:tabs>
          <w:tab w:val="right" w:leader="dot" w:pos="5030"/>
        </w:tabs>
        <w:rPr>
          <w:noProof/>
        </w:rPr>
      </w:pPr>
      <w:r>
        <w:rPr>
          <w:noProof/>
        </w:rPr>
        <w:t>loggerhead, 52</w:t>
      </w:r>
    </w:p>
    <w:p w14:paraId="1D398BAA" w14:textId="77777777" w:rsidR="00063A90" w:rsidRDefault="00063A90">
      <w:pPr>
        <w:pStyle w:val="Index3"/>
        <w:tabs>
          <w:tab w:val="right" w:leader="dot" w:pos="5030"/>
        </w:tabs>
        <w:rPr>
          <w:noProof/>
        </w:rPr>
      </w:pPr>
      <w:r>
        <w:rPr>
          <w:noProof/>
        </w:rPr>
        <w:t>wood turtle, 51, 79, 82, 83, 84, 134, 157, 178, 181</w:t>
      </w:r>
    </w:p>
    <w:p w14:paraId="43AFAB7C" w14:textId="77777777" w:rsidR="00063A90" w:rsidRDefault="00063A90">
      <w:pPr>
        <w:pStyle w:val="Index2"/>
        <w:tabs>
          <w:tab w:val="right" w:leader="dot" w:pos="5030"/>
        </w:tabs>
        <w:rPr>
          <w:noProof/>
        </w:rPr>
      </w:pPr>
      <w:r>
        <w:rPr>
          <w:noProof/>
        </w:rPr>
        <w:t>aquatic non-native, 56</w:t>
      </w:r>
    </w:p>
    <w:p w14:paraId="45528CC3" w14:textId="77777777" w:rsidR="00063A90" w:rsidRDefault="00063A90">
      <w:pPr>
        <w:pStyle w:val="Index2"/>
        <w:tabs>
          <w:tab w:val="right" w:leader="dot" w:pos="5030"/>
        </w:tabs>
        <w:rPr>
          <w:noProof/>
        </w:rPr>
      </w:pPr>
      <w:r>
        <w:rPr>
          <w:noProof/>
        </w:rPr>
        <w:t>bird</w:t>
      </w:r>
    </w:p>
    <w:p w14:paraId="0AEEF115" w14:textId="77777777" w:rsidR="00063A90" w:rsidRDefault="00063A90">
      <w:pPr>
        <w:pStyle w:val="Index3"/>
        <w:tabs>
          <w:tab w:val="right" w:leader="dot" w:pos="5030"/>
        </w:tabs>
        <w:rPr>
          <w:noProof/>
        </w:rPr>
      </w:pPr>
      <w:r>
        <w:rPr>
          <w:noProof/>
        </w:rPr>
        <w:t>American woodcock, 31, 46, 49, 122</w:t>
      </w:r>
    </w:p>
    <w:p w14:paraId="0BA356BF" w14:textId="77777777" w:rsidR="00063A90" w:rsidRDefault="00063A90">
      <w:pPr>
        <w:pStyle w:val="Index2"/>
        <w:tabs>
          <w:tab w:val="right" w:leader="dot" w:pos="5030"/>
        </w:tabs>
        <w:rPr>
          <w:noProof/>
        </w:rPr>
      </w:pPr>
      <w:r>
        <w:rPr>
          <w:noProof/>
        </w:rPr>
        <w:t>birds, 29, 44, 48, 134</w:t>
      </w:r>
    </w:p>
    <w:p w14:paraId="1443A5FF" w14:textId="77777777" w:rsidR="00063A90" w:rsidRDefault="00063A90">
      <w:pPr>
        <w:pStyle w:val="Index3"/>
        <w:tabs>
          <w:tab w:val="right" w:leader="dot" w:pos="5030"/>
        </w:tabs>
        <w:rPr>
          <w:noProof/>
        </w:rPr>
      </w:pPr>
      <w:r>
        <w:rPr>
          <w:noProof/>
        </w:rPr>
        <w:t>American oystercatcher, 44, 184</w:t>
      </w:r>
    </w:p>
    <w:p w14:paraId="0243DB7E" w14:textId="77777777" w:rsidR="00063A90" w:rsidRDefault="00063A90">
      <w:pPr>
        <w:pStyle w:val="Index3"/>
        <w:tabs>
          <w:tab w:val="right" w:leader="dot" w:pos="5030"/>
        </w:tabs>
        <w:rPr>
          <w:noProof/>
        </w:rPr>
      </w:pPr>
      <w:r>
        <w:rPr>
          <w:noProof/>
        </w:rPr>
        <w:t>American woodcock, 45, 93, 184</w:t>
      </w:r>
    </w:p>
    <w:p w14:paraId="00481891" w14:textId="77777777" w:rsidR="00063A90" w:rsidRDefault="00063A90">
      <w:pPr>
        <w:pStyle w:val="Index3"/>
        <w:tabs>
          <w:tab w:val="right" w:leader="dot" w:pos="5030"/>
        </w:tabs>
        <w:rPr>
          <w:noProof/>
        </w:rPr>
      </w:pPr>
      <w:r>
        <w:rPr>
          <w:noProof/>
        </w:rPr>
        <w:t>bald eagle, 47</w:t>
      </w:r>
    </w:p>
    <w:p w14:paraId="68E31119" w14:textId="77777777" w:rsidR="00063A90" w:rsidRDefault="00063A90">
      <w:pPr>
        <w:pStyle w:val="Index3"/>
        <w:tabs>
          <w:tab w:val="right" w:leader="dot" w:pos="5030"/>
        </w:tabs>
        <w:rPr>
          <w:noProof/>
        </w:rPr>
      </w:pPr>
      <w:r>
        <w:rPr>
          <w:noProof/>
        </w:rPr>
        <w:t>Bicknell's thrush, 19, 46, 134</w:t>
      </w:r>
    </w:p>
    <w:p w14:paraId="6A13D32D" w14:textId="77777777" w:rsidR="00063A90" w:rsidRDefault="00063A90">
      <w:pPr>
        <w:pStyle w:val="Index3"/>
        <w:tabs>
          <w:tab w:val="right" w:leader="dot" w:pos="5030"/>
        </w:tabs>
        <w:rPr>
          <w:noProof/>
        </w:rPr>
      </w:pPr>
      <w:r>
        <w:rPr>
          <w:noProof/>
        </w:rPr>
        <w:t>bobolink, 46</w:t>
      </w:r>
    </w:p>
    <w:p w14:paraId="159952E5" w14:textId="77777777" w:rsidR="00063A90" w:rsidRDefault="00063A90">
      <w:pPr>
        <w:pStyle w:val="Index3"/>
        <w:tabs>
          <w:tab w:val="right" w:leader="dot" w:pos="5030"/>
        </w:tabs>
        <w:rPr>
          <w:noProof/>
        </w:rPr>
      </w:pPr>
      <w:r>
        <w:rPr>
          <w:noProof/>
        </w:rPr>
        <w:t>bobwhite, 46, 184</w:t>
      </w:r>
    </w:p>
    <w:p w14:paraId="360DE419" w14:textId="77777777" w:rsidR="00063A90" w:rsidRDefault="00063A90">
      <w:pPr>
        <w:pStyle w:val="Index3"/>
        <w:tabs>
          <w:tab w:val="right" w:leader="dot" w:pos="5030"/>
        </w:tabs>
        <w:rPr>
          <w:noProof/>
        </w:rPr>
      </w:pPr>
      <w:r>
        <w:rPr>
          <w:noProof/>
        </w:rPr>
        <w:t>brown thrasher, 45, 46</w:t>
      </w:r>
    </w:p>
    <w:p w14:paraId="4DF462CE" w14:textId="77777777" w:rsidR="00063A90" w:rsidRDefault="00063A90">
      <w:pPr>
        <w:pStyle w:val="Index3"/>
        <w:tabs>
          <w:tab w:val="right" w:leader="dot" w:pos="5030"/>
        </w:tabs>
        <w:rPr>
          <w:noProof/>
        </w:rPr>
      </w:pPr>
      <w:r>
        <w:rPr>
          <w:noProof/>
        </w:rPr>
        <w:t>cerulean warbler, 46, 141</w:t>
      </w:r>
    </w:p>
    <w:p w14:paraId="337F5CDE" w14:textId="77777777" w:rsidR="00063A90" w:rsidRDefault="00063A90">
      <w:pPr>
        <w:pStyle w:val="Index3"/>
        <w:tabs>
          <w:tab w:val="right" w:leader="dot" w:pos="5030"/>
        </w:tabs>
        <w:rPr>
          <w:noProof/>
        </w:rPr>
      </w:pPr>
      <w:r>
        <w:rPr>
          <w:noProof/>
        </w:rPr>
        <w:t>common loon, 100</w:t>
      </w:r>
    </w:p>
    <w:p w14:paraId="381A76EF" w14:textId="77777777" w:rsidR="00063A90" w:rsidRDefault="00063A90">
      <w:pPr>
        <w:pStyle w:val="Index3"/>
        <w:tabs>
          <w:tab w:val="right" w:leader="dot" w:pos="5030"/>
        </w:tabs>
        <w:rPr>
          <w:noProof/>
        </w:rPr>
      </w:pPr>
      <w:r>
        <w:rPr>
          <w:noProof/>
        </w:rPr>
        <w:t>Eastern black rail, 45, 85, 157, 178, 179, 181</w:t>
      </w:r>
    </w:p>
    <w:p w14:paraId="6A5170D5" w14:textId="77777777" w:rsidR="00063A90" w:rsidRDefault="00063A90">
      <w:pPr>
        <w:pStyle w:val="Index3"/>
        <w:tabs>
          <w:tab w:val="right" w:leader="dot" w:pos="5030"/>
        </w:tabs>
        <w:rPr>
          <w:noProof/>
        </w:rPr>
      </w:pPr>
      <w:r>
        <w:rPr>
          <w:noProof/>
        </w:rPr>
        <w:t>Eastern meadlowlark, 45, 46, 93</w:t>
      </w:r>
    </w:p>
    <w:p w14:paraId="51629C8E" w14:textId="77777777" w:rsidR="00063A90" w:rsidRDefault="00063A90">
      <w:pPr>
        <w:pStyle w:val="Index3"/>
        <w:tabs>
          <w:tab w:val="right" w:leader="dot" w:pos="5030"/>
        </w:tabs>
        <w:rPr>
          <w:noProof/>
        </w:rPr>
      </w:pPr>
      <w:r>
        <w:rPr>
          <w:noProof/>
        </w:rPr>
        <w:t>Eastern whip-poor-will, 45</w:t>
      </w:r>
    </w:p>
    <w:p w14:paraId="4F1CD31E" w14:textId="77777777" w:rsidR="00063A90" w:rsidRDefault="00063A90">
      <w:pPr>
        <w:pStyle w:val="Index3"/>
        <w:tabs>
          <w:tab w:val="right" w:leader="dot" w:pos="5030"/>
        </w:tabs>
        <w:rPr>
          <w:noProof/>
        </w:rPr>
      </w:pPr>
      <w:r>
        <w:rPr>
          <w:noProof/>
        </w:rPr>
        <w:t>golden eagle, 47</w:t>
      </w:r>
    </w:p>
    <w:p w14:paraId="1FDC1671" w14:textId="77777777" w:rsidR="00063A90" w:rsidRDefault="00063A90">
      <w:pPr>
        <w:pStyle w:val="Index3"/>
        <w:tabs>
          <w:tab w:val="right" w:leader="dot" w:pos="5030"/>
        </w:tabs>
        <w:rPr>
          <w:noProof/>
        </w:rPr>
      </w:pPr>
      <w:r>
        <w:rPr>
          <w:noProof/>
        </w:rPr>
        <w:t>Henslow's sparrow, 45</w:t>
      </w:r>
    </w:p>
    <w:p w14:paraId="5955C025" w14:textId="77777777" w:rsidR="00063A90" w:rsidRDefault="00063A90">
      <w:pPr>
        <w:pStyle w:val="Index3"/>
        <w:tabs>
          <w:tab w:val="right" w:leader="dot" w:pos="5030"/>
        </w:tabs>
        <w:rPr>
          <w:noProof/>
        </w:rPr>
      </w:pPr>
      <w:r>
        <w:rPr>
          <w:noProof/>
        </w:rPr>
        <w:t>least terns, 44</w:t>
      </w:r>
    </w:p>
    <w:p w14:paraId="49B93624" w14:textId="77777777" w:rsidR="00063A90" w:rsidRDefault="00063A90">
      <w:pPr>
        <w:pStyle w:val="Index3"/>
        <w:tabs>
          <w:tab w:val="right" w:leader="dot" w:pos="5030"/>
        </w:tabs>
        <w:rPr>
          <w:noProof/>
        </w:rPr>
      </w:pPr>
      <w:r>
        <w:rPr>
          <w:noProof/>
        </w:rPr>
        <w:t>marine birds, 91, 147, 165</w:t>
      </w:r>
    </w:p>
    <w:p w14:paraId="615ECFBA" w14:textId="77777777" w:rsidR="00063A90" w:rsidRDefault="00063A90">
      <w:pPr>
        <w:pStyle w:val="Index3"/>
        <w:tabs>
          <w:tab w:val="right" w:leader="dot" w:pos="5030"/>
        </w:tabs>
        <w:rPr>
          <w:noProof/>
        </w:rPr>
      </w:pPr>
      <w:r>
        <w:rPr>
          <w:noProof/>
        </w:rPr>
        <w:t>migratory, 47, 92, 173</w:t>
      </w:r>
    </w:p>
    <w:p w14:paraId="0D540BCF" w14:textId="77777777" w:rsidR="00063A90" w:rsidRDefault="00063A90">
      <w:pPr>
        <w:pStyle w:val="Index3"/>
        <w:tabs>
          <w:tab w:val="right" w:leader="dot" w:pos="5030"/>
        </w:tabs>
        <w:rPr>
          <w:noProof/>
        </w:rPr>
      </w:pPr>
      <w:r>
        <w:rPr>
          <w:noProof/>
        </w:rPr>
        <w:t>osprey, 47</w:t>
      </w:r>
    </w:p>
    <w:p w14:paraId="6C55B3A0" w14:textId="77777777" w:rsidR="00063A90" w:rsidRDefault="00063A90">
      <w:pPr>
        <w:pStyle w:val="Index3"/>
        <w:tabs>
          <w:tab w:val="right" w:leader="dot" w:pos="5030"/>
        </w:tabs>
        <w:rPr>
          <w:noProof/>
        </w:rPr>
      </w:pPr>
      <w:r>
        <w:rPr>
          <w:noProof/>
        </w:rPr>
        <w:t>peregrine falcon, 47</w:t>
      </w:r>
    </w:p>
    <w:p w14:paraId="2ED90081" w14:textId="77777777" w:rsidR="00063A90" w:rsidRDefault="00063A90">
      <w:pPr>
        <w:pStyle w:val="Index3"/>
        <w:tabs>
          <w:tab w:val="right" w:leader="dot" w:pos="5030"/>
        </w:tabs>
        <w:rPr>
          <w:noProof/>
        </w:rPr>
      </w:pPr>
      <w:r>
        <w:rPr>
          <w:noProof/>
        </w:rPr>
        <w:t>piping plover, 44, 90, 91, 141, 142, 161, 174</w:t>
      </w:r>
    </w:p>
    <w:p w14:paraId="55F5269C" w14:textId="77777777" w:rsidR="00063A90" w:rsidRDefault="00063A90">
      <w:pPr>
        <w:pStyle w:val="Index3"/>
        <w:tabs>
          <w:tab w:val="right" w:leader="dot" w:pos="5030"/>
        </w:tabs>
        <w:rPr>
          <w:noProof/>
        </w:rPr>
      </w:pPr>
      <w:r>
        <w:rPr>
          <w:noProof/>
        </w:rPr>
        <w:t>prairie warbler, 45, 46</w:t>
      </w:r>
    </w:p>
    <w:p w14:paraId="38D70F08" w14:textId="77777777" w:rsidR="00063A90" w:rsidRDefault="00063A90">
      <w:pPr>
        <w:pStyle w:val="Index3"/>
        <w:tabs>
          <w:tab w:val="right" w:leader="dot" w:pos="5030"/>
        </w:tabs>
        <w:rPr>
          <w:noProof/>
        </w:rPr>
      </w:pPr>
      <w:r>
        <w:rPr>
          <w:noProof/>
        </w:rPr>
        <w:t>red knot, 44</w:t>
      </w:r>
    </w:p>
    <w:p w14:paraId="2D687003" w14:textId="77777777" w:rsidR="00063A90" w:rsidRDefault="00063A90">
      <w:pPr>
        <w:pStyle w:val="Index3"/>
        <w:tabs>
          <w:tab w:val="right" w:leader="dot" w:pos="5030"/>
        </w:tabs>
        <w:rPr>
          <w:noProof/>
        </w:rPr>
      </w:pPr>
      <w:r>
        <w:rPr>
          <w:noProof/>
        </w:rPr>
        <w:t>roseate tern, 44</w:t>
      </w:r>
    </w:p>
    <w:p w14:paraId="1A9DEF38" w14:textId="77777777" w:rsidR="00063A90" w:rsidRDefault="00063A90">
      <w:pPr>
        <w:pStyle w:val="Index3"/>
        <w:tabs>
          <w:tab w:val="right" w:leader="dot" w:pos="5030"/>
        </w:tabs>
        <w:rPr>
          <w:noProof/>
        </w:rPr>
      </w:pPr>
      <w:r>
        <w:rPr>
          <w:noProof/>
        </w:rPr>
        <w:t>saltmarsh sparrow, 45</w:t>
      </w:r>
    </w:p>
    <w:p w14:paraId="37EEFFCD" w14:textId="77777777" w:rsidR="00063A90" w:rsidRDefault="00063A90">
      <w:pPr>
        <w:pStyle w:val="Index3"/>
        <w:tabs>
          <w:tab w:val="right" w:leader="dot" w:pos="5030"/>
        </w:tabs>
        <w:rPr>
          <w:noProof/>
        </w:rPr>
      </w:pPr>
      <w:r>
        <w:rPr>
          <w:noProof/>
        </w:rPr>
        <w:t>scarlet tanager, 46</w:t>
      </w:r>
    </w:p>
    <w:p w14:paraId="66D827BF" w14:textId="77777777" w:rsidR="00063A90" w:rsidRDefault="00063A90">
      <w:pPr>
        <w:pStyle w:val="Index3"/>
        <w:tabs>
          <w:tab w:val="right" w:leader="dot" w:pos="5030"/>
        </w:tabs>
        <w:rPr>
          <w:noProof/>
        </w:rPr>
      </w:pPr>
      <w:r>
        <w:rPr>
          <w:noProof/>
        </w:rPr>
        <w:t>warblers, 19, 46, 47, 93, 94</w:t>
      </w:r>
    </w:p>
    <w:p w14:paraId="0D79C725" w14:textId="77777777" w:rsidR="00063A90" w:rsidRDefault="00063A90">
      <w:pPr>
        <w:pStyle w:val="Index3"/>
        <w:tabs>
          <w:tab w:val="right" w:leader="dot" w:pos="5030"/>
        </w:tabs>
        <w:rPr>
          <w:noProof/>
        </w:rPr>
      </w:pPr>
      <w:r>
        <w:rPr>
          <w:noProof/>
        </w:rPr>
        <w:t>wood thrush, 19, 46</w:t>
      </w:r>
    </w:p>
    <w:p w14:paraId="13D99A7B" w14:textId="77777777" w:rsidR="00063A90" w:rsidRDefault="00063A90">
      <w:pPr>
        <w:pStyle w:val="Index2"/>
        <w:tabs>
          <w:tab w:val="right" w:leader="dot" w:pos="5030"/>
        </w:tabs>
        <w:rPr>
          <w:noProof/>
        </w:rPr>
      </w:pPr>
      <w:r>
        <w:rPr>
          <w:noProof/>
        </w:rPr>
        <w:t>diatoms, 100</w:t>
      </w:r>
    </w:p>
    <w:p w14:paraId="1E081177" w14:textId="77777777" w:rsidR="00063A90" w:rsidRDefault="00063A90">
      <w:pPr>
        <w:pStyle w:val="Index2"/>
        <w:tabs>
          <w:tab w:val="right" w:leader="dot" w:pos="5030"/>
        </w:tabs>
        <w:rPr>
          <w:noProof/>
        </w:rPr>
      </w:pPr>
      <w:r>
        <w:rPr>
          <w:noProof/>
        </w:rPr>
        <w:t>fish, 35, 56, 134</w:t>
      </w:r>
    </w:p>
    <w:p w14:paraId="3692BF39" w14:textId="77777777" w:rsidR="00063A90" w:rsidRDefault="00063A90">
      <w:pPr>
        <w:pStyle w:val="Index3"/>
        <w:tabs>
          <w:tab w:val="right" w:leader="dot" w:pos="5030"/>
        </w:tabs>
        <w:rPr>
          <w:noProof/>
        </w:rPr>
      </w:pPr>
      <w:r>
        <w:rPr>
          <w:noProof/>
        </w:rPr>
        <w:t>American eel, 57</w:t>
      </w:r>
    </w:p>
    <w:p w14:paraId="36BEC201" w14:textId="77777777" w:rsidR="00063A90" w:rsidRDefault="00063A90">
      <w:pPr>
        <w:pStyle w:val="Index3"/>
        <w:tabs>
          <w:tab w:val="right" w:leader="dot" w:pos="5030"/>
        </w:tabs>
        <w:rPr>
          <w:noProof/>
        </w:rPr>
      </w:pPr>
      <w:r>
        <w:rPr>
          <w:noProof/>
        </w:rPr>
        <w:t>Atlantic mackerel, 58</w:t>
      </w:r>
    </w:p>
    <w:p w14:paraId="4F25611A" w14:textId="77777777" w:rsidR="00063A90" w:rsidRDefault="00063A90">
      <w:pPr>
        <w:pStyle w:val="Index3"/>
        <w:tabs>
          <w:tab w:val="right" w:leader="dot" w:pos="5030"/>
        </w:tabs>
        <w:rPr>
          <w:noProof/>
        </w:rPr>
      </w:pPr>
      <w:r>
        <w:rPr>
          <w:noProof/>
        </w:rPr>
        <w:t>Atlantic salmon, 58</w:t>
      </w:r>
    </w:p>
    <w:p w14:paraId="680AF9E2" w14:textId="77777777" w:rsidR="00063A90" w:rsidRDefault="00063A90">
      <w:pPr>
        <w:pStyle w:val="Index3"/>
        <w:tabs>
          <w:tab w:val="right" w:leader="dot" w:pos="5030"/>
        </w:tabs>
        <w:rPr>
          <w:noProof/>
        </w:rPr>
      </w:pPr>
      <w:r>
        <w:rPr>
          <w:noProof/>
        </w:rPr>
        <w:t>brook trout, 58, 86, 100, 161, 173, 184</w:t>
      </w:r>
    </w:p>
    <w:p w14:paraId="08215255" w14:textId="77777777" w:rsidR="00063A90" w:rsidRDefault="00063A90">
      <w:pPr>
        <w:pStyle w:val="Index3"/>
        <w:tabs>
          <w:tab w:val="right" w:leader="dot" w:pos="5030"/>
        </w:tabs>
        <w:rPr>
          <w:noProof/>
        </w:rPr>
      </w:pPr>
      <w:r>
        <w:rPr>
          <w:noProof/>
        </w:rPr>
        <w:t>lamprey, 57, 134</w:t>
      </w:r>
    </w:p>
    <w:p w14:paraId="01604AB1" w14:textId="77777777" w:rsidR="00063A90" w:rsidRDefault="00063A90">
      <w:pPr>
        <w:pStyle w:val="Index3"/>
        <w:tabs>
          <w:tab w:val="right" w:leader="dot" w:pos="5030"/>
        </w:tabs>
        <w:rPr>
          <w:noProof/>
        </w:rPr>
      </w:pPr>
      <w:r>
        <w:rPr>
          <w:noProof/>
        </w:rPr>
        <w:t>Northern snakehead, 56</w:t>
      </w:r>
    </w:p>
    <w:p w14:paraId="661E2A89" w14:textId="77777777" w:rsidR="00063A90" w:rsidRDefault="00063A90">
      <w:pPr>
        <w:pStyle w:val="Index3"/>
        <w:tabs>
          <w:tab w:val="right" w:leader="dot" w:pos="5030"/>
        </w:tabs>
        <w:rPr>
          <w:noProof/>
        </w:rPr>
      </w:pPr>
      <w:r>
        <w:rPr>
          <w:noProof/>
        </w:rPr>
        <w:t>paddlefish, 57</w:t>
      </w:r>
    </w:p>
    <w:p w14:paraId="2E52B97D" w14:textId="77777777" w:rsidR="00063A90" w:rsidRDefault="00063A90">
      <w:pPr>
        <w:pStyle w:val="Index3"/>
        <w:tabs>
          <w:tab w:val="right" w:leader="dot" w:pos="5030"/>
        </w:tabs>
        <w:rPr>
          <w:noProof/>
        </w:rPr>
      </w:pPr>
      <w:r>
        <w:rPr>
          <w:noProof/>
        </w:rPr>
        <w:t>sharks, 57</w:t>
      </w:r>
    </w:p>
    <w:p w14:paraId="36A2CF0C" w14:textId="77777777" w:rsidR="00063A90" w:rsidRDefault="00063A90">
      <w:pPr>
        <w:pStyle w:val="Index3"/>
        <w:tabs>
          <w:tab w:val="right" w:leader="dot" w:pos="5030"/>
        </w:tabs>
        <w:rPr>
          <w:noProof/>
        </w:rPr>
      </w:pPr>
      <w:r>
        <w:rPr>
          <w:noProof/>
        </w:rPr>
        <w:t>skates, 57</w:t>
      </w:r>
    </w:p>
    <w:p w14:paraId="1EEDC2A6" w14:textId="77777777" w:rsidR="00063A90" w:rsidRDefault="00063A90">
      <w:pPr>
        <w:pStyle w:val="Index3"/>
        <w:tabs>
          <w:tab w:val="right" w:leader="dot" w:pos="5030"/>
        </w:tabs>
        <w:rPr>
          <w:noProof/>
        </w:rPr>
      </w:pPr>
      <w:r>
        <w:rPr>
          <w:noProof/>
        </w:rPr>
        <w:t>stingray, 57</w:t>
      </w:r>
    </w:p>
    <w:p w14:paraId="22511221" w14:textId="77777777" w:rsidR="00063A90" w:rsidRDefault="00063A90">
      <w:pPr>
        <w:pStyle w:val="Index3"/>
        <w:tabs>
          <w:tab w:val="right" w:leader="dot" w:pos="5030"/>
        </w:tabs>
        <w:rPr>
          <w:noProof/>
        </w:rPr>
      </w:pPr>
      <w:r>
        <w:rPr>
          <w:noProof/>
        </w:rPr>
        <w:t>sturgeon, 57</w:t>
      </w:r>
    </w:p>
    <w:p w14:paraId="1B313BD4" w14:textId="77777777" w:rsidR="00063A90" w:rsidRDefault="00063A90">
      <w:pPr>
        <w:pStyle w:val="Index2"/>
        <w:tabs>
          <w:tab w:val="right" w:leader="dot" w:pos="5030"/>
        </w:tabs>
        <w:rPr>
          <w:noProof/>
        </w:rPr>
      </w:pPr>
      <w:r>
        <w:rPr>
          <w:noProof/>
        </w:rPr>
        <w:t>Fish</w:t>
      </w:r>
    </w:p>
    <w:p w14:paraId="4AD10490" w14:textId="77777777" w:rsidR="00063A90" w:rsidRDefault="00063A90">
      <w:pPr>
        <w:pStyle w:val="Index3"/>
        <w:tabs>
          <w:tab w:val="right" w:leader="dot" w:pos="5030"/>
        </w:tabs>
        <w:rPr>
          <w:noProof/>
        </w:rPr>
      </w:pPr>
      <w:r>
        <w:rPr>
          <w:noProof/>
        </w:rPr>
        <w:t>brook trout, 143</w:t>
      </w:r>
    </w:p>
    <w:p w14:paraId="4FA8EC44" w14:textId="77777777" w:rsidR="00063A90" w:rsidRDefault="00063A90">
      <w:pPr>
        <w:pStyle w:val="Index3"/>
        <w:tabs>
          <w:tab w:val="right" w:leader="dot" w:pos="5030"/>
        </w:tabs>
        <w:rPr>
          <w:noProof/>
        </w:rPr>
      </w:pPr>
      <w:r>
        <w:rPr>
          <w:noProof/>
        </w:rPr>
        <w:t>river herring, 143, 184</w:t>
      </w:r>
    </w:p>
    <w:p w14:paraId="1E7CD262" w14:textId="77777777" w:rsidR="00063A90" w:rsidRDefault="00063A90">
      <w:pPr>
        <w:pStyle w:val="Index3"/>
        <w:tabs>
          <w:tab w:val="right" w:leader="dot" w:pos="5030"/>
        </w:tabs>
        <w:rPr>
          <w:noProof/>
        </w:rPr>
      </w:pPr>
      <w:r>
        <w:rPr>
          <w:noProof/>
        </w:rPr>
        <w:t>winter flounder, 143</w:t>
      </w:r>
    </w:p>
    <w:p w14:paraId="359FBFBC" w14:textId="77777777" w:rsidR="00063A90" w:rsidRDefault="00063A90">
      <w:pPr>
        <w:pStyle w:val="Index2"/>
        <w:tabs>
          <w:tab w:val="right" w:leader="dot" w:pos="5030"/>
        </w:tabs>
        <w:rPr>
          <w:noProof/>
        </w:rPr>
      </w:pPr>
      <w:r>
        <w:rPr>
          <w:noProof/>
        </w:rPr>
        <w:t>freshwater mussels, 38</w:t>
      </w:r>
    </w:p>
    <w:p w14:paraId="4C8B69BC" w14:textId="77777777" w:rsidR="00063A90" w:rsidRDefault="00063A90">
      <w:pPr>
        <w:pStyle w:val="Index2"/>
        <w:tabs>
          <w:tab w:val="right" w:leader="dot" w:pos="5030"/>
        </w:tabs>
        <w:rPr>
          <w:noProof/>
        </w:rPr>
      </w:pPr>
      <w:r>
        <w:rPr>
          <w:noProof/>
        </w:rPr>
        <w:t>invertebrates, 38, 61, 70, 87</w:t>
      </w:r>
    </w:p>
    <w:p w14:paraId="1B64345B" w14:textId="77777777" w:rsidR="00063A90" w:rsidRDefault="00063A90">
      <w:pPr>
        <w:pStyle w:val="Index3"/>
        <w:tabs>
          <w:tab w:val="right" w:leader="dot" w:pos="5030"/>
        </w:tabs>
        <w:rPr>
          <w:noProof/>
        </w:rPr>
      </w:pPr>
      <w:r>
        <w:rPr>
          <w:noProof/>
        </w:rPr>
        <w:t>freshwater mussel, 20, 21, 22, 24, 25, 27, 61, 64, 65, 70, 73</w:t>
      </w:r>
    </w:p>
    <w:p w14:paraId="6E393F7A" w14:textId="77777777" w:rsidR="00063A90" w:rsidRDefault="00063A90">
      <w:pPr>
        <w:pStyle w:val="Index3"/>
        <w:tabs>
          <w:tab w:val="right" w:leader="dot" w:pos="5030"/>
        </w:tabs>
        <w:rPr>
          <w:noProof/>
        </w:rPr>
      </w:pPr>
      <w:r>
        <w:rPr>
          <w:noProof/>
        </w:rPr>
        <w:t>Lepidoptera, 27, 67, 68, 69</w:t>
      </w:r>
    </w:p>
    <w:p w14:paraId="254522E8" w14:textId="77777777" w:rsidR="00063A90" w:rsidRDefault="00063A90">
      <w:pPr>
        <w:pStyle w:val="Index3"/>
        <w:tabs>
          <w:tab w:val="right" w:leader="dot" w:pos="5030"/>
        </w:tabs>
        <w:rPr>
          <w:noProof/>
        </w:rPr>
      </w:pPr>
      <w:r>
        <w:rPr>
          <w:noProof/>
        </w:rPr>
        <w:t>moths, 27, 62, 67, 68, 69</w:t>
      </w:r>
    </w:p>
    <w:p w14:paraId="6858F439" w14:textId="77777777" w:rsidR="00063A90" w:rsidRDefault="00063A90">
      <w:pPr>
        <w:pStyle w:val="Index3"/>
        <w:tabs>
          <w:tab w:val="right" w:leader="dot" w:pos="5030"/>
        </w:tabs>
        <w:rPr>
          <w:noProof/>
        </w:rPr>
      </w:pPr>
      <w:r>
        <w:rPr>
          <w:noProof/>
        </w:rPr>
        <w:t>odonates, 21, 27, 88</w:t>
      </w:r>
    </w:p>
    <w:p w14:paraId="379E15A9" w14:textId="77777777" w:rsidR="00063A90" w:rsidRDefault="00063A90">
      <w:pPr>
        <w:pStyle w:val="Index3"/>
        <w:tabs>
          <w:tab w:val="right" w:leader="dot" w:pos="5030"/>
        </w:tabs>
        <w:rPr>
          <w:noProof/>
        </w:rPr>
      </w:pPr>
      <w:r>
        <w:rPr>
          <w:noProof/>
        </w:rPr>
        <w:t>regal fritillary, 68</w:t>
      </w:r>
    </w:p>
    <w:p w14:paraId="46B1BDE6" w14:textId="77777777" w:rsidR="00063A90" w:rsidRDefault="00063A90">
      <w:pPr>
        <w:pStyle w:val="Index3"/>
        <w:tabs>
          <w:tab w:val="right" w:leader="dot" w:pos="5030"/>
        </w:tabs>
        <w:rPr>
          <w:noProof/>
        </w:rPr>
      </w:pPr>
      <w:r>
        <w:rPr>
          <w:noProof/>
        </w:rPr>
        <w:t>tiger beetles, 21, 22, 23, 24, 25, 27, 61, 62, 63, 70</w:t>
      </w:r>
    </w:p>
    <w:p w14:paraId="2BCF01AA" w14:textId="77777777" w:rsidR="00063A90" w:rsidRDefault="00063A90">
      <w:pPr>
        <w:pStyle w:val="Index2"/>
        <w:tabs>
          <w:tab w:val="right" w:leader="dot" w:pos="5030"/>
        </w:tabs>
        <w:rPr>
          <w:noProof/>
        </w:rPr>
      </w:pPr>
      <w:r>
        <w:rPr>
          <w:noProof/>
        </w:rPr>
        <w:t>mammals, 28, 39, 42, 134</w:t>
      </w:r>
    </w:p>
    <w:p w14:paraId="3F7F99D2" w14:textId="77777777" w:rsidR="00063A90" w:rsidRDefault="00063A90">
      <w:pPr>
        <w:pStyle w:val="Index3"/>
        <w:tabs>
          <w:tab w:val="right" w:leader="dot" w:pos="5030"/>
        </w:tabs>
        <w:rPr>
          <w:noProof/>
        </w:rPr>
      </w:pPr>
      <w:r>
        <w:rPr>
          <w:noProof/>
        </w:rPr>
        <w:t>bats, 39, 40, 145, 146, 164</w:t>
      </w:r>
    </w:p>
    <w:p w14:paraId="1D3CD692" w14:textId="77777777" w:rsidR="00063A90" w:rsidRDefault="00063A90">
      <w:pPr>
        <w:pStyle w:val="Index3"/>
        <w:tabs>
          <w:tab w:val="right" w:leader="dot" w:pos="5030"/>
        </w:tabs>
        <w:rPr>
          <w:noProof/>
        </w:rPr>
      </w:pPr>
      <w:r>
        <w:rPr>
          <w:noProof/>
        </w:rPr>
        <w:t>New England cottontail (NEC), 19, 39, 41, 46, 80, 81, 155, 156, 157, 169, 178, 179, 181, 184</w:t>
      </w:r>
    </w:p>
    <w:p w14:paraId="42006B3E" w14:textId="77777777" w:rsidR="00063A90" w:rsidRDefault="00063A90">
      <w:pPr>
        <w:pStyle w:val="Index2"/>
        <w:tabs>
          <w:tab w:val="right" w:leader="dot" w:pos="5030"/>
        </w:tabs>
        <w:rPr>
          <w:noProof/>
        </w:rPr>
      </w:pPr>
      <w:r>
        <w:rPr>
          <w:noProof/>
        </w:rPr>
        <w:t>marine</w:t>
      </w:r>
    </w:p>
    <w:p w14:paraId="251EF8F3" w14:textId="77777777" w:rsidR="00063A90" w:rsidRDefault="00063A90">
      <w:pPr>
        <w:pStyle w:val="Index3"/>
        <w:tabs>
          <w:tab w:val="right" w:leader="dot" w:pos="5030"/>
        </w:tabs>
        <w:rPr>
          <w:noProof/>
        </w:rPr>
      </w:pPr>
      <w:r>
        <w:rPr>
          <w:noProof/>
        </w:rPr>
        <w:t>horseshoe crab, 44</w:t>
      </w:r>
    </w:p>
    <w:p w14:paraId="30414A6F" w14:textId="77777777" w:rsidR="00063A90" w:rsidRDefault="00063A90">
      <w:pPr>
        <w:pStyle w:val="Index2"/>
        <w:tabs>
          <w:tab w:val="right" w:leader="dot" w:pos="5030"/>
        </w:tabs>
        <w:rPr>
          <w:noProof/>
        </w:rPr>
      </w:pPr>
      <w:r>
        <w:rPr>
          <w:noProof/>
        </w:rPr>
        <w:t>plankton, 100, 132</w:t>
      </w:r>
    </w:p>
    <w:p w14:paraId="53D15B17" w14:textId="77777777" w:rsidR="00063A90" w:rsidRDefault="00063A90">
      <w:pPr>
        <w:pStyle w:val="Index2"/>
        <w:tabs>
          <w:tab w:val="right" w:leader="dot" w:pos="5030"/>
        </w:tabs>
        <w:rPr>
          <w:noProof/>
        </w:rPr>
      </w:pPr>
      <w:r>
        <w:rPr>
          <w:noProof/>
        </w:rPr>
        <w:t>pollinators, 69, 88</w:t>
      </w:r>
    </w:p>
    <w:p w14:paraId="21A0683C" w14:textId="77777777" w:rsidR="00063A90" w:rsidRDefault="00063A90">
      <w:pPr>
        <w:pStyle w:val="Index2"/>
        <w:tabs>
          <w:tab w:val="right" w:leader="dot" w:pos="5030"/>
        </w:tabs>
        <w:rPr>
          <w:noProof/>
        </w:rPr>
      </w:pPr>
      <w:r>
        <w:rPr>
          <w:noProof/>
        </w:rPr>
        <w:t>reptiles, 134</w:t>
      </w:r>
    </w:p>
    <w:p w14:paraId="21CB8856" w14:textId="77777777" w:rsidR="00063A90" w:rsidRDefault="00063A90">
      <w:pPr>
        <w:pStyle w:val="Index2"/>
        <w:tabs>
          <w:tab w:val="right" w:leader="dot" w:pos="5030"/>
        </w:tabs>
        <w:rPr>
          <w:noProof/>
        </w:rPr>
      </w:pPr>
      <w:r>
        <w:rPr>
          <w:noProof/>
        </w:rPr>
        <w:t>reptiles and amphibians, 32, 51, 54</w:t>
      </w:r>
    </w:p>
    <w:p w14:paraId="183A0A1C" w14:textId="77777777" w:rsidR="00063A90" w:rsidRDefault="00063A90">
      <w:pPr>
        <w:pStyle w:val="Index3"/>
        <w:tabs>
          <w:tab w:val="right" w:leader="dot" w:pos="5030"/>
        </w:tabs>
        <w:rPr>
          <w:noProof/>
        </w:rPr>
      </w:pPr>
      <w:r>
        <w:rPr>
          <w:noProof/>
        </w:rPr>
        <w:t>bog turtle, 51</w:t>
      </w:r>
    </w:p>
    <w:p w14:paraId="05A296DD" w14:textId="77777777" w:rsidR="00063A90" w:rsidRDefault="00063A90">
      <w:pPr>
        <w:pStyle w:val="Index3"/>
        <w:tabs>
          <w:tab w:val="right" w:leader="dot" w:pos="5030"/>
        </w:tabs>
        <w:rPr>
          <w:noProof/>
        </w:rPr>
      </w:pPr>
      <w:r>
        <w:rPr>
          <w:noProof/>
        </w:rPr>
        <w:t>broad-headed skink, 52</w:t>
      </w:r>
    </w:p>
    <w:p w14:paraId="498242B9" w14:textId="77777777" w:rsidR="00063A90" w:rsidRDefault="00063A90">
      <w:pPr>
        <w:pStyle w:val="Index3"/>
        <w:tabs>
          <w:tab w:val="right" w:leader="dot" w:pos="5030"/>
        </w:tabs>
        <w:rPr>
          <w:noProof/>
        </w:rPr>
      </w:pPr>
      <w:r>
        <w:rPr>
          <w:noProof/>
        </w:rPr>
        <w:t>Cheat Mountain salamander, 34, 53</w:t>
      </w:r>
    </w:p>
    <w:p w14:paraId="25469404" w14:textId="77777777" w:rsidR="00063A90" w:rsidRDefault="00063A90">
      <w:pPr>
        <w:pStyle w:val="Index3"/>
        <w:tabs>
          <w:tab w:val="right" w:leader="dot" w:pos="5030"/>
        </w:tabs>
        <w:rPr>
          <w:noProof/>
        </w:rPr>
      </w:pPr>
      <w:r>
        <w:rPr>
          <w:noProof/>
        </w:rPr>
        <w:t>frogs, 178</w:t>
      </w:r>
    </w:p>
    <w:p w14:paraId="1FA92B02" w14:textId="77777777" w:rsidR="00063A90" w:rsidRDefault="00063A90">
      <w:pPr>
        <w:pStyle w:val="Index3"/>
        <w:tabs>
          <w:tab w:val="right" w:leader="dot" w:pos="5030"/>
        </w:tabs>
        <w:rPr>
          <w:noProof/>
        </w:rPr>
      </w:pPr>
      <w:r>
        <w:rPr>
          <w:noProof/>
        </w:rPr>
        <w:t>hellbender, 53</w:t>
      </w:r>
    </w:p>
    <w:p w14:paraId="37E39F21" w14:textId="77777777" w:rsidR="00063A90" w:rsidRDefault="00063A90">
      <w:pPr>
        <w:pStyle w:val="Index3"/>
        <w:tabs>
          <w:tab w:val="right" w:leader="dot" w:pos="5030"/>
        </w:tabs>
        <w:rPr>
          <w:noProof/>
        </w:rPr>
      </w:pPr>
      <w:r>
        <w:rPr>
          <w:noProof/>
        </w:rPr>
        <w:t>longtail salamander, 52</w:t>
      </w:r>
    </w:p>
    <w:p w14:paraId="325C7FB1" w14:textId="77777777" w:rsidR="00063A90" w:rsidRDefault="00063A90">
      <w:pPr>
        <w:pStyle w:val="Index3"/>
        <w:tabs>
          <w:tab w:val="right" w:leader="dot" w:pos="5030"/>
        </w:tabs>
        <w:rPr>
          <w:noProof/>
        </w:rPr>
      </w:pPr>
      <w:r>
        <w:rPr>
          <w:noProof/>
        </w:rPr>
        <w:t>New Jersey chorus frog, 52, 53</w:t>
      </w:r>
    </w:p>
    <w:p w14:paraId="219B86D0" w14:textId="77777777" w:rsidR="00063A90" w:rsidRDefault="00063A90">
      <w:pPr>
        <w:pStyle w:val="Index3"/>
        <w:tabs>
          <w:tab w:val="right" w:leader="dot" w:pos="5030"/>
        </w:tabs>
        <w:rPr>
          <w:noProof/>
        </w:rPr>
      </w:pPr>
      <w:r>
        <w:rPr>
          <w:noProof/>
        </w:rPr>
        <w:t>Northern black racer, 51, 52</w:t>
      </w:r>
    </w:p>
    <w:p w14:paraId="668FA769" w14:textId="77777777" w:rsidR="00063A90" w:rsidRDefault="00063A90">
      <w:pPr>
        <w:pStyle w:val="Index3"/>
        <w:tabs>
          <w:tab w:val="right" w:leader="dot" w:pos="5030"/>
        </w:tabs>
        <w:rPr>
          <w:noProof/>
        </w:rPr>
      </w:pPr>
      <w:r>
        <w:rPr>
          <w:noProof/>
        </w:rPr>
        <w:t>Northern coal skink, 51, 52</w:t>
      </w:r>
    </w:p>
    <w:p w14:paraId="30165CC9" w14:textId="77777777" w:rsidR="00063A90" w:rsidRDefault="00063A90">
      <w:pPr>
        <w:pStyle w:val="Index3"/>
        <w:tabs>
          <w:tab w:val="right" w:leader="dot" w:pos="5030"/>
        </w:tabs>
        <w:rPr>
          <w:noProof/>
        </w:rPr>
      </w:pPr>
      <w:r>
        <w:rPr>
          <w:noProof/>
        </w:rPr>
        <w:t>Northern diamondback terrapin, 51</w:t>
      </w:r>
    </w:p>
    <w:p w14:paraId="64F2453D" w14:textId="77777777" w:rsidR="00063A90" w:rsidRDefault="00063A90">
      <w:pPr>
        <w:pStyle w:val="Index3"/>
        <w:tabs>
          <w:tab w:val="right" w:leader="dot" w:pos="5030"/>
        </w:tabs>
        <w:rPr>
          <w:noProof/>
        </w:rPr>
      </w:pPr>
      <w:r>
        <w:rPr>
          <w:noProof/>
        </w:rPr>
        <w:t>Northern red-bellied cooter, 51</w:t>
      </w:r>
    </w:p>
    <w:p w14:paraId="3D57142B" w14:textId="77777777" w:rsidR="00063A90" w:rsidRDefault="00063A90">
      <w:pPr>
        <w:pStyle w:val="Index3"/>
        <w:tabs>
          <w:tab w:val="right" w:leader="dot" w:pos="5030"/>
        </w:tabs>
        <w:rPr>
          <w:noProof/>
        </w:rPr>
      </w:pPr>
      <w:r>
        <w:rPr>
          <w:noProof/>
        </w:rPr>
        <w:t>Peaks of Otter salamander, 33, 53</w:t>
      </w:r>
    </w:p>
    <w:p w14:paraId="50AD9BBF" w14:textId="77777777" w:rsidR="00063A90" w:rsidRDefault="00063A90">
      <w:pPr>
        <w:pStyle w:val="Index2"/>
        <w:tabs>
          <w:tab w:val="right" w:leader="dot" w:pos="5030"/>
        </w:tabs>
        <w:rPr>
          <w:noProof/>
        </w:rPr>
      </w:pPr>
      <w:r>
        <w:rPr>
          <w:noProof/>
        </w:rPr>
        <w:t>reptiles and amphibians</w:t>
      </w:r>
    </w:p>
    <w:p w14:paraId="2F3CDE55" w14:textId="77777777" w:rsidR="00063A90" w:rsidRDefault="00063A90">
      <w:pPr>
        <w:pStyle w:val="Index3"/>
        <w:tabs>
          <w:tab w:val="right" w:leader="dot" w:pos="5030"/>
        </w:tabs>
        <w:rPr>
          <w:noProof/>
        </w:rPr>
      </w:pPr>
      <w:r>
        <w:rPr>
          <w:noProof/>
        </w:rPr>
        <w:t>red salamander, 52</w:t>
      </w:r>
    </w:p>
    <w:p w14:paraId="4D2A2497" w14:textId="77777777" w:rsidR="00063A90" w:rsidRDefault="00063A90">
      <w:pPr>
        <w:pStyle w:val="Index2"/>
        <w:tabs>
          <w:tab w:val="right" w:leader="dot" w:pos="5030"/>
        </w:tabs>
        <w:rPr>
          <w:noProof/>
        </w:rPr>
      </w:pPr>
      <w:r>
        <w:rPr>
          <w:noProof/>
        </w:rPr>
        <w:t>Reptiles and Amphibians</w:t>
      </w:r>
    </w:p>
    <w:p w14:paraId="64CA9A28" w14:textId="77777777" w:rsidR="00063A90" w:rsidRDefault="00063A90">
      <w:pPr>
        <w:pStyle w:val="Index3"/>
        <w:tabs>
          <w:tab w:val="right" w:leader="dot" w:pos="5030"/>
        </w:tabs>
        <w:rPr>
          <w:noProof/>
        </w:rPr>
      </w:pPr>
      <w:r>
        <w:rPr>
          <w:noProof/>
        </w:rPr>
        <w:t>timber rattlesnake, 52, 145</w:t>
      </w:r>
    </w:p>
    <w:p w14:paraId="4B88E08C" w14:textId="77777777" w:rsidR="00063A90" w:rsidRDefault="00063A90">
      <w:pPr>
        <w:pStyle w:val="Index2"/>
        <w:tabs>
          <w:tab w:val="right" w:leader="dot" w:pos="5030"/>
        </w:tabs>
        <w:rPr>
          <w:noProof/>
        </w:rPr>
      </w:pPr>
      <w:r>
        <w:rPr>
          <w:noProof/>
        </w:rPr>
        <w:t>shrews, 41</w:t>
      </w:r>
    </w:p>
    <w:p w14:paraId="5D1B49E7" w14:textId="77777777" w:rsidR="00063A90" w:rsidRDefault="00063A90">
      <w:pPr>
        <w:pStyle w:val="Index2"/>
        <w:tabs>
          <w:tab w:val="right" w:leader="dot" w:pos="5030"/>
        </w:tabs>
        <w:rPr>
          <w:noProof/>
        </w:rPr>
      </w:pPr>
      <w:r>
        <w:rPr>
          <w:noProof/>
        </w:rPr>
        <w:t>tiger beetles, 37</w:t>
      </w:r>
    </w:p>
    <w:p w14:paraId="7AEF0419" w14:textId="77777777" w:rsidR="00063A90" w:rsidRDefault="00063A90">
      <w:pPr>
        <w:pStyle w:val="Index2"/>
        <w:tabs>
          <w:tab w:val="right" w:leader="dot" w:pos="5030"/>
        </w:tabs>
        <w:rPr>
          <w:noProof/>
        </w:rPr>
      </w:pPr>
      <w:r>
        <w:rPr>
          <w:noProof/>
        </w:rPr>
        <w:t>whales, 41</w:t>
      </w:r>
    </w:p>
    <w:p w14:paraId="3E7D237A" w14:textId="77777777" w:rsidR="00063A90" w:rsidRDefault="00063A90">
      <w:pPr>
        <w:pStyle w:val="Index1"/>
        <w:tabs>
          <w:tab w:val="right" w:leader="dot" w:pos="5030"/>
        </w:tabs>
        <w:rPr>
          <w:noProof/>
        </w:rPr>
      </w:pPr>
      <w:r>
        <w:rPr>
          <w:noProof/>
        </w:rPr>
        <w:t>Stakeholder and public engagement, 188</w:t>
      </w:r>
    </w:p>
    <w:p w14:paraId="61C6C47A" w14:textId="77777777" w:rsidR="00063A90" w:rsidRDefault="00063A90">
      <w:pPr>
        <w:pStyle w:val="Index1"/>
        <w:tabs>
          <w:tab w:val="right" w:leader="dot" w:pos="5030"/>
        </w:tabs>
        <w:rPr>
          <w:noProof/>
        </w:rPr>
      </w:pPr>
      <w:r>
        <w:rPr>
          <w:noProof/>
        </w:rPr>
        <w:t>State Wildlife Grants Effectiveness Measures Project, 171, 176</w:t>
      </w:r>
    </w:p>
    <w:p w14:paraId="216C6F43" w14:textId="77777777" w:rsidR="00063A90" w:rsidRDefault="00063A90">
      <w:pPr>
        <w:pStyle w:val="Index1"/>
        <w:tabs>
          <w:tab w:val="right" w:leader="dot" w:pos="5030"/>
        </w:tabs>
        <w:rPr>
          <w:noProof/>
        </w:rPr>
      </w:pPr>
      <w:r>
        <w:rPr>
          <w:noProof/>
        </w:rPr>
        <w:t>Staying Connected Initiative, 154</w:t>
      </w:r>
    </w:p>
    <w:p w14:paraId="57F5293E" w14:textId="77777777" w:rsidR="00063A90" w:rsidRDefault="00063A90">
      <w:pPr>
        <w:pStyle w:val="Index1"/>
        <w:tabs>
          <w:tab w:val="right" w:leader="dot" w:pos="5030"/>
        </w:tabs>
        <w:rPr>
          <w:noProof/>
        </w:rPr>
      </w:pPr>
      <w:r>
        <w:rPr>
          <w:noProof/>
        </w:rPr>
        <w:t>Threats</w:t>
      </w:r>
    </w:p>
    <w:p w14:paraId="733C096F" w14:textId="77777777" w:rsidR="00063A90" w:rsidRDefault="00063A90">
      <w:pPr>
        <w:pStyle w:val="Index2"/>
        <w:tabs>
          <w:tab w:val="right" w:leader="dot" w:pos="5030"/>
        </w:tabs>
        <w:rPr>
          <w:noProof/>
        </w:rPr>
      </w:pPr>
      <w:r>
        <w:rPr>
          <w:noProof/>
        </w:rPr>
        <w:t>agriculture, 128</w:t>
      </w:r>
    </w:p>
    <w:p w14:paraId="6142E653" w14:textId="77777777" w:rsidR="00063A90" w:rsidRDefault="00063A90">
      <w:pPr>
        <w:pStyle w:val="Index2"/>
        <w:tabs>
          <w:tab w:val="right" w:leader="dot" w:pos="5030"/>
        </w:tabs>
        <w:rPr>
          <w:noProof/>
        </w:rPr>
      </w:pPr>
      <w:r>
        <w:rPr>
          <w:noProof/>
        </w:rPr>
        <w:t>airborn pollution, 130</w:t>
      </w:r>
    </w:p>
    <w:p w14:paraId="5E8AF9DB" w14:textId="77777777" w:rsidR="00063A90" w:rsidRDefault="00063A90">
      <w:pPr>
        <w:pStyle w:val="Index2"/>
        <w:tabs>
          <w:tab w:val="right" w:leader="dot" w:pos="5030"/>
        </w:tabs>
        <w:rPr>
          <w:noProof/>
        </w:rPr>
      </w:pPr>
      <w:r>
        <w:rPr>
          <w:noProof/>
        </w:rPr>
        <w:t>climate change, 2, 57, 58, 127, 136, 149, 157, 159, 181, 187</w:t>
      </w:r>
    </w:p>
    <w:p w14:paraId="14A0427E" w14:textId="77777777" w:rsidR="00063A90" w:rsidRDefault="00063A90">
      <w:pPr>
        <w:pStyle w:val="Index3"/>
        <w:tabs>
          <w:tab w:val="right" w:leader="dot" w:pos="5030"/>
        </w:tabs>
        <w:rPr>
          <w:noProof/>
        </w:rPr>
      </w:pPr>
      <w:r>
        <w:rPr>
          <w:noProof/>
        </w:rPr>
        <w:t>habitat vulnerability, 137</w:t>
      </w:r>
    </w:p>
    <w:p w14:paraId="63239FE2" w14:textId="77777777" w:rsidR="00063A90" w:rsidRDefault="00063A90">
      <w:pPr>
        <w:pStyle w:val="Index3"/>
        <w:tabs>
          <w:tab w:val="right" w:leader="dot" w:pos="5030"/>
        </w:tabs>
        <w:rPr>
          <w:noProof/>
        </w:rPr>
      </w:pPr>
      <w:r>
        <w:rPr>
          <w:noProof/>
        </w:rPr>
        <w:t>resilience, 140</w:t>
      </w:r>
    </w:p>
    <w:p w14:paraId="68B97F36" w14:textId="77777777" w:rsidR="00063A90" w:rsidRDefault="00063A90">
      <w:pPr>
        <w:pStyle w:val="Index3"/>
        <w:tabs>
          <w:tab w:val="right" w:leader="dot" w:pos="5030"/>
        </w:tabs>
        <w:rPr>
          <w:noProof/>
        </w:rPr>
      </w:pPr>
      <w:r>
        <w:rPr>
          <w:noProof/>
        </w:rPr>
        <w:t>sea level rise, 90, 141, 161</w:t>
      </w:r>
    </w:p>
    <w:p w14:paraId="2F5219DA" w14:textId="77777777" w:rsidR="00063A90" w:rsidRDefault="00063A90">
      <w:pPr>
        <w:pStyle w:val="Index2"/>
        <w:tabs>
          <w:tab w:val="right" w:leader="dot" w:pos="5030"/>
        </w:tabs>
        <w:rPr>
          <w:noProof/>
        </w:rPr>
      </w:pPr>
      <w:r>
        <w:rPr>
          <w:noProof/>
        </w:rPr>
        <w:t>coastal, 129</w:t>
      </w:r>
    </w:p>
    <w:p w14:paraId="7BB694DC" w14:textId="77777777" w:rsidR="00063A90" w:rsidRDefault="00063A90">
      <w:pPr>
        <w:pStyle w:val="Index2"/>
        <w:tabs>
          <w:tab w:val="right" w:leader="dot" w:pos="5030"/>
        </w:tabs>
        <w:rPr>
          <w:noProof/>
        </w:rPr>
      </w:pPr>
      <w:r>
        <w:rPr>
          <w:noProof/>
        </w:rPr>
        <w:t>commercial development, 129</w:t>
      </w:r>
    </w:p>
    <w:p w14:paraId="2679C5DE" w14:textId="77777777" w:rsidR="00063A90" w:rsidRDefault="00063A90">
      <w:pPr>
        <w:pStyle w:val="Index2"/>
        <w:tabs>
          <w:tab w:val="right" w:leader="dot" w:pos="5030"/>
        </w:tabs>
        <w:rPr>
          <w:noProof/>
        </w:rPr>
      </w:pPr>
      <w:r>
        <w:rPr>
          <w:noProof/>
        </w:rPr>
        <w:t>common, 127</w:t>
      </w:r>
    </w:p>
    <w:p w14:paraId="28A89890" w14:textId="77777777" w:rsidR="00063A90" w:rsidRDefault="00063A90">
      <w:pPr>
        <w:pStyle w:val="Index2"/>
        <w:tabs>
          <w:tab w:val="right" w:leader="dot" w:pos="5030"/>
        </w:tabs>
        <w:rPr>
          <w:noProof/>
        </w:rPr>
      </w:pPr>
      <w:r>
        <w:rPr>
          <w:noProof/>
        </w:rPr>
        <w:t>dams, 53, 56, 57, 58, 65, 87, 95, 99, 100, 101, 108, 123, 127, 132, 133, 143, 144, 145, 163</w:t>
      </w:r>
    </w:p>
    <w:p w14:paraId="66F187A7" w14:textId="77777777" w:rsidR="00063A90" w:rsidRDefault="00063A90">
      <w:pPr>
        <w:pStyle w:val="Index2"/>
        <w:tabs>
          <w:tab w:val="right" w:leader="dot" w:pos="5030"/>
        </w:tabs>
        <w:rPr>
          <w:noProof/>
        </w:rPr>
      </w:pPr>
      <w:r>
        <w:rPr>
          <w:noProof/>
        </w:rPr>
        <w:t>development, 127</w:t>
      </w:r>
    </w:p>
    <w:p w14:paraId="5AEE0C79" w14:textId="77777777" w:rsidR="00063A90" w:rsidRDefault="00063A90">
      <w:pPr>
        <w:pStyle w:val="Index2"/>
        <w:tabs>
          <w:tab w:val="right" w:leader="dot" w:pos="5030"/>
        </w:tabs>
        <w:rPr>
          <w:noProof/>
        </w:rPr>
      </w:pPr>
      <w:r>
        <w:rPr>
          <w:noProof/>
        </w:rPr>
        <w:t>energy development, 129, 148</w:t>
      </w:r>
    </w:p>
    <w:p w14:paraId="796172FE" w14:textId="77777777" w:rsidR="00063A90" w:rsidRDefault="00063A90">
      <w:pPr>
        <w:pStyle w:val="Index3"/>
        <w:tabs>
          <w:tab w:val="right" w:leader="dot" w:pos="5030"/>
        </w:tabs>
        <w:rPr>
          <w:noProof/>
        </w:rPr>
      </w:pPr>
      <w:r>
        <w:rPr>
          <w:noProof/>
        </w:rPr>
        <w:t>biomass, 146</w:t>
      </w:r>
    </w:p>
    <w:p w14:paraId="2A856FD6" w14:textId="77777777" w:rsidR="00063A90" w:rsidRDefault="00063A90">
      <w:pPr>
        <w:pStyle w:val="Index3"/>
        <w:tabs>
          <w:tab w:val="right" w:leader="dot" w:pos="5030"/>
        </w:tabs>
        <w:rPr>
          <w:noProof/>
        </w:rPr>
      </w:pPr>
      <w:r>
        <w:rPr>
          <w:noProof/>
        </w:rPr>
        <w:t>hydraulic fracturing, 146</w:t>
      </w:r>
    </w:p>
    <w:p w14:paraId="5C203E6E" w14:textId="77777777" w:rsidR="00063A90" w:rsidRDefault="00063A90">
      <w:pPr>
        <w:pStyle w:val="Index3"/>
        <w:tabs>
          <w:tab w:val="right" w:leader="dot" w:pos="5030"/>
        </w:tabs>
        <w:rPr>
          <w:noProof/>
        </w:rPr>
      </w:pPr>
      <w:r>
        <w:rPr>
          <w:noProof/>
        </w:rPr>
        <w:t>off shore drilling, 146, 147, 148</w:t>
      </w:r>
    </w:p>
    <w:p w14:paraId="5C07EC0F" w14:textId="77777777" w:rsidR="00063A90" w:rsidRDefault="00063A90">
      <w:pPr>
        <w:pStyle w:val="Index3"/>
        <w:tabs>
          <w:tab w:val="right" w:leader="dot" w:pos="5030"/>
        </w:tabs>
        <w:rPr>
          <w:noProof/>
        </w:rPr>
      </w:pPr>
      <w:r>
        <w:rPr>
          <w:noProof/>
        </w:rPr>
        <w:t>wind, 91, 146, 147, 148, 165</w:t>
      </w:r>
    </w:p>
    <w:p w14:paraId="36F7DD15" w14:textId="77777777" w:rsidR="00063A90" w:rsidRDefault="00063A90">
      <w:pPr>
        <w:pStyle w:val="Index2"/>
        <w:tabs>
          <w:tab w:val="right" w:leader="dot" w:pos="5030"/>
        </w:tabs>
        <w:rPr>
          <w:noProof/>
        </w:rPr>
      </w:pPr>
      <w:r>
        <w:rPr>
          <w:noProof/>
        </w:rPr>
        <w:t>energy extraction</w:t>
      </w:r>
    </w:p>
    <w:p w14:paraId="5DE93C1A" w14:textId="77777777" w:rsidR="00063A90" w:rsidRDefault="00063A90">
      <w:pPr>
        <w:pStyle w:val="Index3"/>
        <w:tabs>
          <w:tab w:val="right" w:leader="dot" w:pos="5030"/>
        </w:tabs>
        <w:rPr>
          <w:noProof/>
        </w:rPr>
      </w:pPr>
      <w:r>
        <w:rPr>
          <w:noProof/>
        </w:rPr>
        <w:t>hydraulic fracturing, 148</w:t>
      </w:r>
    </w:p>
    <w:p w14:paraId="57B3AA9A" w14:textId="77777777" w:rsidR="00063A90" w:rsidRDefault="00063A90">
      <w:pPr>
        <w:pStyle w:val="Index2"/>
        <w:tabs>
          <w:tab w:val="right" w:leader="dot" w:pos="5030"/>
        </w:tabs>
        <w:rPr>
          <w:noProof/>
        </w:rPr>
      </w:pPr>
      <w:r>
        <w:rPr>
          <w:noProof/>
        </w:rPr>
        <w:t>energy production and mining, 128</w:t>
      </w:r>
    </w:p>
    <w:p w14:paraId="22A4CB23" w14:textId="77777777" w:rsidR="00063A90" w:rsidRDefault="00063A90">
      <w:pPr>
        <w:pStyle w:val="Index2"/>
        <w:tabs>
          <w:tab w:val="right" w:leader="dot" w:pos="5030"/>
        </w:tabs>
        <w:rPr>
          <w:noProof/>
        </w:rPr>
      </w:pPr>
      <w:r>
        <w:rPr>
          <w:noProof/>
        </w:rPr>
        <w:t>fire and fire suppression, 128</w:t>
      </w:r>
    </w:p>
    <w:p w14:paraId="2711B47D" w14:textId="77777777" w:rsidR="00063A90" w:rsidRDefault="00063A90">
      <w:pPr>
        <w:pStyle w:val="Index2"/>
        <w:tabs>
          <w:tab w:val="right" w:leader="dot" w:pos="5030"/>
        </w:tabs>
        <w:rPr>
          <w:noProof/>
        </w:rPr>
      </w:pPr>
      <w:r>
        <w:rPr>
          <w:noProof/>
        </w:rPr>
        <w:t>fragmentation, 46, 47, 51, 53, 65, 95, 97, 99, 104, 129, 130, 131, 133, 134, 136, 154</w:t>
      </w:r>
    </w:p>
    <w:p w14:paraId="6D45F0C8" w14:textId="77777777" w:rsidR="00063A90" w:rsidRDefault="00063A90">
      <w:pPr>
        <w:pStyle w:val="Index2"/>
        <w:tabs>
          <w:tab w:val="right" w:leader="dot" w:pos="5030"/>
        </w:tabs>
        <w:rPr>
          <w:noProof/>
        </w:rPr>
      </w:pPr>
      <w:r>
        <w:rPr>
          <w:noProof/>
        </w:rPr>
        <w:t>garbage and waste, 129</w:t>
      </w:r>
    </w:p>
    <w:p w14:paraId="2F330C89" w14:textId="77777777" w:rsidR="00063A90" w:rsidRDefault="00063A90">
      <w:pPr>
        <w:pStyle w:val="Index2"/>
        <w:tabs>
          <w:tab w:val="right" w:leader="dot" w:pos="5030"/>
        </w:tabs>
        <w:rPr>
          <w:noProof/>
        </w:rPr>
      </w:pPr>
      <w:r>
        <w:rPr>
          <w:noProof/>
        </w:rPr>
        <w:t>habitat conversion, 129, 130, 131, 132, 133</w:t>
      </w:r>
    </w:p>
    <w:p w14:paraId="5474C28E" w14:textId="77777777" w:rsidR="00063A90" w:rsidRDefault="00063A90">
      <w:pPr>
        <w:pStyle w:val="Index2"/>
        <w:tabs>
          <w:tab w:val="right" w:leader="dot" w:pos="5030"/>
        </w:tabs>
        <w:rPr>
          <w:noProof/>
        </w:rPr>
      </w:pPr>
      <w:r>
        <w:rPr>
          <w:noProof/>
        </w:rPr>
        <w:t>harvesting animals, 127</w:t>
      </w:r>
    </w:p>
    <w:p w14:paraId="1E5892D0" w14:textId="77777777" w:rsidR="00063A90" w:rsidRDefault="00063A90">
      <w:pPr>
        <w:pStyle w:val="Index2"/>
        <w:tabs>
          <w:tab w:val="right" w:leader="dot" w:pos="5030"/>
        </w:tabs>
        <w:rPr>
          <w:noProof/>
        </w:rPr>
      </w:pPr>
      <w:r>
        <w:rPr>
          <w:noProof/>
        </w:rPr>
        <w:t>household sewage, 130</w:t>
      </w:r>
    </w:p>
    <w:p w14:paraId="4704E524" w14:textId="77777777" w:rsidR="00063A90" w:rsidRDefault="00063A90">
      <w:pPr>
        <w:pStyle w:val="Index2"/>
        <w:tabs>
          <w:tab w:val="right" w:leader="dot" w:pos="5030"/>
        </w:tabs>
        <w:rPr>
          <w:noProof/>
        </w:rPr>
      </w:pPr>
      <w:r>
        <w:rPr>
          <w:noProof/>
        </w:rPr>
        <w:t>illegal harvest, 51</w:t>
      </w:r>
    </w:p>
    <w:p w14:paraId="21D77D08" w14:textId="77777777" w:rsidR="00063A90" w:rsidRDefault="00063A90">
      <w:pPr>
        <w:pStyle w:val="Index2"/>
        <w:tabs>
          <w:tab w:val="right" w:leader="dot" w:pos="5030"/>
        </w:tabs>
        <w:rPr>
          <w:noProof/>
        </w:rPr>
      </w:pPr>
      <w:r>
        <w:rPr>
          <w:noProof/>
        </w:rPr>
        <w:t>industrial, 129</w:t>
      </w:r>
    </w:p>
    <w:p w14:paraId="62E46569" w14:textId="77777777" w:rsidR="00063A90" w:rsidRDefault="00063A90">
      <w:pPr>
        <w:pStyle w:val="Index2"/>
        <w:tabs>
          <w:tab w:val="right" w:leader="dot" w:pos="5030"/>
        </w:tabs>
        <w:rPr>
          <w:noProof/>
        </w:rPr>
      </w:pPr>
      <w:r>
        <w:rPr>
          <w:noProof/>
        </w:rPr>
        <w:t>industrial pollution, 130</w:t>
      </w:r>
    </w:p>
    <w:p w14:paraId="6F134E40" w14:textId="77777777" w:rsidR="00063A90" w:rsidRDefault="00063A90">
      <w:pPr>
        <w:pStyle w:val="Index2"/>
        <w:tabs>
          <w:tab w:val="right" w:leader="dot" w:pos="5030"/>
        </w:tabs>
        <w:rPr>
          <w:noProof/>
        </w:rPr>
      </w:pPr>
      <w:r>
        <w:rPr>
          <w:noProof/>
        </w:rPr>
        <w:t>invasive species, 2, 8, 127, 134, 145, 152, 163</w:t>
      </w:r>
    </w:p>
    <w:p w14:paraId="52ADD6AC" w14:textId="77777777" w:rsidR="00063A90" w:rsidRDefault="00063A90">
      <w:pPr>
        <w:pStyle w:val="Index2"/>
        <w:tabs>
          <w:tab w:val="right" w:leader="dot" w:pos="5030"/>
        </w:tabs>
        <w:rPr>
          <w:noProof/>
        </w:rPr>
      </w:pPr>
      <w:r>
        <w:rPr>
          <w:noProof/>
        </w:rPr>
        <w:t>lack of information, 127</w:t>
      </w:r>
    </w:p>
    <w:p w14:paraId="72117433" w14:textId="77777777" w:rsidR="00063A90" w:rsidRDefault="00063A90">
      <w:pPr>
        <w:pStyle w:val="Index2"/>
        <w:tabs>
          <w:tab w:val="right" w:leader="dot" w:pos="5030"/>
        </w:tabs>
        <w:rPr>
          <w:noProof/>
        </w:rPr>
      </w:pPr>
      <w:r>
        <w:rPr>
          <w:noProof/>
        </w:rPr>
        <w:t>logging, 127</w:t>
      </w:r>
    </w:p>
    <w:p w14:paraId="22A3C210" w14:textId="77777777" w:rsidR="00063A90" w:rsidRDefault="00063A90">
      <w:pPr>
        <w:pStyle w:val="Index2"/>
        <w:tabs>
          <w:tab w:val="right" w:leader="dot" w:pos="5030"/>
        </w:tabs>
        <w:rPr>
          <w:noProof/>
        </w:rPr>
      </w:pPr>
      <w:r>
        <w:rPr>
          <w:noProof/>
        </w:rPr>
        <w:t>natural resource modification, 129</w:t>
      </w:r>
    </w:p>
    <w:p w14:paraId="7F58AB43" w14:textId="77777777" w:rsidR="00063A90" w:rsidRDefault="00063A90">
      <w:pPr>
        <w:pStyle w:val="Index2"/>
        <w:tabs>
          <w:tab w:val="right" w:leader="dot" w:pos="5030"/>
        </w:tabs>
        <w:rPr>
          <w:noProof/>
        </w:rPr>
      </w:pPr>
      <w:r>
        <w:rPr>
          <w:noProof/>
        </w:rPr>
        <w:t>overharvesting, 57</w:t>
      </w:r>
    </w:p>
    <w:p w14:paraId="07AF262D" w14:textId="77777777" w:rsidR="00063A90" w:rsidRDefault="00063A90">
      <w:pPr>
        <w:pStyle w:val="Index2"/>
        <w:tabs>
          <w:tab w:val="right" w:leader="dot" w:pos="5030"/>
        </w:tabs>
        <w:rPr>
          <w:noProof/>
        </w:rPr>
      </w:pPr>
      <w:r>
        <w:rPr>
          <w:noProof/>
        </w:rPr>
        <w:t>pollution, 127, 129</w:t>
      </w:r>
    </w:p>
    <w:p w14:paraId="65583123" w14:textId="77777777" w:rsidR="00063A90" w:rsidRDefault="00063A90">
      <w:pPr>
        <w:pStyle w:val="Index3"/>
        <w:tabs>
          <w:tab w:val="right" w:leader="dot" w:pos="5030"/>
        </w:tabs>
        <w:rPr>
          <w:noProof/>
        </w:rPr>
      </w:pPr>
      <w:r>
        <w:rPr>
          <w:noProof/>
        </w:rPr>
        <w:t>soil erosion, 148</w:t>
      </w:r>
    </w:p>
    <w:p w14:paraId="0361ECAD" w14:textId="77777777" w:rsidR="00063A90" w:rsidRDefault="00063A90">
      <w:pPr>
        <w:pStyle w:val="Index2"/>
        <w:tabs>
          <w:tab w:val="right" w:leader="dot" w:pos="5030"/>
        </w:tabs>
        <w:rPr>
          <w:noProof/>
        </w:rPr>
      </w:pPr>
      <w:r>
        <w:rPr>
          <w:noProof/>
        </w:rPr>
        <w:t>recreational activities, 127, 129</w:t>
      </w:r>
    </w:p>
    <w:p w14:paraId="5EC15DF8" w14:textId="77777777" w:rsidR="00063A90" w:rsidRDefault="00063A90">
      <w:pPr>
        <w:pStyle w:val="Index2"/>
        <w:tabs>
          <w:tab w:val="right" w:leader="dot" w:pos="5030"/>
        </w:tabs>
        <w:rPr>
          <w:noProof/>
        </w:rPr>
      </w:pPr>
      <w:r>
        <w:rPr>
          <w:noProof/>
        </w:rPr>
        <w:t>roads, 45, 46, 47, 53, 81, 82, 95, 97, 98, 99, 100, 104, 105, 106, 109, 123, 127, 129, 130, 131, 132, 133, 134, 135, 136, 143, 144, 154, 155, 167, 173</w:t>
      </w:r>
    </w:p>
    <w:p w14:paraId="3B3EEAFB" w14:textId="77777777" w:rsidR="00063A90" w:rsidRDefault="00063A90">
      <w:pPr>
        <w:pStyle w:val="Index2"/>
        <w:tabs>
          <w:tab w:val="right" w:leader="dot" w:pos="5030"/>
        </w:tabs>
        <w:rPr>
          <w:noProof/>
        </w:rPr>
      </w:pPr>
      <w:r>
        <w:rPr>
          <w:noProof/>
        </w:rPr>
        <w:t>stream channelization, 53, 56</w:t>
      </w:r>
    </w:p>
    <w:p w14:paraId="77C96AA2" w14:textId="77777777" w:rsidR="00063A90" w:rsidRDefault="00063A90">
      <w:pPr>
        <w:pStyle w:val="Index2"/>
        <w:tabs>
          <w:tab w:val="right" w:leader="dot" w:pos="5030"/>
        </w:tabs>
        <w:rPr>
          <w:noProof/>
        </w:rPr>
      </w:pPr>
      <w:r>
        <w:rPr>
          <w:noProof/>
        </w:rPr>
        <w:t>urban development, 129</w:t>
      </w:r>
    </w:p>
    <w:p w14:paraId="050CC5B0" w14:textId="77777777" w:rsidR="00063A90" w:rsidRDefault="00063A90">
      <w:pPr>
        <w:pStyle w:val="Index2"/>
        <w:tabs>
          <w:tab w:val="right" w:leader="dot" w:pos="5030"/>
        </w:tabs>
        <w:rPr>
          <w:noProof/>
        </w:rPr>
      </w:pPr>
      <w:r>
        <w:rPr>
          <w:noProof/>
        </w:rPr>
        <w:t>water contamination, 56</w:t>
      </w:r>
    </w:p>
    <w:p w14:paraId="560895BA" w14:textId="77777777" w:rsidR="00063A90" w:rsidRDefault="00063A90">
      <w:pPr>
        <w:pStyle w:val="Index2"/>
        <w:tabs>
          <w:tab w:val="right" w:leader="dot" w:pos="5030"/>
        </w:tabs>
        <w:rPr>
          <w:noProof/>
        </w:rPr>
      </w:pPr>
      <w:r>
        <w:rPr>
          <w:noProof/>
        </w:rPr>
        <w:t>water management, 129, 133, 143, 162</w:t>
      </w:r>
    </w:p>
    <w:p w14:paraId="2264E188" w14:textId="77777777" w:rsidR="00063A90" w:rsidRDefault="00063A90">
      <w:pPr>
        <w:pStyle w:val="Index2"/>
        <w:tabs>
          <w:tab w:val="right" w:leader="dot" w:pos="5030"/>
        </w:tabs>
        <w:rPr>
          <w:noProof/>
        </w:rPr>
      </w:pPr>
      <w:r>
        <w:rPr>
          <w:noProof/>
        </w:rPr>
        <w:t>water pollution, 51, 52, 53, 65</w:t>
      </w:r>
    </w:p>
    <w:p w14:paraId="132CD389" w14:textId="77777777" w:rsidR="00063A90" w:rsidRDefault="00063A90">
      <w:pPr>
        <w:pStyle w:val="Index2"/>
        <w:tabs>
          <w:tab w:val="right" w:leader="dot" w:pos="5030"/>
        </w:tabs>
        <w:rPr>
          <w:noProof/>
        </w:rPr>
      </w:pPr>
      <w:r>
        <w:rPr>
          <w:noProof/>
        </w:rPr>
        <w:t>wildlife diseases, 53, 145, 164</w:t>
      </w:r>
    </w:p>
    <w:p w14:paraId="39BBD9EE" w14:textId="77777777" w:rsidR="00063A90" w:rsidRDefault="00063A90">
      <w:pPr>
        <w:pStyle w:val="Index3"/>
        <w:tabs>
          <w:tab w:val="right" w:leader="dot" w:pos="5030"/>
        </w:tabs>
        <w:rPr>
          <w:noProof/>
        </w:rPr>
      </w:pPr>
      <w:r>
        <w:rPr>
          <w:noProof/>
        </w:rPr>
        <w:t>chytridiomycosis, 53, 87</w:t>
      </w:r>
    </w:p>
    <w:p w14:paraId="76A44AE9" w14:textId="77777777" w:rsidR="00063A90" w:rsidRDefault="00063A90">
      <w:pPr>
        <w:pStyle w:val="Index3"/>
        <w:tabs>
          <w:tab w:val="right" w:leader="dot" w:pos="5030"/>
        </w:tabs>
        <w:rPr>
          <w:noProof/>
        </w:rPr>
      </w:pPr>
      <w:r>
        <w:rPr>
          <w:noProof/>
        </w:rPr>
        <w:t>fungal dermatitis, 145, 164</w:t>
      </w:r>
    </w:p>
    <w:p w14:paraId="17DAC97A" w14:textId="77777777" w:rsidR="00063A90" w:rsidRDefault="00063A90">
      <w:pPr>
        <w:pStyle w:val="Index3"/>
        <w:tabs>
          <w:tab w:val="right" w:leader="dot" w:pos="5030"/>
        </w:tabs>
        <w:rPr>
          <w:noProof/>
        </w:rPr>
      </w:pPr>
      <w:r>
        <w:rPr>
          <w:noProof/>
        </w:rPr>
        <w:t>ranavirus, 53</w:t>
      </w:r>
    </w:p>
    <w:p w14:paraId="3F701879" w14:textId="77777777" w:rsidR="00063A90" w:rsidRDefault="00063A90">
      <w:pPr>
        <w:pStyle w:val="Index3"/>
        <w:tabs>
          <w:tab w:val="right" w:leader="dot" w:pos="5030"/>
        </w:tabs>
        <w:rPr>
          <w:noProof/>
        </w:rPr>
      </w:pPr>
      <w:r>
        <w:rPr>
          <w:noProof/>
        </w:rPr>
        <w:t>whirling disease, 57</w:t>
      </w:r>
    </w:p>
    <w:p w14:paraId="4A67BAEA" w14:textId="77777777" w:rsidR="00063A90" w:rsidRDefault="00063A90">
      <w:pPr>
        <w:pStyle w:val="Index3"/>
        <w:tabs>
          <w:tab w:val="right" w:leader="dot" w:pos="5030"/>
        </w:tabs>
        <w:rPr>
          <w:noProof/>
        </w:rPr>
      </w:pPr>
      <w:r>
        <w:rPr>
          <w:noProof/>
        </w:rPr>
        <w:t>white-nose syndrome, 40, 145, 146, 164</w:t>
      </w:r>
    </w:p>
    <w:p w14:paraId="087A7E80" w14:textId="77777777" w:rsidR="00063A90" w:rsidRDefault="00063A90">
      <w:pPr>
        <w:pStyle w:val="Index1"/>
        <w:tabs>
          <w:tab w:val="right" w:leader="dot" w:pos="5030"/>
        </w:tabs>
        <w:rPr>
          <w:noProof/>
        </w:rPr>
      </w:pPr>
      <w:r>
        <w:rPr>
          <w:noProof/>
        </w:rPr>
        <w:t>TRACS, 153, 168, 171, 176</w:t>
      </w:r>
    </w:p>
    <w:p w14:paraId="5E539FA8" w14:textId="77777777" w:rsidR="00063A90" w:rsidRDefault="00063A90">
      <w:pPr>
        <w:pStyle w:val="Index1"/>
        <w:tabs>
          <w:tab w:val="right" w:leader="dot" w:pos="5030"/>
        </w:tabs>
        <w:rPr>
          <w:noProof/>
        </w:rPr>
      </w:pPr>
      <w:r w:rsidRPr="003631D9">
        <w:rPr>
          <w:bCs/>
          <w:noProof/>
        </w:rPr>
        <w:t>Woodcock Management Plan</w:t>
      </w:r>
      <w:r>
        <w:rPr>
          <w:noProof/>
        </w:rPr>
        <w:t>, 46</w:t>
      </w:r>
    </w:p>
    <w:p w14:paraId="4920E1D9" w14:textId="77777777" w:rsidR="00063A90" w:rsidRDefault="00063A90">
      <w:pPr>
        <w:pStyle w:val="Index1"/>
        <w:tabs>
          <w:tab w:val="right" w:leader="dot" w:pos="5030"/>
        </w:tabs>
        <w:rPr>
          <w:noProof/>
        </w:rPr>
      </w:pPr>
      <w:r>
        <w:rPr>
          <w:noProof/>
        </w:rPr>
        <w:t>Young Forest Initiative, 149</w:t>
      </w:r>
    </w:p>
    <w:p w14:paraId="6CBF3170" w14:textId="77777777" w:rsidR="00063A90" w:rsidRDefault="00063A90" w:rsidP="009B0404">
      <w:pPr>
        <w:rPr>
          <w:b/>
          <w:noProof/>
          <w:sz w:val="22"/>
          <w:szCs w:val="22"/>
        </w:rPr>
        <w:sectPr w:rsidR="00063A90" w:rsidSect="00063A90">
          <w:type w:val="continuous"/>
          <w:pgSz w:w="12240" w:h="15840"/>
          <w:pgMar w:top="720" w:right="720" w:bottom="720" w:left="720" w:header="720" w:footer="720" w:gutter="0"/>
          <w:cols w:num="2" w:space="720"/>
          <w:titlePg/>
          <w:docGrid w:linePitch="360"/>
        </w:sectPr>
      </w:pPr>
    </w:p>
    <w:p w14:paraId="5C5528D4" w14:textId="77777777" w:rsidR="00064730" w:rsidRPr="00180CEE" w:rsidRDefault="00245AA7" w:rsidP="009B0404">
      <w:pPr>
        <w:rPr>
          <w:b/>
          <w:sz w:val="22"/>
          <w:szCs w:val="22"/>
        </w:rPr>
      </w:pPr>
      <w:r>
        <w:rPr>
          <w:b/>
          <w:sz w:val="22"/>
          <w:szCs w:val="22"/>
        </w:rPr>
        <w:fldChar w:fldCharType="end"/>
      </w:r>
    </w:p>
    <w:sectPr w:rsidR="00064730" w:rsidRPr="00180CEE" w:rsidSect="00063A90">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6A77D1" w14:textId="77777777" w:rsidR="00F92922" w:rsidRDefault="00F92922" w:rsidP="00A2572F">
      <w:pPr>
        <w:spacing w:after="0" w:line="240" w:lineRule="auto"/>
      </w:pPr>
      <w:r>
        <w:separator/>
      </w:r>
    </w:p>
  </w:endnote>
  <w:endnote w:type="continuationSeparator" w:id="0">
    <w:p w14:paraId="59A0E8B8" w14:textId="77777777" w:rsidR="00F92922" w:rsidRDefault="00F92922" w:rsidP="00A25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sig w:usb0="00000003" w:usb1="09060000" w:usb2="00000010" w:usb3="00000000" w:csb0="0008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31EC3" w14:textId="77777777" w:rsidR="006C210B" w:rsidRDefault="006C210B">
    <w:pPr>
      <w:pStyle w:val="Footer"/>
      <w:jc w:val="center"/>
    </w:pPr>
    <w:r>
      <w:t>1</w:t>
    </w:r>
  </w:p>
  <w:p w14:paraId="1CE00F62" w14:textId="77777777" w:rsidR="006C210B" w:rsidRDefault="006C210B">
    <w:pPr>
      <w:pStyle w:val="Footer"/>
      <w:jc w:val="center"/>
    </w:pPr>
  </w:p>
  <w:p w14:paraId="5ABAF5B2" w14:textId="77777777" w:rsidR="006C210B" w:rsidRDefault="006C21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226BD" w14:textId="77777777" w:rsidR="006C210B" w:rsidRDefault="006C210B">
    <w:pPr>
      <w:pStyle w:val="Footer"/>
      <w:jc w:val="center"/>
    </w:pPr>
    <w:r>
      <w:fldChar w:fldCharType="begin"/>
    </w:r>
    <w:r>
      <w:instrText xml:space="preserve"> PAGE   \* MERGEFORMAT </w:instrText>
    </w:r>
    <w:r>
      <w:fldChar w:fldCharType="separate"/>
    </w:r>
    <w:r w:rsidR="003E3287">
      <w:rPr>
        <w:noProof/>
      </w:rPr>
      <w:t>8</w:t>
    </w:r>
    <w:r>
      <w:rPr>
        <w:noProof/>
      </w:rPr>
      <w:fldChar w:fldCharType="end"/>
    </w:r>
  </w:p>
  <w:p w14:paraId="7FB52009" w14:textId="77777777" w:rsidR="006C210B" w:rsidRDefault="006C21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AF6AB" w14:textId="77777777" w:rsidR="006C210B" w:rsidRDefault="006C210B">
    <w:pPr>
      <w:pStyle w:val="Footer"/>
      <w:jc w:val="center"/>
    </w:pPr>
    <w:r>
      <w:fldChar w:fldCharType="begin"/>
    </w:r>
    <w:r>
      <w:instrText xml:space="preserve"> PAGE   \* MERGEFORMAT </w:instrText>
    </w:r>
    <w:r>
      <w:fldChar w:fldCharType="separate"/>
    </w:r>
    <w:r w:rsidR="00203479">
      <w:rPr>
        <w:noProof/>
      </w:rPr>
      <w:t>211</w:t>
    </w:r>
    <w:r>
      <w:rPr>
        <w:noProof/>
      </w:rPr>
      <w:fldChar w:fldCharType="end"/>
    </w:r>
  </w:p>
  <w:p w14:paraId="2445F58F" w14:textId="77777777" w:rsidR="006C210B" w:rsidRDefault="006C210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502574"/>
      <w:docPartObj>
        <w:docPartGallery w:val="Page Numbers (Bottom of Page)"/>
        <w:docPartUnique/>
      </w:docPartObj>
    </w:sdtPr>
    <w:sdtEndPr/>
    <w:sdtContent>
      <w:p w14:paraId="3EDF5666" w14:textId="77777777" w:rsidR="006C210B" w:rsidRDefault="006C210B">
        <w:pPr>
          <w:pStyle w:val="Footer"/>
          <w:jc w:val="center"/>
        </w:pPr>
        <w:r>
          <w:fldChar w:fldCharType="begin"/>
        </w:r>
        <w:r>
          <w:instrText xml:space="preserve"> PAGE   \* MERGEFORMAT </w:instrText>
        </w:r>
        <w:r>
          <w:fldChar w:fldCharType="separate"/>
        </w:r>
        <w:r w:rsidR="00203479">
          <w:rPr>
            <w:noProof/>
          </w:rPr>
          <w:t>47</w:t>
        </w:r>
        <w:r>
          <w:rPr>
            <w:noProof/>
          </w:rPr>
          <w:fldChar w:fldCharType="end"/>
        </w:r>
      </w:p>
    </w:sdtContent>
  </w:sdt>
  <w:p w14:paraId="19026BFC" w14:textId="77777777" w:rsidR="006C210B" w:rsidRDefault="006C21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D6DC88" w14:textId="77777777" w:rsidR="00F92922" w:rsidRDefault="00F92922" w:rsidP="00A2572F">
      <w:pPr>
        <w:spacing w:after="0" w:line="240" w:lineRule="auto"/>
      </w:pPr>
      <w:r>
        <w:separator/>
      </w:r>
    </w:p>
  </w:footnote>
  <w:footnote w:type="continuationSeparator" w:id="0">
    <w:p w14:paraId="382657C7" w14:textId="77777777" w:rsidR="00F92922" w:rsidRDefault="00F92922" w:rsidP="00A257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45E0F" w14:textId="77777777" w:rsidR="006C210B" w:rsidRDefault="006C210B">
    <w:pPr>
      <w:pStyle w:val="Header"/>
      <w:jc w:val="right"/>
    </w:pPr>
  </w:p>
  <w:p w14:paraId="62494DD3" w14:textId="77777777" w:rsidR="006C210B" w:rsidRDefault="006C210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E9763" w14:textId="77777777" w:rsidR="006C210B" w:rsidRDefault="006C210B" w:rsidP="00F90462">
    <w:pPr>
      <w:pStyle w:val="Header"/>
      <w:spacing w:before="120" w:after="120" w:line="240" w:lineRule="auto"/>
      <w:jc w:val="center"/>
    </w:pPr>
    <w:r>
      <w:t xml:space="preserve">Chapter 4 – </w:t>
    </w:r>
    <w:r w:rsidRPr="002958D3">
      <w:t>Conservation Actions in the Northeast</w:t>
    </w:r>
  </w:p>
  <w:p w14:paraId="3A729D16" w14:textId="77777777" w:rsidR="006C210B" w:rsidRDefault="006C210B" w:rsidP="00F90462">
    <w:pPr>
      <w:pStyle w:val="Header"/>
      <w:spacing w:before="120" w:after="120" w:line="240" w:lineRule="auto"/>
      <w:jc w:val="cen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F6BCE" w14:textId="77777777" w:rsidR="006C210B" w:rsidRDefault="006C210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A1930" w14:textId="77777777" w:rsidR="006C210B" w:rsidRDefault="006C210B" w:rsidP="00F90462">
    <w:pPr>
      <w:pStyle w:val="Header"/>
      <w:spacing w:before="120" w:after="120" w:line="240" w:lineRule="auto"/>
      <w:jc w:val="center"/>
    </w:pPr>
    <w:r>
      <w:t xml:space="preserve">Chapter 5 – </w:t>
    </w:r>
    <w:r w:rsidRPr="002958D3">
      <w:t xml:space="preserve">Monitoring </w:t>
    </w:r>
    <w:r>
      <w:t>o</w:t>
    </w:r>
    <w:r w:rsidRPr="002958D3">
      <w:t xml:space="preserve">f RSGCN Species </w:t>
    </w:r>
    <w:r>
      <w:t>a</w:t>
    </w:r>
    <w:r w:rsidRPr="002958D3">
      <w:t xml:space="preserve">nd Key Habitats </w:t>
    </w:r>
    <w:r>
      <w:t>a</w:t>
    </w:r>
    <w:r w:rsidRPr="002958D3">
      <w:t xml:space="preserve">nd </w:t>
    </w:r>
    <w:r>
      <w:br/>
    </w:r>
    <w:r w:rsidRPr="002958D3">
      <w:t xml:space="preserve">Evaluation </w:t>
    </w:r>
    <w:r>
      <w:t>o</w:t>
    </w:r>
    <w:r w:rsidRPr="002958D3">
      <w:t xml:space="preserve">f </w:t>
    </w:r>
    <w:r>
      <w:t>t</w:t>
    </w:r>
    <w:r w:rsidRPr="002958D3">
      <w:t xml:space="preserve">he Effectiveness </w:t>
    </w:r>
    <w:r>
      <w:t>o</w:t>
    </w:r>
    <w:r w:rsidRPr="002958D3">
      <w:t>f Conservation Actions</w:t>
    </w:r>
  </w:p>
  <w:p w14:paraId="45753A20" w14:textId="77777777" w:rsidR="006C210B" w:rsidRDefault="006C210B" w:rsidP="00F90462">
    <w:pPr>
      <w:pStyle w:val="Header"/>
      <w:spacing w:before="120" w:after="120" w:line="240" w:lineRule="auto"/>
      <w:jc w:val="cent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D03E5" w14:textId="77777777" w:rsidR="006C210B" w:rsidRDefault="006C210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31245" w14:textId="77777777" w:rsidR="006C210B" w:rsidRDefault="006C210B" w:rsidP="00F90462">
    <w:pPr>
      <w:pStyle w:val="Header"/>
      <w:spacing w:before="120" w:after="120" w:line="240" w:lineRule="auto"/>
      <w:jc w:val="center"/>
    </w:pPr>
    <w:r>
      <w:t>References</w:t>
    </w:r>
  </w:p>
  <w:p w14:paraId="41C0A03B" w14:textId="77777777" w:rsidR="006C210B" w:rsidRDefault="006C210B" w:rsidP="00F90462">
    <w:pPr>
      <w:pStyle w:val="Header"/>
      <w:tabs>
        <w:tab w:val="clear" w:pos="9360"/>
      </w:tabs>
      <w:spacing w:before="120" w:after="120" w:line="240" w:lineRule="aut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153F4" w14:textId="77777777" w:rsidR="006C210B" w:rsidRDefault="006C210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4BEBE" w14:textId="77777777" w:rsidR="006C210B" w:rsidRDefault="006C210B" w:rsidP="00F90462">
    <w:pPr>
      <w:pStyle w:val="Header"/>
      <w:jc w:val="center"/>
    </w:pPr>
    <w:r>
      <w:t>Appendices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E91EB" w14:textId="77777777" w:rsidR="006C210B" w:rsidRDefault="006C210B" w:rsidP="00F90462">
    <w:pPr>
      <w:pStyle w:val="Header"/>
      <w:jc w:val="center"/>
    </w:pPr>
    <w:r>
      <w:t xml:space="preserve">Appendix 1 - </w:t>
    </w:r>
    <w:r w:rsidRPr="00A8150D">
      <w:t>RCN Project List with Links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C804F" w14:textId="77777777" w:rsidR="006C210B" w:rsidRDefault="006C210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FF1C4" w14:textId="77777777" w:rsidR="006C210B" w:rsidRDefault="006C210B" w:rsidP="00F90462">
    <w:pPr>
      <w:pStyle w:val="Header"/>
      <w:jc w:val="center"/>
    </w:pPr>
    <w:r>
      <w:t xml:space="preserve">Appendix 2 - </w:t>
    </w:r>
    <w:r w:rsidRPr="00A8150D">
      <w:t>RSGCN Species Table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1F46F" w14:textId="77777777" w:rsidR="006C210B" w:rsidRDefault="006C210B" w:rsidP="00EA4246">
    <w:pPr>
      <w:pStyle w:val="Header"/>
      <w:jc w:val="center"/>
    </w:pPr>
    <w:r>
      <w:t>Introduction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0DD93" w14:textId="77777777" w:rsidR="006C210B" w:rsidRDefault="006C210B" w:rsidP="00AF3621">
    <w:pPr>
      <w:pStyle w:val="Header"/>
      <w:spacing w:before="120" w:after="120" w:line="240" w:lineRule="auto"/>
      <w:jc w:val="center"/>
    </w:pPr>
    <w:r>
      <w:t>Chapter 1 – Regional Species of Greatest Conservation Need</w:t>
    </w:r>
  </w:p>
  <w:p w14:paraId="17513748" w14:textId="77777777" w:rsidR="006C210B" w:rsidRDefault="006C210B" w:rsidP="00AF3621">
    <w:pPr>
      <w:pStyle w:val="Header"/>
      <w:spacing w:before="120" w:after="120" w:line="240" w:lineRule="auto"/>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BE97E" w14:textId="77777777" w:rsidR="006C210B" w:rsidRDefault="006C210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E0F44" w14:textId="77777777" w:rsidR="006C210B" w:rsidRDefault="006C210B" w:rsidP="00F90462">
    <w:pPr>
      <w:pStyle w:val="Header"/>
      <w:jc w:val="center"/>
    </w:pPr>
    <w:r>
      <w:t xml:space="preserve">Chapter 2 – </w:t>
    </w:r>
    <w:r w:rsidRPr="002958D3">
      <w:t xml:space="preserve">Habitat Description </w:t>
    </w:r>
    <w:r>
      <w:t>a</w:t>
    </w:r>
    <w:r w:rsidRPr="002958D3">
      <w:t>nd Condition</w:t>
    </w:r>
  </w:p>
  <w:p w14:paraId="1F7C832A" w14:textId="77777777" w:rsidR="006C210B" w:rsidRDefault="006C210B" w:rsidP="00F90462">
    <w:pPr>
      <w:pStyle w:val="Heade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8C3D0" w14:textId="77777777" w:rsidR="006C210B" w:rsidRDefault="006C210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8D2DA" w14:textId="77777777" w:rsidR="006C210B" w:rsidRDefault="006C210B" w:rsidP="00AF3621">
    <w:pPr>
      <w:pStyle w:val="Header"/>
      <w:spacing w:before="0" w:after="0" w:line="240" w:lineRule="auto"/>
      <w:jc w:val="center"/>
    </w:pPr>
    <w:r>
      <w:t xml:space="preserve">Chapter 2 – </w:t>
    </w:r>
    <w:r w:rsidRPr="002958D3">
      <w:t xml:space="preserve">Habitat Description </w:t>
    </w:r>
    <w:r>
      <w:t>a</w:t>
    </w:r>
    <w:r w:rsidRPr="002958D3">
      <w:t>nd Condition</w:t>
    </w:r>
  </w:p>
  <w:p w14:paraId="453DDCAC" w14:textId="77777777" w:rsidR="006C210B" w:rsidRDefault="006C210B" w:rsidP="00AF3621">
    <w:pPr>
      <w:pStyle w:val="Header"/>
      <w:spacing w:before="0" w:after="0" w:line="240" w:lineRule="auto"/>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C080A" w14:textId="77777777" w:rsidR="006C210B" w:rsidRDefault="006C210B" w:rsidP="00AF3621">
    <w:pPr>
      <w:pStyle w:val="Header"/>
      <w:spacing w:before="0" w:after="0" w:line="240" w:lineRule="auto"/>
      <w:jc w:val="center"/>
    </w:pPr>
    <w:r>
      <w:t xml:space="preserve">Chapter 3 – </w:t>
    </w:r>
    <w:r w:rsidRPr="002958D3">
      <w:t xml:space="preserve">Threats </w:t>
    </w:r>
    <w:r>
      <w:t>t</w:t>
    </w:r>
    <w:r w:rsidRPr="002958D3">
      <w:t xml:space="preserve">o Northeast Fish, Wildlife, </w:t>
    </w:r>
    <w:r>
      <w:t>a</w:t>
    </w:r>
    <w:r w:rsidRPr="002958D3">
      <w:t>nd Their Habitats</w:t>
    </w:r>
  </w:p>
  <w:p w14:paraId="62CD53C1" w14:textId="77777777" w:rsidR="006C210B" w:rsidRDefault="006C210B" w:rsidP="00AF3621">
    <w:pPr>
      <w:pStyle w:val="Header"/>
      <w:spacing w:before="0" w:after="0" w:line="240" w:lineRule="auto"/>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73733" w14:textId="77777777" w:rsidR="006C210B" w:rsidRDefault="006C21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F0C81"/>
    <w:multiLevelType w:val="hybridMultilevel"/>
    <w:tmpl w:val="A8F4142A"/>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1" w15:restartNumberingAfterBreak="0">
    <w:nsid w:val="131B2E7F"/>
    <w:multiLevelType w:val="hybridMultilevel"/>
    <w:tmpl w:val="0164C0DE"/>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35BA6"/>
    <w:multiLevelType w:val="hybridMultilevel"/>
    <w:tmpl w:val="8E0E4F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4D0180"/>
    <w:multiLevelType w:val="hybridMultilevel"/>
    <w:tmpl w:val="0C5EC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354535"/>
    <w:multiLevelType w:val="hybridMultilevel"/>
    <w:tmpl w:val="9C4EE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2532BA"/>
    <w:multiLevelType w:val="hybridMultilevel"/>
    <w:tmpl w:val="896A1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3559A2"/>
    <w:multiLevelType w:val="hybridMultilevel"/>
    <w:tmpl w:val="DA2A2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2772CB"/>
    <w:multiLevelType w:val="multilevel"/>
    <w:tmpl w:val="294CC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6FB61BF"/>
    <w:multiLevelType w:val="hybridMultilevel"/>
    <w:tmpl w:val="58F6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096670"/>
    <w:multiLevelType w:val="hybridMultilevel"/>
    <w:tmpl w:val="5E36C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C840C8"/>
    <w:multiLevelType w:val="hybridMultilevel"/>
    <w:tmpl w:val="EAF68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FE2A51"/>
    <w:multiLevelType w:val="hybridMultilevel"/>
    <w:tmpl w:val="3B023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5B3BFB"/>
    <w:multiLevelType w:val="hybridMultilevel"/>
    <w:tmpl w:val="BEC2C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0E6DDE"/>
    <w:multiLevelType w:val="hybridMultilevel"/>
    <w:tmpl w:val="3B36D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FB5814"/>
    <w:multiLevelType w:val="hybridMultilevel"/>
    <w:tmpl w:val="6584E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514413"/>
    <w:multiLevelType w:val="hybridMultilevel"/>
    <w:tmpl w:val="9E9C5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453B5B"/>
    <w:multiLevelType w:val="hybridMultilevel"/>
    <w:tmpl w:val="2D86E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7C74CD"/>
    <w:multiLevelType w:val="hybridMultilevel"/>
    <w:tmpl w:val="41721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493473"/>
    <w:multiLevelType w:val="multilevel"/>
    <w:tmpl w:val="E1A03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EAB778D"/>
    <w:multiLevelType w:val="hybridMultilevel"/>
    <w:tmpl w:val="6580534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73F13A90"/>
    <w:multiLevelType w:val="hybridMultilevel"/>
    <w:tmpl w:val="C4849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C21969"/>
    <w:multiLevelType w:val="hybridMultilevel"/>
    <w:tmpl w:val="EF5A1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A03CC2"/>
    <w:multiLevelType w:val="hybridMultilevel"/>
    <w:tmpl w:val="5E0EA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194740"/>
    <w:multiLevelType w:val="hybridMultilevel"/>
    <w:tmpl w:val="32A2C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537FC0"/>
    <w:multiLevelType w:val="hybridMultilevel"/>
    <w:tmpl w:val="B1520B20"/>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21"/>
  </w:num>
  <w:num w:numId="6">
    <w:abstractNumId w:val="0"/>
  </w:num>
  <w:num w:numId="7">
    <w:abstractNumId w:val="5"/>
  </w:num>
  <w:num w:numId="8">
    <w:abstractNumId w:val="15"/>
  </w:num>
  <w:num w:numId="9">
    <w:abstractNumId w:val="10"/>
  </w:num>
  <w:num w:numId="10">
    <w:abstractNumId w:val="8"/>
  </w:num>
  <w:num w:numId="11">
    <w:abstractNumId w:val="16"/>
  </w:num>
  <w:num w:numId="12">
    <w:abstractNumId w:val="12"/>
  </w:num>
  <w:num w:numId="13">
    <w:abstractNumId w:val="11"/>
  </w:num>
  <w:num w:numId="14">
    <w:abstractNumId w:val="13"/>
  </w:num>
  <w:num w:numId="15">
    <w:abstractNumId w:val="6"/>
  </w:num>
  <w:num w:numId="16">
    <w:abstractNumId w:val="14"/>
  </w:num>
  <w:num w:numId="17">
    <w:abstractNumId w:val="24"/>
  </w:num>
  <w:num w:numId="18">
    <w:abstractNumId w:val="22"/>
  </w:num>
  <w:num w:numId="19">
    <w:abstractNumId w:val="17"/>
  </w:num>
  <w:num w:numId="20">
    <w:abstractNumId w:val="9"/>
  </w:num>
  <w:num w:numId="21">
    <w:abstractNumId w:val="19"/>
  </w:num>
  <w:num w:numId="22">
    <w:abstractNumId w:val="23"/>
  </w:num>
  <w:num w:numId="23">
    <w:abstractNumId w:val="18"/>
  </w:num>
  <w:num w:numId="24">
    <w:abstractNumId w:val="7"/>
    <w:lvlOverride w:ilvl="0">
      <w:startOverride w:val="1"/>
    </w:lvlOverride>
  </w:num>
  <w:num w:numId="25">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oNotTrackFormatting/>
  <w:defaultTabStop w:val="720"/>
  <w:drawingGridHorizontalSpacing w:val="100"/>
  <w:drawingGridVerticalSpacing w:val="18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8F"/>
    <w:rsid w:val="000016C8"/>
    <w:rsid w:val="00002175"/>
    <w:rsid w:val="00002BEE"/>
    <w:rsid w:val="000037BE"/>
    <w:rsid w:val="00004B6F"/>
    <w:rsid w:val="0000539D"/>
    <w:rsid w:val="00005BFD"/>
    <w:rsid w:val="00006708"/>
    <w:rsid w:val="000067F6"/>
    <w:rsid w:val="00006FD7"/>
    <w:rsid w:val="00011E45"/>
    <w:rsid w:val="000124C2"/>
    <w:rsid w:val="0001317B"/>
    <w:rsid w:val="000144FB"/>
    <w:rsid w:val="00014522"/>
    <w:rsid w:val="00014687"/>
    <w:rsid w:val="0001579D"/>
    <w:rsid w:val="0001645D"/>
    <w:rsid w:val="0001655C"/>
    <w:rsid w:val="0002059F"/>
    <w:rsid w:val="00021FC4"/>
    <w:rsid w:val="0002214E"/>
    <w:rsid w:val="000221A7"/>
    <w:rsid w:val="000229F0"/>
    <w:rsid w:val="00023C5C"/>
    <w:rsid w:val="00024540"/>
    <w:rsid w:val="0002561F"/>
    <w:rsid w:val="000270A1"/>
    <w:rsid w:val="000300F2"/>
    <w:rsid w:val="0003149C"/>
    <w:rsid w:val="00031FCE"/>
    <w:rsid w:val="00032100"/>
    <w:rsid w:val="000331B5"/>
    <w:rsid w:val="0003397E"/>
    <w:rsid w:val="00033D7C"/>
    <w:rsid w:val="00033FE3"/>
    <w:rsid w:val="000344D0"/>
    <w:rsid w:val="000345C2"/>
    <w:rsid w:val="00034E3D"/>
    <w:rsid w:val="000354AC"/>
    <w:rsid w:val="00036DB5"/>
    <w:rsid w:val="00037927"/>
    <w:rsid w:val="00040223"/>
    <w:rsid w:val="0004023C"/>
    <w:rsid w:val="0004506B"/>
    <w:rsid w:val="00050604"/>
    <w:rsid w:val="00051C29"/>
    <w:rsid w:val="00054246"/>
    <w:rsid w:val="00054416"/>
    <w:rsid w:val="000544DD"/>
    <w:rsid w:val="00056092"/>
    <w:rsid w:val="00056A91"/>
    <w:rsid w:val="000577F4"/>
    <w:rsid w:val="00057E77"/>
    <w:rsid w:val="000611BC"/>
    <w:rsid w:val="000617FC"/>
    <w:rsid w:val="000619AC"/>
    <w:rsid w:val="0006207F"/>
    <w:rsid w:val="00062FD8"/>
    <w:rsid w:val="000631E5"/>
    <w:rsid w:val="000637EB"/>
    <w:rsid w:val="00063A90"/>
    <w:rsid w:val="00063E52"/>
    <w:rsid w:val="00064730"/>
    <w:rsid w:val="00064DAB"/>
    <w:rsid w:val="000659FA"/>
    <w:rsid w:val="0006658B"/>
    <w:rsid w:val="0006667E"/>
    <w:rsid w:val="000677B5"/>
    <w:rsid w:val="00067BCA"/>
    <w:rsid w:val="00067D31"/>
    <w:rsid w:val="000701FE"/>
    <w:rsid w:val="000703AE"/>
    <w:rsid w:val="00070BCF"/>
    <w:rsid w:val="00071044"/>
    <w:rsid w:val="000717C2"/>
    <w:rsid w:val="00071C25"/>
    <w:rsid w:val="00073163"/>
    <w:rsid w:val="00074E6A"/>
    <w:rsid w:val="00077293"/>
    <w:rsid w:val="00077A56"/>
    <w:rsid w:val="00080155"/>
    <w:rsid w:val="00081266"/>
    <w:rsid w:val="00082417"/>
    <w:rsid w:val="00082940"/>
    <w:rsid w:val="00082B75"/>
    <w:rsid w:val="0008398E"/>
    <w:rsid w:val="0008446E"/>
    <w:rsid w:val="00084C9E"/>
    <w:rsid w:val="0008557A"/>
    <w:rsid w:val="000863DA"/>
    <w:rsid w:val="000864BF"/>
    <w:rsid w:val="00090B0B"/>
    <w:rsid w:val="00090EAB"/>
    <w:rsid w:val="00090F95"/>
    <w:rsid w:val="000911C2"/>
    <w:rsid w:val="00091FD4"/>
    <w:rsid w:val="00092300"/>
    <w:rsid w:val="00092789"/>
    <w:rsid w:val="0009378E"/>
    <w:rsid w:val="00093B19"/>
    <w:rsid w:val="0009464B"/>
    <w:rsid w:val="00094EEC"/>
    <w:rsid w:val="00095420"/>
    <w:rsid w:val="00095729"/>
    <w:rsid w:val="0009652A"/>
    <w:rsid w:val="0009696F"/>
    <w:rsid w:val="00097539"/>
    <w:rsid w:val="00097C53"/>
    <w:rsid w:val="000A111F"/>
    <w:rsid w:val="000A18D6"/>
    <w:rsid w:val="000A197F"/>
    <w:rsid w:val="000A1D2B"/>
    <w:rsid w:val="000A286F"/>
    <w:rsid w:val="000A3503"/>
    <w:rsid w:val="000A3AE7"/>
    <w:rsid w:val="000A4617"/>
    <w:rsid w:val="000A4B18"/>
    <w:rsid w:val="000A4CF7"/>
    <w:rsid w:val="000A5D33"/>
    <w:rsid w:val="000A5F76"/>
    <w:rsid w:val="000A7902"/>
    <w:rsid w:val="000B143D"/>
    <w:rsid w:val="000B17AF"/>
    <w:rsid w:val="000B4BF9"/>
    <w:rsid w:val="000B504F"/>
    <w:rsid w:val="000B5B1A"/>
    <w:rsid w:val="000B7964"/>
    <w:rsid w:val="000C115A"/>
    <w:rsid w:val="000C18C1"/>
    <w:rsid w:val="000C241D"/>
    <w:rsid w:val="000C2BBC"/>
    <w:rsid w:val="000C2BFC"/>
    <w:rsid w:val="000C4507"/>
    <w:rsid w:val="000D03F7"/>
    <w:rsid w:val="000D0B1D"/>
    <w:rsid w:val="000D0D90"/>
    <w:rsid w:val="000D40FC"/>
    <w:rsid w:val="000D48DE"/>
    <w:rsid w:val="000D4B76"/>
    <w:rsid w:val="000D6657"/>
    <w:rsid w:val="000D6B8D"/>
    <w:rsid w:val="000D6FAC"/>
    <w:rsid w:val="000D7021"/>
    <w:rsid w:val="000E18ED"/>
    <w:rsid w:val="000E236B"/>
    <w:rsid w:val="000E2CC3"/>
    <w:rsid w:val="000E2CDA"/>
    <w:rsid w:val="000E30BA"/>
    <w:rsid w:val="000E442E"/>
    <w:rsid w:val="000E565E"/>
    <w:rsid w:val="000F0BCE"/>
    <w:rsid w:val="000F1468"/>
    <w:rsid w:val="000F163D"/>
    <w:rsid w:val="000F2AE8"/>
    <w:rsid w:val="000F3B88"/>
    <w:rsid w:val="000F4031"/>
    <w:rsid w:val="000F43FB"/>
    <w:rsid w:val="000F4E23"/>
    <w:rsid w:val="000F545E"/>
    <w:rsid w:val="000F5B26"/>
    <w:rsid w:val="000F628D"/>
    <w:rsid w:val="000F6328"/>
    <w:rsid w:val="000F6688"/>
    <w:rsid w:val="000F6FAA"/>
    <w:rsid w:val="001000DC"/>
    <w:rsid w:val="00100240"/>
    <w:rsid w:val="00100483"/>
    <w:rsid w:val="00100E89"/>
    <w:rsid w:val="00101930"/>
    <w:rsid w:val="001025BB"/>
    <w:rsid w:val="00104568"/>
    <w:rsid w:val="00104E11"/>
    <w:rsid w:val="00105D05"/>
    <w:rsid w:val="001060F1"/>
    <w:rsid w:val="00107C4D"/>
    <w:rsid w:val="0011010B"/>
    <w:rsid w:val="00110A57"/>
    <w:rsid w:val="00111F91"/>
    <w:rsid w:val="00112A71"/>
    <w:rsid w:val="0011387A"/>
    <w:rsid w:val="00114C1E"/>
    <w:rsid w:val="00114E30"/>
    <w:rsid w:val="001151F0"/>
    <w:rsid w:val="001160BF"/>
    <w:rsid w:val="00117F4A"/>
    <w:rsid w:val="0012096A"/>
    <w:rsid w:val="00120F73"/>
    <w:rsid w:val="001223C2"/>
    <w:rsid w:val="001232FE"/>
    <w:rsid w:val="0012372A"/>
    <w:rsid w:val="001238CA"/>
    <w:rsid w:val="00125669"/>
    <w:rsid w:val="00126C25"/>
    <w:rsid w:val="001273B0"/>
    <w:rsid w:val="00130AB0"/>
    <w:rsid w:val="00131914"/>
    <w:rsid w:val="00131CD5"/>
    <w:rsid w:val="0013229D"/>
    <w:rsid w:val="0013254C"/>
    <w:rsid w:val="00132D0A"/>
    <w:rsid w:val="001332B0"/>
    <w:rsid w:val="00134A2E"/>
    <w:rsid w:val="00134BA2"/>
    <w:rsid w:val="00135059"/>
    <w:rsid w:val="0013505B"/>
    <w:rsid w:val="00135F7A"/>
    <w:rsid w:val="00137007"/>
    <w:rsid w:val="0014054F"/>
    <w:rsid w:val="00141233"/>
    <w:rsid w:val="00141B57"/>
    <w:rsid w:val="00142069"/>
    <w:rsid w:val="0014243F"/>
    <w:rsid w:val="0014425D"/>
    <w:rsid w:val="0014453B"/>
    <w:rsid w:val="001447C6"/>
    <w:rsid w:val="001453B7"/>
    <w:rsid w:val="00145D03"/>
    <w:rsid w:val="00146A8B"/>
    <w:rsid w:val="00147C94"/>
    <w:rsid w:val="00147E61"/>
    <w:rsid w:val="001506EA"/>
    <w:rsid w:val="00150FD7"/>
    <w:rsid w:val="001510D6"/>
    <w:rsid w:val="00151BFB"/>
    <w:rsid w:val="00151E39"/>
    <w:rsid w:val="00152C4D"/>
    <w:rsid w:val="0015465B"/>
    <w:rsid w:val="0015726F"/>
    <w:rsid w:val="001600A1"/>
    <w:rsid w:val="00160E2F"/>
    <w:rsid w:val="0016118F"/>
    <w:rsid w:val="0016358F"/>
    <w:rsid w:val="0016389B"/>
    <w:rsid w:val="001641EA"/>
    <w:rsid w:val="001664D5"/>
    <w:rsid w:val="001667D7"/>
    <w:rsid w:val="0016748A"/>
    <w:rsid w:val="001675C5"/>
    <w:rsid w:val="00170BDB"/>
    <w:rsid w:val="00172240"/>
    <w:rsid w:val="001724A3"/>
    <w:rsid w:val="0017275E"/>
    <w:rsid w:val="00172BE9"/>
    <w:rsid w:val="00172F9F"/>
    <w:rsid w:val="0017365F"/>
    <w:rsid w:val="00173CCD"/>
    <w:rsid w:val="00174B59"/>
    <w:rsid w:val="00174E67"/>
    <w:rsid w:val="001754F7"/>
    <w:rsid w:val="001757A8"/>
    <w:rsid w:val="00180338"/>
    <w:rsid w:val="00180949"/>
    <w:rsid w:val="00180CEE"/>
    <w:rsid w:val="00183023"/>
    <w:rsid w:val="00183911"/>
    <w:rsid w:val="00183D0C"/>
    <w:rsid w:val="001843F1"/>
    <w:rsid w:val="001846A6"/>
    <w:rsid w:val="001866FD"/>
    <w:rsid w:val="00186EE4"/>
    <w:rsid w:val="0019051B"/>
    <w:rsid w:val="00190649"/>
    <w:rsid w:val="001907D6"/>
    <w:rsid w:val="00191509"/>
    <w:rsid w:val="00191512"/>
    <w:rsid w:val="00191EEB"/>
    <w:rsid w:val="00191FEF"/>
    <w:rsid w:val="001922E2"/>
    <w:rsid w:val="00192DCB"/>
    <w:rsid w:val="00192F81"/>
    <w:rsid w:val="001941AC"/>
    <w:rsid w:val="00194A0E"/>
    <w:rsid w:val="00195592"/>
    <w:rsid w:val="001974DF"/>
    <w:rsid w:val="0019776D"/>
    <w:rsid w:val="00197E7B"/>
    <w:rsid w:val="001A2B0E"/>
    <w:rsid w:val="001A5E5F"/>
    <w:rsid w:val="001A6E15"/>
    <w:rsid w:val="001A77DC"/>
    <w:rsid w:val="001B00D9"/>
    <w:rsid w:val="001B0941"/>
    <w:rsid w:val="001B0EE5"/>
    <w:rsid w:val="001B13AA"/>
    <w:rsid w:val="001B17F0"/>
    <w:rsid w:val="001B2418"/>
    <w:rsid w:val="001B3925"/>
    <w:rsid w:val="001B3CA2"/>
    <w:rsid w:val="001B48D6"/>
    <w:rsid w:val="001B6646"/>
    <w:rsid w:val="001B66F2"/>
    <w:rsid w:val="001B7A67"/>
    <w:rsid w:val="001C1296"/>
    <w:rsid w:val="001C20A0"/>
    <w:rsid w:val="001C21F5"/>
    <w:rsid w:val="001C2E5C"/>
    <w:rsid w:val="001C3956"/>
    <w:rsid w:val="001C3FF7"/>
    <w:rsid w:val="001C55DD"/>
    <w:rsid w:val="001C59C8"/>
    <w:rsid w:val="001C62B3"/>
    <w:rsid w:val="001C6ED6"/>
    <w:rsid w:val="001C7558"/>
    <w:rsid w:val="001C7D93"/>
    <w:rsid w:val="001D079B"/>
    <w:rsid w:val="001D0F6D"/>
    <w:rsid w:val="001D112B"/>
    <w:rsid w:val="001D1A39"/>
    <w:rsid w:val="001D46AB"/>
    <w:rsid w:val="001D4729"/>
    <w:rsid w:val="001D479E"/>
    <w:rsid w:val="001D487E"/>
    <w:rsid w:val="001D496E"/>
    <w:rsid w:val="001D5AB7"/>
    <w:rsid w:val="001D64F2"/>
    <w:rsid w:val="001D7A93"/>
    <w:rsid w:val="001E061C"/>
    <w:rsid w:val="001E3E0B"/>
    <w:rsid w:val="001E46F8"/>
    <w:rsid w:val="001E5DBD"/>
    <w:rsid w:val="001E60AB"/>
    <w:rsid w:val="001E61B4"/>
    <w:rsid w:val="001E62D0"/>
    <w:rsid w:val="001E7069"/>
    <w:rsid w:val="001F070C"/>
    <w:rsid w:val="001F0D02"/>
    <w:rsid w:val="001F3F88"/>
    <w:rsid w:val="001F4D7C"/>
    <w:rsid w:val="001F4FED"/>
    <w:rsid w:val="001F6AFF"/>
    <w:rsid w:val="001F7000"/>
    <w:rsid w:val="001F77F4"/>
    <w:rsid w:val="002002FC"/>
    <w:rsid w:val="002009B6"/>
    <w:rsid w:val="00200D62"/>
    <w:rsid w:val="00202115"/>
    <w:rsid w:val="00202DB7"/>
    <w:rsid w:val="00203479"/>
    <w:rsid w:val="0020400F"/>
    <w:rsid w:val="002060B4"/>
    <w:rsid w:val="00207A0E"/>
    <w:rsid w:val="00207A57"/>
    <w:rsid w:val="00207B18"/>
    <w:rsid w:val="00210216"/>
    <w:rsid w:val="00210E5D"/>
    <w:rsid w:val="0021304D"/>
    <w:rsid w:val="0021397C"/>
    <w:rsid w:val="00214E09"/>
    <w:rsid w:val="002153F7"/>
    <w:rsid w:val="00215C47"/>
    <w:rsid w:val="00215FF2"/>
    <w:rsid w:val="00217131"/>
    <w:rsid w:val="00217F36"/>
    <w:rsid w:val="00220A7A"/>
    <w:rsid w:val="002214DE"/>
    <w:rsid w:val="00223CA1"/>
    <w:rsid w:val="0022444B"/>
    <w:rsid w:val="00224949"/>
    <w:rsid w:val="00225231"/>
    <w:rsid w:val="00225267"/>
    <w:rsid w:val="002260A1"/>
    <w:rsid w:val="00226495"/>
    <w:rsid w:val="00227162"/>
    <w:rsid w:val="0022732F"/>
    <w:rsid w:val="00227C9F"/>
    <w:rsid w:val="002301F9"/>
    <w:rsid w:val="002311BC"/>
    <w:rsid w:val="00232322"/>
    <w:rsid w:val="002331BE"/>
    <w:rsid w:val="00233F91"/>
    <w:rsid w:val="00233F93"/>
    <w:rsid w:val="00234E8C"/>
    <w:rsid w:val="002354D9"/>
    <w:rsid w:val="002356AC"/>
    <w:rsid w:val="00235938"/>
    <w:rsid w:val="00237CE6"/>
    <w:rsid w:val="0024015B"/>
    <w:rsid w:val="002417C5"/>
    <w:rsid w:val="002422A5"/>
    <w:rsid w:val="00242FA8"/>
    <w:rsid w:val="00244003"/>
    <w:rsid w:val="00244097"/>
    <w:rsid w:val="0024522F"/>
    <w:rsid w:val="00245AA7"/>
    <w:rsid w:val="00245DE6"/>
    <w:rsid w:val="00246AF0"/>
    <w:rsid w:val="002470DF"/>
    <w:rsid w:val="00250928"/>
    <w:rsid w:val="00250A82"/>
    <w:rsid w:val="00250B25"/>
    <w:rsid w:val="00250C24"/>
    <w:rsid w:val="00253899"/>
    <w:rsid w:val="00253DD7"/>
    <w:rsid w:val="0025409D"/>
    <w:rsid w:val="0025411F"/>
    <w:rsid w:val="002545D9"/>
    <w:rsid w:val="00254813"/>
    <w:rsid w:val="00255280"/>
    <w:rsid w:val="00255477"/>
    <w:rsid w:val="00255C97"/>
    <w:rsid w:val="00255D2D"/>
    <w:rsid w:val="00255EDA"/>
    <w:rsid w:val="00256190"/>
    <w:rsid w:val="00260BFA"/>
    <w:rsid w:val="0026108F"/>
    <w:rsid w:val="002625D3"/>
    <w:rsid w:val="00262B7F"/>
    <w:rsid w:val="0026314B"/>
    <w:rsid w:val="00267EA0"/>
    <w:rsid w:val="00267EC2"/>
    <w:rsid w:val="00267FE8"/>
    <w:rsid w:val="0027011C"/>
    <w:rsid w:val="0027099E"/>
    <w:rsid w:val="002716C9"/>
    <w:rsid w:val="002718CA"/>
    <w:rsid w:val="00271FD1"/>
    <w:rsid w:val="00272D53"/>
    <w:rsid w:val="00272E4F"/>
    <w:rsid w:val="002741DB"/>
    <w:rsid w:val="002747ED"/>
    <w:rsid w:val="00280A81"/>
    <w:rsid w:val="00281FA7"/>
    <w:rsid w:val="00282E3F"/>
    <w:rsid w:val="002840BE"/>
    <w:rsid w:val="0028443F"/>
    <w:rsid w:val="0028615F"/>
    <w:rsid w:val="00286CEB"/>
    <w:rsid w:val="002875D4"/>
    <w:rsid w:val="00287AA4"/>
    <w:rsid w:val="00290177"/>
    <w:rsid w:val="00291304"/>
    <w:rsid w:val="00291DD3"/>
    <w:rsid w:val="0029254C"/>
    <w:rsid w:val="0029422A"/>
    <w:rsid w:val="00294B73"/>
    <w:rsid w:val="0029513F"/>
    <w:rsid w:val="0029539D"/>
    <w:rsid w:val="002958D3"/>
    <w:rsid w:val="00295A89"/>
    <w:rsid w:val="00296622"/>
    <w:rsid w:val="00296C29"/>
    <w:rsid w:val="00296ED1"/>
    <w:rsid w:val="00297177"/>
    <w:rsid w:val="002A030D"/>
    <w:rsid w:val="002A03CD"/>
    <w:rsid w:val="002A1CF6"/>
    <w:rsid w:val="002A22FF"/>
    <w:rsid w:val="002A2BCF"/>
    <w:rsid w:val="002A3BEB"/>
    <w:rsid w:val="002A4E17"/>
    <w:rsid w:val="002A7481"/>
    <w:rsid w:val="002B0E5A"/>
    <w:rsid w:val="002B1014"/>
    <w:rsid w:val="002B2132"/>
    <w:rsid w:val="002B23AE"/>
    <w:rsid w:val="002B2B5B"/>
    <w:rsid w:val="002B3EAE"/>
    <w:rsid w:val="002B43D6"/>
    <w:rsid w:val="002B53E4"/>
    <w:rsid w:val="002B57FF"/>
    <w:rsid w:val="002B58C1"/>
    <w:rsid w:val="002B5F4E"/>
    <w:rsid w:val="002B65CA"/>
    <w:rsid w:val="002B6836"/>
    <w:rsid w:val="002B687C"/>
    <w:rsid w:val="002B6D56"/>
    <w:rsid w:val="002C0CD6"/>
    <w:rsid w:val="002C146B"/>
    <w:rsid w:val="002C3F24"/>
    <w:rsid w:val="002C43CC"/>
    <w:rsid w:val="002C460C"/>
    <w:rsid w:val="002D0289"/>
    <w:rsid w:val="002D0B8A"/>
    <w:rsid w:val="002D108F"/>
    <w:rsid w:val="002D1796"/>
    <w:rsid w:val="002D1D21"/>
    <w:rsid w:val="002D20D7"/>
    <w:rsid w:val="002D2BEA"/>
    <w:rsid w:val="002D3162"/>
    <w:rsid w:val="002D47C4"/>
    <w:rsid w:val="002D568E"/>
    <w:rsid w:val="002D5B5A"/>
    <w:rsid w:val="002D623F"/>
    <w:rsid w:val="002D6C6B"/>
    <w:rsid w:val="002D7654"/>
    <w:rsid w:val="002D76BC"/>
    <w:rsid w:val="002E0F77"/>
    <w:rsid w:val="002E1F2B"/>
    <w:rsid w:val="002E270A"/>
    <w:rsid w:val="002E2DA0"/>
    <w:rsid w:val="002E337F"/>
    <w:rsid w:val="002E3C99"/>
    <w:rsid w:val="002E4A4C"/>
    <w:rsid w:val="002E5BE4"/>
    <w:rsid w:val="002F0087"/>
    <w:rsid w:val="002F25E4"/>
    <w:rsid w:val="002F2BCE"/>
    <w:rsid w:val="002F3F30"/>
    <w:rsid w:val="002F404D"/>
    <w:rsid w:val="002F4767"/>
    <w:rsid w:val="002F5ABF"/>
    <w:rsid w:val="002F5FFD"/>
    <w:rsid w:val="002F76C6"/>
    <w:rsid w:val="00300ACF"/>
    <w:rsid w:val="003011EA"/>
    <w:rsid w:val="00301495"/>
    <w:rsid w:val="003047DC"/>
    <w:rsid w:val="00304DD2"/>
    <w:rsid w:val="003054E8"/>
    <w:rsid w:val="003055EB"/>
    <w:rsid w:val="00307B1C"/>
    <w:rsid w:val="00307C85"/>
    <w:rsid w:val="00310233"/>
    <w:rsid w:val="00310873"/>
    <w:rsid w:val="00310D55"/>
    <w:rsid w:val="00311CC3"/>
    <w:rsid w:val="003131BD"/>
    <w:rsid w:val="0031407F"/>
    <w:rsid w:val="003145FD"/>
    <w:rsid w:val="0031529B"/>
    <w:rsid w:val="0031558A"/>
    <w:rsid w:val="00315906"/>
    <w:rsid w:val="003167D4"/>
    <w:rsid w:val="00316F31"/>
    <w:rsid w:val="00317095"/>
    <w:rsid w:val="00320747"/>
    <w:rsid w:val="00322691"/>
    <w:rsid w:val="003248A6"/>
    <w:rsid w:val="003256EA"/>
    <w:rsid w:val="0032601F"/>
    <w:rsid w:val="003266D1"/>
    <w:rsid w:val="00326753"/>
    <w:rsid w:val="00326AAF"/>
    <w:rsid w:val="00326CA7"/>
    <w:rsid w:val="00331E92"/>
    <w:rsid w:val="003324FD"/>
    <w:rsid w:val="003336C1"/>
    <w:rsid w:val="00334662"/>
    <w:rsid w:val="00334E9C"/>
    <w:rsid w:val="00337322"/>
    <w:rsid w:val="00337B03"/>
    <w:rsid w:val="00337EA9"/>
    <w:rsid w:val="003404E6"/>
    <w:rsid w:val="00341A8D"/>
    <w:rsid w:val="003431C1"/>
    <w:rsid w:val="00343F08"/>
    <w:rsid w:val="003442D8"/>
    <w:rsid w:val="00344B3F"/>
    <w:rsid w:val="0034711F"/>
    <w:rsid w:val="00350F3B"/>
    <w:rsid w:val="00351A8A"/>
    <w:rsid w:val="00352AC1"/>
    <w:rsid w:val="0035302B"/>
    <w:rsid w:val="00353322"/>
    <w:rsid w:val="00353999"/>
    <w:rsid w:val="0036124F"/>
    <w:rsid w:val="00363012"/>
    <w:rsid w:val="00363322"/>
    <w:rsid w:val="00363CA5"/>
    <w:rsid w:val="003641CF"/>
    <w:rsid w:val="003650AC"/>
    <w:rsid w:val="003658F6"/>
    <w:rsid w:val="0037092A"/>
    <w:rsid w:val="0037093A"/>
    <w:rsid w:val="00370F76"/>
    <w:rsid w:val="00372DDF"/>
    <w:rsid w:val="00372EC8"/>
    <w:rsid w:val="003734F1"/>
    <w:rsid w:val="00373A11"/>
    <w:rsid w:val="00374228"/>
    <w:rsid w:val="0037590B"/>
    <w:rsid w:val="00375E5C"/>
    <w:rsid w:val="003762F7"/>
    <w:rsid w:val="00377825"/>
    <w:rsid w:val="00380364"/>
    <w:rsid w:val="003819DB"/>
    <w:rsid w:val="00382D9C"/>
    <w:rsid w:val="003832C5"/>
    <w:rsid w:val="00384493"/>
    <w:rsid w:val="00385145"/>
    <w:rsid w:val="00385417"/>
    <w:rsid w:val="00386284"/>
    <w:rsid w:val="003876E6"/>
    <w:rsid w:val="00387CC2"/>
    <w:rsid w:val="0039033A"/>
    <w:rsid w:val="003917FE"/>
    <w:rsid w:val="00391869"/>
    <w:rsid w:val="00392F33"/>
    <w:rsid w:val="003940D0"/>
    <w:rsid w:val="003940D9"/>
    <w:rsid w:val="00396068"/>
    <w:rsid w:val="003972EB"/>
    <w:rsid w:val="00397ED5"/>
    <w:rsid w:val="003A05AC"/>
    <w:rsid w:val="003A0AA8"/>
    <w:rsid w:val="003A1FBB"/>
    <w:rsid w:val="003A252D"/>
    <w:rsid w:val="003A2A7E"/>
    <w:rsid w:val="003A2E40"/>
    <w:rsid w:val="003A2F58"/>
    <w:rsid w:val="003A4BB7"/>
    <w:rsid w:val="003A4CE3"/>
    <w:rsid w:val="003A51EC"/>
    <w:rsid w:val="003A7CCC"/>
    <w:rsid w:val="003B10C1"/>
    <w:rsid w:val="003B28D0"/>
    <w:rsid w:val="003B657B"/>
    <w:rsid w:val="003B669B"/>
    <w:rsid w:val="003B734B"/>
    <w:rsid w:val="003B788A"/>
    <w:rsid w:val="003B7A25"/>
    <w:rsid w:val="003B7A7A"/>
    <w:rsid w:val="003C166C"/>
    <w:rsid w:val="003C25D0"/>
    <w:rsid w:val="003C372C"/>
    <w:rsid w:val="003C39EB"/>
    <w:rsid w:val="003C3A9C"/>
    <w:rsid w:val="003C4455"/>
    <w:rsid w:val="003C6E32"/>
    <w:rsid w:val="003C7029"/>
    <w:rsid w:val="003D11CC"/>
    <w:rsid w:val="003D2051"/>
    <w:rsid w:val="003D21C1"/>
    <w:rsid w:val="003D23B4"/>
    <w:rsid w:val="003D3F3B"/>
    <w:rsid w:val="003D41D5"/>
    <w:rsid w:val="003D551B"/>
    <w:rsid w:val="003D6543"/>
    <w:rsid w:val="003E0099"/>
    <w:rsid w:val="003E0F35"/>
    <w:rsid w:val="003E116E"/>
    <w:rsid w:val="003E3287"/>
    <w:rsid w:val="003E340C"/>
    <w:rsid w:val="003E3A4D"/>
    <w:rsid w:val="003E3B7F"/>
    <w:rsid w:val="003E3FAD"/>
    <w:rsid w:val="003E4542"/>
    <w:rsid w:val="003E49B8"/>
    <w:rsid w:val="003E5E34"/>
    <w:rsid w:val="003E6D78"/>
    <w:rsid w:val="003E6E86"/>
    <w:rsid w:val="003F0334"/>
    <w:rsid w:val="003F0DB8"/>
    <w:rsid w:val="003F250C"/>
    <w:rsid w:val="003F61DD"/>
    <w:rsid w:val="003F786B"/>
    <w:rsid w:val="003F7BC7"/>
    <w:rsid w:val="00400647"/>
    <w:rsid w:val="00400B1D"/>
    <w:rsid w:val="0040115D"/>
    <w:rsid w:val="00403541"/>
    <w:rsid w:val="004054E4"/>
    <w:rsid w:val="0040617D"/>
    <w:rsid w:val="00406A93"/>
    <w:rsid w:val="00407F41"/>
    <w:rsid w:val="00407FC3"/>
    <w:rsid w:val="0041193C"/>
    <w:rsid w:val="00411F20"/>
    <w:rsid w:val="00412168"/>
    <w:rsid w:val="004124F5"/>
    <w:rsid w:val="00413481"/>
    <w:rsid w:val="00413721"/>
    <w:rsid w:val="00413B29"/>
    <w:rsid w:val="004144EE"/>
    <w:rsid w:val="00414D63"/>
    <w:rsid w:val="00415B60"/>
    <w:rsid w:val="00416242"/>
    <w:rsid w:val="00417174"/>
    <w:rsid w:val="004176AA"/>
    <w:rsid w:val="0042011B"/>
    <w:rsid w:val="00420BA3"/>
    <w:rsid w:val="00420E63"/>
    <w:rsid w:val="004215D4"/>
    <w:rsid w:val="00421B81"/>
    <w:rsid w:val="004223B9"/>
    <w:rsid w:val="004229A5"/>
    <w:rsid w:val="0042330D"/>
    <w:rsid w:val="00423652"/>
    <w:rsid w:val="004251ED"/>
    <w:rsid w:val="004254DF"/>
    <w:rsid w:val="004254E0"/>
    <w:rsid w:val="00425C46"/>
    <w:rsid w:val="00425FA9"/>
    <w:rsid w:val="00426350"/>
    <w:rsid w:val="00426DE5"/>
    <w:rsid w:val="00427063"/>
    <w:rsid w:val="00427190"/>
    <w:rsid w:val="00427214"/>
    <w:rsid w:val="00427220"/>
    <w:rsid w:val="00427B44"/>
    <w:rsid w:val="00430D4A"/>
    <w:rsid w:val="00431625"/>
    <w:rsid w:val="00432146"/>
    <w:rsid w:val="004325B0"/>
    <w:rsid w:val="004327C6"/>
    <w:rsid w:val="00432CE7"/>
    <w:rsid w:val="0043338B"/>
    <w:rsid w:val="0043406E"/>
    <w:rsid w:val="004342BF"/>
    <w:rsid w:val="00434386"/>
    <w:rsid w:val="004347E3"/>
    <w:rsid w:val="00434C76"/>
    <w:rsid w:val="00434D5E"/>
    <w:rsid w:val="0043644C"/>
    <w:rsid w:val="004369C3"/>
    <w:rsid w:val="00436D78"/>
    <w:rsid w:val="0044099A"/>
    <w:rsid w:val="0044158E"/>
    <w:rsid w:val="004416A8"/>
    <w:rsid w:val="00441C6F"/>
    <w:rsid w:val="004420DD"/>
    <w:rsid w:val="004425A6"/>
    <w:rsid w:val="004427EA"/>
    <w:rsid w:val="0044319B"/>
    <w:rsid w:val="0044329B"/>
    <w:rsid w:val="00443310"/>
    <w:rsid w:val="004436C2"/>
    <w:rsid w:val="00444143"/>
    <w:rsid w:val="004445FD"/>
    <w:rsid w:val="004452A3"/>
    <w:rsid w:val="00446797"/>
    <w:rsid w:val="00446F74"/>
    <w:rsid w:val="00447078"/>
    <w:rsid w:val="00450A32"/>
    <w:rsid w:val="00450F09"/>
    <w:rsid w:val="00451E76"/>
    <w:rsid w:val="0045284B"/>
    <w:rsid w:val="00452A63"/>
    <w:rsid w:val="00453CA9"/>
    <w:rsid w:val="00455A7F"/>
    <w:rsid w:val="00455B7C"/>
    <w:rsid w:val="00455EFA"/>
    <w:rsid w:val="0045706C"/>
    <w:rsid w:val="0046088C"/>
    <w:rsid w:val="004612EE"/>
    <w:rsid w:val="004618DC"/>
    <w:rsid w:val="00462BF0"/>
    <w:rsid w:val="004662C2"/>
    <w:rsid w:val="00466A7C"/>
    <w:rsid w:val="00467027"/>
    <w:rsid w:val="0046704D"/>
    <w:rsid w:val="004720C9"/>
    <w:rsid w:val="0047226C"/>
    <w:rsid w:val="004722E6"/>
    <w:rsid w:val="00474557"/>
    <w:rsid w:val="004777FB"/>
    <w:rsid w:val="0047789F"/>
    <w:rsid w:val="00477CB4"/>
    <w:rsid w:val="00477EA0"/>
    <w:rsid w:val="00480623"/>
    <w:rsid w:val="00480871"/>
    <w:rsid w:val="00484561"/>
    <w:rsid w:val="00484CE1"/>
    <w:rsid w:val="00486C2A"/>
    <w:rsid w:val="00487028"/>
    <w:rsid w:val="004910ED"/>
    <w:rsid w:val="00492A6F"/>
    <w:rsid w:val="00492E4E"/>
    <w:rsid w:val="0049322E"/>
    <w:rsid w:val="00493784"/>
    <w:rsid w:val="00493AEB"/>
    <w:rsid w:val="004954CD"/>
    <w:rsid w:val="004956EA"/>
    <w:rsid w:val="00496700"/>
    <w:rsid w:val="00497310"/>
    <w:rsid w:val="0049742A"/>
    <w:rsid w:val="00497B19"/>
    <w:rsid w:val="004A0562"/>
    <w:rsid w:val="004A0ED1"/>
    <w:rsid w:val="004A1B85"/>
    <w:rsid w:val="004A3AFC"/>
    <w:rsid w:val="004A4A5C"/>
    <w:rsid w:val="004A4AEC"/>
    <w:rsid w:val="004A54A1"/>
    <w:rsid w:val="004A6C67"/>
    <w:rsid w:val="004B10BF"/>
    <w:rsid w:val="004B3C43"/>
    <w:rsid w:val="004B55A8"/>
    <w:rsid w:val="004B64AB"/>
    <w:rsid w:val="004B7374"/>
    <w:rsid w:val="004C4F3D"/>
    <w:rsid w:val="004C5990"/>
    <w:rsid w:val="004C68A6"/>
    <w:rsid w:val="004C7A22"/>
    <w:rsid w:val="004D0264"/>
    <w:rsid w:val="004D1EEB"/>
    <w:rsid w:val="004D21F5"/>
    <w:rsid w:val="004D2484"/>
    <w:rsid w:val="004D288B"/>
    <w:rsid w:val="004D2C4F"/>
    <w:rsid w:val="004D3DF7"/>
    <w:rsid w:val="004D52B6"/>
    <w:rsid w:val="004D6821"/>
    <w:rsid w:val="004E101A"/>
    <w:rsid w:val="004E13E1"/>
    <w:rsid w:val="004E1DA7"/>
    <w:rsid w:val="004E1E11"/>
    <w:rsid w:val="004E329F"/>
    <w:rsid w:val="004E36A5"/>
    <w:rsid w:val="004E65D7"/>
    <w:rsid w:val="004E6E4E"/>
    <w:rsid w:val="004F08FD"/>
    <w:rsid w:val="004F0BD5"/>
    <w:rsid w:val="004F1DEA"/>
    <w:rsid w:val="004F1F86"/>
    <w:rsid w:val="004F3150"/>
    <w:rsid w:val="004F3157"/>
    <w:rsid w:val="004F43E9"/>
    <w:rsid w:val="004F4EE2"/>
    <w:rsid w:val="004F5ED9"/>
    <w:rsid w:val="004F740A"/>
    <w:rsid w:val="004F7CA1"/>
    <w:rsid w:val="005002ED"/>
    <w:rsid w:val="005003FE"/>
    <w:rsid w:val="0050151B"/>
    <w:rsid w:val="00502EB6"/>
    <w:rsid w:val="00503139"/>
    <w:rsid w:val="00504BC5"/>
    <w:rsid w:val="00505B95"/>
    <w:rsid w:val="00507B0D"/>
    <w:rsid w:val="00510DBD"/>
    <w:rsid w:val="005134BF"/>
    <w:rsid w:val="00513F6B"/>
    <w:rsid w:val="00514BAF"/>
    <w:rsid w:val="00514D98"/>
    <w:rsid w:val="005159B0"/>
    <w:rsid w:val="00515BA1"/>
    <w:rsid w:val="005163AC"/>
    <w:rsid w:val="0051671F"/>
    <w:rsid w:val="00516FFC"/>
    <w:rsid w:val="00517CFC"/>
    <w:rsid w:val="00517D95"/>
    <w:rsid w:val="00517DBA"/>
    <w:rsid w:val="0052022F"/>
    <w:rsid w:val="00521EB7"/>
    <w:rsid w:val="0052235C"/>
    <w:rsid w:val="00524D3C"/>
    <w:rsid w:val="005268A3"/>
    <w:rsid w:val="00527616"/>
    <w:rsid w:val="00527C8B"/>
    <w:rsid w:val="00530182"/>
    <w:rsid w:val="005323D9"/>
    <w:rsid w:val="00533052"/>
    <w:rsid w:val="005339F1"/>
    <w:rsid w:val="00533D39"/>
    <w:rsid w:val="005358E0"/>
    <w:rsid w:val="00536922"/>
    <w:rsid w:val="00537305"/>
    <w:rsid w:val="005404E4"/>
    <w:rsid w:val="0054118D"/>
    <w:rsid w:val="0054398E"/>
    <w:rsid w:val="0054550E"/>
    <w:rsid w:val="005474D9"/>
    <w:rsid w:val="0055118E"/>
    <w:rsid w:val="0055137B"/>
    <w:rsid w:val="00552222"/>
    <w:rsid w:val="005539DA"/>
    <w:rsid w:val="00553AA2"/>
    <w:rsid w:val="00554012"/>
    <w:rsid w:val="00554D64"/>
    <w:rsid w:val="00554FD5"/>
    <w:rsid w:val="00555965"/>
    <w:rsid w:val="00556307"/>
    <w:rsid w:val="00557402"/>
    <w:rsid w:val="005578F0"/>
    <w:rsid w:val="005606C3"/>
    <w:rsid w:val="005624F0"/>
    <w:rsid w:val="00563B0C"/>
    <w:rsid w:val="00564638"/>
    <w:rsid w:val="00565117"/>
    <w:rsid w:val="00566152"/>
    <w:rsid w:val="00566270"/>
    <w:rsid w:val="00566E06"/>
    <w:rsid w:val="00567F25"/>
    <w:rsid w:val="00570F3E"/>
    <w:rsid w:val="0057307C"/>
    <w:rsid w:val="0057420F"/>
    <w:rsid w:val="00575160"/>
    <w:rsid w:val="00575551"/>
    <w:rsid w:val="0057558C"/>
    <w:rsid w:val="00575FC9"/>
    <w:rsid w:val="005769F6"/>
    <w:rsid w:val="00577E74"/>
    <w:rsid w:val="005817CA"/>
    <w:rsid w:val="0058198F"/>
    <w:rsid w:val="0058292C"/>
    <w:rsid w:val="00583D9A"/>
    <w:rsid w:val="00584CF9"/>
    <w:rsid w:val="00585041"/>
    <w:rsid w:val="00585290"/>
    <w:rsid w:val="0058626A"/>
    <w:rsid w:val="0058662D"/>
    <w:rsid w:val="005871EA"/>
    <w:rsid w:val="00592202"/>
    <w:rsid w:val="0059362D"/>
    <w:rsid w:val="00594025"/>
    <w:rsid w:val="005956DF"/>
    <w:rsid w:val="00595E34"/>
    <w:rsid w:val="00596A15"/>
    <w:rsid w:val="00596E16"/>
    <w:rsid w:val="005973D3"/>
    <w:rsid w:val="00597D95"/>
    <w:rsid w:val="005A39EC"/>
    <w:rsid w:val="005A3A21"/>
    <w:rsid w:val="005A40FB"/>
    <w:rsid w:val="005A740B"/>
    <w:rsid w:val="005B132C"/>
    <w:rsid w:val="005B13FF"/>
    <w:rsid w:val="005B158F"/>
    <w:rsid w:val="005B171A"/>
    <w:rsid w:val="005B1881"/>
    <w:rsid w:val="005B27B6"/>
    <w:rsid w:val="005B2D23"/>
    <w:rsid w:val="005B32A3"/>
    <w:rsid w:val="005B340D"/>
    <w:rsid w:val="005B3A76"/>
    <w:rsid w:val="005B3B82"/>
    <w:rsid w:val="005B4C1D"/>
    <w:rsid w:val="005B5893"/>
    <w:rsid w:val="005B7493"/>
    <w:rsid w:val="005B7E50"/>
    <w:rsid w:val="005C1244"/>
    <w:rsid w:val="005C3510"/>
    <w:rsid w:val="005C378D"/>
    <w:rsid w:val="005C4414"/>
    <w:rsid w:val="005C4D80"/>
    <w:rsid w:val="005C4DB0"/>
    <w:rsid w:val="005C4DCC"/>
    <w:rsid w:val="005C5377"/>
    <w:rsid w:val="005C651A"/>
    <w:rsid w:val="005C6F40"/>
    <w:rsid w:val="005C7106"/>
    <w:rsid w:val="005D0CF0"/>
    <w:rsid w:val="005D1231"/>
    <w:rsid w:val="005D15ED"/>
    <w:rsid w:val="005D2AA5"/>
    <w:rsid w:val="005D2B99"/>
    <w:rsid w:val="005D2BFE"/>
    <w:rsid w:val="005D2D07"/>
    <w:rsid w:val="005D38E2"/>
    <w:rsid w:val="005D3AB2"/>
    <w:rsid w:val="005D649F"/>
    <w:rsid w:val="005D6920"/>
    <w:rsid w:val="005D698A"/>
    <w:rsid w:val="005D7171"/>
    <w:rsid w:val="005D77CF"/>
    <w:rsid w:val="005E03EB"/>
    <w:rsid w:val="005E062E"/>
    <w:rsid w:val="005E0B44"/>
    <w:rsid w:val="005E0FAB"/>
    <w:rsid w:val="005E1ED8"/>
    <w:rsid w:val="005E24EC"/>
    <w:rsid w:val="005E548A"/>
    <w:rsid w:val="005E5AB0"/>
    <w:rsid w:val="005F0949"/>
    <w:rsid w:val="005F0F31"/>
    <w:rsid w:val="005F5142"/>
    <w:rsid w:val="005F684A"/>
    <w:rsid w:val="005F7366"/>
    <w:rsid w:val="005F7608"/>
    <w:rsid w:val="00600085"/>
    <w:rsid w:val="006001E1"/>
    <w:rsid w:val="0060218E"/>
    <w:rsid w:val="00602987"/>
    <w:rsid w:val="006034BB"/>
    <w:rsid w:val="0060411A"/>
    <w:rsid w:val="00604212"/>
    <w:rsid w:val="00604575"/>
    <w:rsid w:val="00604EE4"/>
    <w:rsid w:val="0060507D"/>
    <w:rsid w:val="006054CA"/>
    <w:rsid w:val="006058FA"/>
    <w:rsid w:val="00605A6A"/>
    <w:rsid w:val="00606234"/>
    <w:rsid w:val="00606911"/>
    <w:rsid w:val="00607B03"/>
    <w:rsid w:val="006106A9"/>
    <w:rsid w:val="00611E57"/>
    <w:rsid w:val="006137BD"/>
    <w:rsid w:val="006138B8"/>
    <w:rsid w:val="00613F94"/>
    <w:rsid w:val="00614157"/>
    <w:rsid w:val="00616E59"/>
    <w:rsid w:val="0061798C"/>
    <w:rsid w:val="0062032A"/>
    <w:rsid w:val="0062054A"/>
    <w:rsid w:val="00621E1C"/>
    <w:rsid w:val="00623841"/>
    <w:rsid w:val="00624A67"/>
    <w:rsid w:val="00624FE3"/>
    <w:rsid w:val="00625687"/>
    <w:rsid w:val="00625B93"/>
    <w:rsid w:val="006262A4"/>
    <w:rsid w:val="00631058"/>
    <w:rsid w:val="00632561"/>
    <w:rsid w:val="00632FCE"/>
    <w:rsid w:val="006343C3"/>
    <w:rsid w:val="006349CB"/>
    <w:rsid w:val="006357BA"/>
    <w:rsid w:val="00635CD7"/>
    <w:rsid w:val="006363F8"/>
    <w:rsid w:val="0063679E"/>
    <w:rsid w:val="00636984"/>
    <w:rsid w:val="00636B39"/>
    <w:rsid w:val="0063744E"/>
    <w:rsid w:val="006374B0"/>
    <w:rsid w:val="00637F69"/>
    <w:rsid w:val="00642D80"/>
    <w:rsid w:val="006430C5"/>
    <w:rsid w:val="00644201"/>
    <w:rsid w:val="00644B3F"/>
    <w:rsid w:val="00644F42"/>
    <w:rsid w:val="006467D9"/>
    <w:rsid w:val="00646E54"/>
    <w:rsid w:val="00647A08"/>
    <w:rsid w:val="0065002C"/>
    <w:rsid w:val="00652A46"/>
    <w:rsid w:val="00654ADF"/>
    <w:rsid w:val="0065740E"/>
    <w:rsid w:val="00663277"/>
    <w:rsid w:val="00663A31"/>
    <w:rsid w:val="00663A4B"/>
    <w:rsid w:val="006642F8"/>
    <w:rsid w:val="0066521E"/>
    <w:rsid w:val="00665A86"/>
    <w:rsid w:val="006672B7"/>
    <w:rsid w:val="0066782A"/>
    <w:rsid w:val="00673214"/>
    <w:rsid w:val="00673513"/>
    <w:rsid w:val="00673970"/>
    <w:rsid w:val="006748E4"/>
    <w:rsid w:val="0067508C"/>
    <w:rsid w:val="0067583F"/>
    <w:rsid w:val="00675C11"/>
    <w:rsid w:val="00675ECA"/>
    <w:rsid w:val="0068071B"/>
    <w:rsid w:val="00680F43"/>
    <w:rsid w:val="00680F78"/>
    <w:rsid w:val="0068132C"/>
    <w:rsid w:val="00681E8F"/>
    <w:rsid w:val="00681EDF"/>
    <w:rsid w:val="0068276E"/>
    <w:rsid w:val="00684E89"/>
    <w:rsid w:val="00685310"/>
    <w:rsid w:val="00686A19"/>
    <w:rsid w:val="00686C75"/>
    <w:rsid w:val="006871F3"/>
    <w:rsid w:val="00687673"/>
    <w:rsid w:val="006876C1"/>
    <w:rsid w:val="00690093"/>
    <w:rsid w:val="00690576"/>
    <w:rsid w:val="0069080D"/>
    <w:rsid w:val="00690DCC"/>
    <w:rsid w:val="00690DDC"/>
    <w:rsid w:val="006914F7"/>
    <w:rsid w:val="0069164F"/>
    <w:rsid w:val="00691FCC"/>
    <w:rsid w:val="00692054"/>
    <w:rsid w:val="00692F94"/>
    <w:rsid w:val="00696699"/>
    <w:rsid w:val="00696898"/>
    <w:rsid w:val="006969A3"/>
    <w:rsid w:val="00696E4F"/>
    <w:rsid w:val="006A1A07"/>
    <w:rsid w:val="006A433F"/>
    <w:rsid w:val="006A4E3C"/>
    <w:rsid w:val="006A557C"/>
    <w:rsid w:val="006A5D58"/>
    <w:rsid w:val="006A6894"/>
    <w:rsid w:val="006A6B68"/>
    <w:rsid w:val="006A7B47"/>
    <w:rsid w:val="006B02CB"/>
    <w:rsid w:val="006B057D"/>
    <w:rsid w:val="006B11B4"/>
    <w:rsid w:val="006B146A"/>
    <w:rsid w:val="006B1BE5"/>
    <w:rsid w:val="006B269B"/>
    <w:rsid w:val="006B27DB"/>
    <w:rsid w:val="006B3610"/>
    <w:rsid w:val="006B3F97"/>
    <w:rsid w:val="006B454D"/>
    <w:rsid w:val="006B4B78"/>
    <w:rsid w:val="006B7244"/>
    <w:rsid w:val="006B76AF"/>
    <w:rsid w:val="006B7ED2"/>
    <w:rsid w:val="006C0582"/>
    <w:rsid w:val="006C210B"/>
    <w:rsid w:val="006C33D1"/>
    <w:rsid w:val="006C3A68"/>
    <w:rsid w:val="006C7024"/>
    <w:rsid w:val="006C7858"/>
    <w:rsid w:val="006D0F0E"/>
    <w:rsid w:val="006D15CB"/>
    <w:rsid w:val="006D36D7"/>
    <w:rsid w:val="006D39D9"/>
    <w:rsid w:val="006D3AF4"/>
    <w:rsid w:val="006D3D5F"/>
    <w:rsid w:val="006D5487"/>
    <w:rsid w:val="006D568D"/>
    <w:rsid w:val="006D79AA"/>
    <w:rsid w:val="006D7EC9"/>
    <w:rsid w:val="006E16B8"/>
    <w:rsid w:val="006E1B68"/>
    <w:rsid w:val="006E20CF"/>
    <w:rsid w:val="006E25D2"/>
    <w:rsid w:val="006E2ABB"/>
    <w:rsid w:val="006E3CAE"/>
    <w:rsid w:val="006E3CC3"/>
    <w:rsid w:val="006E4FF6"/>
    <w:rsid w:val="006E6D2D"/>
    <w:rsid w:val="006E7B9D"/>
    <w:rsid w:val="006F0D51"/>
    <w:rsid w:val="006F0EF5"/>
    <w:rsid w:val="006F1190"/>
    <w:rsid w:val="006F2150"/>
    <w:rsid w:val="006F282C"/>
    <w:rsid w:val="006F5D6D"/>
    <w:rsid w:val="006F6409"/>
    <w:rsid w:val="006F6814"/>
    <w:rsid w:val="006F6C17"/>
    <w:rsid w:val="006F7E7F"/>
    <w:rsid w:val="00700380"/>
    <w:rsid w:val="00700A6D"/>
    <w:rsid w:val="00701A27"/>
    <w:rsid w:val="00701ECD"/>
    <w:rsid w:val="00702692"/>
    <w:rsid w:val="00702C3B"/>
    <w:rsid w:val="00703518"/>
    <w:rsid w:val="00704623"/>
    <w:rsid w:val="00706655"/>
    <w:rsid w:val="00706A04"/>
    <w:rsid w:val="00707068"/>
    <w:rsid w:val="00710656"/>
    <w:rsid w:val="00710A20"/>
    <w:rsid w:val="00711C24"/>
    <w:rsid w:val="007125FD"/>
    <w:rsid w:val="007132A2"/>
    <w:rsid w:val="007133D0"/>
    <w:rsid w:val="007136BE"/>
    <w:rsid w:val="00713A08"/>
    <w:rsid w:val="00714C49"/>
    <w:rsid w:val="00720C8A"/>
    <w:rsid w:val="00721E07"/>
    <w:rsid w:val="00723D75"/>
    <w:rsid w:val="00723F81"/>
    <w:rsid w:val="007243AA"/>
    <w:rsid w:val="007270F3"/>
    <w:rsid w:val="0073042F"/>
    <w:rsid w:val="00730739"/>
    <w:rsid w:val="00730913"/>
    <w:rsid w:val="007328E3"/>
    <w:rsid w:val="00733030"/>
    <w:rsid w:val="0073322E"/>
    <w:rsid w:val="007376B7"/>
    <w:rsid w:val="00740776"/>
    <w:rsid w:val="00741246"/>
    <w:rsid w:val="0074162F"/>
    <w:rsid w:val="0074172D"/>
    <w:rsid w:val="00741975"/>
    <w:rsid w:val="007423F5"/>
    <w:rsid w:val="00743A74"/>
    <w:rsid w:val="00743A7D"/>
    <w:rsid w:val="00743E03"/>
    <w:rsid w:val="0074418D"/>
    <w:rsid w:val="0074629A"/>
    <w:rsid w:val="007462AD"/>
    <w:rsid w:val="00746988"/>
    <w:rsid w:val="00746B83"/>
    <w:rsid w:val="00746DB6"/>
    <w:rsid w:val="00747442"/>
    <w:rsid w:val="00750E44"/>
    <w:rsid w:val="007528D9"/>
    <w:rsid w:val="00752EAB"/>
    <w:rsid w:val="00752F69"/>
    <w:rsid w:val="00753C6C"/>
    <w:rsid w:val="00754D5F"/>
    <w:rsid w:val="00754FB8"/>
    <w:rsid w:val="00755070"/>
    <w:rsid w:val="007565DD"/>
    <w:rsid w:val="00756E8B"/>
    <w:rsid w:val="007571AB"/>
    <w:rsid w:val="0076169F"/>
    <w:rsid w:val="00762FBB"/>
    <w:rsid w:val="00763006"/>
    <w:rsid w:val="00764B2B"/>
    <w:rsid w:val="007662FC"/>
    <w:rsid w:val="00766D1A"/>
    <w:rsid w:val="007701E6"/>
    <w:rsid w:val="007704D6"/>
    <w:rsid w:val="007716AF"/>
    <w:rsid w:val="00773E51"/>
    <w:rsid w:val="00773EC6"/>
    <w:rsid w:val="00775910"/>
    <w:rsid w:val="00777206"/>
    <w:rsid w:val="0078037B"/>
    <w:rsid w:val="00781373"/>
    <w:rsid w:val="0078246B"/>
    <w:rsid w:val="00784F31"/>
    <w:rsid w:val="007851B4"/>
    <w:rsid w:val="00785B72"/>
    <w:rsid w:val="00785CF9"/>
    <w:rsid w:val="00786163"/>
    <w:rsid w:val="007862F5"/>
    <w:rsid w:val="00786D1F"/>
    <w:rsid w:val="00786E21"/>
    <w:rsid w:val="007902D3"/>
    <w:rsid w:val="00791EBD"/>
    <w:rsid w:val="00792241"/>
    <w:rsid w:val="007936F3"/>
    <w:rsid w:val="00794E22"/>
    <w:rsid w:val="007965C7"/>
    <w:rsid w:val="00797BC7"/>
    <w:rsid w:val="007A098E"/>
    <w:rsid w:val="007A110D"/>
    <w:rsid w:val="007A1585"/>
    <w:rsid w:val="007A15E8"/>
    <w:rsid w:val="007A2271"/>
    <w:rsid w:val="007A25FD"/>
    <w:rsid w:val="007A2BAC"/>
    <w:rsid w:val="007A3222"/>
    <w:rsid w:val="007A348A"/>
    <w:rsid w:val="007A383C"/>
    <w:rsid w:val="007A3B4E"/>
    <w:rsid w:val="007A4993"/>
    <w:rsid w:val="007A5D0A"/>
    <w:rsid w:val="007A5F27"/>
    <w:rsid w:val="007A6402"/>
    <w:rsid w:val="007A6F74"/>
    <w:rsid w:val="007B1D9B"/>
    <w:rsid w:val="007B1E84"/>
    <w:rsid w:val="007B2269"/>
    <w:rsid w:val="007B257F"/>
    <w:rsid w:val="007B3801"/>
    <w:rsid w:val="007B3FA5"/>
    <w:rsid w:val="007B4368"/>
    <w:rsid w:val="007B43C0"/>
    <w:rsid w:val="007B6230"/>
    <w:rsid w:val="007B7713"/>
    <w:rsid w:val="007B79D6"/>
    <w:rsid w:val="007B7A8F"/>
    <w:rsid w:val="007B7B3C"/>
    <w:rsid w:val="007C07ED"/>
    <w:rsid w:val="007C0EBE"/>
    <w:rsid w:val="007C0F2E"/>
    <w:rsid w:val="007C1521"/>
    <w:rsid w:val="007C1A9B"/>
    <w:rsid w:val="007C2242"/>
    <w:rsid w:val="007C2673"/>
    <w:rsid w:val="007C312C"/>
    <w:rsid w:val="007C401B"/>
    <w:rsid w:val="007C5D50"/>
    <w:rsid w:val="007C616F"/>
    <w:rsid w:val="007C644E"/>
    <w:rsid w:val="007C7AF6"/>
    <w:rsid w:val="007C7C47"/>
    <w:rsid w:val="007C7EAD"/>
    <w:rsid w:val="007D1D0F"/>
    <w:rsid w:val="007D2119"/>
    <w:rsid w:val="007D24B6"/>
    <w:rsid w:val="007D259A"/>
    <w:rsid w:val="007D3088"/>
    <w:rsid w:val="007D3AA9"/>
    <w:rsid w:val="007D3F99"/>
    <w:rsid w:val="007D46D7"/>
    <w:rsid w:val="007D552B"/>
    <w:rsid w:val="007D5A65"/>
    <w:rsid w:val="007D61E1"/>
    <w:rsid w:val="007D750F"/>
    <w:rsid w:val="007D7BF3"/>
    <w:rsid w:val="007E06E8"/>
    <w:rsid w:val="007E2746"/>
    <w:rsid w:val="007E4638"/>
    <w:rsid w:val="007E4DF9"/>
    <w:rsid w:val="007E53FC"/>
    <w:rsid w:val="007E552A"/>
    <w:rsid w:val="007E55F2"/>
    <w:rsid w:val="007E593F"/>
    <w:rsid w:val="007E7447"/>
    <w:rsid w:val="007E756C"/>
    <w:rsid w:val="007F0752"/>
    <w:rsid w:val="007F1AC8"/>
    <w:rsid w:val="007F2286"/>
    <w:rsid w:val="007F23E1"/>
    <w:rsid w:val="007F3E3B"/>
    <w:rsid w:val="007F4211"/>
    <w:rsid w:val="007F5450"/>
    <w:rsid w:val="007F5706"/>
    <w:rsid w:val="007F5E79"/>
    <w:rsid w:val="007F5EAC"/>
    <w:rsid w:val="007F702E"/>
    <w:rsid w:val="007F77F1"/>
    <w:rsid w:val="008002E5"/>
    <w:rsid w:val="00801411"/>
    <w:rsid w:val="0080330F"/>
    <w:rsid w:val="00803316"/>
    <w:rsid w:val="00803CAD"/>
    <w:rsid w:val="0080482D"/>
    <w:rsid w:val="00805E32"/>
    <w:rsid w:val="0080653D"/>
    <w:rsid w:val="00807969"/>
    <w:rsid w:val="00811C42"/>
    <w:rsid w:val="0081384E"/>
    <w:rsid w:val="00813CFC"/>
    <w:rsid w:val="00814243"/>
    <w:rsid w:val="0081579F"/>
    <w:rsid w:val="00815DEE"/>
    <w:rsid w:val="00816C22"/>
    <w:rsid w:val="008202CB"/>
    <w:rsid w:val="008230B4"/>
    <w:rsid w:val="0082353F"/>
    <w:rsid w:val="00823978"/>
    <w:rsid w:val="008239FD"/>
    <w:rsid w:val="00824786"/>
    <w:rsid w:val="0082756D"/>
    <w:rsid w:val="00827719"/>
    <w:rsid w:val="00830033"/>
    <w:rsid w:val="008305BA"/>
    <w:rsid w:val="00831892"/>
    <w:rsid w:val="0083271A"/>
    <w:rsid w:val="00832B10"/>
    <w:rsid w:val="008363E8"/>
    <w:rsid w:val="00837ACA"/>
    <w:rsid w:val="00837CD6"/>
    <w:rsid w:val="008418E8"/>
    <w:rsid w:val="00842022"/>
    <w:rsid w:val="0084367C"/>
    <w:rsid w:val="008445F8"/>
    <w:rsid w:val="00845663"/>
    <w:rsid w:val="00850879"/>
    <w:rsid w:val="00852A5B"/>
    <w:rsid w:val="0085329F"/>
    <w:rsid w:val="008538D8"/>
    <w:rsid w:val="00854280"/>
    <w:rsid w:val="00855A4F"/>
    <w:rsid w:val="00855B5B"/>
    <w:rsid w:val="008611E8"/>
    <w:rsid w:val="00861D7E"/>
    <w:rsid w:val="00861DF0"/>
    <w:rsid w:val="00863C01"/>
    <w:rsid w:val="00864737"/>
    <w:rsid w:val="00865157"/>
    <w:rsid w:val="00866D5C"/>
    <w:rsid w:val="008705D4"/>
    <w:rsid w:val="00870BA1"/>
    <w:rsid w:val="00870DD1"/>
    <w:rsid w:val="00871CDD"/>
    <w:rsid w:val="00873302"/>
    <w:rsid w:val="00873C25"/>
    <w:rsid w:val="0088039A"/>
    <w:rsid w:val="00881397"/>
    <w:rsid w:val="0088192A"/>
    <w:rsid w:val="00883FC3"/>
    <w:rsid w:val="00884F89"/>
    <w:rsid w:val="008852D6"/>
    <w:rsid w:val="00885AC3"/>
    <w:rsid w:val="008865CC"/>
    <w:rsid w:val="00886A52"/>
    <w:rsid w:val="008876FA"/>
    <w:rsid w:val="00891D7B"/>
    <w:rsid w:val="008921C6"/>
    <w:rsid w:val="008930C8"/>
    <w:rsid w:val="008940CF"/>
    <w:rsid w:val="008950DB"/>
    <w:rsid w:val="008953DE"/>
    <w:rsid w:val="0089604D"/>
    <w:rsid w:val="008A1173"/>
    <w:rsid w:val="008A151A"/>
    <w:rsid w:val="008A1E71"/>
    <w:rsid w:val="008A2262"/>
    <w:rsid w:val="008A23BE"/>
    <w:rsid w:val="008A358E"/>
    <w:rsid w:val="008A3DBB"/>
    <w:rsid w:val="008A405C"/>
    <w:rsid w:val="008A502A"/>
    <w:rsid w:val="008A6461"/>
    <w:rsid w:val="008A686F"/>
    <w:rsid w:val="008B06CA"/>
    <w:rsid w:val="008B0C45"/>
    <w:rsid w:val="008B1197"/>
    <w:rsid w:val="008B1452"/>
    <w:rsid w:val="008B2153"/>
    <w:rsid w:val="008B2394"/>
    <w:rsid w:val="008B6BE8"/>
    <w:rsid w:val="008B7713"/>
    <w:rsid w:val="008B7757"/>
    <w:rsid w:val="008B79DA"/>
    <w:rsid w:val="008B7A84"/>
    <w:rsid w:val="008B7C03"/>
    <w:rsid w:val="008C009D"/>
    <w:rsid w:val="008C2057"/>
    <w:rsid w:val="008C2521"/>
    <w:rsid w:val="008C2A62"/>
    <w:rsid w:val="008C2EB9"/>
    <w:rsid w:val="008C3351"/>
    <w:rsid w:val="008C370B"/>
    <w:rsid w:val="008C3746"/>
    <w:rsid w:val="008C3A7A"/>
    <w:rsid w:val="008C3E8F"/>
    <w:rsid w:val="008C4C9A"/>
    <w:rsid w:val="008C4EC1"/>
    <w:rsid w:val="008C4FAD"/>
    <w:rsid w:val="008C526E"/>
    <w:rsid w:val="008C6A68"/>
    <w:rsid w:val="008C6CC2"/>
    <w:rsid w:val="008C764E"/>
    <w:rsid w:val="008C76EB"/>
    <w:rsid w:val="008C7C28"/>
    <w:rsid w:val="008D01DD"/>
    <w:rsid w:val="008D1EB2"/>
    <w:rsid w:val="008D28C5"/>
    <w:rsid w:val="008D3484"/>
    <w:rsid w:val="008D5C69"/>
    <w:rsid w:val="008D6D11"/>
    <w:rsid w:val="008E106B"/>
    <w:rsid w:val="008E1941"/>
    <w:rsid w:val="008E1CBE"/>
    <w:rsid w:val="008E2643"/>
    <w:rsid w:val="008E2AFF"/>
    <w:rsid w:val="008E367F"/>
    <w:rsid w:val="008E4D31"/>
    <w:rsid w:val="008E5D97"/>
    <w:rsid w:val="008E66AD"/>
    <w:rsid w:val="008F001E"/>
    <w:rsid w:val="008F1C43"/>
    <w:rsid w:val="008F1CCC"/>
    <w:rsid w:val="008F2602"/>
    <w:rsid w:val="008F2AF2"/>
    <w:rsid w:val="008F2F8D"/>
    <w:rsid w:val="008F3B2D"/>
    <w:rsid w:val="008F3D2D"/>
    <w:rsid w:val="008F40B9"/>
    <w:rsid w:val="008F634A"/>
    <w:rsid w:val="008F6F81"/>
    <w:rsid w:val="008F76CC"/>
    <w:rsid w:val="00901975"/>
    <w:rsid w:val="009030AE"/>
    <w:rsid w:val="00903A40"/>
    <w:rsid w:val="009047D4"/>
    <w:rsid w:val="009055F5"/>
    <w:rsid w:val="0090737A"/>
    <w:rsid w:val="00907D92"/>
    <w:rsid w:val="00910C9A"/>
    <w:rsid w:val="00911CB8"/>
    <w:rsid w:val="009120B4"/>
    <w:rsid w:val="009144A7"/>
    <w:rsid w:val="00915323"/>
    <w:rsid w:val="00915602"/>
    <w:rsid w:val="009161FB"/>
    <w:rsid w:val="00916AE9"/>
    <w:rsid w:val="00916C33"/>
    <w:rsid w:val="00920CD7"/>
    <w:rsid w:val="00920D10"/>
    <w:rsid w:val="00920FD1"/>
    <w:rsid w:val="0092150B"/>
    <w:rsid w:val="00922C57"/>
    <w:rsid w:val="00922D35"/>
    <w:rsid w:val="009230E6"/>
    <w:rsid w:val="009232E0"/>
    <w:rsid w:val="0092364B"/>
    <w:rsid w:val="00924189"/>
    <w:rsid w:val="00924F4A"/>
    <w:rsid w:val="009269E6"/>
    <w:rsid w:val="00927134"/>
    <w:rsid w:val="00932100"/>
    <w:rsid w:val="009330AE"/>
    <w:rsid w:val="00933F1D"/>
    <w:rsid w:val="009367A9"/>
    <w:rsid w:val="00936B37"/>
    <w:rsid w:val="009405C3"/>
    <w:rsid w:val="009419F5"/>
    <w:rsid w:val="00942089"/>
    <w:rsid w:val="00943B23"/>
    <w:rsid w:val="0094524E"/>
    <w:rsid w:val="009454A9"/>
    <w:rsid w:val="00945E7D"/>
    <w:rsid w:val="00947EAB"/>
    <w:rsid w:val="0095080E"/>
    <w:rsid w:val="00951E80"/>
    <w:rsid w:val="00954CA4"/>
    <w:rsid w:val="00955CC5"/>
    <w:rsid w:val="00957613"/>
    <w:rsid w:val="0095778A"/>
    <w:rsid w:val="00957BE2"/>
    <w:rsid w:val="00957DEB"/>
    <w:rsid w:val="00960C7B"/>
    <w:rsid w:val="0096151D"/>
    <w:rsid w:val="00961DE3"/>
    <w:rsid w:val="00963F5A"/>
    <w:rsid w:val="00964220"/>
    <w:rsid w:val="00967863"/>
    <w:rsid w:val="0097001C"/>
    <w:rsid w:val="009709D7"/>
    <w:rsid w:val="00971DA4"/>
    <w:rsid w:val="00972278"/>
    <w:rsid w:val="0097345F"/>
    <w:rsid w:val="00975A97"/>
    <w:rsid w:val="00976666"/>
    <w:rsid w:val="00976A36"/>
    <w:rsid w:val="009808E9"/>
    <w:rsid w:val="00982A6F"/>
    <w:rsid w:val="009835A3"/>
    <w:rsid w:val="009836D9"/>
    <w:rsid w:val="00983D12"/>
    <w:rsid w:val="0098608B"/>
    <w:rsid w:val="009871AF"/>
    <w:rsid w:val="009904FE"/>
    <w:rsid w:val="009911E2"/>
    <w:rsid w:val="0099195E"/>
    <w:rsid w:val="00992083"/>
    <w:rsid w:val="009941C2"/>
    <w:rsid w:val="00994313"/>
    <w:rsid w:val="009944EA"/>
    <w:rsid w:val="00994CB3"/>
    <w:rsid w:val="00995531"/>
    <w:rsid w:val="00995659"/>
    <w:rsid w:val="00995A62"/>
    <w:rsid w:val="00995B2E"/>
    <w:rsid w:val="00996142"/>
    <w:rsid w:val="009965F3"/>
    <w:rsid w:val="009973FA"/>
    <w:rsid w:val="009A05C8"/>
    <w:rsid w:val="009A16EA"/>
    <w:rsid w:val="009A1A01"/>
    <w:rsid w:val="009A1FB0"/>
    <w:rsid w:val="009A30CF"/>
    <w:rsid w:val="009A3A74"/>
    <w:rsid w:val="009A3C6B"/>
    <w:rsid w:val="009A5B5F"/>
    <w:rsid w:val="009A5EFF"/>
    <w:rsid w:val="009A6FD8"/>
    <w:rsid w:val="009A73C1"/>
    <w:rsid w:val="009B03CD"/>
    <w:rsid w:val="009B0404"/>
    <w:rsid w:val="009B230A"/>
    <w:rsid w:val="009B2D2B"/>
    <w:rsid w:val="009B2E3E"/>
    <w:rsid w:val="009B35D2"/>
    <w:rsid w:val="009B45FB"/>
    <w:rsid w:val="009B55EF"/>
    <w:rsid w:val="009C0965"/>
    <w:rsid w:val="009C193A"/>
    <w:rsid w:val="009C1E74"/>
    <w:rsid w:val="009C3082"/>
    <w:rsid w:val="009C678C"/>
    <w:rsid w:val="009C67F0"/>
    <w:rsid w:val="009D007D"/>
    <w:rsid w:val="009D1357"/>
    <w:rsid w:val="009D256A"/>
    <w:rsid w:val="009D290E"/>
    <w:rsid w:val="009D2C99"/>
    <w:rsid w:val="009D2E9E"/>
    <w:rsid w:val="009D3A94"/>
    <w:rsid w:val="009D3AAC"/>
    <w:rsid w:val="009D3F4A"/>
    <w:rsid w:val="009D415D"/>
    <w:rsid w:val="009D4DBD"/>
    <w:rsid w:val="009D50A9"/>
    <w:rsid w:val="009D766D"/>
    <w:rsid w:val="009E0B16"/>
    <w:rsid w:val="009E1268"/>
    <w:rsid w:val="009E1F59"/>
    <w:rsid w:val="009E22A5"/>
    <w:rsid w:val="009E2C2C"/>
    <w:rsid w:val="009E359C"/>
    <w:rsid w:val="009E41FD"/>
    <w:rsid w:val="009E4244"/>
    <w:rsid w:val="009E575D"/>
    <w:rsid w:val="009E6D34"/>
    <w:rsid w:val="009E6F47"/>
    <w:rsid w:val="009E6FEC"/>
    <w:rsid w:val="009E7B15"/>
    <w:rsid w:val="009F04A8"/>
    <w:rsid w:val="009F0552"/>
    <w:rsid w:val="009F0E45"/>
    <w:rsid w:val="009F2196"/>
    <w:rsid w:val="009F402B"/>
    <w:rsid w:val="009F5514"/>
    <w:rsid w:val="009F660D"/>
    <w:rsid w:val="009F6A8E"/>
    <w:rsid w:val="009F7851"/>
    <w:rsid w:val="009F7E84"/>
    <w:rsid w:val="00A001FA"/>
    <w:rsid w:val="00A00260"/>
    <w:rsid w:val="00A021B4"/>
    <w:rsid w:val="00A021EE"/>
    <w:rsid w:val="00A025EC"/>
    <w:rsid w:val="00A0291D"/>
    <w:rsid w:val="00A029AD"/>
    <w:rsid w:val="00A03756"/>
    <w:rsid w:val="00A04079"/>
    <w:rsid w:val="00A04556"/>
    <w:rsid w:val="00A056D2"/>
    <w:rsid w:val="00A0655F"/>
    <w:rsid w:val="00A06AA2"/>
    <w:rsid w:val="00A06CAE"/>
    <w:rsid w:val="00A074B7"/>
    <w:rsid w:val="00A07B28"/>
    <w:rsid w:val="00A118C0"/>
    <w:rsid w:val="00A11C1B"/>
    <w:rsid w:val="00A13574"/>
    <w:rsid w:val="00A136BC"/>
    <w:rsid w:val="00A15BC3"/>
    <w:rsid w:val="00A15F0B"/>
    <w:rsid w:val="00A179F3"/>
    <w:rsid w:val="00A201E8"/>
    <w:rsid w:val="00A215A0"/>
    <w:rsid w:val="00A2218E"/>
    <w:rsid w:val="00A223D0"/>
    <w:rsid w:val="00A23CEA"/>
    <w:rsid w:val="00A24621"/>
    <w:rsid w:val="00A24CD1"/>
    <w:rsid w:val="00A2572F"/>
    <w:rsid w:val="00A27AF9"/>
    <w:rsid w:val="00A27B84"/>
    <w:rsid w:val="00A27E1D"/>
    <w:rsid w:val="00A30D8E"/>
    <w:rsid w:val="00A32531"/>
    <w:rsid w:val="00A32D7B"/>
    <w:rsid w:val="00A33AAE"/>
    <w:rsid w:val="00A33F4D"/>
    <w:rsid w:val="00A34549"/>
    <w:rsid w:val="00A34683"/>
    <w:rsid w:val="00A34816"/>
    <w:rsid w:val="00A34D3E"/>
    <w:rsid w:val="00A3598E"/>
    <w:rsid w:val="00A36BDD"/>
    <w:rsid w:val="00A3711E"/>
    <w:rsid w:val="00A40D51"/>
    <w:rsid w:val="00A4121F"/>
    <w:rsid w:val="00A412C0"/>
    <w:rsid w:val="00A41350"/>
    <w:rsid w:val="00A4142C"/>
    <w:rsid w:val="00A41C6E"/>
    <w:rsid w:val="00A42419"/>
    <w:rsid w:val="00A428DC"/>
    <w:rsid w:val="00A42CEA"/>
    <w:rsid w:val="00A43F81"/>
    <w:rsid w:val="00A47102"/>
    <w:rsid w:val="00A47688"/>
    <w:rsid w:val="00A47A4E"/>
    <w:rsid w:val="00A50083"/>
    <w:rsid w:val="00A50277"/>
    <w:rsid w:val="00A503A8"/>
    <w:rsid w:val="00A5083E"/>
    <w:rsid w:val="00A50A97"/>
    <w:rsid w:val="00A50ED3"/>
    <w:rsid w:val="00A51063"/>
    <w:rsid w:val="00A53629"/>
    <w:rsid w:val="00A538DD"/>
    <w:rsid w:val="00A540DE"/>
    <w:rsid w:val="00A54B17"/>
    <w:rsid w:val="00A54F13"/>
    <w:rsid w:val="00A57C5A"/>
    <w:rsid w:val="00A602BD"/>
    <w:rsid w:val="00A608F5"/>
    <w:rsid w:val="00A60EB5"/>
    <w:rsid w:val="00A628BC"/>
    <w:rsid w:val="00A633E0"/>
    <w:rsid w:val="00A63441"/>
    <w:rsid w:val="00A64962"/>
    <w:rsid w:val="00A654C9"/>
    <w:rsid w:val="00A657FB"/>
    <w:rsid w:val="00A66227"/>
    <w:rsid w:val="00A66279"/>
    <w:rsid w:val="00A66B2F"/>
    <w:rsid w:val="00A67216"/>
    <w:rsid w:val="00A67B95"/>
    <w:rsid w:val="00A705BB"/>
    <w:rsid w:val="00A70F5B"/>
    <w:rsid w:val="00A717CA"/>
    <w:rsid w:val="00A71EA9"/>
    <w:rsid w:val="00A731FB"/>
    <w:rsid w:val="00A7477B"/>
    <w:rsid w:val="00A748CD"/>
    <w:rsid w:val="00A75AB7"/>
    <w:rsid w:val="00A77A46"/>
    <w:rsid w:val="00A80C44"/>
    <w:rsid w:val="00A8150D"/>
    <w:rsid w:val="00A82633"/>
    <w:rsid w:val="00A8371A"/>
    <w:rsid w:val="00A84AC2"/>
    <w:rsid w:val="00A84BD6"/>
    <w:rsid w:val="00A853DF"/>
    <w:rsid w:val="00A85ACE"/>
    <w:rsid w:val="00A86B2D"/>
    <w:rsid w:val="00A875D0"/>
    <w:rsid w:val="00A90211"/>
    <w:rsid w:val="00A90538"/>
    <w:rsid w:val="00A91A23"/>
    <w:rsid w:val="00A93165"/>
    <w:rsid w:val="00A95D43"/>
    <w:rsid w:val="00A96822"/>
    <w:rsid w:val="00A96B2C"/>
    <w:rsid w:val="00A96C93"/>
    <w:rsid w:val="00A97126"/>
    <w:rsid w:val="00A97C14"/>
    <w:rsid w:val="00AA06F5"/>
    <w:rsid w:val="00AA159C"/>
    <w:rsid w:val="00AA21F7"/>
    <w:rsid w:val="00AA23D7"/>
    <w:rsid w:val="00AA3599"/>
    <w:rsid w:val="00AA4498"/>
    <w:rsid w:val="00AA497E"/>
    <w:rsid w:val="00AA52DA"/>
    <w:rsid w:val="00AA5788"/>
    <w:rsid w:val="00AB1744"/>
    <w:rsid w:val="00AB38A8"/>
    <w:rsid w:val="00AB3DB3"/>
    <w:rsid w:val="00AB4841"/>
    <w:rsid w:val="00AB4DF5"/>
    <w:rsid w:val="00AB5DBE"/>
    <w:rsid w:val="00AB784C"/>
    <w:rsid w:val="00AC010D"/>
    <w:rsid w:val="00AC041C"/>
    <w:rsid w:val="00AC225B"/>
    <w:rsid w:val="00AC25CC"/>
    <w:rsid w:val="00AC30E4"/>
    <w:rsid w:val="00AC45A7"/>
    <w:rsid w:val="00AC55D4"/>
    <w:rsid w:val="00AC6375"/>
    <w:rsid w:val="00AC664B"/>
    <w:rsid w:val="00AD0F41"/>
    <w:rsid w:val="00AD4E62"/>
    <w:rsid w:val="00AD5D7E"/>
    <w:rsid w:val="00AD6313"/>
    <w:rsid w:val="00AE092A"/>
    <w:rsid w:val="00AE16BF"/>
    <w:rsid w:val="00AE50E6"/>
    <w:rsid w:val="00AE5623"/>
    <w:rsid w:val="00AE5BD7"/>
    <w:rsid w:val="00AE6207"/>
    <w:rsid w:val="00AE716F"/>
    <w:rsid w:val="00AE7A72"/>
    <w:rsid w:val="00AF1848"/>
    <w:rsid w:val="00AF3621"/>
    <w:rsid w:val="00AF381B"/>
    <w:rsid w:val="00AF3F44"/>
    <w:rsid w:val="00AF46D5"/>
    <w:rsid w:val="00AF4986"/>
    <w:rsid w:val="00AF6BE7"/>
    <w:rsid w:val="00AF73CF"/>
    <w:rsid w:val="00AF777F"/>
    <w:rsid w:val="00B009D4"/>
    <w:rsid w:val="00B00C15"/>
    <w:rsid w:val="00B012B8"/>
    <w:rsid w:val="00B01E52"/>
    <w:rsid w:val="00B0240F"/>
    <w:rsid w:val="00B027AF"/>
    <w:rsid w:val="00B039E8"/>
    <w:rsid w:val="00B03BB6"/>
    <w:rsid w:val="00B0428B"/>
    <w:rsid w:val="00B0533A"/>
    <w:rsid w:val="00B05C59"/>
    <w:rsid w:val="00B079CC"/>
    <w:rsid w:val="00B1243D"/>
    <w:rsid w:val="00B1279A"/>
    <w:rsid w:val="00B138C4"/>
    <w:rsid w:val="00B13BDC"/>
    <w:rsid w:val="00B13CFC"/>
    <w:rsid w:val="00B1495F"/>
    <w:rsid w:val="00B14FAB"/>
    <w:rsid w:val="00B1645E"/>
    <w:rsid w:val="00B16831"/>
    <w:rsid w:val="00B213CA"/>
    <w:rsid w:val="00B22398"/>
    <w:rsid w:val="00B227F3"/>
    <w:rsid w:val="00B26463"/>
    <w:rsid w:val="00B26D00"/>
    <w:rsid w:val="00B27234"/>
    <w:rsid w:val="00B276A7"/>
    <w:rsid w:val="00B2779B"/>
    <w:rsid w:val="00B278A3"/>
    <w:rsid w:val="00B30C64"/>
    <w:rsid w:val="00B30C80"/>
    <w:rsid w:val="00B31355"/>
    <w:rsid w:val="00B33CEC"/>
    <w:rsid w:val="00B343A3"/>
    <w:rsid w:val="00B3643B"/>
    <w:rsid w:val="00B372A2"/>
    <w:rsid w:val="00B378A7"/>
    <w:rsid w:val="00B41C7C"/>
    <w:rsid w:val="00B4259C"/>
    <w:rsid w:val="00B434F8"/>
    <w:rsid w:val="00B4383E"/>
    <w:rsid w:val="00B445CD"/>
    <w:rsid w:val="00B44A7C"/>
    <w:rsid w:val="00B4530E"/>
    <w:rsid w:val="00B460C7"/>
    <w:rsid w:val="00B46358"/>
    <w:rsid w:val="00B46F7D"/>
    <w:rsid w:val="00B530B0"/>
    <w:rsid w:val="00B5370C"/>
    <w:rsid w:val="00B545E9"/>
    <w:rsid w:val="00B54EDA"/>
    <w:rsid w:val="00B54FE5"/>
    <w:rsid w:val="00B57BDD"/>
    <w:rsid w:val="00B61370"/>
    <w:rsid w:val="00B61797"/>
    <w:rsid w:val="00B617E1"/>
    <w:rsid w:val="00B61DA8"/>
    <w:rsid w:val="00B626E2"/>
    <w:rsid w:val="00B634D2"/>
    <w:rsid w:val="00B64A07"/>
    <w:rsid w:val="00B64F94"/>
    <w:rsid w:val="00B6793C"/>
    <w:rsid w:val="00B7119D"/>
    <w:rsid w:val="00B7226A"/>
    <w:rsid w:val="00B72290"/>
    <w:rsid w:val="00B72731"/>
    <w:rsid w:val="00B736D1"/>
    <w:rsid w:val="00B73BB7"/>
    <w:rsid w:val="00B73EEC"/>
    <w:rsid w:val="00B73FD3"/>
    <w:rsid w:val="00B74150"/>
    <w:rsid w:val="00B744DF"/>
    <w:rsid w:val="00B75BE4"/>
    <w:rsid w:val="00B75E50"/>
    <w:rsid w:val="00B76988"/>
    <w:rsid w:val="00B77758"/>
    <w:rsid w:val="00B77E3B"/>
    <w:rsid w:val="00B80B25"/>
    <w:rsid w:val="00B8303D"/>
    <w:rsid w:val="00B8321A"/>
    <w:rsid w:val="00B84200"/>
    <w:rsid w:val="00B850E0"/>
    <w:rsid w:val="00B87717"/>
    <w:rsid w:val="00B92702"/>
    <w:rsid w:val="00B92F9D"/>
    <w:rsid w:val="00B93C07"/>
    <w:rsid w:val="00B943FA"/>
    <w:rsid w:val="00B94C73"/>
    <w:rsid w:val="00B95ACC"/>
    <w:rsid w:val="00B96BB2"/>
    <w:rsid w:val="00B974B2"/>
    <w:rsid w:val="00BA0671"/>
    <w:rsid w:val="00BA0EAF"/>
    <w:rsid w:val="00BA127B"/>
    <w:rsid w:val="00BA1483"/>
    <w:rsid w:val="00BA1E9A"/>
    <w:rsid w:val="00BA2B68"/>
    <w:rsid w:val="00BA5A48"/>
    <w:rsid w:val="00BA7203"/>
    <w:rsid w:val="00BB1926"/>
    <w:rsid w:val="00BB1C77"/>
    <w:rsid w:val="00BB3B7F"/>
    <w:rsid w:val="00BB41E7"/>
    <w:rsid w:val="00BB672C"/>
    <w:rsid w:val="00BB720F"/>
    <w:rsid w:val="00BC0797"/>
    <w:rsid w:val="00BC1882"/>
    <w:rsid w:val="00BC25B5"/>
    <w:rsid w:val="00BC2A0E"/>
    <w:rsid w:val="00BC4157"/>
    <w:rsid w:val="00BC4659"/>
    <w:rsid w:val="00BD140B"/>
    <w:rsid w:val="00BD18AE"/>
    <w:rsid w:val="00BD1C76"/>
    <w:rsid w:val="00BD2300"/>
    <w:rsid w:val="00BD267A"/>
    <w:rsid w:val="00BD2A89"/>
    <w:rsid w:val="00BD4573"/>
    <w:rsid w:val="00BD468A"/>
    <w:rsid w:val="00BD505F"/>
    <w:rsid w:val="00BD5773"/>
    <w:rsid w:val="00BD6BEE"/>
    <w:rsid w:val="00BD7003"/>
    <w:rsid w:val="00BE1443"/>
    <w:rsid w:val="00BE1911"/>
    <w:rsid w:val="00BE1FD2"/>
    <w:rsid w:val="00BE200A"/>
    <w:rsid w:val="00BE4272"/>
    <w:rsid w:val="00BE4505"/>
    <w:rsid w:val="00BE692B"/>
    <w:rsid w:val="00BF0904"/>
    <w:rsid w:val="00BF0B44"/>
    <w:rsid w:val="00BF0E6E"/>
    <w:rsid w:val="00BF1E0B"/>
    <w:rsid w:val="00BF2926"/>
    <w:rsid w:val="00BF2E61"/>
    <w:rsid w:val="00BF3BD8"/>
    <w:rsid w:val="00BF42E0"/>
    <w:rsid w:val="00BF515B"/>
    <w:rsid w:val="00BF5176"/>
    <w:rsid w:val="00BF63B3"/>
    <w:rsid w:val="00BF6F66"/>
    <w:rsid w:val="00C002CA"/>
    <w:rsid w:val="00C00658"/>
    <w:rsid w:val="00C008FE"/>
    <w:rsid w:val="00C00DAF"/>
    <w:rsid w:val="00C00DCF"/>
    <w:rsid w:val="00C01E6A"/>
    <w:rsid w:val="00C0342E"/>
    <w:rsid w:val="00C04443"/>
    <w:rsid w:val="00C06FCD"/>
    <w:rsid w:val="00C075BE"/>
    <w:rsid w:val="00C07E13"/>
    <w:rsid w:val="00C102B5"/>
    <w:rsid w:val="00C110DE"/>
    <w:rsid w:val="00C11E3A"/>
    <w:rsid w:val="00C12253"/>
    <w:rsid w:val="00C129FA"/>
    <w:rsid w:val="00C13C84"/>
    <w:rsid w:val="00C13FE6"/>
    <w:rsid w:val="00C14C66"/>
    <w:rsid w:val="00C1511B"/>
    <w:rsid w:val="00C17E82"/>
    <w:rsid w:val="00C200FA"/>
    <w:rsid w:val="00C219B2"/>
    <w:rsid w:val="00C21FB8"/>
    <w:rsid w:val="00C235BD"/>
    <w:rsid w:val="00C255E7"/>
    <w:rsid w:val="00C25A2C"/>
    <w:rsid w:val="00C25C11"/>
    <w:rsid w:val="00C25ED5"/>
    <w:rsid w:val="00C27267"/>
    <w:rsid w:val="00C300ED"/>
    <w:rsid w:val="00C30438"/>
    <w:rsid w:val="00C31A42"/>
    <w:rsid w:val="00C3300D"/>
    <w:rsid w:val="00C33FDE"/>
    <w:rsid w:val="00C34050"/>
    <w:rsid w:val="00C34153"/>
    <w:rsid w:val="00C3450F"/>
    <w:rsid w:val="00C353D4"/>
    <w:rsid w:val="00C365D1"/>
    <w:rsid w:val="00C36CE7"/>
    <w:rsid w:val="00C4187C"/>
    <w:rsid w:val="00C41A2B"/>
    <w:rsid w:val="00C41E7D"/>
    <w:rsid w:val="00C42E19"/>
    <w:rsid w:val="00C4434B"/>
    <w:rsid w:val="00C46829"/>
    <w:rsid w:val="00C469DC"/>
    <w:rsid w:val="00C47926"/>
    <w:rsid w:val="00C507AA"/>
    <w:rsid w:val="00C51368"/>
    <w:rsid w:val="00C51FAF"/>
    <w:rsid w:val="00C52AB8"/>
    <w:rsid w:val="00C53BBB"/>
    <w:rsid w:val="00C53E4B"/>
    <w:rsid w:val="00C55451"/>
    <w:rsid w:val="00C55501"/>
    <w:rsid w:val="00C55F66"/>
    <w:rsid w:val="00C567F0"/>
    <w:rsid w:val="00C5748D"/>
    <w:rsid w:val="00C6055F"/>
    <w:rsid w:val="00C605CB"/>
    <w:rsid w:val="00C60DC1"/>
    <w:rsid w:val="00C6195A"/>
    <w:rsid w:val="00C621B8"/>
    <w:rsid w:val="00C625DD"/>
    <w:rsid w:val="00C62B15"/>
    <w:rsid w:val="00C62ECC"/>
    <w:rsid w:val="00C644E8"/>
    <w:rsid w:val="00C64D29"/>
    <w:rsid w:val="00C66AB0"/>
    <w:rsid w:val="00C70F2B"/>
    <w:rsid w:val="00C721E9"/>
    <w:rsid w:val="00C731AD"/>
    <w:rsid w:val="00C744CE"/>
    <w:rsid w:val="00C751D7"/>
    <w:rsid w:val="00C7691A"/>
    <w:rsid w:val="00C7773A"/>
    <w:rsid w:val="00C77CF9"/>
    <w:rsid w:val="00C803AD"/>
    <w:rsid w:val="00C8077D"/>
    <w:rsid w:val="00C80DCA"/>
    <w:rsid w:val="00C80FC7"/>
    <w:rsid w:val="00C81419"/>
    <w:rsid w:val="00C82C04"/>
    <w:rsid w:val="00C8368C"/>
    <w:rsid w:val="00C83985"/>
    <w:rsid w:val="00C86D6C"/>
    <w:rsid w:val="00C8736C"/>
    <w:rsid w:val="00C8760D"/>
    <w:rsid w:val="00C90233"/>
    <w:rsid w:val="00C9229C"/>
    <w:rsid w:val="00C92F27"/>
    <w:rsid w:val="00C966B4"/>
    <w:rsid w:val="00CA05EF"/>
    <w:rsid w:val="00CA0AF1"/>
    <w:rsid w:val="00CA1A6A"/>
    <w:rsid w:val="00CA212C"/>
    <w:rsid w:val="00CA2CEC"/>
    <w:rsid w:val="00CA4668"/>
    <w:rsid w:val="00CA5268"/>
    <w:rsid w:val="00CA5722"/>
    <w:rsid w:val="00CA69E3"/>
    <w:rsid w:val="00CA6A96"/>
    <w:rsid w:val="00CB0644"/>
    <w:rsid w:val="00CB09DC"/>
    <w:rsid w:val="00CB25F0"/>
    <w:rsid w:val="00CB2BB1"/>
    <w:rsid w:val="00CB2FDD"/>
    <w:rsid w:val="00CB3310"/>
    <w:rsid w:val="00CB35DE"/>
    <w:rsid w:val="00CB3969"/>
    <w:rsid w:val="00CB4230"/>
    <w:rsid w:val="00CB4943"/>
    <w:rsid w:val="00CB5AF7"/>
    <w:rsid w:val="00CB642E"/>
    <w:rsid w:val="00CC0641"/>
    <w:rsid w:val="00CC1B5E"/>
    <w:rsid w:val="00CC2720"/>
    <w:rsid w:val="00CC3C72"/>
    <w:rsid w:val="00CC5A3A"/>
    <w:rsid w:val="00CC5D7A"/>
    <w:rsid w:val="00CC6CAD"/>
    <w:rsid w:val="00CC6F3F"/>
    <w:rsid w:val="00CC799F"/>
    <w:rsid w:val="00CD05C4"/>
    <w:rsid w:val="00CD0EE9"/>
    <w:rsid w:val="00CD1FFD"/>
    <w:rsid w:val="00CD22B3"/>
    <w:rsid w:val="00CD230A"/>
    <w:rsid w:val="00CD23F8"/>
    <w:rsid w:val="00CD3DA0"/>
    <w:rsid w:val="00CD3F77"/>
    <w:rsid w:val="00CD441A"/>
    <w:rsid w:val="00CD4EF8"/>
    <w:rsid w:val="00CD563B"/>
    <w:rsid w:val="00CD6B74"/>
    <w:rsid w:val="00CD6CF9"/>
    <w:rsid w:val="00CD7E8A"/>
    <w:rsid w:val="00CE00D8"/>
    <w:rsid w:val="00CE0CAD"/>
    <w:rsid w:val="00CE0E1B"/>
    <w:rsid w:val="00CE2EBE"/>
    <w:rsid w:val="00CE33CA"/>
    <w:rsid w:val="00CE3B1A"/>
    <w:rsid w:val="00CE3B2C"/>
    <w:rsid w:val="00CE4163"/>
    <w:rsid w:val="00CE45E1"/>
    <w:rsid w:val="00CE4FC0"/>
    <w:rsid w:val="00CE5081"/>
    <w:rsid w:val="00CE529B"/>
    <w:rsid w:val="00CE5BB6"/>
    <w:rsid w:val="00CF1A31"/>
    <w:rsid w:val="00CF2225"/>
    <w:rsid w:val="00CF3329"/>
    <w:rsid w:val="00CF4018"/>
    <w:rsid w:val="00CF4622"/>
    <w:rsid w:val="00CF462C"/>
    <w:rsid w:val="00CF5C15"/>
    <w:rsid w:val="00CF5FE2"/>
    <w:rsid w:val="00CF613A"/>
    <w:rsid w:val="00CF6333"/>
    <w:rsid w:val="00CF7660"/>
    <w:rsid w:val="00D00397"/>
    <w:rsid w:val="00D023CC"/>
    <w:rsid w:val="00D032A1"/>
    <w:rsid w:val="00D05D07"/>
    <w:rsid w:val="00D0684A"/>
    <w:rsid w:val="00D078AF"/>
    <w:rsid w:val="00D11CE3"/>
    <w:rsid w:val="00D12A2E"/>
    <w:rsid w:val="00D12A63"/>
    <w:rsid w:val="00D14202"/>
    <w:rsid w:val="00D148A2"/>
    <w:rsid w:val="00D154F4"/>
    <w:rsid w:val="00D16149"/>
    <w:rsid w:val="00D17161"/>
    <w:rsid w:val="00D17196"/>
    <w:rsid w:val="00D1772D"/>
    <w:rsid w:val="00D20131"/>
    <w:rsid w:val="00D2078F"/>
    <w:rsid w:val="00D20AA4"/>
    <w:rsid w:val="00D22DFE"/>
    <w:rsid w:val="00D23F3D"/>
    <w:rsid w:val="00D24938"/>
    <w:rsid w:val="00D253DF"/>
    <w:rsid w:val="00D25D81"/>
    <w:rsid w:val="00D266A6"/>
    <w:rsid w:val="00D26BAC"/>
    <w:rsid w:val="00D26BD0"/>
    <w:rsid w:val="00D26D65"/>
    <w:rsid w:val="00D2715A"/>
    <w:rsid w:val="00D2733B"/>
    <w:rsid w:val="00D3063E"/>
    <w:rsid w:val="00D30F0C"/>
    <w:rsid w:val="00D32581"/>
    <w:rsid w:val="00D32D22"/>
    <w:rsid w:val="00D33CF1"/>
    <w:rsid w:val="00D34720"/>
    <w:rsid w:val="00D34821"/>
    <w:rsid w:val="00D3511A"/>
    <w:rsid w:val="00D35745"/>
    <w:rsid w:val="00D362A1"/>
    <w:rsid w:val="00D36542"/>
    <w:rsid w:val="00D36C45"/>
    <w:rsid w:val="00D37A4B"/>
    <w:rsid w:val="00D37E16"/>
    <w:rsid w:val="00D40823"/>
    <w:rsid w:val="00D40EAA"/>
    <w:rsid w:val="00D41E20"/>
    <w:rsid w:val="00D43A8E"/>
    <w:rsid w:val="00D44317"/>
    <w:rsid w:val="00D4438F"/>
    <w:rsid w:val="00D44E8F"/>
    <w:rsid w:val="00D521BE"/>
    <w:rsid w:val="00D52517"/>
    <w:rsid w:val="00D52C9B"/>
    <w:rsid w:val="00D5423B"/>
    <w:rsid w:val="00D54867"/>
    <w:rsid w:val="00D557D7"/>
    <w:rsid w:val="00D5612F"/>
    <w:rsid w:val="00D56B34"/>
    <w:rsid w:val="00D60752"/>
    <w:rsid w:val="00D611DA"/>
    <w:rsid w:val="00D66CFB"/>
    <w:rsid w:val="00D66FC9"/>
    <w:rsid w:val="00D6766D"/>
    <w:rsid w:val="00D67981"/>
    <w:rsid w:val="00D71080"/>
    <w:rsid w:val="00D7191F"/>
    <w:rsid w:val="00D71E3E"/>
    <w:rsid w:val="00D728C3"/>
    <w:rsid w:val="00D72C6D"/>
    <w:rsid w:val="00D7387B"/>
    <w:rsid w:val="00D7396B"/>
    <w:rsid w:val="00D73A14"/>
    <w:rsid w:val="00D73E50"/>
    <w:rsid w:val="00D7435F"/>
    <w:rsid w:val="00D748F4"/>
    <w:rsid w:val="00D749E2"/>
    <w:rsid w:val="00D74AF8"/>
    <w:rsid w:val="00D7638D"/>
    <w:rsid w:val="00D767F4"/>
    <w:rsid w:val="00D76837"/>
    <w:rsid w:val="00D76A66"/>
    <w:rsid w:val="00D76E03"/>
    <w:rsid w:val="00D77E56"/>
    <w:rsid w:val="00D821F7"/>
    <w:rsid w:val="00D82CF0"/>
    <w:rsid w:val="00D83602"/>
    <w:rsid w:val="00D83856"/>
    <w:rsid w:val="00D84058"/>
    <w:rsid w:val="00D84673"/>
    <w:rsid w:val="00D84E75"/>
    <w:rsid w:val="00D867B7"/>
    <w:rsid w:val="00D86C3E"/>
    <w:rsid w:val="00D9327D"/>
    <w:rsid w:val="00D9384D"/>
    <w:rsid w:val="00D93C33"/>
    <w:rsid w:val="00D95419"/>
    <w:rsid w:val="00D95DBF"/>
    <w:rsid w:val="00D96471"/>
    <w:rsid w:val="00DA039B"/>
    <w:rsid w:val="00DA173F"/>
    <w:rsid w:val="00DA1962"/>
    <w:rsid w:val="00DA60E3"/>
    <w:rsid w:val="00DA688E"/>
    <w:rsid w:val="00DA7194"/>
    <w:rsid w:val="00DA7D90"/>
    <w:rsid w:val="00DB09C0"/>
    <w:rsid w:val="00DB1FA8"/>
    <w:rsid w:val="00DB31F8"/>
    <w:rsid w:val="00DB3693"/>
    <w:rsid w:val="00DB3725"/>
    <w:rsid w:val="00DB3E5A"/>
    <w:rsid w:val="00DB53A1"/>
    <w:rsid w:val="00DB6065"/>
    <w:rsid w:val="00DB6E86"/>
    <w:rsid w:val="00DB7F05"/>
    <w:rsid w:val="00DB7F86"/>
    <w:rsid w:val="00DC0401"/>
    <w:rsid w:val="00DC0BB8"/>
    <w:rsid w:val="00DC2512"/>
    <w:rsid w:val="00DC3E67"/>
    <w:rsid w:val="00DC5083"/>
    <w:rsid w:val="00DC5FE7"/>
    <w:rsid w:val="00DC76F8"/>
    <w:rsid w:val="00DC7EF5"/>
    <w:rsid w:val="00DD0C5D"/>
    <w:rsid w:val="00DD0DC8"/>
    <w:rsid w:val="00DD1912"/>
    <w:rsid w:val="00DD1F8D"/>
    <w:rsid w:val="00DD21C3"/>
    <w:rsid w:val="00DD2A9B"/>
    <w:rsid w:val="00DD2D3C"/>
    <w:rsid w:val="00DD32DB"/>
    <w:rsid w:val="00DD3D6A"/>
    <w:rsid w:val="00DD3FCC"/>
    <w:rsid w:val="00DD4897"/>
    <w:rsid w:val="00DD5220"/>
    <w:rsid w:val="00DD6120"/>
    <w:rsid w:val="00DD61D3"/>
    <w:rsid w:val="00DD76DE"/>
    <w:rsid w:val="00DE1ED4"/>
    <w:rsid w:val="00DE2275"/>
    <w:rsid w:val="00DE23E3"/>
    <w:rsid w:val="00DE2659"/>
    <w:rsid w:val="00DE3932"/>
    <w:rsid w:val="00DE48A2"/>
    <w:rsid w:val="00DE4DA1"/>
    <w:rsid w:val="00DE53B2"/>
    <w:rsid w:val="00DF01B2"/>
    <w:rsid w:val="00DF0954"/>
    <w:rsid w:val="00DF1042"/>
    <w:rsid w:val="00DF25B9"/>
    <w:rsid w:val="00DF28A0"/>
    <w:rsid w:val="00DF4BA9"/>
    <w:rsid w:val="00DF5981"/>
    <w:rsid w:val="00DF5CF7"/>
    <w:rsid w:val="00DF6BAA"/>
    <w:rsid w:val="00E0021A"/>
    <w:rsid w:val="00E0289A"/>
    <w:rsid w:val="00E02DAC"/>
    <w:rsid w:val="00E03284"/>
    <w:rsid w:val="00E03722"/>
    <w:rsid w:val="00E07BEA"/>
    <w:rsid w:val="00E109E3"/>
    <w:rsid w:val="00E10CBE"/>
    <w:rsid w:val="00E1128B"/>
    <w:rsid w:val="00E118F3"/>
    <w:rsid w:val="00E128E9"/>
    <w:rsid w:val="00E1431E"/>
    <w:rsid w:val="00E166A1"/>
    <w:rsid w:val="00E177CC"/>
    <w:rsid w:val="00E17C5B"/>
    <w:rsid w:val="00E200BA"/>
    <w:rsid w:val="00E20A31"/>
    <w:rsid w:val="00E20B36"/>
    <w:rsid w:val="00E21BE9"/>
    <w:rsid w:val="00E235EE"/>
    <w:rsid w:val="00E242EC"/>
    <w:rsid w:val="00E254A9"/>
    <w:rsid w:val="00E254BC"/>
    <w:rsid w:val="00E25B36"/>
    <w:rsid w:val="00E261BE"/>
    <w:rsid w:val="00E26349"/>
    <w:rsid w:val="00E26E46"/>
    <w:rsid w:val="00E27C7B"/>
    <w:rsid w:val="00E302F7"/>
    <w:rsid w:val="00E303F9"/>
    <w:rsid w:val="00E31037"/>
    <w:rsid w:val="00E31675"/>
    <w:rsid w:val="00E31923"/>
    <w:rsid w:val="00E31B55"/>
    <w:rsid w:val="00E34405"/>
    <w:rsid w:val="00E4151F"/>
    <w:rsid w:val="00E4158D"/>
    <w:rsid w:val="00E41C23"/>
    <w:rsid w:val="00E41D16"/>
    <w:rsid w:val="00E425E8"/>
    <w:rsid w:val="00E4272B"/>
    <w:rsid w:val="00E42891"/>
    <w:rsid w:val="00E42D1C"/>
    <w:rsid w:val="00E42DA7"/>
    <w:rsid w:val="00E43275"/>
    <w:rsid w:val="00E4483A"/>
    <w:rsid w:val="00E4483E"/>
    <w:rsid w:val="00E44FB3"/>
    <w:rsid w:val="00E45664"/>
    <w:rsid w:val="00E45AE0"/>
    <w:rsid w:val="00E45E83"/>
    <w:rsid w:val="00E505EF"/>
    <w:rsid w:val="00E5068F"/>
    <w:rsid w:val="00E5077F"/>
    <w:rsid w:val="00E50E22"/>
    <w:rsid w:val="00E52315"/>
    <w:rsid w:val="00E55E23"/>
    <w:rsid w:val="00E56214"/>
    <w:rsid w:val="00E601CA"/>
    <w:rsid w:val="00E606F1"/>
    <w:rsid w:val="00E6197E"/>
    <w:rsid w:val="00E61A63"/>
    <w:rsid w:val="00E62D1C"/>
    <w:rsid w:val="00E62E8D"/>
    <w:rsid w:val="00E6448E"/>
    <w:rsid w:val="00E65DC7"/>
    <w:rsid w:val="00E6610B"/>
    <w:rsid w:val="00E66810"/>
    <w:rsid w:val="00E676EC"/>
    <w:rsid w:val="00E710AB"/>
    <w:rsid w:val="00E7179F"/>
    <w:rsid w:val="00E73B48"/>
    <w:rsid w:val="00E744F3"/>
    <w:rsid w:val="00E7464D"/>
    <w:rsid w:val="00E7493C"/>
    <w:rsid w:val="00E74D20"/>
    <w:rsid w:val="00E76B45"/>
    <w:rsid w:val="00E77137"/>
    <w:rsid w:val="00E77C38"/>
    <w:rsid w:val="00E77CBF"/>
    <w:rsid w:val="00E8066B"/>
    <w:rsid w:val="00E84B6F"/>
    <w:rsid w:val="00E84FCA"/>
    <w:rsid w:val="00E86596"/>
    <w:rsid w:val="00E86D6A"/>
    <w:rsid w:val="00E86F95"/>
    <w:rsid w:val="00E907A0"/>
    <w:rsid w:val="00E92601"/>
    <w:rsid w:val="00E93C28"/>
    <w:rsid w:val="00E93C55"/>
    <w:rsid w:val="00E93CF9"/>
    <w:rsid w:val="00E96163"/>
    <w:rsid w:val="00E96BC8"/>
    <w:rsid w:val="00E96C09"/>
    <w:rsid w:val="00E96D02"/>
    <w:rsid w:val="00E974BF"/>
    <w:rsid w:val="00EA0196"/>
    <w:rsid w:val="00EA2073"/>
    <w:rsid w:val="00EA363F"/>
    <w:rsid w:val="00EA365D"/>
    <w:rsid w:val="00EA4246"/>
    <w:rsid w:val="00EA5798"/>
    <w:rsid w:val="00EA5EAE"/>
    <w:rsid w:val="00EA6714"/>
    <w:rsid w:val="00EA77F9"/>
    <w:rsid w:val="00EB09EF"/>
    <w:rsid w:val="00EB0B66"/>
    <w:rsid w:val="00EB16AD"/>
    <w:rsid w:val="00EB40D4"/>
    <w:rsid w:val="00EB4C0C"/>
    <w:rsid w:val="00EB5258"/>
    <w:rsid w:val="00EB5445"/>
    <w:rsid w:val="00EB5677"/>
    <w:rsid w:val="00EB60A1"/>
    <w:rsid w:val="00EB6A08"/>
    <w:rsid w:val="00EB75D0"/>
    <w:rsid w:val="00EC0269"/>
    <w:rsid w:val="00EC27CE"/>
    <w:rsid w:val="00EC2D64"/>
    <w:rsid w:val="00EC30F1"/>
    <w:rsid w:val="00EC32B1"/>
    <w:rsid w:val="00EC3418"/>
    <w:rsid w:val="00EC4270"/>
    <w:rsid w:val="00EC4968"/>
    <w:rsid w:val="00EC599D"/>
    <w:rsid w:val="00EC7604"/>
    <w:rsid w:val="00ED007D"/>
    <w:rsid w:val="00ED1686"/>
    <w:rsid w:val="00ED1707"/>
    <w:rsid w:val="00ED34B0"/>
    <w:rsid w:val="00ED3B20"/>
    <w:rsid w:val="00ED3BAF"/>
    <w:rsid w:val="00ED4145"/>
    <w:rsid w:val="00ED44BE"/>
    <w:rsid w:val="00ED4602"/>
    <w:rsid w:val="00ED4D83"/>
    <w:rsid w:val="00ED5026"/>
    <w:rsid w:val="00ED5214"/>
    <w:rsid w:val="00ED5255"/>
    <w:rsid w:val="00ED5479"/>
    <w:rsid w:val="00ED6309"/>
    <w:rsid w:val="00ED7200"/>
    <w:rsid w:val="00ED7F30"/>
    <w:rsid w:val="00EE0FD2"/>
    <w:rsid w:val="00EE1CED"/>
    <w:rsid w:val="00EE280C"/>
    <w:rsid w:val="00EE526A"/>
    <w:rsid w:val="00EE6045"/>
    <w:rsid w:val="00EE70D0"/>
    <w:rsid w:val="00EE7523"/>
    <w:rsid w:val="00EE792C"/>
    <w:rsid w:val="00EF0E15"/>
    <w:rsid w:val="00EF15DF"/>
    <w:rsid w:val="00EF1CAE"/>
    <w:rsid w:val="00EF2888"/>
    <w:rsid w:val="00EF2903"/>
    <w:rsid w:val="00EF2AF2"/>
    <w:rsid w:val="00EF32FC"/>
    <w:rsid w:val="00EF377F"/>
    <w:rsid w:val="00EF399D"/>
    <w:rsid w:val="00EF3A95"/>
    <w:rsid w:val="00EF3C51"/>
    <w:rsid w:val="00EF47E9"/>
    <w:rsid w:val="00EF555E"/>
    <w:rsid w:val="00EF5F28"/>
    <w:rsid w:val="00EF72F6"/>
    <w:rsid w:val="00F0014A"/>
    <w:rsid w:val="00F015A4"/>
    <w:rsid w:val="00F017D8"/>
    <w:rsid w:val="00F01AB6"/>
    <w:rsid w:val="00F026E5"/>
    <w:rsid w:val="00F0467D"/>
    <w:rsid w:val="00F04AF1"/>
    <w:rsid w:val="00F05439"/>
    <w:rsid w:val="00F069D7"/>
    <w:rsid w:val="00F069F2"/>
    <w:rsid w:val="00F06AE0"/>
    <w:rsid w:val="00F06C61"/>
    <w:rsid w:val="00F109B6"/>
    <w:rsid w:val="00F10D57"/>
    <w:rsid w:val="00F11232"/>
    <w:rsid w:val="00F1127E"/>
    <w:rsid w:val="00F11B5E"/>
    <w:rsid w:val="00F12B54"/>
    <w:rsid w:val="00F12BF3"/>
    <w:rsid w:val="00F13A87"/>
    <w:rsid w:val="00F14601"/>
    <w:rsid w:val="00F14B7B"/>
    <w:rsid w:val="00F152C1"/>
    <w:rsid w:val="00F16890"/>
    <w:rsid w:val="00F16E6A"/>
    <w:rsid w:val="00F1782D"/>
    <w:rsid w:val="00F2255C"/>
    <w:rsid w:val="00F2383E"/>
    <w:rsid w:val="00F244A5"/>
    <w:rsid w:val="00F2481A"/>
    <w:rsid w:val="00F248F5"/>
    <w:rsid w:val="00F24BD7"/>
    <w:rsid w:val="00F257A2"/>
    <w:rsid w:val="00F26A75"/>
    <w:rsid w:val="00F303E5"/>
    <w:rsid w:val="00F347F6"/>
    <w:rsid w:val="00F350CA"/>
    <w:rsid w:val="00F35D76"/>
    <w:rsid w:val="00F37CDB"/>
    <w:rsid w:val="00F4085E"/>
    <w:rsid w:val="00F4296B"/>
    <w:rsid w:val="00F42A5D"/>
    <w:rsid w:val="00F43D35"/>
    <w:rsid w:val="00F44F1E"/>
    <w:rsid w:val="00F45A85"/>
    <w:rsid w:val="00F4621C"/>
    <w:rsid w:val="00F4662B"/>
    <w:rsid w:val="00F467A8"/>
    <w:rsid w:val="00F46B8C"/>
    <w:rsid w:val="00F46F61"/>
    <w:rsid w:val="00F472DB"/>
    <w:rsid w:val="00F4774B"/>
    <w:rsid w:val="00F50C56"/>
    <w:rsid w:val="00F50F83"/>
    <w:rsid w:val="00F51329"/>
    <w:rsid w:val="00F513E8"/>
    <w:rsid w:val="00F514EC"/>
    <w:rsid w:val="00F51623"/>
    <w:rsid w:val="00F52ABB"/>
    <w:rsid w:val="00F54132"/>
    <w:rsid w:val="00F542A0"/>
    <w:rsid w:val="00F54AB7"/>
    <w:rsid w:val="00F5580A"/>
    <w:rsid w:val="00F55AEF"/>
    <w:rsid w:val="00F56394"/>
    <w:rsid w:val="00F56F85"/>
    <w:rsid w:val="00F57263"/>
    <w:rsid w:val="00F60478"/>
    <w:rsid w:val="00F60D88"/>
    <w:rsid w:val="00F610BA"/>
    <w:rsid w:val="00F6236A"/>
    <w:rsid w:val="00F62880"/>
    <w:rsid w:val="00F65250"/>
    <w:rsid w:val="00F6564F"/>
    <w:rsid w:val="00F66290"/>
    <w:rsid w:val="00F6688D"/>
    <w:rsid w:val="00F66BF1"/>
    <w:rsid w:val="00F6771F"/>
    <w:rsid w:val="00F67BF8"/>
    <w:rsid w:val="00F70B6F"/>
    <w:rsid w:val="00F7104D"/>
    <w:rsid w:val="00F7163D"/>
    <w:rsid w:val="00F7291F"/>
    <w:rsid w:val="00F731D1"/>
    <w:rsid w:val="00F73F72"/>
    <w:rsid w:val="00F74764"/>
    <w:rsid w:val="00F750D3"/>
    <w:rsid w:val="00F756ED"/>
    <w:rsid w:val="00F76253"/>
    <w:rsid w:val="00F76833"/>
    <w:rsid w:val="00F76964"/>
    <w:rsid w:val="00F80674"/>
    <w:rsid w:val="00F810C0"/>
    <w:rsid w:val="00F81259"/>
    <w:rsid w:val="00F814E9"/>
    <w:rsid w:val="00F81D48"/>
    <w:rsid w:val="00F824D4"/>
    <w:rsid w:val="00F82C5E"/>
    <w:rsid w:val="00F82CCF"/>
    <w:rsid w:val="00F8338D"/>
    <w:rsid w:val="00F83DBA"/>
    <w:rsid w:val="00F8520B"/>
    <w:rsid w:val="00F867A6"/>
    <w:rsid w:val="00F86D03"/>
    <w:rsid w:val="00F8777A"/>
    <w:rsid w:val="00F90462"/>
    <w:rsid w:val="00F90DAD"/>
    <w:rsid w:val="00F90EE9"/>
    <w:rsid w:val="00F91073"/>
    <w:rsid w:val="00F91A3C"/>
    <w:rsid w:val="00F92922"/>
    <w:rsid w:val="00F93272"/>
    <w:rsid w:val="00F93553"/>
    <w:rsid w:val="00F94823"/>
    <w:rsid w:val="00F953A5"/>
    <w:rsid w:val="00F95979"/>
    <w:rsid w:val="00F973B1"/>
    <w:rsid w:val="00F977DC"/>
    <w:rsid w:val="00F97982"/>
    <w:rsid w:val="00FA01D3"/>
    <w:rsid w:val="00FA0495"/>
    <w:rsid w:val="00FA1031"/>
    <w:rsid w:val="00FA2363"/>
    <w:rsid w:val="00FA23AD"/>
    <w:rsid w:val="00FA2B1F"/>
    <w:rsid w:val="00FA3CB1"/>
    <w:rsid w:val="00FA402A"/>
    <w:rsid w:val="00FA43F7"/>
    <w:rsid w:val="00FA525A"/>
    <w:rsid w:val="00FA5915"/>
    <w:rsid w:val="00FA6878"/>
    <w:rsid w:val="00FB14B4"/>
    <w:rsid w:val="00FB1CD1"/>
    <w:rsid w:val="00FB28E3"/>
    <w:rsid w:val="00FB2DAF"/>
    <w:rsid w:val="00FB5D2A"/>
    <w:rsid w:val="00FB67C7"/>
    <w:rsid w:val="00FB6E51"/>
    <w:rsid w:val="00FB6FA5"/>
    <w:rsid w:val="00FB7BFC"/>
    <w:rsid w:val="00FB7CB1"/>
    <w:rsid w:val="00FB7FD2"/>
    <w:rsid w:val="00FC026C"/>
    <w:rsid w:val="00FC1DF8"/>
    <w:rsid w:val="00FC1FCA"/>
    <w:rsid w:val="00FC302D"/>
    <w:rsid w:val="00FC50E3"/>
    <w:rsid w:val="00FC5944"/>
    <w:rsid w:val="00FC5FBF"/>
    <w:rsid w:val="00FC6CFD"/>
    <w:rsid w:val="00FD0AD8"/>
    <w:rsid w:val="00FD1B81"/>
    <w:rsid w:val="00FD2645"/>
    <w:rsid w:val="00FD318B"/>
    <w:rsid w:val="00FD3624"/>
    <w:rsid w:val="00FD3BF7"/>
    <w:rsid w:val="00FD3FDE"/>
    <w:rsid w:val="00FD430B"/>
    <w:rsid w:val="00FD5198"/>
    <w:rsid w:val="00FD5DCE"/>
    <w:rsid w:val="00FD651D"/>
    <w:rsid w:val="00FD67B4"/>
    <w:rsid w:val="00FD7162"/>
    <w:rsid w:val="00FE0472"/>
    <w:rsid w:val="00FE22C2"/>
    <w:rsid w:val="00FE287E"/>
    <w:rsid w:val="00FE32D2"/>
    <w:rsid w:val="00FE376E"/>
    <w:rsid w:val="00FE3840"/>
    <w:rsid w:val="00FE3867"/>
    <w:rsid w:val="00FE3F20"/>
    <w:rsid w:val="00FE46C9"/>
    <w:rsid w:val="00FE5180"/>
    <w:rsid w:val="00FF26EE"/>
    <w:rsid w:val="00FF6E2D"/>
    <w:rsid w:val="00FF7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BDF94"/>
  <w15:docId w15:val="{B6720D54-25B0-4C99-86E5-FE6809237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51EC"/>
    <w:pPr>
      <w:spacing w:before="200" w:after="200" w:line="276" w:lineRule="auto"/>
    </w:pPr>
    <w:rPr>
      <w:lang w:bidi="en-US"/>
    </w:rPr>
  </w:style>
  <w:style w:type="paragraph" w:styleId="Heading1">
    <w:name w:val="heading 1"/>
    <w:basedOn w:val="Normal"/>
    <w:next w:val="Normal"/>
    <w:link w:val="Heading1Char"/>
    <w:uiPriority w:val="9"/>
    <w:qFormat/>
    <w:rsid w:val="00F06AE0"/>
    <w:pPr>
      <w:keepNext/>
      <w:pBdr>
        <w:top w:val="single" w:sz="24" w:space="0" w:color="0F6FC6"/>
        <w:left w:val="single" w:sz="24" w:space="0" w:color="0F6FC6"/>
        <w:bottom w:val="single" w:sz="24" w:space="0" w:color="0F6FC6"/>
        <w:right w:val="single" w:sz="24" w:space="0" w:color="0F6FC6"/>
      </w:pBdr>
      <w:shd w:val="clear" w:color="auto" w:fill="0F6FC6"/>
      <w:spacing w:after="0"/>
      <w:outlineLvl w:val="0"/>
    </w:pPr>
    <w:rPr>
      <w:b/>
      <w:bCs/>
      <w:caps/>
      <w:color w:val="FFFFFF"/>
      <w:spacing w:val="15"/>
      <w:sz w:val="22"/>
      <w:szCs w:val="22"/>
    </w:rPr>
  </w:style>
  <w:style w:type="paragraph" w:styleId="Heading2">
    <w:name w:val="heading 2"/>
    <w:basedOn w:val="Normal"/>
    <w:next w:val="Normal"/>
    <w:link w:val="Heading2Char"/>
    <w:uiPriority w:val="9"/>
    <w:unhideWhenUsed/>
    <w:qFormat/>
    <w:rsid w:val="006F6409"/>
    <w:pPr>
      <w:pBdr>
        <w:top w:val="single" w:sz="24" w:space="0" w:color="C7E2FA"/>
        <w:left w:val="single" w:sz="24" w:space="0" w:color="C7E2FA"/>
        <w:bottom w:val="single" w:sz="24" w:space="0" w:color="C7E2FA"/>
        <w:right w:val="single" w:sz="24" w:space="0" w:color="C7E2FA"/>
      </w:pBdr>
      <w:shd w:val="clear" w:color="auto" w:fill="C7E2FA"/>
      <w:spacing w:after="0"/>
      <w:outlineLvl w:val="1"/>
    </w:pPr>
    <w:rPr>
      <w:caps/>
      <w:spacing w:val="15"/>
      <w:sz w:val="22"/>
      <w:szCs w:val="22"/>
    </w:rPr>
  </w:style>
  <w:style w:type="paragraph" w:styleId="Heading3">
    <w:name w:val="heading 3"/>
    <w:basedOn w:val="Normal"/>
    <w:next w:val="Normal"/>
    <w:link w:val="Heading3Char"/>
    <w:uiPriority w:val="9"/>
    <w:unhideWhenUsed/>
    <w:qFormat/>
    <w:rsid w:val="00255280"/>
    <w:pPr>
      <w:keepNext/>
      <w:pBdr>
        <w:top w:val="single" w:sz="6" w:space="2" w:color="0F6FC6"/>
        <w:left w:val="single" w:sz="6" w:space="2" w:color="0F6FC6"/>
      </w:pBdr>
      <w:spacing w:before="300" w:after="0"/>
      <w:outlineLvl w:val="2"/>
    </w:pPr>
    <w:rPr>
      <w:caps/>
      <w:color w:val="073662"/>
      <w:spacing w:val="15"/>
      <w:sz w:val="22"/>
      <w:szCs w:val="22"/>
    </w:rPr>
  </w:style>
  <w:style w:type="paragraph" w:styleId="Heading4">
    <w:name w:val="heading 4"/>
    <w:basedOn w:val="Normal"/>
    <w:next w:val="Normal"/>
    <w:link w:val="Heading4Char"/>
    <w:uiPriority w:val="9"/>
    <w:unhideWhenUsed/>
    <w:qFormat/>
    <w:rsid w:val="006F6409"/>
    <w:pPr>
      <w:pBdr>
        <w:top w:val="dotted" w:sz="6" w:space="2" w:color="0F6FC6"/>
        <w:left w:val="dotted" w:sz="6" w:space="2" w:color="0F6FC6"/>
      </w:pBdr>
      <w:spacing w:before="300" w:after="0"/>
      <w:outlineLvl w:val="3"/>
    </w:pPr>
    <w:rPr>
      <w:caps/>
      <w:color w:val="0B5294"/>
      <w:spacing w:val="10"/>
      <w:sz w:val="22"/>
      <w:szCs w:val="22"/>
    </w:rPr>
  </w:style>
  <w:style w:type="paragraph" w:styleId="Heading5">
    <w:name w:val="heading 5"/>
    <w:basedOn w:val="Normal"/>
    <w:next w:val="Normal"/>
    <w:link w:val="Heading5Char"/>
    <w:uiPriority w:val="9"/>
    <w:unhideWhenUsed/>
    <w:qFormat/>
    <w:rsid w:val="00255280"/>
    <w:pPr>
      <w:keepNext/>
      <w:pBdr>
        <w:bottom w:val="single" w:sz="6" w:space="1" w:color="0F6FC6"/>
      </w:pBdr>
      <w:spacing w:before="300" w:after="0"/>
      <w:outlineLvl w:val="4"/>
    </w:pPr>
    <w:rPr>
      <w:caps/>
      <w:color w:val="0B5294"/>
      <w:spacing w:val="10"/>
      <w:sz w:val="22"/>
      <w:szCs w:val="22"/>
    </w:rPr>
  </w:style>
  <w:style w:type="paragraph" w:styleId="Heading6">
    <w:name w:val="heading 6"/>
    <w:basedOn w:val="Normal"/>
    <w:next w:val="Normal"/>
    <w:link w:val="Heading6Char"/>
    <w:uiPriority w:val="9"/>
    <w:unhideWhenUsed/>
    <w:qFormat/>
    <w:rsid w:val="006F6409"/>
    <w:pPr>
      <w:pBdr>
        <w:bottom w:val="dotted" w:sz="6" w:space="1" w:color="0F6FC6"/>
      </w:pBdr>
      <w:spacing w:before="300" w:after="0"/>
      <w:outlineLvl w:val="5"/>
    </w:pPr>
    <w:rPr>
      <w:caps/>
      <w:color w:val="0B5294"/>
      <w:spacing w:val="10"/>
      <w:sz w:val="22"/>
      <w:szCs w:val="22"/>
    </w:rPr>
  </w:style>
  <w:style w:type="paragraph" w:styleId="Heading7">
    <w:name w:val="heading 7"/>
    <w:basedOn w:val="Normal"/>
    <w:next w:val="Normal"/>
    <w:link w:val="Heading7Char"/>
    <w:uiPriority w:val="9"/>
    <w:unhideWhenUsed/>
    <w:qFormat/>
    <w:rsid w:val="006F6409"/>
    <w:pPr>
      <w:spacing w:before="300" w:after="0"/>
      <w:outlineLvl w:val="6"/>
    </w:pPr>
    <w:rPr>
      <w:caps/>
      <w:color w:val="0B5294"/>
      <w:spacing w:val="10"/>
      <w:sz w:val="22"/>
      <w:szCs w:val="22"/>
    </w:rPr>
  </w:style>
  <w:style w:type="paragraph" w:styleId="Heading8">
    <w:name w:val="heading 8"/>
    <w:basedOn w:val="Normal"/>
    <w:next w:val="Normal"/>
    <w:link w:val="Heading8Char"/>
    <w:uiPriority w:val="9"/>
    <w:unhideWhenUsed/>
    <w:qFormat/>
    <w:rsid w:val="006F6409"/>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6F640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06AE0"/>
    <w:rPr>
      <w:b/>
      <w:bCs/>
      <w:caps/>
      <w:color w:val="FFFFFF"/>
      <w:spacing w:val="15"/>
      <w:sz w:val="22"/>
      <w:szCs w:val="22"/>
      <w:shd w:val="clear" w:color="auto" w:fill="0F6FC6"/>
      <w:lang w:bidi="en-US"/>
    </w:rPr>
  </w:style>
  <w:style w:type="character" w:customStyle="1" w:styleId="Heading2Char">
    <w:name w:val="Heading 2 Char"/>
    <w:link w:val="Heading2"/>
    <w:uiPriority w:val="9"/>
    <w:rsid w:val="006F6409"/>
    <w:rPr>
      <w:caps/>
      <w:spacing w:val="15"/>
      <w:shd w:val="clear" w:color="auto" w:fill="C7E2FA"/>
    </w:rPr>
  </w:style>
  <w:style w:type="character" w:customStyle="1" w:styleId="Heading3Char">
    <w:name w:val="Heading 3 Char"/>
    <w:link w:val="Heading3"/>
    <w:uiPriority w:val="9"/>
    <w:rsid w:val="00255280"/>
    <w:rPr>
      <w:caps/>
      <w:color w:val="073662"/>
      <w:spacing w:val="15"/>
      <w:sz w:val="22"/>
      <w:szCs w:val="22"/>
      <w:lang w:bidi="en-US"/>
    </w:rPr>
  </w:style>
  <w:style w:type="character" w:customStyle="1" w:styleId="Heading4Char">
    <w:name w:val="Heading 4 Char"/>
    <w:link w:val="Heading4"/>
    <w:uiPriority w:val="9"/>
    <w:rsid w:val="006F6409"/>
    <w:rPr>
      <w:caps/>
      <w:color w:val="0B5294"/>
      <w:spacing w:val="10"/>
    </w:rPr>
  </w:style>
  <w:style w:type="character" w:customStyle="1" w:styleId="Heading5Char">
    <w:name w:val="Heading 5 Char"/>
    <w:link w:val="Heading5"/>
    <w:uiPriority w:val="9"/>
    <w:rsid w:val="00255280"/>
    <w:rPr>
      <w:caps/>
      <w:color w:val="0B5294"/>
      <w:spacing w:val="10"/>
      <w:sz w:val="22"/>
      <w:szCs w:val="22"/>
      <w:lang w:bidi="en-US"/>
    </w:rPr>
  </w:style>
  <w:style w:type="character" w:customStyle="1" w:styleId="Heading6Char">
    <w:name w:val="Heading 6 Char"/>
    <w:link w:val="Heading6"/>
    <w:uiPriority w:val="9"/>
    <w:rsid w:val="006F6409"/>
    <w:rPr>
      <w:caps/>
      <w:color w:val="0B5294"/>
      <w:spacing w:val="10"/>
    </w:rPr>
  </w:style>
  <w:style w:type="character" w:customStyle="1" w:styleId="Heading7Char">
    <w:name w:val="Heading 7 Char"/>
    <w:link w:val="Heading7"/>
    <w:uiPriority w:val="9"/>
    <w:rsid w:val="006F6409"/>
    <w:rPr>
      <w:caps/>
      <w:color w:val="0B5294"/>
      <w:spacing w:val="10"/>
    </w:rPr>
  </w:style>
  <w:style w:type="character" w:customStyle="1" w:styleId="Heading8Char">
    <w:name w:val="Heading 8 Char"/>
    <w:link w:val="Heading8"/>
    <w:uiPriority w:val="9"/>
    <w:rsid w:val="006F6409"/>
    <w:rPr>
      <w:caps/>
      <w:spacing w:val="10"/>
      <w:sz w:val="18"/>
      <w:szCs w:val="18"/>
    </w:rPr>
  </w:style>
  <w:style w:type="character" w:customStyle="1" w:styleId="Heading9Char">
    <w:name w:val="Heading 9 Char"/>
    <w:link w:val="Heading9"/>
    <w:uiPriority w:val="9"/>
    <w:rsid w:val="006F6409"/>
    <w:rPr>
      <w:i/>
      <w:caps/>
      <w:spacing w:val="10"/>
      <w:sz w:val="18"/>
      <w:szCs w:val="18"/>
    </w:rPr>
  </w:style>
  <w:style w:type="paragraph" w:styleId="ListParagraph">
    <w:name w:val="List Paragraph"/>
    <w:basedOn w:val="Normal"/>
    <w:uiPriority w:val="34"/>
    <w:qFormat/>
    <w:rsid w:val="006F6409"/>
    <w:pPr>
      <w:ind w:left="720"/>
      <w:contextualSpacing/>
    </w:pPr>
  </w:style>
  <w:style w:type="character" w:styleId="Hyperlink">
    <w:name w:val="Hyperlink"/>
    <w:uiPriority w:val="99"/>
    <w:unhideWhenUsed/>
    <w:rsid w:val="00FA1031"/>
    <w:rPr>
      <w:color w:val="0000FF"/>
      <w:u w:val="single"/>
    </w:rPr>
  </w:style>
  <w:style w:type="character" w:styleId="CommentReference">
    <w:name w:val="annotation reference"/>
    <w:uiPriority w:val="99"/>
    <w:semiHidden/>
    <w:unhideWhenUsed/>
    <w:rsid w:val="00FA1031"/>
    <w:rPr>
      <w:sz w:val="16"/>
      <w:szCs w:val="16"/>
    </w:rPr>
  </w:style>
  <w:style w:type="paragraph" w:styleId="CommentText">
    <w:name w:val="annotation text"/>
    <w:basedOn w:val="Normal"/>
    <w:link w:val="CommentTextChar"/>
    <w:uiPriority w:val="99"/>
    <w:unhideWhenUsed/>
    <w:rsid w:val="00FA1031"/>
    <w:pPr>
      <w:spacing w:line="240" w:lineRule="auto"/>
    </w:pPr>
    <w:rPr>
      <w:lang w:bidi="ar-SA"/>
    </w:rPr>
  </w:style>
  <w:style w:type="character" w:customStyle="1" w:styleId="CommentTextChar">
    <w:name w:val="Comment Text Char"/>
    <w:link w:val="CommentText"/>
    <w:uiPriority w:val="99"/>
    <w:rsid w:val="00FA1031"/>
    <w:rPr>
      <w:rFonts w:eastAsia="Times New Roman"/>
    </w:rPr>
  </w:style>
  <w:style w:type="paragraph" w:styleId="BalloonText">
    <w:name w:val="Balloon Text"/>
    <w:basedOn w:val="Normal"/>
    <w:link w:val="BalloonTextChar"/>
    <w:uiPriority w:val="99"/>
    <w:semiHidden/>
    <w:unhideWhenUsed/>
    <w:rsid w:val="00FA1031"/>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FA1031"/>
    <w:rPr>
      <w:rFonts w:ascii="Tahoma" w:hAnsi="Tahoma" w:cs="Tahoma"/>
      <w:sz w:val="16"/>
      <w:szCs w:val="16"/>
    </w:rPr>
  </w:style>
  <w:style w:type="paragraph" w:customStyle="1" w:styleId="Default">
    <w:name w:val="Default"/>
    <w:rsid w:val="005D7171"/>
    <w:pPr>
      <w:autoSpaceDE w:val="0"/>
      <w:autoSpaceDN w:val="0"/>
      <w:adjustRightInd w:val="0"/>
      <w:spacing w:before="200" w:after="200" w:line="276" w:lineRule="auto"/>
    </w:pPr>
    <w:rPr>
      <w:rFonts w:ascii="Arial" w:hAnsi="Arial" w:cs="Arial"/>
      <w:color w:val="000000"/>
      <w:sz w:val="22"/>
      <w:szCs w:val="22"/>
      <w:lang w:bidi="en-US"/>
    </w:rPr>
  </w:style>
  <w:style w:type="paragraph" w:customStyle="1" w:styleId="Default1">
    <w:name w:val="Default1"/>
    <w:basedOn w:val="Default"/>
    <w:next w:val="Default"/>
    <w:uiPriority w:val="99"/>
    <w:rsid w:val="005D7171"/>
    <w:rPr>
      <w:color w:val="auto"/>
    </w:rPr>
  </w:style>
  <w:style w:type="paragraph" w:styleId="Header">
    <w:name w:val="header"/>
    <w:basedOn w:val="Normal"/>
    <w:link w:val="HeaderChar"/>
    <w:uiPriority w:val="99"/>
    <w:unhideWhenUsed/>
    <w:rsid w:val="00A2572F"/>
    <w:pPr>
      <w:tabs>
        <w:tab w:val="center" w:pos="4680"/>
        <w:tab w:val="right" w:pos="9360"/>
      </w:tabs>
    </w:pPr>
    <w:rPr>
      <w:sz w:val="22"/>
      <w:szCs w:val="22"/>
      <w:lang w:bidi="ar-SA"/>
    </w:rPr>
  </w:style>
  <w:style w:type="character" w:customStyle="1" w:styleId="HeaderChar">
    <w:name w:val="Header Char"/>
    <w:link w:val="Header"/>
    <w:uiPriority w:val="99"/>
    <w:rsid w:val="00A2572F"/>
    <w:rPr>
      <w:sz w:val="22"/>
      <w:szCs w:val="22"/>
    </w:rPr>
  </w:style>
  <w:style w:type="paragraph" w:styleId="Footer">
    <w:name w:val="footer"/>
    <w:basedOn w:val="Normal"/>
    <w:link w:val="FooterChar"/>
    <w:uiPriority w:val="99"/>
    <w:unhideWhenUsed/>
    <w:rsid w:val="00A2572F"/>
    <w:pPr>
      <w:tabs>
        <w:tab w:val="center" w:pos="4680"/>
        <w:tab w:val="right" w:pos="9360"/>
      </w:tabs>
    </w:pPr>
    <w:rPr>
      <w:sz w:val="22"/>
      <w:szCs w:val="22"/>
      <w:lang w:bidi="ar-SA"/>
    </w:rPr>
  </w:style>
  <w:style w:type="character" w:customStyle="1" w:styleId="FooterChar">
    <w:name w:val="Footer Char"/>
    <w:link w:val="Footer"/>
    <w:uiPriority w:val="99"/>
    <w:rsid w:val="00A2572F"/>
    <w:rPr>
      <w:sz w:val="22"/>
      <w:szCs w:val="22"/>
    </w:rPr>
  </w:style>
  <w:style w:type="character" w:styleId="FollowedHyperlink">
    <w:name w:val="FollowedHyperlink"/>
    <w:uiPriority w:val="99"/>
    <w:semiHidden/>
    <w:unhideWhenUsed/>
    <w:rsid w:val="002214DE"/>
    <w:rPr>
      <w:color w:val="800080"/>
      <w:u w:val="single"/>
    </w:rPr>
  </w:style>
  <w:style w:type="paragraph" w:styleId="PlainText">
    <w:name w:val="Plain Text"/>
    <w:basedOn w:val="Normal"/>
    <w:link w:val="PlainTextChar"/>
    <w:uiPriority w:val="99"/>
    <w:unhideWhenUsed/>
    <w:rsid w:val="000703AE"/>
    <w:pPr>
      <w:spacing w:after="0" w:line="240" w:lineRule="auto"/>
    </w:pPr>
    <w:rPr>
      <w:sz w:val="22"/>
      <w:szCs w:val="21"/>
      <w:lang w:bidi="ar-SA"/>
    </w:rPr>
  </w:style>
  <w:style w:type="character" w:customStyle="1" w:styleId="PlainTextChar">
    <w:name w:val="Plain Text Char"/>
    <w:link w:val="PlainText"/>
    <w:uiPriority w:val="99"/>
    <w:rsid w:val="000703AE"/>
    <w:rPr>
      <w:sz w:val="22"/>
      <w:szCs w:val="21"/>
    </w:rPr>
  </w:style>
  <w:style w:type="paragraph" w:styleId="CommentSubject">
    <w:name w:val="annotation subject"/>
    <w:basedOn w:val="CommentText"/>
    <w:next w:val="CommentText"/>
    <w:link w:val="CommentSubjectChar"/>
    <w:uiPriority w:val="99"/>
    <w:semiHidden/>
    <w:unhideWhenUsed/>
    <w:rsid w:val="001B3CA2"/>
    <w:rPr>
      <w:rFonts w:eastAsia="Calibri"/>
      <w:b/>
      <w:bCs/>
    </w:rPr>
  </w:style>
  <w:style w:type="character" w:customStyle="1" w:styleId="CommentSubjectChar">
    <w:name w:val="Comment Subject Char"/>
    <w:link w:val="CommentSubject"/>
    <w:uiPriority w:val="99"/>
    <w:semiHidden/>
    <w:rsid w:val="001B3CA2"/>
    <w:rPr>
      <w:rFonts w:eastAsia="Times New Roman"/>
      <w:b/>
      <w:bCs/>
    </w:rPr>
  </w:style>
  <w:style w:type="paragraph" w:styleId="NormalWeb">
    <w:name w:val="Normal (Web)"/>
    <w:basedOn w:val="Normal"/>
    <w:uiPriority w:val="99"/>
    <w:unhideWhenUsed/>
    <w:rsid w:val="00EB09EF"/>
    <w:pPr>
      <w:spacing w:before="100" w:beforeAutospacing="1" w:after="100" w:afterAutospacing="1" w:line="240" w:lineRule="auto"/>
    </w:pPr>
    <w:rPr>
      <w:sz w:val="24"/>
      <w:szCs w:val="24"/>
    </w:rPr>
  </w:style>
  <w:style w:type="character" w:customStyle="1" w:styleId="apple-converted-space">
    <w:name w:val="apple-converted-space"/>
    <w:basedOn w:val="DefaultParagraphFont"/>
    <w:rsid w:val="00EB09EF"/>
  </w:style>
  <w:style w:type="table" w:styleId="TableGrid">
    <w:name w:val="Table Grid"/>
    <w:basedOn w:val="TableNormal"/>
    <w:uiPriority w:val="59"/>
    <w:rsid w:val="00EB0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F6409"/>
    <w:pPr>
      <w:outlineLvl w:val="9"/>
    </w:pPr>
  </w:style>
  <w:style w:type="paragraph" w:styleId="NoSpacing">
    <w:name w:val="No Spacing"/>
    <w:basedOn w:val="Normal"/>
    <w:link w:val="NoSpacingChar"/>
    <w:uiPriority w:val="1"/>
    <w:qFormat/>
    <w:rsid w:val="006F6409"/>
    <w:pPr>
      <w:spacing w:before="0" w:after="0" w:line="240" w:lineRule="auto"/>
    </w:pPr>
  </w:style>
  <w:style w:type="character" w:customStyle="1" w:styleId="NoSpacingChar">
    <w:name w:val="No Spacing Char"/>
    <w:link w:val="NoSpacing"/>
    <w:uiPriority w:val="1"/>
    <w:rsid w:val="006F6409"/>
    <w:rPr>
      <w:sz w:val="20"/>
      <w:szCs w:val="20"/>
    </w:rPr>
  </w:style>
  <w:style w:type="paragraph" w:styleId="TOC1">
    <w:name w:val="toc 1"/>
    <w:basedOn w:val="Normal"/>
    <w:next w:val="Normal"/>
    <w:autoRedefine/>
    <w:uiPriority w:val="39"/>
    <w:unhideWhenUsed/>
    <w:rsid w:val="00FE32D2"/>
    <w:pPr>
      <w:tabs>
        <w:tab w:val="right" w:leader="dot" w:pos="9350"/>
      </w:tabs>
      <w:spacing w:after="100"/>
    </w:pPr>
    <w:rPr>
      <w:b/>
      <w:noProof/>
      <w:sz w:val="22"/>
      <w:szCs w:val="22"/>
    </w:rPr>
  </w:style>
  <w:style w:type="paragraph" w:styleId="Title">
    <w:name w:val="Title"/>
    <w:basedOn w:val="Normal"/>
    <w:next w:val="Normal"/>
    <w:link w:val="TitleChar"/>
    <w:uiPriority w:val="10"/>
    <w:qFormat/>
    <w:rsid w:val="006F6409"/>
    <w:pPr>
      <w:spacing w:before="720"/>
    </w:pPr>
    <w:rPr>
      <w:caps/>
      <w:color w:val="0F6FC6"/>
      <w:spacing w:val="10"/>
      <w:kern w:val="28"/>
      <w:sz w:val="52"/>
      <w:szCs w:val="52"/>
    </w:rPr>
  </w:style>
  <w:style w:type="character" w:customStyle="1" w:styleId="TitleChar">
    <w:name w:val="Title Char"/>
    <w:link w:val="Title"/>
    <w:uiPriority w:val="10"/>
    <w:rsid w:val="006F6409"/>
    <w:rPr>
      <w:caps/>
      <w:color w:val="0F6FC6"/>
      <w:spacing w:val="10"/>
      <w:kern w:val="28"/>
      <w:sz w:val="52"/>
      <w:szCs w:val="52"/>
    </w:rPr>
  </w:style>
  <w:style w:type="paragraph" w:styleId="Subtitle">
    <w:name w:val="Subtitle"/>
    <w:basedOn w:val="Normal"/>
    <w:next w:val="Normal"/>
    <w:link w:val="SubtitleChar"/>
    <w:uiPriority w:val="11"/>
    <w:qFormat/>
    <w:rsid w:val="006F6409"/>
    <w:pPr>
      <w:spacing w:after="1000" w:line="240" w:lineRule="auto"/>
    </w:pPr>
    <w:rPr>
      <w:caps/>
      <w:color w:val="595959"/>
      <w:spacing w:val="10"/>
      <w:sz w:val="24"/>
      <w:szCs w:val="24"/>
    </w:rPr>
  </w:style>
  <w:style w:type="character" w:customStyle="1" w:styleId="SubtitleChar">
    <w:name w:val="Subtitle Char"/>
    <w:link w:val="Subtitle"/>
    <w:uiPriority w:val="11"/>
    <w:rsid w:val="006F6409"/>
    <w:rPr>
      <w:caps/>
      <w:color w:val="595959"/>
      <w:spacing w:val="10"/>
      <w:sz w:val="24"/>
      <w:szCs w:val="24"/>
    </w:rPr>
  </w:style>
  <w:style w:type="character" w:styleId="Strong">
    <w:name w:val="Strong"/>
    <w:uiPriority w:val="22"/>
    <w:qFormat/>
    <w:rsid w:val="006F6409"/>
    <w:rPr>
      <w:b/>
      <w:bCs/>
    </w:rPr>
  </w:style>
  <w:style w:type="character" w:styleId="Emphasis">
    <w:name w:val="Emphasis"/>
    <w:uiPriority w:val="20"/>
    <w:qFormat/>
    <w:rsid w:val="006F6409"/>
    <w:rPr>
      <w:caps/>
      <w:color w:val="073662"/>
      <w:spacing w:val="5"/>
    </w:rPr>
  </w:style>
  <w:style w:type="paragraph" w:styleId="Quote">
    <w:name w:val="Quote"/>
    <w:basedOn w:val="Normal"/>
    <w:next w:val="Normal"/>
    <w:link w:val="QuoteChar"/>
    <w:uiPriority w:val="29"/>
    <w:qFormat/>
    <w:rsid w:val="006F6409"/>
    <w:rPr>
      <w:i/>
      <w:iCs/>
    </w:rPr>
  </w:style>
  <w:style w:type="character" w:customStyle="1" w:styleId="QuoteChar">
    <w:name w:val="Quote Char"/>
    <w:link w:val="Quote"/>
    <w:uiPriority w:val="29"/>
    <w:rsid w:val="006F6409"/>
    <w:rPr>
      <w:i/>
      <w:iCs/>
      <w:sz w:val="20"/>
      <w:szCs w:val="20"/>
    </w:rPr>
  </w:style>
  <w:style w:type="paragraph" w:styleId="IntenseQuote">
    <w:name w:val="Intense Quote"/>
    <w:basedOn w:val="Normal"/>
    <w:next w:val="Normal"/>
    <w:link w:val="IntenseQuoteChar"/>
    <w:uiPriority w:val="30"/>
    <w:qFormat/>
    <w:rsid w:val="006F6409"/>
    <w:pPr>
      <w:pBdr>
        <w:top w:val="single" w:sz="4" w:space="10" w:color="0F6FC6"/>
        <w:left w:val="single" w:sz="4" w:space="10" w:color="0F6FC6"/>
      </w:pBdr>
      <w:spacing w:after="0"/>
      <w:ind w:left="1296" w:right="1152"/>
      <w:jc w:val="both"/>
    </w:pPr>
    <w:rPr>
      <w:i/>
      <w:iCs/>
      <w:color w:val="0F6FC6"/>
    </w:rPr>
  </w:style>
  <w:style w:type="character" w:customStyle="1" w:styleId="IntenseQuoteChar">
    <w:name w:val="Intense Quote Char"/>
    <w:link w:val="IntenseQuote"/>
    <w:uiPriority w:val="30"/>
    <w:rsid w:val="006F6409"/>
    <w:rPr>
      <w:i/>
      <w:iCs/>
      <w:color w:val="0F6FC6"/>
      <w:sz w:val="20"/>
      <w:szCs w:val="20"/>
    </w:rPr>
  </w:style>
  <w:style w:type="character" w:styleId="SubtleEmphasis">
    <w:name w:val="Subtle Emphasis"/>
    <w:uiPriority w:val="19"/>
    <w:qFormat/>
    <w:rsid w:val="006F6409"/>
    <w:rPr>
      <w:i/>
      <w:iCs/>
      <w:color w:val="073662"/>
    </w:rPr>
  </w:style>
  <w:style w:type="character" w:styleId="IntenseEmphasis">
    <w:name w:val="Intense Emphasis"/>
    <w:uiPriority w:val="21"/>
    <w:qFormat/>
    <w:rsid w:val="006F6409"/>
    <w:rPr>
      <w:b/>
      <w:bCs/>
      <w:caps/>
      <w:color w:val="073662"/>
      <w:spacing w:val="10"/>
    </w:rPr>
  </w:style>
  <w:style w:type="character" w:styleId="SubtleReference">
    <w:name w:val="Subtle Reference"/>
    <w:uiPriority w:val="31"/>
    <w:qFormat/>
    <w:rsid w:val="006F6409"/>
    <w:rPr>
      <w:b/>
      <w:bCs/>
      <w:color w:val="0F6FC6"/>
    </w:rPr>
  </w:style>
  <w:style w:type="character" w:styleId="IntenseReference">
    <w:name w:val="Intense Reference"/>
    <w:uiPriority w:val="32"/>
    <w:qFormat/>
    <w:rsid w:val="006F6409"/>
    <w:rPr>
      <w:b/>
      <w:bCs/>
      <w:i/>
      <w:iCs/>
      <w:caps/>
      <w:color w:val="0F6FC6"/>
    </w:rPr>
  </w:style>
  <w:style w:type="character" w:styleId="BookTitle">
    <w:name w:val="Book Title"/>
    <w:uiPriority w:val="33"/>
    <w:qFormat/>
    <w:rsid w:val="006F6409"/>
    <w:rPr>
      <w:b/>
      <w:bCs/>
      <w:i/>
      <w:iCs/>
      <w:spacing w:val="9"/>
    </w:rPr>
  </w:style>
  <w:style w:type="paragraph" w:customStyle="1" w:styleId="yiv978103722msonormal">
    <w:name w:val="yiv978103722msonormal"/>
    <w:basedOn w:val="Normal"/>
    <w:rsid w:val="00EB09EF"/>
    <w:pPr>
      <w:spacing w:before="100" w:beforeAutospacing="1" w:after="100" w:afterAutospacing="1" w:line="240" w:lineRule="auto"/>
    </w:pPr>
    <w:rPr>
      <w:sz w:val="24"/>
      <w:szCs w:val="24"/>
    </w:rPr>
  </w:style>
  <w:style w:type="paragraph" w:styleId="TOC2">
    <w:name w:val="toc 2"/>
    <w:basedOn w:val="Normal"/>
    <w:next w:val="Normal"/>
    <w:autoRedefine/>
    <w:uiPriority w:val="39"/>
    <w:unhideWhenUsed/>
    <w:rsid w:val="000E236B"/>
    <w:pPr>
      <w:tabs>
        <w:tab w:val="right" w:leader="dot" w:pos="9350"/>
      </w:tabs>
      <w:spacing w:after="100"/>
      <w:ind w:left="540" w:hanging="360"/>
    </w:pPr>
  </w:style>
  <w:style w:type="paragraph" w:styleId="TOC3">
    <w:name w:val="toc 3"/>
    <w:basedOn w:val="Normal"/>
    <w:next w:val="Normal"/>
    <w:autoRedefine/>
    <w:uiPriority w:val="39"/>
    <w:unhideWhenUsed/>
    <w:rsid w:val="009C3082"/>
    <w:pPr>
      <w:spacing w:after="100"/>
      <w:ind w:left="440"/>
    </w:pPr>
  </w:style>
  <w:style w:type="paragraph" w:styleId="TOC4">
    <w:name w:val="toc 4"/>
    <w:basedOn w:val="Normal"/>
    <w:next w:val="Normal"/>
    <w:autoRedefine/>
    <w:uiPriority w:val="39"/>
    <w:unhideWhenUsed/>
    <w:rsid w:val="00F46F61"/>
    <w:pPr>
      <w:spacing w:after="100"/>
      <w:ind w:left="660"/>
    </w:pPr>
  </w:style>
  <w:style w:type="paragraph" w:styleId="TOC5">
    <w:name w:val="toc 5"/>
    <w:basedOn w:val="Normal"/>
    <w:next w:val="Normal"/>
    <w:autoRedefine/>
    <w:uiPriority w:val="39"/>
    <w:unhideWhenUsed/>
    <w:rsid w:val="00F46F61"/>
    <w:pPr>
      <w:spacing w:after="100"/>
      <w:ind w:left="880"/>
    </w:pPr>
  </w:style>
  <w:style w:type="paragraph" w:styleId="TOC6">
    <w:name w:val="toc 6"/>
    <w:basedOn w:val="Normal"/>
    <w:next w:val="Normal"/>
    <w:autoRedefine/>
    <w:uiPriority w:val="39"/>
    <w:unhideWhenUsed/>
    <w:rsid w:val="00F46F61"/>
    <w:pPr>
      <w:spacing w:after="100"/>
      <w:ind w:left="1100"/>
    </w:pPr>
  </w:style>
  <w:style w:type="paragraph" w:styleId="TOC7">
    <w:name w:val="toc 7"/>
    <w:basedOn w:val="Normal"/>
    <w:next w:val="Normal"/>
    <w:autoRedefine/>
    <w:uiPriority w:val="39"/>
    <w:unhideWhenUsed/>
    <w:rsid w:val="00F46F61"/>
    <w:pPr>
      <w:spacing w:after="100"/>
      <w:ind w:left="1320"/>
    </w:pPr>
  </w:style>
  <w:style w:type="paragraph" w:styleId="TOC8">
    <w:name w:val="toc 8"/>
    <w:basedOn w:val="Normal"/>
    <w:next w:val="Normal"/>
    <w:autoRedefine/>
    <w:uiPriority w:val="39"/>
    <w:unhideWhenUsed/>
    <w:rsid w:val="00F46F61"/>
    <w:pPr>
      <w:spacing w:after="100"/>
      <w:ind w:left="1540"/>
    </w:pPr>
  </w:style>
  <w:style w:type="paragraph" w:styleId="TOC9">
    <w:name w:val="toc 9"/>
    <w:basedOn w:val="Normal"/>
    <w:next w:val="Normal"/>
    <w:autoRedefine/>
    <w:uiPriority w:val="39"/>
    <w:unhideWhenUsed/>
    <w:rsid w:val="00F46F61"/>
    <w:pPr>
      <w:spacing w:after="100"/>
      <w:ind w:left="1760"/>
    </w:pPr>
  </w:style>
  <w:style w:type="table" w:customStyle="1" w:styleId="TableGrid1">
    <w:name w:val="Table Grid1"/>
    <w:basedOn w:val="TableNormal"/>
    <w:next w:val="TableGrid"/>
    <w:uiPriority w:val="59"/>
    <w:rsid w:val="004D2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3D551B"/>
    <w:pPr>
      <w:spacing w:before="100" w:beforeAutospacing="1" w:after="100" w:afterAutospacing="1" w:line="240" w:lineRule="auto"/>
      <w:jc w:val="center"/>
    </w:pPr>
    <w:rPr>
      <w:sz w:val="24"/>
      <w:szCs w:val="24"/>
    </w:rPr>
  </w:style>
  <w:style w:type="paragraph" w:customStyle="1" w:styleId="xl66">
    <w:name w:val="xl66"/>
    <w:basedOn w:val="Normal"/>
    <w:rsid w:val="003D551B"/>
    <w:pPr>
      <w:spacing w:before="100" w:beforeAutospacing="1" w:after="100" w:afterAutospacing="1" w:line="240" w:lineRule="auto"/>
    </w:pPr>
    <w:rPr>
      <w:sz w:val="24"/>
      <w:szCs w:val="24"/>
    </w:rPr>
  </w:style>
  <w:style w:type="paragraph" w:customStyle="1" w:styleId="xl67">
    <w:name w:val="xl67"/>
    <w:basedOn w:val="Normal"/>
    <w:rsid w:val="003D551B"/>
    <w:pPr>
      <w:spacing w:before="100" w:beforeAutospacing="1" w:after="100" w:afterAutospacing="1" w:line="240" w:lineRule="auto"/>
    </w:pPr>
    <w:rPr>
      <w:rFonts w:ascii="Arial" w:hAnsi="Arial" w:cs="Arial"/>
      <w:sz w:val="24"/>
      <w:szCs w:val="24"/>
    </w:rPr>
  </w:style>
  <w:style w:type="paragraph" w:customStyle="1" w:styleId="xl68">
    <w:name w:val="xl68"/>
    <w:basedOn w:val="Normal"/>
    <w:rsid w:val="008065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Calibri"/>
      <w:sz w:val="24"/>
      <w:szCs w:val="24"/>
    </w:rPr>
  </w:style>
  <w:style w:type="paragraph" w:customStyle="1" w:styleId="xl69">
    <w:name w:val="xl69"/>
    <w:basedOn w:val="Normal"/>
    <w:rsid w:val="0080653D"/>
    <w:pPr>
      <w:spacing w:before="100" w:beforeAutospacing="1" w:after="100" w:afterAutospacing="1" w:line="240" w:lineRule="auto"/>
    </w:pPr>
    <w:rPr>
      <w:rFonts w:cs="Calibri"/>
      <w:sz w:val="16"/>
      <w:szCs w:val="16"/>
    </w:rPr>
  </w:style>
  <w:style w:type="paragraph" w:customStyle="1" w:styleId="xl70">
    <w:name w:val="xl70"/>
    <w:basedOn w:val="Normal"/>
    <w:rsid w:val="008065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sz w:val="16"/>
      <w:szCs w:val="16"/>
    </w:rPr>
  </w:style>
  <w:style w:type="paragraph" w:customStyle="1" w:styleId="xl71">
    <w:name w:val="xl71"/>
    <w:basedOn w:val="Normal"/>
    <w:rsid w:val="008065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sz w:val="16"/>
      <w:szCs w:val="16"/>
    </w:rPr>
  </w:style>
  <w:style w:type="paragraph" w:customStyle="1" w:styleId="xl72">
    <w:name w:val="xl72"/>
    <w:basedOn w:val="Normal"/>
    <w:rsid w:val="0080653D"/>
    <w:pPr>
      <w:pBdr>
        <w:top w:val="single" w:sz="4" w:space="0" w:color="auto"/>
        <w:left w:val="single" w:sz="4" w:space="0" w:color="auto"/>
        <w:right w:val="single" w:sz="4" w:space="0" w:color="auto"/>
      </w:pBdr>
      <w:spacing w:before="100" w:beforeAutospacing="1" w:after="100" w:afterAutospacing="1" w:line="240" w:lineRule="auto"/>
      <w:textAlignment w:val="top"/>
    </w:pPr>
    <w:rPr>
      <w:rFonts w:cs="Calibri"/>
      <w:b/>
      <w:bCs/>
    </w:rPr>
  </w:style>
  <w:style w:type="paragraph" w:customStyle="1" w:styleId="xl73">
    <w:name w:val="xl73"/>
    <w:basedOn w:val="Normal"/>
    <w:rsid w:val="0080653D"/>
    <w:pPr>
      <w:spacing w:before="100" w:beforeAutospacing="1" w:after="100" w:afterAutospacing="1" w:line="240" w:lineRule="auto"/>
      <w:textAlignment w:val="top"/>
    </w:pPr>
    <w:rPr>
      <w:rFonts w:cs="Calibri"/>
      <w:b/>
      <w:bCs/>
    </w:rPr>
  </w:style>
  <w:style w:type="paragraph" w:customStyle="1" w:styleId="xl74">
    <w:name w:val="xl74"/>
    <w:basedOn w:val="Normal"/>
    <w:rsid w:val="008065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Calibri"/>
      <w:b/>
      <w:bCs/>
    </w:rPr>
  </w:style>
  <w:style w:type="paragraph" w:customStyle="1" w:styleId="xl75">
    <w:name w:val="xl75"/>
    <w:basedOn w:val="Normal"/>
    <w:rsid w:val="008065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Calibri"/>
      <w:b/>
      <w:bCs/>
    </w:rPr>
  </w:style>
  <w:style w:type="paragraph" w:customStyle="1" w:styleId="xl76">
    <w:name w:val="xl76"/>
    <w:basedOn w:val="Normal"/>
    <w:rsid w:val="008065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Calibri"/>
      <w:i/>
      <w:iCs/>
      <w:sz w:val="24"/>
      <w:szCs w:val="24"/>
    </w:rPr>
  </w:style>
  <w:style w:type="paragraph" w:customStyle="1" w:styleId="xl77">
    <w:name w:val="xl77"/>
    <w:basedOn w:val="Normal"/>
    <w:rsid w:val="0080653D"/>
    <w:pPr>
      <w:spacing w:before="100" w:beforeAutospacing="1" w:after="100" w:afterAutospacing="1" w:line="240" w:lineRule="auto"/>
      <w:textAlignment w:val="top"/>
    </w:pPr>
    <w:rPr>
      <w:rFonts w:cs="Calibri"/>
      <w:i/>
      <w:iCs/>
      <w:sz w:val="24"/>
      <w:szCs w:val="24"/>
    </w:rPr>
  </w:style>
  <w:style w:type="paragraph" w:styleId="Caption">
    <w:name w:val="caption"/>
    <w:basedOn w:val="Normal"/>
    <w:next w:val="Normal"/>
    <w:uiPriority w:val="35"/>
    <w:semiHidden/>
    <w:unhideWhenUsed/>
    <w:qFormat/>
    <w:rsid w:val="006F6409"/>
    <w:rPr>
      <w:b/>
      <w:bCs/>
      <w:color w:val="0B5294"/>
      <w:sz w:val="16"/>
      <w:szCs w:val="16"/>
    </w:rPr>
  </w:style>
  <w:style w:type="paragraph" w:styleId="Revision">
    <w:name w:val="Revision"/>
    <w:hidden/>
    <w:uiPriority w:val="99"/>
    <w:semiHidden/>
    <w:rsid w:val="00673513"/>
    <w:rPr>
      <w:lang w:bidi="en-US"/>
    </w:rPr>
  </w:style>
  <w:style w:type="table" w:customStyle="1" w:styleId="LightShading1">
    <w:name w:val="Light Shading1"/>
    <w:basedOn w:val="TableNormal"/>
    <w:uiPriority w:val="60"/>
    <w:rsid w:val="000270A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eading11">
    <w:name w:val="Heading 11"/>
    <w:basedOn w:val="Normal"/>
    <w:next w:val="Normal"/>
    <w:uiPriority w:val="9"/>
    <w:rsid w:val="004B55A8"/>
    <w:pPr>
      <w:pBdr>
        <w:top w:val="single" w:sz="24" w:space="0" w:color="0F6FC6"/>
        <w:left w:val="single" w:sz="24" w:space="0" w:color="0F6FC6"/>
        <w:bottom w:val="single" w:sz="24" w:space="0" w:color="0F6FC6"/>
        <w:right w:val="single" w:sz="24" w:space="0" w:color="0F6FC6"/>
      </w:pBdr>
      <w:shd w:val="clear" w:color="auto" w:fill="0F6FC6"/>
      <w:spacing w:after="0"/>
      <w:outlineLvl w:val="0"/>
    </w:pPr>
    <w:rPr>
      <w:b/>
      <w:bCs/>
      <w:caps/>
      <w:color w:val="FFFFFF"/>
      <w:spacing w:val="15"/>
      <w:sz w:val="22"/>
      <w:szCs w:val="22"/>
      <w:lang w:bidi="ar-SA"/>
    </w:rPr>
  </w:style>
  <w:style w:type="paragraph" w:customStyle="1" w:styleId="Heading21">
    <w:name w:val="Heading 21"/>
    <w:basedOn w:val="Normal"/>
    <w:next w:val="Normal"/>
    <w:uiPriority w:val="9"/>
    <w:unhideWhenUsed/>
    <w:qFormat/>
    <w:rsid w:val="004B55A8"/>
    <w:pPr>
      <w:pBdr>
        <w:top w:val="single" w:sz="24" w:space="0" w:color="C7E2FA"/>
        <w:left w:val="single" w:sz="24" w:space="0" w:color="C7E2FA"/>
        <w:bottom w:val="single" w:sz="24" w:space="0" w:color="C7E2FA"/>
        <w:right w:val="single" w:sz="24" w:space="0" w:color="C7E2FA"/>
      </w:pBdr>
      <w:shd w:val="clear" w:color="auto" w:fill="C7E2FA"/>
      <w:spacing w:after="0"/>
      <w:outlineLvl w:val="1"/>
    </w:pPr>
    <w:rPr>
      <w:caps/>
      <w:spacing w:val="15"/>
      <w:sz w:val="22"/>
      <w:szCs w:val="22"/>
    </w:rPr>
  </w:style>
  <w:style w:type="paragraph" w:customStyle="1" w:styleId="Heading31">
    <w:name w:val="Heading 31"/>
    <w:basedOn w:val="Normal"/>
    <w:next w:val="Normal"/>
    <w:uiPriority w:val="9"/>
    <w:unhideWhenUsed/>
    <w:qFormat/>
    <w:rsid w:val="004B55A8"/>
    <w:pPr>
      <w:pBdr>
        <w:top w:val="single" w:sz="6" w:space="2" w:color="0F6FC6"/>
        <w:left w:val="single" w:sz="6" w:space="2" w:color="0F6FC6"/>
      </w:pBdr>
      <w:spacing w:before="300" w:after="0"/>
      <w:outlineLvl w:val="2"/>
    </w:pPr>
    <w:rPr>
      <w:caps/>
      <w:color w:val="073662"/>
      <w:spacing w:val="15"/>
      <w:sz w:val="22"/>
      <w:szCs w:val="22"/>
    </w:rPr>
  </w:style>
  <w:style w:type="paragraph" w:customStyle="1" w:styleId="Heading41">
    <w:name w:val="Heading 41"/>
    <w:basedOn w:val="Normal"/>
    <w:next w:val="Normal"/>
    <w:uiPriority w:val="9"/>
    <w:unhideWhenUsed/>
    <w:qFormat/>
    <w:rsid w:val="004B55A8"/>
    <w:pPr>
      <w:pBdr>
        <w:top w:val="dotted" w:sz="6" w:space="2" w:color="0F6FC6"/>
        <w:left w:val="dotted" w:sz="6" w:space="2" w:color="0F6FC6"/>
      </w:pBdr>
      <w:spacing w:before="300" w:after="0"/>
      <w:outlineLvl w:val="3"/>
    </w:pPr>
    <w:rPr>
      <w:caps/>
      <w:color w:val="0B5294"/>
      <w:spacing w:val="10"/>
      <w:sz w:val="22"/>
      <w:szCs w:val="22"/>
    </w:rPr>
  </w:style>
  <w:style w:type="paragraph" w:customStyle="1" w:styleId="Heading51">
    <w:name w:val="Heading 51"/>
    <w:basedOn w:val="Normal"/>
    <w:next w:val="Normal"/>
    <w:uiPriority w:val="9"/>
    <w:unhideWhenUsed/>
    <w:qFormat/>
    <w:rsid w:val="004B55A8"/>
    <w:pPr>
      <w:pBdr>
        <w:bottom w:val="single" w:sz="6" w:space="1" w:color="0F6FC6"/>
      </w:pBdr>
      <w:spacing w:before="300" w:after="0"/>
      <w:outlineLvl w:val="4"/>
    </w:pPr>
    <w:rPr>
      <w:caps/>
      <w:color w:val="0B5294"/>
      <w:spacing w:val="10"/>
      <w:sz w:val="22"/>
      <w:szCs w:val="22"/>
    </w:rPr>
  </w:style>
  <w:style w:type="paragraph" w:customStyle="1" w:styleId="Heading61">
    <w:name w:val="Heading 61"/>
    <w:basedOn w:val="Normal"/>
    <w:next w:val="Normal"/>
    <w:uiPriority w:val="9"/>
    <w:unhideWhenUsed/>
    <w:qFormat/>
    <w:rsid w:val="004B55A8"/>
    <w:pPr>
      <w:pBdr>
        <w:bottom w:val="dotted" w:sz="6" w:space="1" w:color="0F6FC6"/>
      </w:pBdr>
      <w:spacing w:before="300" w:after="0"/>
      <w:outlineLvl w:val="5"/>
    </w:pPr>
    <w:rPr>
      <w:caps/>
      <w:color w:val="0B5294"/>
      <w:spacing w:val="10"/>
      <w:sz w:val="22"/>
      <w:szCs w:val="22"/>
    </w:rPr>
  </w:style>
  <w:style w:type="paragraph" w:customStyle="1" w:styleId="Heading71">
    <w:name w:val="Heading 71"/>
    <w:basedOn w:val="Normal"/>
    <w:next w:val="Normal"/>
    <w:uiPriority w:val="9"/>
    <w:unhideWhenUsed/>
    <w:qFormat/>
    <w:rsid w:val="004B55A8"/>
    <w:pPr>
      <w:spacing w:before="300" w:after="0"/>
      <w:outlineLvl w:val="6"/>
    </w:pPr>
    <w:rPr>
      <w:caps/>
      <w:color w:val="0B5294"/>
      <w:spacing w:val="10"/>
      <w:sz w:val="22"/>
      <w:szCs w:val="22"/>
    </w:rPr>
  </w:style>
  <w:style w:type="numbering" w:customStyle="1" w:styleId="NoList1">
    <w:name w:val="No List1"/>
    <w:next w:val="NoList"/>
    <w:uiPriority w:val="99"/>
    <w:semiHidden/>
    <w:unhideWhenUsed/>
    <w:rsid w:val="004B55A8"/>
  </w:style>
  <w:style w:type="character" w:customStyle="1" w:styleId="Heading1Char1">
    <w:name w:val="Heading 1 Char1"/>
    <w:uiPriority w:val="9"/>
    <w:rsid w:val="004B55A8"/>
    <w:rPr>
      <w:rFonts w:ascii="Constantia" w:eastAsia="Times New Roman" w:hAnsi="Constantia" w:cs="Times New Roman"/>
      <w:b/>
      <w:bCs/>
      <w:color w:val="0B5294"/>
      <w:sz w:val="28"/>
      <w:szCs w:val="28"/>
    </w:rPr>
  </w:style>
  <w:style w:type="paragraph" w:customStyle="1" w:styleId="Title1">
    <w:name w:val="Title1"/>
    <w:basedOn w:val="Normal"/>
    <w:next w:val="Normal"/>
    <w:uiPriority w:val="10"/>
    <w:qFormat/>
    <w:rsid w:val="004B55A8"/>
    <w:pPr>
      <w:spacing w:before="720"/>
    </w:pPr>
    <w:rPr>
      <w:caps/>
      <w:color w:val="0F6FC6"/>
      <w:spacing w:val="10"/>
      <w:kern w:val="28"/>
      <w:sz w:val="52"/>
      <w:szCs w:val="52"/>
    </w:rPr>
  </w:style>
  <w:style w:type="paragraph" w:customStyle="1" w:styleId="Subtitle1">
    <w:name w:val="Subtitle1"/>
    <w:basedOn w:val="Normal"/>
    <w:next w:val="Normal"/>
    <w:uiPriority w:val="11"/>
    <w:qFormat/>
    <w:rsid w:val="004B55A8"/>
    <w:pPr>
      <w:spacing w:after="1000" w:line="240" w:lineRule="auto"/>
    </w:pPr>
    <w:rPr>
      <w:caps/>
      <w:color w:val="595959"/>
      <w:spacing w:val="10"/>
      <w:sz w:val="24"/>
      <w:szCs w:val="24"/>
    </w:rPr>
  </w:style>
  <w:style w:type="character" w:customStyle="1" w:styleId="Emphasis1">
    <w:name w:val="Emphasis1"/>
    <w:uiPriority w:val="20"/>
    <w:qFormat/>
    <w:rsid w:val="004B55A8"/>
    <w:rPr>
      <w:caps/>
      <w:color w:val="073662"/>
      <w:spacing w:val="5"/>
    </w:rPr>
  </w:style>
  <w:style w:type="paragraph" w:customStyle="1" w:styleId="IntenseQuote1">
    <w:name w:val="Intense Quote1"/>
    <w:basedOn w:val="Normal"/>
    <w:next w:val="Normal"/>
    <w:uiPriority w:val="30"/>
    <w:qFormat/>
    <w:rsid w:val="004B55A8"/>
    <w:pPr>
      <w:pBdr>
        <w:top w:val="single" w:sz="4" w:space="10" w:color="0F6FC6"/>
        <w:left w:val="single" w:sz="4" w:space="10" w:color="0F6FC6"/>
      </w:pBdr>
      <w:spacing w:after="0"/>
      <w:ind w:left="1296" w:right="1152"/>
      <w:jc w:val="both"/>
    </w:pPr>
    <w:rPr>
      <w:i/>
      <w:iCs/>
      <w:color w:val="0F6FC6"/>
    </w:rPr>
  </w:style>
  <w:style w:type="character" w:customStyle="1" w:styleId="SubtleEmphasis1">
    <w:name w:val="Subtle Emphasis1"/>
    <w:uiPriority w:val="19"/>
    <w:qFormat/>
    <w:rsid w:val="004B55A8"/>
    <w:rPr>
      <w:i/>
      <w:iCs/>
      <w:color w:val="073662"/>
    </w:rPr>
  </w:style>
  <w:style w:type="character" w:customStyle="1" w:styleId="IntenseEmphasis1">
    <w:name w:val="Intense Emphasis1"/>
    <w:uiPriority w:val="21"/>
    <w:qFormat/>
    <w:rsid w:val="004B55A8"/>
    <w:rPr>
      <w:b/>
      <w:bCs/>
      <w:caps/>
      <w:color w:val="073662"/>
      <w:spacing w:val="10"/>
    </w:rPr>
  </w:style>
  <w:style w:type="character" w:customStyle="1" w:styleId="SubtleReference1">
    <w:name w:val="Subtle Reference1"/>
    <w:uiPriority w:val="31"/>
    <w:qFormat/>
    <w:rsid w:val="004B55A8"/>
    <w:rPr>
      <w:b/>
      <w:bCs/>
      <w:color w:val="0F6FC6"/>
    </w:rPr>
  </w:style>
  <w:style w:type="character" w:customStyle="1" w:styleId="IntenseReference1">
    <w:name w:val="Intense Reference1"/>
    <w:uiPriority w:val="32"/>
    <w:qFormat/>
    <w:rsid w:val="004B55A8"/>
    <w:rPr>
      <w:b/>
      <w:bCs/>
      <w:i/>
      <w:iCs/>
      <w:caps/>
      <w:color w:val="0F6FC6"/>
    </w:rPr>
  </w:style>
  <w:style w:type="paragraph" w:customStyle="1" w:styleId="Caption1">
    <w:name w:val="Caption1"/>
    <w:basedOn w:val="Normal"/>
    <w:next w:val="Normal"/>
    <w:uiPriority w:val="35"/>
    <w:semiHidden/>
    <w:unhideWhenUsed/>
    <w:qFormat/>
    <w:rsid w:val="004B55A8"/>
    <w:rPr>
      <w:b/>
      <w:bCs/>
      <w:color w:val="0B5294"/>
      <w:sz w:val="16"/>
      <w:szCs w:val="16"/>
    </w:rPr>
  </w:style>
  <w:style w:type="table" w:customStyle="1" w:styleId="LightShading11">
    <w:name w:val="Light Shading11"/>
    <w:basedOn w:val="TableNormal"/>
    <w:next w:val="LightShading2"/>
    <w:uiPriority w:val="60"/>
    <w:rsid w:val="004B55A8"/>
    <w:rPr>
      <w:color w:val="000000"/>
      <w:sz w:val="22"/>
      <w:szCs w:val="22"/>
      <w:lang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2Char1">
    <w:name w:val="Heading 2 Char1"/>
    <w:uiPriority w:val="9"/>
    <w:semiHidden/>
    <w:rsid w:val="004B55A8"/>
    <w:rPr>
      <w:rFonts w:ascii="Constantia" w:eastAsia="Times New Roman" w:hAnsi="Constantia" w:cs="Times New Roman"/>
      <w:b/>
      <w:bCs/>
      <w:color w:val="0F6FC6"/>
      <w:sz w:val="26"/>
      <w:szCs w:val="26"/>
    </w:rPr>
  </w:style>
  <w:style w:type="character" w:customStyle="1" w:styleId="Heading3Char1">
    <w:name w:val="Heading 3 Char1"/>
    <w:uiPriority w:val="9"/>
    <w:semiHidden/>
    <w:rsid w:val="004B55A8"/>
    <w:rPr>
      <w:rFonts w:ascii="Constantia" w:eastAsia="Times New Roman" w:hAnsi="Constantia" w:cs="Times New Roman"/>
      <w:b/>
      <w:bCs/>
      <w:color w:val="0F6FC6"/>
    </w:rPr>
  </w:style>
  <w:style w:type="character" w:customStyle="1" w:styleId="Heading4Char1">
    <w:name w:val="Heading 4 Char1"/>
    <w:uiPriority w:val="9"/>
    <w:semiHidden/>
    <w:rsid w:val="004B55A8"/>
    <w:rPr>
      <w:rFonts w:ascii="Constantia" w:eastAsia="Times New Roman" w:hAnsi="Constantia" w:cs="Times New Roman"/>
      <w:b/>
      <w:bCs/>
      <w:i/>
      <w:iCs/>
      <w:color w:val="0F6FC6"/>
    </w:rPr>
  </w:style>
  <w:style w:type="character" w:customStyle="1" w:styleId="Heading5Char1">
    <w:name w:val="Heading 5 Char1"/>
    <w:uiPriority w:val="9"/>
    <w:semiHidden/>
    <w:rsid w:val="004B55A8"/>
    <w:rPr>
      <w:rFonts w:ascii="Constantia" w:eastAsia="Times New Roman" w:hAnsi="Constantia" w:cs="Times New Roman"/>
      <w:color w:val="073662"/>
    </w:rPr>
  </w:style>
  <w:style w:type="character" w:customStyle="1" w:styleId="Heading6Char1">
    <w:name w:val="Heading 6 Char1"/>
    <w:uiPriority w:val="9"/>
    <w:semiHidden/>
    <w:rsid w:val="004B55A8"/>
    <w:rPr>
      <w:rFonts w:ascii="Constantia" w:eastAsia="Times New Roman" w:hAnsi="Constantia" w:cs="Times New Roman"/>
      <w:i/>
      <w:iCs/>
      <w:color w:val="073662"/>
    </w:rPr>
  </w:style>
  <w:style w:type="character" w:customStyle="1" w:styleId="Heading7Char1">
    <w:name w:val="Heading 7 Char1"/>
    <w:uiPriority w:val="9"/>
    <w:semiHidden/>
    <w:rsid w:val="004B55A8"/>
    <w:rPr>
      <w:rFonts w:ascii="Constantia" w:eastAsia="Times New Roman" w:hAnsi="Constantia" w:cs="Times New Roman"/>
      <w:i/>
      <w:iCs/>
      <w:color w:val="404040"/>
    </w:rPr>
  </w:style>
  <w:style w:type="character" w:customStyle="1" w:styleId="TitleChar1">
    <w:name w:val="Title Char1"/>
    <w:uiPriority w:val="10"/>
    <w:rsid w:val="004B55A8"/>
    <w:rPr>
      <w:rFonts w:ascii="Constantia" w:eastAsia="Times New Roman" w:hAnsi="Constantia" w:cs="Times New Roman"/>
      <w:color w:val="03485B"/>
      <w:spacing w:val="5"/>
      <w:kern w:val="28"/>
      <w:sz w:val="52"/>
      <w:szCs w:val="52"/>
    </w:rPr>
  </w:style>
  <w:style w:type="character" w:customStyle="1" w:styleId="SubtitleChar1">
    <w:name w:val="Subtitle Char1"/>
    <w:uiPriority w:val="11"/>
    <w:rsid w:val="004B55A8"/>
    <w:rPr>
      <w:rFonts w:ascii="Constantia" w:eastAsia="Times New Roman" w:hAnsi="Constantia" w:cs="Times New Roman"/>
      <w:i/>
      <w:iCs/>
      <w:color w:val="0F6FC6"/>
      <w:spacing w:val="15"/>
      <w:sz w:val="24"/>
      <w:szCs w:val="24"/>
    </w:rPr>
  </w:style>
  <w:style w:type="character" w:customStyle="1" w:styleId="IntenseQuoteChar1">
    <w:name w:val="Intense Quote Char1"/>
    <w:uiPriority w:val="30"/>
    <w:rsid w:val="004B55A8"/>
    <w:rPr>
      <w:b/>
      <w:bCs/>
      <w:i/>
      <w:iCs/>
      <w:color w:val="0F6FC6"/>
    </w:rPr>
  </w:style>
  <w:style w:type="table" w:customStyle="1" w:styleId="LightShading2">
    <w:name w:val="Light Shading2"/>
    <w:basedOn w:val="TableNormal"/>
    <w:uiPriority w:val="60"/>
    <w:rsid w:val="004B55A8"/>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ont5">
    <w:name w:val="font5"/>
    <w:basedOn w:val="Normal"/>
    <w:rsid w:val="004B55A8"/>
    <w:pPr>
      <w:spacing w:before="100" w:beforeAutospacing="1" w:after="100" w:afterAutospacing="1" w:line="240" w:lineRule="auto"/>
    </w:pPr>
    <w:rPr>
      <w:rFonts w:ascii="Arial" w:hAnsi="Arial" w:cs="Arial"/>
      <w:lang w:bidi="ar-SA"/>
    </w:rPr>
  </w:style>
  <w:style w:type="paragraph" w:customStyle="1" w:styleId="xl78">
    <w:name w:val="xl78"/>
    <w:basedOn w:val="Normal"/>
    <w:rsid w:val="004B55A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hAnsi="Arial" w:cs="Arial"/>
      <w:b/>
      <w:bCs/>
      <w:sz w:val="24"/>
      <w:szCs w:val="24"/>
      <w:lang w:bidi="ar-SA"/>
    </w:rPr>
  </w:style>
  <w:style w:type="paragraph" w:customStyle="1" w:styleId="xl79">
    <w:name w:val="xl79"/>
    <w:basedOn w:val="Normal"/>
    <w:rsid w:val="004B55A8"/>
    <w:pPr>
      <w:spacing w:before="100" w:beforeAutospacing="1" w:after="100" w:afterAutospacing="1" w:line="240" w:lineRule="auto"/>
      <w:jc w:val="center"/>
      <w:textAlignment w:val="center"/>
    </w:pPr>
    <w:rPr>
      <w:rFonts w:ascii="Arial" w:hAnsi="Arial" w:cs="Arial"/>
      <w:b/>
      <w:bCs/>
      <w:sz w:val="24"/>
      <w:szCs w:val="24"/>
      <w:lang w:bidi="ar-SA"/>
    </w:rPr>
  </w:style>
  <w:style w:type="paragraph" w:customStyle="1" w:styleId="xl80">
    <w:name w:val="xl80"/>
    <w:basedOn w:val="Normal"/>
    <w:rsid w:val="004B55A8"/>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Arial" w:hAnsi="Arial" w:cs="Arial"/>
      <w:b/>
      <w:bCs/>
      <w:sz w:val="28"/>
      <w:szCs w:val="28"/>
      <w:lang w:bidi="ar-SA"/>
    </w:rPr>
  </w:style>
  <w:style w:type="paragraph" w:customStyle="1" w:styleId="xl81">
    <w:name w:val="xl81"/>
    <w:basedOn w:val="Normal"/>
    <w:rsid w:val="004B55A8"/>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hAnsi="Arial" w:cs="Arial"/>
      <w:b/>
      <w:bCs/>
      <w:sz w:val="28"/>
      <w:szCs w:val="28"/>
      <w:lang w:bidi="ar-SA"/>
    </w:rPr>
  </w:style>
  <w:style w:type="paragraph" w:customStyle="1" w:styleId="xl82">
    <w:name w:val="xl82"/>
    <w:basedOn w:val="Normal"/>
    <w:rsid w:val="004B55A8"/>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Arial" w:hAnsi="Arial" w:cs="Arial"/>
      <w:b/>
      <w:bCs/>
      <w:sz w:val="28"/>
      <w:szCs w:val="28"/>
      <w:lang w:bidi="ar-SA"/>
    </w:rPr>
  </w:style>
  <w:style w:type="paragraph" w:customStyle="1" w:styleId="xl83">
    <w:name w:val="xl83"/>
    <w:basedOn w:val="Normal"/>
    <w:rsid w:val="004B55A8"/>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hAnsi="Arial" w:cs="Arial"/>
      <w:b/>
      <w:bCs/>
      <w:sz w:val="28"/>
      <w:szCs w:val="28"/>
      <w:lang w:bidi="ar-SA"/>
    </w:rPr>
  </w:style>
  <w:style w:type="paragraph" w:customStyle="1" w:styleId="xl84">
    <w:name w:val="xl84"/>
    <w:basedOn w:val="Normal"/>
    <w:rsid w:val="004B55A8"/>
    <w:pPr>
      <w:pBdr>
        <w:left w:val="single" w:sz="8" w:space="0" w:color="auto"/>
        <w:right w:val="single" w:sz="8" w:space="0" w:color="auto"/>
      </w:pBdr>
      <w:spacing w:before="100" w:beforeAutospacing="1" w:after="100" w:afterAutospacing="1" w:line="240" w:lineRule="auto"/>
      <w:jc w:val="center"/>
      <w:textAlignment w:val="top"/>
    </w:pPr>
    <w:rPr>
      <w:rFonts w:ascii="Arial" w:hAnsi="Arial" w:cs="Arial"/>
      <w:b/>
      <w:bCs/>
      <w:sz w:val="24"/>
      <w:szCs w:val="24"/>
      <w:lang w:bidi="ar-SA"/>
    </w:rPr>
  </w:style>
  <w:style w:type="paragraph" w:customStyle="1" w:styleId="xl85">
    <w:name w:val="xl85"/>
    <w:basedOn w:val="Normal"/>
    <w:rsid w:val="004B55A8"/>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hAnsi="Arial" w:cs="Arial"/>
      <w:b/>
      <w:bCs/>
      <w:sz w:val="24"/>
      <w:szCs w:val="24"/>
      <w:lang w:bidi="ar-SA"/>
    </w:rPr>
  </w:style>
  <w:style w:type="paragraph" w:customStyle="1" w:styleId="xl86">
    <w:name w:val="xl86"/>
    <w:basedOn w:val="Normal"/>
    <w:rsid w:val="004B55A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Calibri" w:hAnsi="Calibri" w:cs="Calibri"/>
      <w:sz w:val="22"/>
      <w:szCs w:val="22"/>
      <w:lang w:bidi="ar-SA"/>
    </w:rPr>
  </w:style>
  <w:style w:type="paragraph" w:customStyle="1" w:styleId="xl87">
    <w:name w:val="xl87"/>
    <w:basedOn w:val="Normal"/>
    <w:rsid w:val="004B55A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Calibri" w:hAnsi="Calibri" w:cs="Calibri"/>
      <w:sz w:val="22"/>
      <w:szCs w:val="22"/>
      <w:lang w:bidi="ar-SA"/>
    </w:rPr>
  </w:style>
  <w:style w:type="paragraph" w:customStyle="1" w:styleId="xl88">
    <w:name w:val="xl88"/>
    <w:basedOn w:val="Normal"/>
    <w:rsid w:val="004B55A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b/>
      <w:bCs/>
      <w:sz w:val="24"/>
      <w:szCs w:val="24"/>
      <w:lang w:bidi="ar-SA"/>
    </w:rPr>
  </w:style>
  <w:style w:type="paragraph" w:customStyle="1" w:styleId="xl89">
    <w:name w:val="xl89"/>
    <w:basedOn w:val="Normal"/>
    <w:rsid w:val="004B55A8"/>
    <w:pPr>
      <w:pBdr>
        <w:left w:val="single" w:sz="8" w:space="0" w:color="auto"/>
        <w:right w:val="single" w:sz="8" w:space="0" w:color="auto"/>
      </w:pBdr>
      <w:spacing w:before="100" w:beforeAutospacing="1" w:after="100" w:afterAutospacing="1" w:line="240" w:lineRule="auto"/>
      <w:jc w:val="center"/>
      <w:textAlignment w:val="center"/>
    </w:pPr>
    <w:rPr>
      <w:rFonts w:ascii="Arial" w:hAnsi="Arial" w:cs="Arial"/>
      <w:b/>
      <w:bCs/>
      <w:sz w:val="24"/>
      <w:szCs w:val="24"/>
      <w:lang w:bidi="ar-SA"/>
    </w:rPr>
  </w:style>
  <w:style w:type="paragraph" w:customStyle="1" w:styleId="font6">
    <w:name w:val="font6"/>
    <w:basedOn w:val="Normal"/>
    <w:rsid w:val="00131CD5"/>
    <w:pPr>
      <w:spacing w:before="100" w:beforeAutospacing="1" w:after="100" w:afterAutospacing="1" w:line="240" w:lineRule="auto"/>
    </w:pPr>
    <w:rPr>
      <w:rFonts w:ascii="Calibri" w:hAnsi="Calibri" w:cs="Calibri"/>
      <w:b/>
      <w:bCs/>
      <w:color w:val="000000"/>
      <w:sz w:val="16"/>
      <w:szCs w:val="16"/>
      <w:u w:val="single"/>
      <w:lang w:bidi="ar-SA"/>
    </w:rPr>
  </w:style>
  <w:style w:type="paragraph" w:customStyle="1" w:styleId="font7">
    <w:name w:val="font7"/>
    <w:basedOn w:val="Normal"/>
    <w:rsid w:val="00131CD5"/>
    <w:pPr>
      <w:spacing w:before="100" w:beforeAutospacing="1" w:after="100" w:afterAutospacing="1" w:line="240" w:lineRule="auto"/>
    </w:pPr>
    <w:rPr>
      <w:rFonts w:ascii="Calibri" w:hAnsi="Calibri" w:cs="Calibri"/>
      <w:b/>
      <w:bCs/>
      <w:color w:val="000000"/>
      <w:sz w:val="16"/>
      <w:szCs w:val="16"/>
      <w:lang w:bidi="ar-SA"/>
    </w:rPr>
  </w:style>
  <w:style w:type="paragraph" w:customStyle="1" w:styleId="xl90">
    <w:name w:val="xl90"/>
    <w:basedOn w:val="Normal"/>
    <w:rsid w:val="00131CD5"/>
    <w:pPr>
      <w:pBdr>
        <w:top w:val="single" w:sz="8" w:space="0" w:color="auto"/>
        <w:left w:val="single" w:sz="4" w:space="0" w:color="auto"/>
        <w:bottom w:val="double" w:sz="6" w:space="0" w:color="auto"/>
        <w:right w:val="single" w:sz="8" w:space="0" w:color="auto"/>
      </w:pBdr>
      <w:spacing w:before="100" w:beforeAutospacing="1" w:after="100" w:afterAutospacing="1" w:line="240" w:lineRule="auto"/>
      <w:jc w:val="center"/>
      <w:textAlignment w:val="center"/>
    </w:pPr>
    <w:rPr>
      <w:lang w:bidi="ar-SA"/>
    </w:rPr>
  </w:style>
  <w:style w:type="paragraph" w:customStyle="1" w:styleId="xl91">
    <w:name w:val="xl91"/>
    <w:basedOn w:val="Normal"/>
    <w:rsid w:val="00131CD5"/>
    <w:pPr>
      <w:pBdr>
        <w:top w:val="single" w:sz="8"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lang w:bidi="ar-SA"/>
    </w:rPr>
  </w:style>
  <w:style w:type="paragraph" w:customStyle="1" w:styleId="xl92">
    <w:name w:val="xl92"/>
    <w:basedOn w:val="Normal"/>
    <w:rsid w:val="00131CD5"/>
    <w:pPr>
      <w:pBdr>
        <w:left w:val="single" w:sz="4" w:space="0" w:color="auto"/>
        <w:bottom w:val="single" w:sz="4" w:space="0" w:color="auto"/>
        <w:right w:val="single" w:sz="4" w:space="0" w:color="auto"/>
      </w:pBdr>
      <w:spacing w:before="100" w:beforeAutospacing="1" w:after="100" w:afterAutospacing="1" w:line="240" w:lineRule="auto"/>
      <w:jc w:val="center"/>
    </w:pPr>
    <w:rPr>
      <w:lang w:bidi="ar-SA"/>
    </w:rPr>
  </w:style>
  <w:style w:type="paragraph" w:customStyle="1" w:styleId="xl93">
    <w:name w:val="xl93"/>
    <w:basedOn w:val="Normal"/>
    <w:rsid w:val="00131C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lang w:bidi="ar-SA"/>
    </w:rPr>
  </w:style>
  <w:style w:type="paragraph" w:customStyle="1" w:styleId="xl94">
    <w:name w:val="xl94"/>
    <w:basedOn w:val="Normal"/>
    <w:rsid w:val="00131CD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lang w:bidi="ar-SA"/>
    </w:rPr>
  </w:style>
  <w:style w:type="paragraph" w:customStyle="1" w:styleId="xl95">
    <w:name w:val="xl95"/>
    <w:basedOn w:val="Normal"/>
    <w:rsid w:val="00131CD5"/>
    <w:pPr>
      <w:pBdr>
        <w:top w:val="single" w:sz="4" w:space="0" w:color="auto"/>
        <w:left w:val="single" w:sz="4" w:space="0" w:color="auto"/>
        <w:right w:val="single" w:sz="4" w:space="0" w:color="auto"/>
      </w:pBdr>
      <w:spacing w:before="100" w:beforeAutospacing="1" w:after="100" w:afterAutospacing="1" w:line="240" w:lineRule="auto"/>
      <w:jc w:val="center"/>
    </w:pPr>
    <w:rPr>
      <w:lang w:bidi="ar-SA"/>
    </w:rPr>
  </w:style>
  <w:style w:type="paragraph" w:customStyle="1" w:styleId="xl96">
    <w:name w:val="xl96"/>
    <w:basedOn w:val="Normal"/>
    <w:rsid w:val="00131CD5"/>
    <w:pPr>
      <w:pBdr>
        <w:top w:val="single" w:sz="8" w:space="0" w:color="auto"/>
        <w:left w:val="single" w:sz="8" w:space="0" w:color="auto"/>
        <w:bottom w:val="single" w:sz="8" w:space="0" w:color="auto"/>
      </w:pBdr>
      <w:spacing w:before="100" w:beforeAutospacing="1" w:after="100" w:afterAutospacing="1" w:line="240" w:lineRule="auto"/>
      <w:jc w:val="center"/>
    </w:pPr>
    <w:rPr>
      <w:b/>
      <w:bCs/>
      <w:sz w:val="24"/>
      <w:szCs w:val="24"/>
      <w:lang w:bidi="ar-SA"/>
    </w:rPr>
  </w:style>
  <w:style w:type="paragraph" w:customStyle="1" w:styleId="xl97">
    <w:name w:val="xl97"/>
    <w:basedOn w:val="Normal"/>
    <w:rsid w:val="00131CD5"/>
    <w:pPr>
      <w:pBdr>
        <w:top w:val="single" w:sz="8" w:space="0" w:color="auto"/>
        <w:bottom w:val="single" w:sz="8" w:space="0" w:color="auto"/>
      </w:pBdr>
      <w:spacing w:before="100" w:beforeAutospacing="1" w:after="100" w:afterAutospacing="1" w:line="240" w:lineRule="auto"/>
      <w:jc w:val="center"/>
    </w:pPr>
    <w:rPr>
      <w:b/>
      <w:bCs/>
      <w:sz w:val="24"/>
      <w:szCs w:val="24"/>
      <w:lang w:bidi="ar-SA"/>
    </w:rPr>
  </w:style>
  <w:style w:type="paragraph" w:customStyle="1" w:styleId="xl98">
    <w:name w:val="xl98"/>
    <w:basedOn w:val="Normal"/>
    <w:rsid w:val="00131CD5"/>
    <w:pPr>
      <w:pBdr>
        <w:top w:val="single" w:sz="8" w:space="0" w:color="auto"/>
        <w:bottom w:val="single" w:sz="8" w:space="0" w:color="auto"/>
        <w:right w:val="single" w:sz="8" w:space="0" w:color="auto"/>
      </w:pBdr>
      <w:spacing w:before="100" w:beforeAutospacing="1" w:after="100" w:afterAutospacing="1" w:line="240" w:lineRule="auto"/>
      <w:jc w:val="center"/>
    </w:pPr>
    <w:rPr>
      <w:b/>
      <w:bCs/>
      <w:sz w:val="24"/>
      <w:szCs w:val="24"/>
      <w:lang w:bidi="ar-SA"/>
    </w:rPr>
  </w:style>
  <w:style w:type="paragraph" w:customStyle="1" w:styleId="xl99">
    <w:name w:val="xl99"/>
    <w:basedOn w:val="Normal"/>
    <w:rsid w:val="00131CD5"/>
    <w:pPr>
      <w:spacing w:before="100" w:beforeAutospacing="1" w:after="100" w:afterAutospacing="1" w:line="240" w:lineRule="auto"/>
      <w:textAlignment w:val="top"/>
    </w:pPr>
    <w:rPr>
      <w:sz w:val="16"/>
      <w:szCs w:val="16"/>
      <w:lang w:bidi="ar-SA"/>
    </w:rPr>
  </w:style>
  <w:style w:type="paragraph" w:customStyle="1" w:styleId="font0">
    <w:name w:val="font0"/>
    <w:basedOn w:val="Normal"/>
    <w:rsid w:val="00C04443"/>
    <w:pPr>
      <w:spacing w:before="100" w:beforeAutospacing="1" w:after="100" w:afterAutospacing="1" w:line="240" w:lineRule="auto"/>
    </w:pPr>
    <w:rPr>
      <w:rFonts w:ascii="Calibri" w:hAnsi="Calibri" w:cs="Calibri"/>
      <w:color w:val="000000"/>
      <w:sz w:val="22"/>
      <w:szCs w:val="22"/>
      <w:lang w:bidi="ar-SA"/>
    </w:rPr>
  </w:style>
  <w:style w:type="paragraph" w:customStyle="1" w:styleId="xl63">
    <w:name w:val="xl63"/>
    <w:basedOn w:val="Normal"/>
    <w:rsid w:val="00F51329"/>
    <w:pPr>
      <w:spacing w:before="100" w:beforeAutospacing="1" w:after="100" w:afterAutospacing="1" w:line="240" w:lineRule="auto"/>
    </w:pPr>
    <w:rPr>
      <w:lang w:bidi="ar-SA"/>
    </w:rPr>
  </w:style>
  <w:style w:type="paragraph" w:customStyle="1" w:styleId="xl64">
    <w:name w:val="xl64"/>
    <w:basedOn w:val="Normal"/>
    <w:rsid w:val="00F51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lang w:bidi="ar-SA"/>
    </w:rPr>
  </w:style>
  <w:style w:type="paragraph" w:customStyle="1" w:styleId="figurecaption">
    <w:name w:val="figure caption"/>
    <w:basedOn w:val="Normal"/>
    <w:link w:val="figurecaptionChar"/>
    <w:qFormat/>
    <w:rsid w:val="007A3222"/>
    <w:pPr>
      <w:spacing w:before="0" w:line="240" w:lineRule="auto"/>
      <w:contextualSpacing/>
    </w:pPr>
    <w:rPr>
      <w:b/>
      <w:sz w:val="22"/>
      <w:szCs w:val="22"/>
    </w:rPr>
  </w:style>
  <w:style w:type="paragraph" w:customStyle="1" w:styleId="tabletitle">
    <w:name w:val="table title"/>
    <w:basedOn w:val="Normal"/>
    <w:link w:val="tabletitleChar"/>
    <w:qFormat/>
    <w:rsid w:val="00C469DC"/>
    <w:pPr>
      <w:contextualSpacing/>
    </w:pPr>
    <w:rPr>
      <w:b/>
      <w:bCs/>
      <w:sz w:val="22"/>
      <w:szCs w:val="22"/>
    </w:rPr>
  </w:style>
  <w:style w:type="character" w:customStyle="1" w:styleId="figurecaptionChar">
    <w:name w:val="figure caption Char"/>
    <w:basedOn w:val="DefaultParagraphFont"/>
    <w:link w:val="figurecaption"/>
    <w:rsid w:val="007A3222"/>
    <w:rPr>
      <w:b/>
      <w:sz w:val="22"/>
      <w:szCs w:val="22"/>
      <w:lang w:bidi="en-US"/>
    </w:rPr>
  </w:style>
  <w:style w:type="paragraph" w:styleId="TableofFigures">
    <w:name w:val="table of figures"/>
    <w:basedOn w:val="Normal"/>
    <w:next w:val="Normal"/>
    <w:uiPriority w:val="99"/>
    <w:unhideWhenUsed/>
    <w:rsid w:val="007A3222"/>
    <w:pPr>
      <w:spacing w:after="0"/>
    </w:pPr>
  </w:style>
  <w:style w:type="character" w:customStyle="1" w:styleId="tabletitleChar">
    <w:name w:val="table title Char"/>
    <w:basedOn w:val="DefaultParagraphFont"/>
    <w:link w:val="tabletitle"/>
    <w:rsid w:val="00C469DC"/>
    <w:rPr>
      <w:b/>
      <w:bCs/>
      <w:sz w:val="22"/>
      <w:szCs w:val="22"/>
      <w:lang w:bidi="en-US"/>
    </w:rPr>
  </w:style>
  <w:style w:type="paragraph" w:styleId="Index1">
    <w:name w:val="index 1"/>
    <w:basedOn w:val="Normal"/>
    <w:next w:val="Normal"/>
    <w:autoRedefine/>
    <w:uiPriority w:val="99"/>
    <w:semiHidden/>
    <w:unhideWhenUsed/>
    <w:rsid w:val="00245AA7"/>
    <w:pPr>
      <w:spacing w:before="0" w:after="0" w:line="240" w:lineRule="auto"/>
      <w:ind w:left="200" w:hanging="200"/>
    </w:pPr>
  </w:style>
  <w:style w:type="paragraph" w:styleId="Index2">
    <w:name w:val="index 2"/>
    <w:basedOn w:val="Normal"/>
    <w:next w:val="Normal"/>
    <w:autoRedefine/>
    <w:uiPriority w:val="99"/>
    <w:semiHidden/>
    <w:unhideWhenUsed/>
    <w:rsid w:val="00245AA7"/>
    <w:pPr>
      <w:spacing w:before="0" w:after="0" w:line="240" w:lineRule="auto"/>
      <w:ind w:left="400" w:hanging="200"/>
    </w:pPr>
  </w:style>
  <w:style w:type="paragraph" w:styleId="Index3">
    <w:name w:val="index 3"/>
    <w:basedOn w:val="Normal"/>
    <w:next w:val="Normal"/>
    <w:autoRedefine/>
    <w:uiPriority w:val="99"/>
    <w:semiHidden/>
    <w:unhideWhenUsed/>
    <w:rsid w:val="007D2119"/>
    <w:pPr>
      <w:spacing w:before="0" w:after="0" w:line="240" w:lineRule="auto"/>
      <w:ind w:left="600" w:hanging="200"/>
    </w:pPr>
  </w:style>
  <w:style w:type="character" w:customStyle="1" w:styleId="il">
    <w:name w:val="il"/>
    <w:basedOn w:val="DefaultParagraphFont"/>
    <w:rsid w:val="00CE0CAD"/>
  </w:style>
  <w:style w:type="paragraph" w:styleId="Index4">
    <w:name w:val="index 4"/>
    <w:basedOn w:val="Normal"/>
    <w:next w:val="Normal"/>
    <w:autoRedefine/>
    <w:uiPriority w:val="99"/>
    <w:semiHidden/>
    <w:unhideWhenUsed/>
    <w:rsid w:val="004B7374"/>
    <w:pPr>
      <w:spacing w:before="0" w:after="0" w:line="240" w:lineRule="auto"/>
      <w:ind w:left="800" w:hanging="200"/>
    </w:pPr>
  </w:style>
  <w:style w:type="paragraph" w:styleId="Bibliography">
    <w:name w:val="Bibliography"/>
    <w:basedOn w:val="Normal"/>
    <w:next w:val="Normal"/>
    <w:uiPriority w:val="37"/>
    <w:unhideWhenUsed/>
    <w:rsid w:val="003A252D"/>
    <w:pPr>
      <w:spacing w:after="0" w:line="24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78585">
      <w:bodyDiv w:val="1"/>
      <w:marLeft w:val="0"/>
      <w:marRight w:val="0"/>
      <w:marTop w:val="0"/>
      <w:marBottom w:val="0"/>
      <w:divBdr>
        <w:top w:val="none" w:sz="0" w:space="0" w:color="auto"/>
        <w:left w:val="none" w:sz="0" w:space="0" w:color="auto"/>
        <w:bottom w:val="none" w:sz="0" w:space="0" w:color="auto"/>
        <w:right w:val="none" w:sz="0" w:space="0" w:color="auto"/>
      </w:divBdr>
    </w:div>
    <w:div w:id="59602793">
      <w:bodyDiv w:val="1"/>
      <w:marLeft w:val="0"/>
      <w:marRight w:val="0"/>
      <w:marTop w:val="0"/>
      <w:marBottom w:val="0"/>
      <w:divBdr>
        <w:top w:val="none" w:sz="0" w:space="0" w:color="auto"/>
        <w:left w:val="none" w:sz="0" w:space="0" w:color="auto"/>
        <w:bottom w:val="none" w:sz="0" w:space="0" w:color="auto"/>
        <w:right w:val="none" w:sz="0" w:space="0" w:color="auto"/>
      </w:divBdr>
    </w:div>
    <w:div w:id="73361621">
      <w:bodyDiv w:val="1"/>
      <w:marLeft w:val="0"/>
      <w:marRight w:val="0"/>
      <w:marTop w:val="0"/>
      <w:marBottom w:val="0"/>
      <w:divBdr>
        <w:top w:val="none" w:sz="0" w:space="0" w:color="auto"/>
        <w:left w:val="none" w:sz="0" w:space="0" w:color="auto"/>
        <w:bottom w:val="none" w:sz="0" w:space="0" w:color="auto"/>
        <w:right w:val="none" w:sz="0" w:space="0" w:color="auto"/>
      </w:divBdr>
    </w:div>
    <w:div w:id="78329319">
      <w:bodyDiv w:val="1"/>
      <w:marLeft w:val="0"/>
      <w:marRight w:val="0"/>
      <w:marTop w:val="0"/>
      <w:marBottom w:val="0"/>
      <w:divBdr>
        <w:top w:val="none" w:sz="0" w:space="0" w:color="auto"/>
        <w:left w:val="none" w:sz="0" w:space="0" w:color="auto"/>
        <w:bottom w:val="none" w:sz="0" w:space="0" w:color="auto"/>
        <w:right w:val="none" w:sz="0" w:space="0" w:color="auto"/>
      </w:divBdr>
    </w:div>
    <w:div w:id="101190447">
      <w:bodyDiv w:val="1"/>
      <w:marLeft w:val="0"/>
      <w:marRight w:val="0"/>
      <w:marTop w:val="0"/>
      <w:marBottom w:val="0"/>
      <w:divBdr>
        <w:top w:val="none" w:sz="0" w:space="0" w:color="auto"/>
        <w:left w:val="none" w:sz="0" w:space="0" w:color="auto"/>
        <w:bottom w:val="none" w:sz="0" w:space="0" w:color="auto"/>
        <w:right w:val="none" w:sz="0" w:space="0" w:color="auto"/>
      </w:divBdr>
    </w:div>
    <w:div w:id="134374579">
      <w:bodyDiv w:val="1"/>
      <w:marLeft w:val="0"/>
      <w:marRight w:val="0"/>
      <w:marTop w:val="0"/>
      <w:marBottom w:val="0"/>
      <w:divBdr>
        <w:top w:val="none" w:sz="0" w:space="0" w:color="auto"/>
        <w:left w:val="none" w:sz="0" w:space="0" w:color="auto"/>
        <w:bottom w:val="none" w:sz="0" w:space="0" w:color="auto"/>
        <w:right w:val="none" w:sz="0" w:space="0" w:color="auto"/>
      </w:divBdr>
    </w:div>
    <w:div w:id="140192398">
      <w:bodyDiv w:val="1"/>
      <w:marLeft w:val="0"/>
      <w:marRight w:val="0"/>
      <w:marTop w:val="0"/>
      <w:marBottom w:val="0"/>
      <w:divBdr>
        <w:top w:val="none" w:sz="0" w:space="0" w:color="auto"/>
        <w:left w:val="none" w:sz="0" w:space="0" w:color="auto"/>
        <w:bottom w:val="none" w:sz="0" w:space="0" w:color="auto"/>
        <w:right w:val="none" w:sz="0" w:space="0" w:color="auto"/>
      </w:divBdr>
    </w:div>
    <w:div w:id="148062476">
      <w:bodyDiv w:val="1"/>
      <w:marLeft w:val="0"/>
      <w:marRight w:val="0"/>
      <w:marTop w:val="0"/>
      <w:marBottom w:val="0"/>
      <w:divBdr>
        <w:top w:val="none" w:sz="0" w:space="0" w:color="auto"/>
        <w:left w:val="none" w:sz="0" w:space="0" w:color="auto"/>
        <w:bottom w:val="none" w:sz="0" w:space="0" w:color="auto"/>
        <w:right w:val="none" w:sz="0" w:space="0" w:color="auto"/>
      </w:divBdr>
    </w:div>
    <w:div w:id="156304979">
      <w:bodyDiv w:val="1"/>
      <w:marLeft w:val="0"/>
      <w:marRight w:val="0"/>
      <w:marTop w:val="0"/>
      <w:marBottom w:val="0"/>
      <w:divBdr>
        <w:top w:val="none" w:sz="0" w:space="0" w:color="auto"/>
        <w:left w:val="none" w:sz="0" w:space="0" w:color="auto"/>
        <w:bottom w:val="none" w:sz="0" w:space="0" w:color="auto"/>
        <w:right w:val="none" w:sz="0" w:space="0" w:color="auto"/>
      </w:divBdr>
    </w:div>
    <w:div w:id="171729039">
      <w:bodyDiv w:val="1"/>
      <w:marLeft w:val="0"/>
      <w:marRight w:val="0"/>
      <w:marTop w:val="0"/>
      <w:marBottom w:val="0"/>
      <w:divBdr>
        <w:top w:val="none" w:sz="0" w:space="0" w:color="auto"/>
        <w:left w:val="none" w:sz="0" w:space="0" w:color="auto"/>
        <w:bottom w:val="none" w:sz="0" w:space="0" w:color="auto"/>
        <w:right w:val="none" w:sz="0" w:space="0" w:color="auto"/>
      </w:divBdr>
    </w:div>
    <w:div w:id="182596028">
      <w:bodyDiv w:val="1"/>
      <w:marLeft w:val="0"/>
      <w:marRight w:val="0"/>
      <w:marTop w:val="0"/>
      <w:marBottom w:val="0"/>
      <w:divBdr>
        <w:top w:val="none" w:sz="0" w:space="0" w:color="auto"/>
        <w:left w:val="none" w:sz="0" w:space="0" w:color="auto"/>
        <w:bottom w:val="none" w:sz="0" w:space="0" w:color="auto"/>
        <w:right w:val="none" w:sz="0" w:space="0" w:color="auto"/>
      </w:divBdr>
    </w:div>
    <w:div w:id="183205152">
      <w:bodyDiv w:val="1"/>
      <w:marLeft w:val="0"/>
      <w:marRight w:val="0"/>
      <w:marTop w:val="0"/>
      <w:marBottom w:val="0"/>
      <w:divBdr>
        <w:top w:val="none" w:sz="0" w:space="0" w:color="auto"/>
        <w:left w:val="none" w:sz="0" w:space="0" w:color="auto"/>
        <w:bottom w:val="none" w:sz="0" w:space="0" w:color="auto"/>
        <w:right w:val="none" w:sz="0" w:space="0" w:color="auto"/>
      </w:divBdr>
    </w:div>
    <w:div w:id="186598462">
      <w:bodyDiv w:val="1"/>
      <w:marLeft w:val="0"/>
      <w:marRight w:val="0"/>
      <w:marTop w:val="0"/>
      <w:marBottom w:val="0"/>
      <w:divBdr>
        <w:top w:val="none" w:sz="0" w:space="0" w:color="auto"/>
        <w:left w:val="none" w:sz="0" w:space="0" w:color="auto"/>
        <w:bottom w:val="none" w:sz="0" w:space="0" w:color="auto"/>
        <w:right w:val="none" w:sz="0" w:space="0" w:color="auto"/>
      </w:divBdr>
    </w:div>
    <w:div w:id="198054520">
      <w:bodyDiv w:val="1"/>
      <w:marLeft w:val="0"/>
      <w:marRight w:val="0"/>
      <w:marTop w:val="0"/>
      <w:marBottom w:val="0"/>
      <w:divBdr>
        <w:top w:val="none" w:sz="0" w:space="0" w:color="auto"/>
        <w:left w:val="none" w:sz="0" w:space="0" w:color="auto"/>
        <w:bottom w:val="none" w:sz="0" w:space="0" w:color="auto"/>
        <w:right w:val="none" w:sz="0" w:space="0" w:color="auto"/>
      </w:divBdr>
    </w:div>
    <w:div w:id="225382230">
      <w:bodyDiv w:val="1"/>
      <w:marLeft w:val="0"/>
      <w:marRight w:val="0"/>
      <w:marTop w:val="0"/>
      <w:marBottom w:val="0"/>
      <w:divBdr>
        <w:top w:val="none" w:sz="0" w:space="0" w:color="auto"/>
        <w:left w:val="none" w:sz="0" w:space="0" w:color="auto"/>
        <w:bottom w:val="none" w:sz="0" w:space="0" w:color="auto"/>
        <w:right w:val="none" w:sz="0" w:space="0" w:color="auto"/>
      </w:divBdr>
    </w:div>
    <w:div w:id="242571189">
      <w:bodyDiv w:val="1"/>
      <w:marLeft w:val="0"/>
      <w:marRight w:val="0"/>
      <w:marTop w:val="0"/>
      <w:marBottom w:val="0"/>
      <w:divBdr>
        <w:top w:val="none" w:sz="0" w:space="0" w:color="auto"/>
        <w:left w:val="none" w:sz="0" w:space="0" w:color="auto"/>
        <w:bottom w:val="none" w:sz="0" w:space="0" w:color="auto"/>
        <w:right w:val="none" w:sz="0" w:space="0" w:color="auto"/>
      </w:divBdr>
    </w:div>
    <w:div w:id="246111975">
      <w:bodyDiv w:val="1"/>
      <w:marLeft w:val="0"/>
      <w:marRight w:val="0"/>
      <w:marTop w:val="0"/>
      <w:marBottom w:val="0"/>
      <w:divBdr>
        <w:top w:val="none" w:sz="0" w:space="0" w:color="auto"/>
        <w:left w:val="none" w:sz="0" w:space="0" w:color="auto"/>
        <w:bottom w:val="none" w:sz="0" w:space="0" w:color="auto"/>
        <w:right w:val="none" w:sz="0" w:space="0" w:color="auto"/>
      </w:divBdr>
    </w:div>
    <w:div w:id="286817382">
      <w:bodyDiv w:val="1"/>
      <w:marLeft w:val="0"/>
      <w:marRight w:val="0"/>
      <w:marTop w:val="0"/>
      <w:marBottom w:val="0"/>
      <w:divBdr>
        <w:top w:val="none" w:sz="0" w:space="0" w:color="auto"/>
        <w:left w:val="none" w:sz="0" w:space="0" w:color="auto"/>
        <w:bottom w:val="none" w:sz="0" w:space="0" w:color="auto"/>
        <w:right w:val="none" w:sz="0" w:space="0" w:color="auto"/>
      </w:divBdr>
      <w:divsChild>
        <w:div w:id="157428502">
          <w:marLeft w:val="547"/>
          <w:marRight w:val="0"/>
          <w:marTop w:val="0"/>
          <w:marBottom w:val="0"/>
          <w:divBdr>
            <w:top w:val="none" w:sz="0" w:space="0" w:color="auto"/>
            <w:left w:val="none" w:sz="0" w:space="0" w:color="auto"/>
            <w:bottom w:val="none" w:sz="0" w:space="0" w:color="auto"/>
            <w:right w:val="none" w:sz="0" w:space="0" w:color="auto"/>
          </w:divBdr>
        </w:div>
        <w:div w:id="950867042">
          <w:marLeft w:val="547"/>
          <w:marRight w:val="0"/>
          <w:marTop w:val="0"/>
          <w:marBottom w:val="0"/>
          <w:divBdr>
            <w:top w:val="none" w:sz="0" w:space="0" w:color="auto"/>
            <w:left w:val="none" w:sz="0" w:space="0" w:color="auto"/>
            <w:bottom w:val="none" w:sz="0" w:space="0" w:color="auto"/>
            <w:right w:val="none" w:sz="0" w:space="0" w:color="auto"/>
          </w:divBdr>
        </w:div>
        <w:div w:id="1397581491">
          <w:marLeft w:val="547"/>
          <w:marRight w:val="0"/>
          <w:marTop w:val="0"/>
          <w:marBottom w:val="0"/>
          <w:divBdr>
            <w:top w:val="none" w:sz="0" w:space="0" w:color="auto"/>
            <w:left w:val="none" w:sz="0" w:space="0" w:color="auto"/>
            <w:bottom w:val="none" w:sz="0" w:space="0" w:color="auto"/>
            <w:right w:val="none" w:sz="0" w:space="0" w:color="auto"/>
          </w:divBdr>
        </w:div>
      </w:divsChild>
    </w:div>
    <w:div w:id="292711540">
      <w:bodyDiv w:val="1"/>
      <w:marLeft w:val="0"/>
      <w:marRight w:val="0"/>
      <w:marTop w:val="0"/>
      <w:marBottom w:val="0"/>
      <w:divBdr>
        <w:top w:val="none" w:sz="0" w:space="0" w:color="auto"/>
        <w:left w:val="none" w:sz="0" w:space="0" w:color="auto"/>
        <w:bottom w:val="none" w:sz="0" w:space="0" w:color="auto"/>
        <w:right w:val="none" w:sz="0" w:space="0" w:color="auto"/>
      </w:divBdr>
      <w:divsChild>
        <w:div w:id="154148065">
          <w:marLeft w:val="1166"/>
          <w:marRight w:val="0"/>
          <w:marTop w:val="38"/>
          <w:marBottom w:val="0"/>
          <w:divBdr>
            <w:top w:val="none" w:sz="0" w:space="0" w:color="auto"/>
            <w:left w:val="none" w:sz="0" w:space="0" w:color="auto"/>
            <w:bottom w:val="none" w:sz="0" w:space="0" w:color="auto"/>
            <w:right w:val="none" w:sz="0" w:space="0" w:color="auto"/>
          </w:divBdr>
        </w:div>
        <w:div w:id="196551647">
          <w:marLeft w:val="1166"/>
          <w:marRight w:val="0"/>
          <w:marTop w:val="38"/>
          <w:marBottom w:val="0"/>
          <w:divBdr>
            <w:top w:val="none" w:sz="0" w:space="0" w:color="auto"/>
            <w:left w:val="none" w:sz="0" w:space="0" w:color="auto"/>
            <w:bottom w:val="none" w:sz="0" w:space="0" w:color="auto"/>
            <w:right w:val="none" w:sz="0" w:space="0" w:color="auto"/>
          </w:divBdr>
        </w:div>
        <w:div w:id="212546428">
          <w:marLeft w:val="1166"/>
          <w:marRight w:val="0"/>
          <w:marTop w:val="38"/>
          <w:marBottom w:val="0"/>
          <w:divBdr>
            <w:top w:val="none" w:sz="0" w:space="0" w:color="auto"/>
            <w:left w:val="none" w:sz="0" w:space="0" w:color="auto"/>
            <w:bottom w:val="none" w:sz="0" w:space="0" w:color="auto"/>
            <w:right w:val="none" w:sz="0" w:space="0" w:color="auto"/>
          </w:divBdr>
        </w:div>
        <w:div w:id="242102620">
          <w:marLeft w:val="1166"/>
          <w:marRight w:val="0"/>
          <w:marTop w:val="38"/>
          <w:marBottom w:val="0"/>
          <w:divBdr>
            <w:top w:val="none" w:sz="0" w:space="0" w:color="auto"/>
            <w:left w:val="none" w:sz="0" w:space="0" w:color="auto"/>
            <w:bottom w:val="none" w:sz="0" w:space="0" w:color="auto"/>
            <w:right w:val="none" w:sz="0" w:space="0" w:color="auto"/>
          </w:divBdr>
        </w:div>
        <w:div w:id="327876888">
          <w:marLeft w:val="1166"/>
          <w:marRight w:val="0"/>
          <w:marTop w:val="38"/>
          <w:marBottom w:val="0"/>
          <w:divBdr>
            <w:top w:val="none" w:sz="0" w:space="0" w:color="auto"/>
            <w:left w:val="none" w:sz="0" w:space="0" w:color="auto"/>
            <w:bottom w:val="none" w:sz="0" w:space="0" w:color="auto"/>
            <w:right w:val="none" w:sz="0" w:space="0" w:color="auto"/>
          </w:divBdr>
        </w:div>
        <w:div w:id="334696587">
          <w:marLeft w:val="1166"/>
          <w:marRight w:val="0"/>
          <w:marTop w:val="38"/>
          <w:marBottom w:val="0"/>
          <w:divBdr>
            <w:top w:val="none" w:sz="0" w:space="0" w:color="auto"/>
            <w:left w:val="none" w:sz="0" w:space="0" w:color="auto"/>
            <w:bottom w:val="none" w:sz="0" w:space="0" w:color="auto"/>
            <w:right w:val="none" w:sz="0" w:space="0" w:color="auto"/>
          </w:divBdr>
        </w:div>
        <w:div w:id="345324355">
          <w:marLeft w:val="1166"/>
          <w:marRight w:val="0"/>
          <w:marTop w:val="38"/>
          <w:marBottom w:val="0"/>
          <w:divBdr>
            <w:top w:val="none" w:sz="0" w:space="0" w:color="auto"/>
            <w:left w:val="none" w:sz="0" w:space="0" w:color="auto"/>
            <w:bottom w:val="none" w:sz="0" w:space="0" w:color="auto"/>
            <w:right w:val="none" w:sz="0" w:space="0" w:color="auto"/>
          </w:divBdr>
        </w:div>
        <w:div w:id="468472148">
          <w:marLeft w:val="1166"/>
          <w:marRight w:val="0"/>
          <w:marTop w:val="38"/>
          <w:marBottom w:val="0"/>
          <w:divBdr>
            <w:top w:val="none" w:sz="0" w:space="0" w:color="auto"/>
            <w:left w:val="none" w:sz="0" w:space="0" w:color="auto"/>
            <w:bottom w:val="none" w:sz="0" w:space="0" w:color="auto"/>
            <w:right w:val="none" w:sz="0" w:space="0" w:color="auto"/>
          </w:divBdr>
        </w:div>
        <w:div w:id="491066079">
          <w:marLeft w:val="1166"/>
          <w:marRight w:val="0"/>
          <w:marTop w:val="38"/>
          <w:marBottom w:val="0"/>
          <w:divBdr>
            <w:top w:val="none" w:sz="0" w:space="0" w:color="auto"/>
            <w:left w:val="none" w:sz="0" w:space="0" w:color="auto"/>
            <w:bottom w:val="none" w:sz="0" w:space="0" w:color="auto"/>
            <w:right w:val="none" w:sz="0" w:space="0" w:color="auto"/>
          </w:divBdr>
        </w:div>
        <w:div w:id="609900414">
          <w:marLeft w:val="1166"/>
          <w:marRight w:val="0"/>
          <w:marTop w:val="38"/>
          <w:marBottom w:val="0"/>
          <w:divBdr>
            <w:top w:val="none" w:sz="0" w:space="0" w:color="auto"/>
            <w:left w:val="none" w:sz="0" w:space="0" w:color="auto"/>
            <w:bottom w:val="none" w:sz="0" w:space="0" w:color="auto"/>
            <w:right w:val="none" w:sz="0" w:space="0" w:color="auto"/>
          </w:divBdr>
        </w:div>
        <w:div w:id="614018282">
          <w:marLeft w:val="1166"/>
          <w:marRight w:val="0"/>
          <w:marTop w:val="38"/>
          <w:marBottom w:val="0"/>
          <w:divBdr>
            <w:top w:val="none" w:sz="0" w:space="0" w:color="auto"/>
            <w:left w:val="none" w:sz="0" w:space="0" w:color="auto"/>
            <w:bottom w:val="none" w:sz="0" w:space="0" w:color="auto"/>
            <w:right w:val="none" w:sz="0" w:space="0" w:color="auto"/>
          </w:divBdr>
        </w:div>
        <w:div w:id="635373885">
          <w:marLeft w:val="1166"/>
          <w:marRight w:val="0"/>
          <w:marTop w:val="38"/>
          <w:marBottom w:val="0"/>
          <w:divBdr>
            <w:top w:val="none" w:sz="0" w:space="0" w:color="auto"/>
            <w:left w:val="none" w:sz="0" w:space="0" w:color="auto"/>
            <w:bottom w:val="none" w:sz="0" w:space="0" w:color="auto"/>
            <w:right w:val="none" w:sz="0" w:space="0" w:color="auto"/>
          </w:divBdr>
        </w:div>
        <w:div w:id="643775443">
          <w:marLeft w:val="547"/>
          <w:marRight w:val="0"/>
          <w:marTop w:val="58"/>
          <w:marBottom w:val="0"/>
          <w:divBdr>
            <w:top w:val="none" w:sz="0" w:space="0" w:color="auto"/>
            <w:left w:val="none" w:sz="0" w:space="0" w:color="auto"/>
            <w:bottom w:val="none" w:sz="0" w:space="0" w:color="auto"/>
            <w:right w:val="none" w:sz="0" w:space="0" w:color="auto"/>
          </w:divBdr>
        </w:div>
        <w:div w:id="657225837">
          <w:marLeft w:val="1166"/>
          <w:marRight w:val="0"/>
          <w:marTop w:val="38"/>
          <w:marBottom w:val="0"/>
          <w:divBdr>
            <w:top w:val="none" w:sz="0" w:space="0" w:color="auto"/>
            <w:left w:val="none" w:sz="0" w:space="0" w:color="auto"/>
            <w:bottom w:val="none" w:sz="0" w:space="0" w:color="auto"/>
            <w:right w:val="none" w:sz="0" w:space="0" w:color="auto"/>
          </w:divBdr>
        </w:div>
        <w:div w:id="659384870">
          <w:marLeft w:val="1166"/>
          <w:marRight w:val="0"/>
          <w:marTop w:val="38"/>
          <w:marBottom w:val="0"/>
          <w:divBdr>
            <w:top w:val="none" w:sz="0" w:space="0" w:color="auto"/>
            <w:left w:val="none" w:sz="0" w:space="0" w:color="auto"/>
            <w:bottom w:val="none" w:sz="0" w:space="0" w:color="auto"/>
            <w:right w:val="none" w:sz="0" w:space="0" w:color="auto"/>
          </w:divBdr>
        </w:div>
        <w:div w:id="669526103">
          <w:marLeft w:val="1166"/>
          <w:marRight w:val="0"/>
          <w:marTop w:val="38"/>
          <w:marBottom w:val="0"/>
          <w:divBdr>
            <w:top w:val="none" w:sz="0" w:space="0" w:color="auto"/>
            <w:left w:val="none" w:sz="0" w:space="0" w:color="auto"/>
            <w:bottom w:val="none" w:sz="0" w:space="0" w:color="auto"/>
            <w:right w:val="none" w:sz="0" w:space="0" w:color="auto"/>
          </w:divBdr>
        </w:div>
        <w:div w:id="686559689">
          <w:marLeft w:val="1166"/>
          <w:marRight w:val="0"/>
          <w:marTop w:val="38"/>
          <w:marBottom w:val="0"/>
          <w:divBdr>
            <w:top w:val="none" w:sz="0" w:space="0" w:color="auto"/>
            <w:left w:val="none" w:sz="0" w:space="0" w:color="auto"/>
            <w:bottom w:val="none" w:sz="0" w:space="0" w:color="auto"/>
            <w:right w:val="none" w:sz="0" w:space="0" w:color="auto"/>
          </w:divBdr>
        </w:div>
        <w:div w:id="747918140">
          <w:marLeft w:val="1166"/>
          <w:marRight w:val="0"/>
          <w:marTop w:val="38"/>
          <w:marBottom w:val="0"/>
          <w:divBdr>
            <w:top w:val="none" w:sz="0" w:space="0" w:color="auto"/>
            <w:left w:val="none" w:sz="0" w:space="0" w:color="auto"/>
            <w:bottom w:val="none" w:sz="0" w:space="0" w:color="auto"/>
            <w:right w:val="none" w:sz="0" w:space="0" w:color="auto"/>
          </w:divBdr>
        </w:div>
        <w:div w:id="1004624476">
          <w:marLeft w:val="1166"/>
          <w:marRight w:val="0"/>
          <w:marTop w:val="38"/>
          <w:marBottom w:val="0"/>
          <w:divBdr>
            <w:top w:val="none" w:sz="0" w:space="0" w:color="auto"/>
            <w:left w:val="none" w:sz="0" w:space="0" w:color="auto"/>
            <w:bottom w:val="none" w:sz="0" w:space="0" w:color="auto"/>
            <w:right w:val="none" w:sz="0" w:space="0" w:color="auto"/>
          </w:divBdr>
        </w:div>
        <w:div w:id="1006520363">
          <w:marLeft w:val="1166"/>
          <w:marRight w:val="0"/>
          <w:marTop w:val="38"/>
          <w:marBottom w:val="0"/>
          <w:divBdr>
            <w:top w:val="none" w:sz="0" w:space="0" w:color="auto"/>
            <w:left w:val="none" w:sz="0" w:space="0" w:color="auto"/>
            <w:bottom w:val="none" w:sz="0" w:space="0" w:color="auto"/>
            <w:right w:val="none" w:sz="0" w:space="0" w:color="auto"/>
          </w:divBdr>
        </w:div>
        <w:div w:id="1046106755">
          <w:marLeft w:val="1166"/>
          <w:marRight w:val="0"/>
          <w:marTop w:val="38"/>
          <w:marBottom w:val="0"/>
          <w:divBdr>
            <w:top w:val="none" w:sz="0" w:space="0" w:color="auto"/>
            <w:left w:val="none" w:sz="0" w:space="0" w:color="auto"/>
            <w:bottom w:val="none" w:sz="0" w:space="0" w:color="auto"/>
            <w:right w:val="none" w:sz="0" w:space="0" w:color="auto"/>
          </w:divBdr>
        </w:div>
        <w:div w:id="1177117802">
          <w:marLeft w:val="1166"/>
          <w:marRight w:val="0"/>
          <w:marTop w:val="38"/>
          <w:marBottom w:val="0"/>
          <w:divBdr>
            <w:top w:val="none" w:sz="0" w:space="0" w:color="auto"/>
            <w:left w:val="none" w:sz="0" w:space="0" w:color="auto"/>
            <w:bottom w:val="none" w:sz="0" w:space="0" w:color="auto"/>
            <w:right w:val="none" w:sz="0" w:space="0" w:color="auto"/>
          </w:divBdr>
        </w:div>
        <w:div w:id="1291862198">
          <w:marLeft w:val="1166"/>
          <w:marRight w:val="0"/>
          <w:marTop w:val="38"/>
          <w:marBottom w:val="0"/>
          <w:divBdr>
            <w:top w:val="none" w:sz="0" w:space="0" w:color="auto"/>
            <w:left w:val="none" w:sz="0" w:space="0" w:color="auto"/>
            <w:bottom w:val="none" w:sz="0" w:space="0" w:color="auto"/>
            <w:right w:val="none" w:sz="0" w:space="0" w:color="auto"/>
          </w:divBdr>
        </w:div>
        <w:div w:id="1316108165">
          <w:marLeft w:val="1166"/>
          <w:marRight w:val="0"/>
          <w:marTop w:val="38"/>
          <w:marBottom w:val="0"/>
          <w:divBdr>
            <w:top w:val="none" w:sz="0" w:space="0" w:color="auto"/>
            <w:left w:val="none" w:sz="0" w:space="0" w:color="auto"/>
            <w:bottom w:val="none" w:sz="0" w:space="0" w:color="auto"/>
            <w:right w:val="none" w:sz="0" w:space="0" w:color="auto"/>
          </w:divBdr>
        </w:div>
        <w:div w:id="1356882122">
          <w:marLeft w:val="1166"/>
          <w:marRight w:val="0"/>
          <w:marTop w:val="38"/>
          <w:marBottom w:val="0"/>
          <w:divBdr>
            <w:top w:val="none" w:sz="0" w:space="0" w:color="auto"/>
            <w:left w:val="none" w:sz="0" w:space="0" w:color="auto"/>
            <w:bottom w:val="none" w:sz="0" w:space="0" w:color="auto"/>
            <w:right w:val="none" w:sz="0" w:space="0" w:color="auto"/>
          </w:divBdr>
        </w:div>
        <w:div w:id="1393041528">
          <w:marLeft w:val="1166"/>
          <w:marRight w:val="0"/>
          <w:marTop w:val="38"/>
          <w:marBottom w:val="0"/>
          <w:divBdr>
            <w:top w:val="none" w:sz="0" w:space="0" w:color="auto"/>
            <w:left w:val="none" w:sz="0" w:space="0" w:color="auto"/>
            <w:bottom w:val="none" w:sz="0" w:space="0" w:color="auto"/>
            <w:right w:val="none" w:sz="0" w:space="0" w:color="auto"/>
          </w:divBdr>
        </w:div>
        <w:div w:id="1572882818">
          <w:marLeft w:val="1166"/>
          <w:marRight w:val="0"/>
          <w:marTop w:val="38"/>
          <w:marBottom w:val="0"/>
          <w:divBdr>
            <w:top w:val="none" w:sz="0" w:space="0" w:color="auto"/>
            <w:left w:val="none" w:sz="0" w:space="0" w:color="auto"/>
            <w:bottom w:val="none" w:sz="0" w:space="0" w:color="auto"/>
            <w:right w:val="none" w:sz="0" w:space="0" w:color="auto"/>
          </w:divBdr>
        </w:div>
        <w:div w:id="1735275995">
          <w:marLeft w:val="1166"/>
          <w:marRight w:val="0"/>
          <w:marTop w:val="38"/>
          <w:marBottom w:val="0"/>
          <w:divBdr>
            <w:top w:val="none" w:sz="0" w:space="0" w:color="auto"/>
            <w:left w:val="none" w:sz="0" w:space="0" w:color="auto"/>
            <w:bottom w:val="none" w:sz="0" w:space="0" w:color="auto"/>
            <w:right w:val="none" w:sz="0" w:space="0" w:color="auto"/>
          </w:divBdr>
        </w:div>
        <w:div w:id="1780566837">
          <w:marLeft w:val="1166"/>
          <w:marRight w:val="0"/>
          <w:marTop w:val="38"/>
          <w:marBottom w:val="0"/>
          <w:divBdr>
            <w:top w:val="none" w:sz="0" w:space="0" w:color="auto"/>
            <w:left w:val="none" w:sz="0" w:space="0" w:color="auto"/>
            <w:bottom w:val="none" w:sz="0" w:space="0" w:color="auto"/>
            <w:right w:val="none" w:sz="0" w:space="0" w:color="auto"/>
          </w:divBdr>
        </w:div>
        <w:div w:id="1846673918">
          <w:marLeft w:val="1166"/>
          <w:marRight w:val="0"/>
          <w:marTop w:val="38"/>
          <w:marBottom w:val="0"/>
          <w:divBdr>
            <w:top w:val="none" w:sz="0" w:space="0" w:color="auto"/>
            <w:left w:val="none" w:sz="0" w:space="0" w:color="auto"/>
            <w:bottom w:val="none" w:sz="0" w:space="0" w:color="auto"/>
            <w:right w:val="none" w:sz="0" w:space="0" w:color="auto"/>
          </w:divBdr>
        </w:div>
        <w:div w:id="1859655452">
          <w:marLeft w:val="1166"/>
          <w:marRight w:val="0"/>
          <w:marTop w:val="38"/>
          <w:marBottom w:val="0"/>
          <w:divBdr>
            <w:top w:val="none" w:sz="0" w:space="0" w:color="auto"/>
            <w:left w:val="none" w:sz="0" w:space="0" w:color="auto"/>
            <w:bottom w:val="none" w:sz="0" w:space="0" w:color="auto"/>
            <w:right w:val="none" w:sz="0" w:space="0" w:color="auto"/>
          </w:divBdr>
        </w:div>
        <w:div w:id="1886021783">
          <w:marLeft w:val="1166"/>
          <w:marRight w:val="0"/>
          <w:marTop w:val="38"/>
          <w:marBottom w:val="0"/>
          <w:divBdr>
            <w:top w:val="none" w:sz="0" w:space="0" w:color="auto"/>
            <w:left w:val="none" w:sz="0" w:space="0" w:color="auto"/>
            <w:bottom w:val="none" w:sz="0" w:space="0" w:color="auto"/>
            <w:right w:val="none" w:sz="0" w:space="0" w:color="auto"/>
          </w:divBdr>
        </w:div>
        <w:div w:id="1910842086">
          <w:marLeft w:val="1166"/>
          <w:marRight w:val="0"/>
          <w:marTop w:val="38"/>
          <w:marBottom w:val="0"/>
          <w:divBdr>
            <w:top w:val="none" w:sz="0" w:space="0" w:color="auto"/>
            <w:left w:val="none" w:sz="0" w:space="0" w:color="auto"/>
            <w:bottom w:val="none" w:sz="0" w:space="0" w:color="auto"/>
            <w:right w:val="none" w:sz="0" w:space="0" w:color="auto"/>
          </w:divBdr>
        </w:div>
        <w:div w:id="2051951341">
          <w:marLeft w:val="1166"/>
          <w:marRight w:val="0"/>
          <w:marTop w:val="38"/>
          <w:marBottom w:val="0"/>
          <w:divBdr>
            <w:top w:val="none" w:sz="0" w:space="0" w:color="auto"/>
            <w:left w:val="none" w:sz="0" w:space="0" w:color="auto"/>
            <w:bottom w:val="none" w:sz="0" w:space="0" w:color="auto"/>
            <w:right w:val="none" w:sz="0" w:space="0" w:color="auto"/>
          </w:divBdr>
        </w:div>
        <w:div w:id="2067558330">
          <w:marLeft w:val="1166"/>
          <w:marRight w:val="0"/>
          <w:marTop w:val="38"/>
          <w:marBottom w:val="0"/>
          <w:divBdr>
            <w:top w:val="none" w:sz="0" w:space="0" w:color="auto"/>
            <w:left w:val="none" w:sz="0" w:space="0" w:color="auto"/>
            <w:bottom w:val="none" w:sz="0" w:space="0" w:color="auto"/>
            <w:right w:val="none" w:sz="0" w:space="0" w:color="auto"/>
          </w:divBdr>
        </w:div>
        <w:div w:id="2082411508">
          <w:marLeft w:val="1166"/>
          <w:marRight w:val="0"/>
          <w:marTop w:val="38"/>
          <w:marBottom w:val="0"/>
          <w:divBdr>
            <w:top w:val="none" w:sz="0" w:space="0" w:color="auto"/>
            <w:left w:val="none" w:sz="0" w:space="0" w:color="auto"/>
            <w:bottom w:val="none" w:sz="0" w:space="0" w:color="auto"/>
            <w:right w:val="none" w:sz="0" w:space="0" w:color="auto"/>
          </w:divBdr>
        </w:div>
      </w:divsChild>
    </w:div>
    <w:div w:id="295187188">
      <w:bodyDiv w:val="1"/>
      <w:marLeft w:val="0"/>
      <w:marRight w:val="0"/>
      <w:marTop w:val="0"/>
      <w:marBottom w:val="0"/>
      <w:divBdr>
        <w:top w:val="none" w:sz="0" w:space="0" w:color="auto"/>
        <w:left w:val="none" w:sz="0" w:space="0" w:color="auto"/>
        <w:bottom w:val="none" w:sz="0" w:space="0" w:color="auto"/>
        <w:right w:val="none" w:sz="0" w:space="0" w:color="auto"/>
      </w:divBdr>
    </w:div>
    <w:div w:id="295335228">
      <w:bodyDiv w:val="1"/>
      <w:marLeft w:val="0"/>
      <w:marRight w:val="0"/>
      <w:marTop w:val="0"/>
      <w:marBottom w:val="0"/>
      <w:divBdr>
        <w:top w:val="none" w:sz="0" w:space="0" w:color="auto"/>
        <w:left w:val="none" w:sz="0" w:space="0" w:color="auto"/>
        <w:bottom w:val="none" w:sz="0" w:space="0" w:color="auto"/>
        <w:right w:val="none" w:sz="0" w:space="0" w:color="auto"/>
      </w:divBdr>
    </w:div>
    <w:div w:id="299505509">
      <w:bodyDiv w:val="1"/>
      <w:marLeft w:val="0"/>
      <w:marRight w:val="0"/>
      <w:marTop w:val="0"/>
      <w:marBottom w:val="0"/>
      <w:divBdr>
        <w:top w:val="none" w:sz="0" w:space="0" w:color="auto"/>
        <w:left w:val="none" w:sz="0" w:space="0" w:color="auto"/>
        <w:bottom w:val="none" w:sz="0" w:space="0" w:color="auto"/>
        <w:right w:val="none" w:sz="0" w:space="0" w:color="auto"/>
      </w:divBdr>
    </w:div>
    <w:div w:id="299771131">
      <w:bodyDiv w:val="1"/>
      <w:marLeft w:val="0"/>
      <w:marRight w:val="0"/>
      <w:marTop w:val="0"/>
      <w:marBottom w:val="0"/>
      <w:divBdr>
        <w:top w:val="none" w:sz="0" w:space="0" w:color="auto"/>
        <w:left w:val="none" w:sz="0" w:space="0" w:color="auto"/>
        <w:bottom w:val="none" w:sz="0" w:space="0" w:color="auto"/>
        <w:right w:val="none" w:sz="0" w:space="0" w:color="auto"/>
      </w:divBdr>
    </w:div>
    <w:div w:id="307784653">
      <w:bodyDiv w:val="1"/>
      <w:marLeft w:val="0"/>
      <w:marRight w:val="0"/>
      <w:marTop w:val="0"/>
      <w:marBottom w:val="0"/>
      <w:divBdr>
        <w:top w:val="none" w:sz="0" w:space="0" w:color="auto"/>
        <w:left w:val="none" w:sz="0" w:space="0" w:color="auto"/>
        <w:bottom w:val="none" w:sz="0" w:space="0" w:color="auto"/>
        <w:right w:val="none" w:sz="0" w:space="0" w:color="auto"/>
      </w:divBdr>
    </w:div>
    <w:div w:id="309143052">
      <w:bodyDiv w:val="1"/>
      <w:marLeft w:val="0"/>
      <w:marRight w:val="0"/>
      <w:marTop w:val="0"/>
      <w:marBottom w:val="0"/>
      <w:divBdr>
        <w:top w:val="none" w:sz="0" w:space="0" w:color="auto"/>
        <w:left w:val="none" w:sz="0" w:space="0" w:color="auto"/>
        <w:bottom w:val="none" w:sz="0" w:space="0" w:color="auto"/>
        <w:right w:val="none" w:sz="0" w:space="0" w:color="auto"/>
      </w:divBdr>
    </w:div>
    <w:div w:id="331683454">
      <w:bodyDiv w:val="1"/>
      <w:marLeft w:val="0"/>
      <w:marRight w:val="0"/>
      <w:marTop w:val="0"/>
      <w:marBottom w:val="0"/>
      <w:divBdr>
        <w:top w:val="none" w:sz="0" w:space="0" w:color="auto"/>
        <w:left w:val="none" w:sz="0" w:space="0" w:color="auto"/>
        <w:bottom w:val="none" w:sz="0" w:space="0" w:color="auto"/>
        <w:right w:val="none" w:sz="0" w:space="0" w:color="auto"/>
      </w:divBdr>
    </w:div>
    <w:div w:id="335157574">
      <w:bodyDiv w:val="1"/>
      <w:marLeft w:val="0"/>
      <w:marRight w:val="0"/>
      <w:marTop w:val="0"/>
      <w:marBottom w:val="0"/>
      <w:divBdr>
        <w:top w:val="none" w:sz="0" w:space="0" w:color="auto"/>
        <w:left w:val="none" w:sz="0" w:space="0" w:color="auto"/>
        <w:bottom w:val="none" w:sz="0" w:space="0" w:color="auto"/>
        <w:right w:val="none" w:sz="0" w:space="0" w:color="auto"/>
      </w:divBdr>
    </w:div>
    <w:div w:id="361632295">
      <w:bodyDiv w:val="1"/>
      <w:marLeft w:val="0"/>
      <w:marRight w:val="0"/>
      <w:marTop w:val="0"/>
      <w:marBottom w:val="0"/>
      <w:divBdr>
        <w:top w:val="none" w:sz="0" w:space="0" w:color="auto"/>
        <w:left w:val="none" w:sz="0" w:space="0" w:color="auto"/>
        <w:bottom w:val="none" w:sz="0" w:space="0" w:color="auto"/>
        <w:right w:val="none" w:sz="0" w:space="0" w:color="auto"/>
      </w:divBdr>
    </w:div>
    <w:div w:id="365763211">
      <w:bodyDiv w:val="1"/>
      <w:marLeft w:val="0"/>
      <w:marRight w:val="0"/>
      <w:marTop w:val="0"/>
      <w:marBottom w:val="0"/>
      <w:divBdr>
        <w:top w:val="none" w:sz="0" w:space="0" w:color="auto"/>
        <w:left w:val="none" w:sz="0" w:space="0" w:color="auto"/>
        <w:bottom w:val="none" w:sz="0" w:space="0" w:color="auto"/>
        <w:right w:val="none" w:sz="0" w:space="0" w:color="auto"/>
      </w:divBdr>
    </w:div>
    <w:div w:id="369114716">
      <w:bodyDiv w:val="1"/>
      <w:marLeft w:val="0"/>
      <w:marRight w:val="0"/>
      <w:marTop w:val="0"/>
      <w:marBottom w:val="0"/>
      <w:divBdr>
        <w:top w:val="none" w:sz="0" w:space="0" w:color="auto"/>
        <w:left w:val="none" w:sz="0" w:space="0" w:color="auto"/>
        <w:bottom w:val="none" w:sz="0" w:space="0" w:color="auto"/>
        <w:right w:val="none" w:sz="0" w:space="0" w:color="auto"/>
      </w:divBdr>
    </w:div>
    <w:div w:id="373501974">
      <w:bodyDiv w:val="1"/>
      <w:marLeft w:val="0"/>
      <w:marRight w:val="0"/>
      <w:marTop w:val="0"/>
      <w:marBottom w:val="0"/>
      <w:divBdr>
        <w:top w:val="none" w:sz="0" w:space="0" w:color="auto"/>
        <w:left w:val="none" w:sz="0" w:space="0" w:color="auto"/>
        <w:bottom w:val="none" w:sz="0" w:space="0" w:color="auto"/>
        <w:right w:val="none" w:sz="0" w:space="0" w:color="auto"/>
      </w:divBdr>
    </w:div>
    <w:div w:id="378821503">
      <w:bodyDiv w:val="1"/>
      <w:marLeft w:val="0"/>
      <w:marRight w:val="0"/>
      <w:marTop w:val="0"/>
      <w:marBottom w:val="0"/>
      <w:divBdr>
        <w:top w:val="none" w:sz="0" w:space="0" w:color="auto"/>
        <w:left w:val="none" w:sz="0" w:space="0" w:color="auto"/>
        <w:bottom w:val="none" w:sz="0" w:space="0" w:color="auto"/>
        <w:right w:val="none" w:sz="0" w:space="0" w:color="auto"/>
      </w:divBdr>
    </w:div>
    <w:div w:id="446893453">
      <w:bodyDiv w:val="1"/>
      <w:marLeft w:val="0"/>
      <w:marRight w:val="0"/>
      <w:marTop w:val="0"/>
      <w:marBottom w:val="0"/>
      <w:divBdr>
        <w:top w:val="none" w:sz="0" w:space="0" w:color="auto"/>
        <w:left w:val="none" w:sz="0" w:space="0" w:color="auto"/>
        <w:bottom w:val="none" w:sz="0" w:space="0" w:color="auto"/>
        <w:right w:val="none" w:sz="0" w:space="0" w:color="auto"/>
      </w:divBdr>
    </w:div>
    <w:div w:id="452753601">
      <w:bodyDiv w:val="1"/>
      <w:marLeft w:val="0"/>
      <w:marRight w:val="0"/>
      <w:marTop w:val="0"/>
      <w:marBottom w:val="0"/>
      <w:divBdr>
        <w:top w:val="none" w:sz="0" w:space="0" w:color="auto"/>
        <w:left w:val="none" w:sz="0" w:space="0" w:color="auto"/>
        <w:bottom w:val="none" w:sz="0" w:space="0" w:color="auto"/>
        <w:right w:val="none" w:sz="0" w:space="0" w:color="auto"/>
      </w:divBdr>
      <w:divsChild>
        <w:div w:id="1069884025">
          <w:marLeft w:val="0"/>
          <w:marRight w:val="0"/>
          <w:marTop w:val="0"/>
          <w:marBottom w:val="0"/>
          <w:divBdr>
            <w:top w:val="none" w:sz="0" w:space="0" w:color="auto"/>
            <w:left w:val="none" w:sz="0" w:space="0" w:color="auto"/>
            <w:bottom w:val="none" w:sz="0" w:space="0" w:color="auto"/>
            <w:right w:val="none" w:sz="0" w:space="0" w:color="auto"/>
          </w:divBdr>
          <w:divsChild>
            <w:div w:id="1536195808">
              <w:marLeft w:val="0"/>
              <w:marRight w:val="136"/>
              <w:marTop w:val="0"/>
              <w:marBottom w:val="0"/>
              <w:divBdr>
                <w:top w:val="none" w:sz="0" w:space="0" w:color="auto"/>
                <w:left w:val="none" w:sz="0" w:space="0" w:color="auto"/>
                <w:bottom w:val="none" w:sz="0" w:space="0" w:color="auto"/>
                <w:right w:val="none" w:sz="0" w:space="0" w:color="auto"/>
              </w:divBdr>
              <w:divsChild>
                <w:div w:id="294066808">
                  <w:marLeft w:val="-1902"/>
                  <w:marRight w:val="0"/>
                  <w:marTop w:val="498"/>
                  <w:marBottom w:val="0"/>
                  <w:divBdr>
                    <w:top w:val="none" w:sz="0" w:space="0" w:color="auto"/>
                    <w:left w:val="none" w:sz="0" w:space="0" w:color="auto"/>
                    <w:bottom w:val="none" w:sz="0" w:space="0" w:color="auto"/>
                    <w:right w:val="none" w:sz="0" w:space="0" w:color="auto"/>
                  </w:divBdr>
                </w:div>
                <w:div w:id="1192302580">
                  <w:marLeft w:val="-1902"/>
                  <w:marRight w:val="0"/>
                  <w:marTop w:val="498"/>
                  <w:marBottom w:val="0"/>
                  <w:divBdr>
                    <w:top w:val="none" w:sz="0" w:space="0" w:color="auto"/>
                    <w:left w:val="none" w:sz="0" w:space="0" w:color="auto"/>
                    <w:bottom w:val="none" w:sz="0" w:space="0" w:color="auto"/>
                    <w:right w:val="none" w:sz="0" w:space="0" w:color="auto"/>
                  </w:divBdr>
                </w:div>
              </w:divsChild>
            </w:div>
          </w:divsChild>
        </w:div>
      </w:divsChild>
    </w:div>
    <w:div w:id="505756253">
      <w:bodyDiv w:val="1"/>
      <w:marLeft w:val="0"/>
      <w:marRight w:val="0"/>
      <w:marTop w:val="0"/>
      <w:marBottom w:val="0"/>
      <w:divBdr>
        <w:top w:val="none" w:sz="0" w:space="0" w:color="auto"/>
        <w:left w:val="none" w:sz="0" w:space="0" w:color="auto"/>
        <w:bottom w:val="none" w:sz="0" w:space="0" w:color="auto"/>
        <w:right w:val="none" w:sz="0" w:space="0" w:color="auto"/>
      </w:divBdr>
    </w:div>
    <w:div w:id="571351226">
      <w:bodyDiv w:val="1"/>
      <w:marLeft w:val="0"/>
      <w:marRight w:val="0"/>
      <w:marTop w:val="0"/>
      <w:marBottom w:val="0"/>
      <w:divBdr>
        <w:top w:val="none" w:sz="0" w:space="0" w:color="auto"/>
        <w:left w:val="none" w:sz="0" w:space="0" w:color="auto"/>
        <w:bottom w:val="none" w:sz="0" w:space="0" w:color="auto"/>
        <w:right w:val="none" w:sz="0" w:space="0" w:color="auto"/>
      </w:divBdr>
    </w:div>
    <w:div w:id="572160028">
      <w:bodyDiv w:val="1"/>
      <w:marLeft w:val="0"/>
      <w:marRight w:val="0"/>
      <w:marTop w:val="0"/>
      <w:marBottom w:val="0"/>
      <w:divBdr>
        <w:top w:val="none" w:sz="0" w:space="0" w:color="auto"/>
        <w:left w:val="none" w:sz="0" w:space="0" w:color="auto"/>
        <w:bottom w:val="none" w:sz="0" w:space="0" w:color="auto"/>
        <w:right w:val="none" w:sz="0" w:space="0" w:color="auto"/>
      </w:divBdr>
    </w:div>
    <w:div w:id="573007434">
      <w:bodyDiv w:val="1"/>
      <w:marLeft w:val="0"/>
      <w:marRight w:val="0"/>
      <w:marTop w:val="0"/>
      <w:marBottom w:val="0"/>
      <w:divBdr>
        <w:top w:val="none" w:sz="0" w:space="0" w:color="auto"/>
        <w:left w:val="none" w:sz="0" w:space="0" w:color="auto"/>
        <w:bottom w:val="none" w:sz="0" w:space="0" w:color="auto"/>
        <w:right w:val="none" w:sz="0" w:space="0" w:color="auto"/>
      </w:divBdr>
    </w:div>
    <w:div w:id="585501561">
      <w:bodyDiv w:val="1"/>
      <w:marLeft w:val="0"/>
      <w:marRight w:val="0"/>
      <w:marTop w:val="0"/>
      <w:marBottom w:val="0"/>
      <w:divBdr>
        <w:top w:val="none" w:sz="0" w:space="0" w:color="auto"/>
        <w:left w:val="none" w:sz="0" w:space="0" w:color="auto"/>
        <w:bottom w:val="none" w:sz="0" w:space="0" w:color="auto"/>
        <w:right w:val="none" w:sz="0" w:space="0" w:color="auto"/>
      </w:divBdr>
    </w:div>
    <w:div w:id="673873352">
      <w:bodyDiv w:val="1"/>
      <w:marLeft w:val="0"/>
      <w:marRight w:val="0"/>
      <w:marTop w:val="0"/>
      <w:marBottom w:val="0"/>
      <w:divBdr>
        <w:top w:val="none" w:sz="0" w:space="0" w:color="auto"/>
        <w:left w:val="none" w:sz="0" w:space="0" w:color="auto"/>
        <w:bottom w:val="none" w:sz="0" w:space="0" w:color="auto"/>
        <w:right w:val="none" w:sz="0" w:space="0" w:color="auto"/>
      </w:divBdr>
    </w:div>
    <w:div w:id="690567566">
      <w:bodyDiv w:val="1"/>
      <w:marLeft w:val="0"/>
      <w:marRight w:val="0"/>
      <w:marTop w:val="0"/>
      <w:marBottom w:val="0"/>
      <w:divBdr>
        <w:top w:val="none" w:sz="0" w:space="0" w:color="auto"/>
        <w:left w:val="none" w:sz="0" w:space="0" w:color="auto"/>
        <w:bottom w:val="none" w:sz="0" w:space="0" w:color="auto"/>
        <w:right w:val="none" w:sz="0" w:space="0" w:color="auto"/>
      </w:divBdr>
    </w:div>
    <w:div w:id="713701644">
      <w:bodyDiv w:val="1"/>
      <w:marLeft w:val="0"/>
      <w:marRight w:val="0"/>
      <w:marTop w:val="0"/>
      <w:marBottom w:val="0"/>
      <w:divBdr>
        <w:top w:val="none" w:sz="0" w:space="0" w:color="auto"/>
        <w:left w:val="none" w:sz="0" w:space="0" w:color="auto"/>
        <w:bottom w:val="none" w:sz="0" w:space="0" w:color="auto"/>
        <w:right w:val="none" w:sz="0" w:space="0" w:color="auto"/>
      </w:divBdr>
    </w:div>
    <w:div w:id="732972292">
      <w:bodyDiv w:val="1"/>
      <w:marLeft w:val="0"/>
      <w:marRight w:val="0"/>
      <w:marTop w:val="0"/>
      <w:marBottom w:val="0"/>
      <w:divBdr>
        <w:top w:val="none" w:sz="0" w:space="0" w:color="auto"/>
        <w:left w:val="none" w:sz="0" w:space="0" w:color="auto"/>
        <w:bottom w:val="none" w:sz="0" w:space="0" w:color="auto"/>
        <w:right w:val="none" w:sz="0" w:space="0" w:color="auto"/>
      </w:divBdr>
    </w:div>
    <w:div w:id="735129206">
      <w:bodyDiv w:val="1"/>
      <w:marLeft w:val="0"/>
      <w:marRight w:val="0"/>
      <w:marTop w:val="0"/>
      <w:marBottom w:val="0"/>
      <w:divBdr>
        <w:top w:val="none" w:sz="0" w:space="0" w:color="auto"/>
        <w:left w:val="none" w:sz="0" w:space="0" w:color="auto"/>
        <w:bottom w:val="none" w:sz="0" w:space="0" w:color="auto"/>
        <w:right w:val="none" w:sz="0" w:space="0" w:color="auto"/>
      </w:divBdr>
    </w:div>
    <w:div w:id="735276535">
      <w:bodyDiv w:val="1"/>
      <w:marLeft w:val="0"/>
      <w:marRight w:val="0"/>
      <w:marTop w:val="0"/>
      <w:marBottom w:val="0"/>
      <w:divBdr>
        <w:top w:val="none" w:sz="0" w:space="0" w:color="auto"/>
        <w:left w:val="none" w:sz="0" w:space="0" w:color="auto"/>
        <w:bottom w:val="none" w:sz="0" w:space="0" w:color="auto"/>
        <w:right w:val="none" w:sz="0" w:space="0" w:color="auto"/>
      </w:divBdr>
    </w:div>
    <w:div w:id="794953577">
      <w:bodyDiv w:val="1"/>
      <w:marLeft w:val="0"/>
      <w:marRight w:val="0"/>
      <w:marTop w:val="0"/>
      <w:marBottom w:val="0"/>
      <w:divBdr>
        <w:top w:val="none" w:sz="0" w:space="0" w:color="auto"/>
        <w:left w:val="none" w:sz="0" w:space="0" w:color="auto"/>
        <w:bottom w:val="none" w:sz="0" w:space="0" w:color="auto"/>
        <w:right w:val="none" w:sz="0" w:space="0" w:color="auto"/>
      </w:divBdr>
    </w:div>
    <w:div w:id="822358493">
      <w:bodyDiv w:val="1"/>
      <w:marLeft w:val="0"/>
      <w:marRight w:val="0"/>
      <w:marTop w:val="0"/>
      <w:marBottom w:val="0"/>
      <w:divBdr>
        <w:top w:val="none" w:sz="0" w:space="0" w:color="auto"/>
        <w:left w:val="none" w:sz="0" w:space="0" w:color="auto"/>
        <w:bottom w:val="none" w:sz="0" w:space="0" w:color="auto"/>
        <w:right w:val="none" w:sz="0" w:space="0" w:color="auto"/>
      </w:divBdr>
    </w:div>
    <w:div w:id="822743931">
      <w:bodyDiv w:val="1"/>
      <w:marLeft w:val="0"/>
      <w:marRight w:val="0"/>
      <w:marTop w:val="0"/>
      <w:marBottom w:val="0"/>
      <w:divBdr>
        <w:top w:val="none" w:sz="0" w:space="0" w:color="auto"/>
        <w:left w:val="none" w:sz="0" w:space="0" w:color="auto"/>
        <w:bottom w:val="none" w:sz="0" w:space="0" w:color="auto"/>
        <w:right w:val="none" w:sz="0" w:space="0" w:color="auto"/>
      </w:divBdr>
    </w:div>
    <w:div w:id="840583786">
      <w:bodyDiv w:val="1"/>
      <w:marLeft w:val="0"/>
      <w:marRight w:val="0"/>
      <w:marTop w:val="0"/>
      <w:marBottom w:val="0"/>
      <w:divBdr>
        <w:top w:val="none" w:sz="0" w:space="0" w:color="auto"/>
        <w:left w:val="none" w:sz="0" w:space="0" w:color="auto"/>
        <w:bottom w:val="none" w:sz="0" w:space="0" w:color="auto"/>
        <w:right w:val="none" w:sz="0" w:space="0" w:color="auto"/>
      </w:divBdr>
    </w:div>
    <w:div w:id="851650797">
      <w:bodyDiv w:val="1"/>
      <w:marLeft w:val="0"/>
      <w:marRight w:val="0"/>
      <w:marTop w:val="0"/>
      <w:marBottom w:val="0"/>
      <w:divBdr>
        <w:top w:val="none" w:sz="0" w:space="0" w:color="auto"/>
        <w:left w:val="none" w:sz="0" w:space="0" w:color="auto"/>
        <w:bottom w:val="none" w:sz="0" w:space="0" w:color="auto"/>
        <w:right w:val="none" w:sz="0" w:space="0" w:color="auto"/>
      </w:divBdr>
      <w:divsChild>
        <w:div w:id="1174879791">
          <w:marLeft w:val="0"/>
          <w:marRight w:val="0"/>
          <w:marTop w:val="0"/>
          <w:marBottom w:val="0"/>
          <w:divBdr>
            <w:top w:val="none" w:sz="0" w:space="0" w:color="auto"/>
            <w:left w:val="none" w:sz="0" w:space="0" w:color="auto"/>
            <w:bottom w:val="none" w:sz="0" w:space="0" w:color="auto"/>
            <w:right w:val="none" w:sz="0" w:space="0" w:color="auto"/>
          </w:divBdr>
          <w:divsChild>
            <w:div w:id="199057240">
              <w:marLeft w:val="0"/>
              <w:marRight w:val="0"/>
              <w:marTop w:val="0"/>
              <w:marBottom w:val="0"/>
              <w:divBdr>
                <w:top w:val="none" w:sz="0" w:space="0" w:color="auto"/>
                <w:left w:val="none" w:sz="0" w:space="0" w:color="auto"/>
                <w:bottom w:val="none" w:sz="0" w:space="0" w:color="auto"/>
                <w:right w:val="none" w:sz="0" w:space="0" w:color="auto"/>
              </w:divBdr>
              <w:divsChild>
                <w:div w:id="953945276">
                  <w:marLeft w:val="0"/>
                  <w:marRight w:val="0"/>
                  <w:marTop w:val="0"/>
                  <w:marBottom w:val="0"/>
                  <w:divBdr>
                    <w:top w:val="none" w:sz="0" w:space="0" w:color="auto"/>
                    <w:left w:val="none" w:sz="0" w:space="0" w:color="auto"/>
                    <w:bottom w:val="none" w:sz="0" w:space="0" w:color="auto"/>
                    <w:right w:val="none" w:sz="0" w:space="0" w:color="auto"/>
                  </w:divBdr>
                  <w:divsChild>
                    <w:div w:id="530843333">
                      <w:marLeft w:val="0"/>
                      <w:marRight w:val="-100"/>
                      <w:marTop w:val="0"/>
                      <w:marBottom w:val="0"/>
                      <w:divBdr>
                        <w:top w:val="none" w:sz="0" w:space="0" w:color="auto"/>
                        <w:left w:val="none" w:sz="0" w:space="0" w:color="auto"/>
                        <w:bottom w:val="none" w:sz="0" w:space="0" w:color="auto"/>
                        <w:right w:val="none" w:sz="0" w:space="0" w:color="auto"/>
                      </w:divBdr>
                      <w:divsChild>
                        <w:div w:id="1102140773">
                          <w:marLeft w:val="0"/>
                          <w:marRight w:val="0"/>
                          <w:marTop w:val="0"/>
                          <w:marBottom w:val="0"/>
                          <w:divBdr>
                            <w:top w:val="none" w:sz="0" w:space="0" w:color="auto"/>
                            <w:left w:val="none" w:sz="0" w:space="0" w:color="auto"/>
                            <w:bottom w:val="none" w:sz="0" w:space="0" w:color="auto"/>
                            <w:right w:val="none" w:sz="0" w:space="0" w:color="auto"/>
                          </w:divBdr>
                          <w:divsChild>
                            <w:div w:id="1028214758">
                              <w:marLeft w:val="100"/>
                              <w:marRight w:val="100"/>
                              <w:marTop w:val="100"/>
                              <w:marBottom w:val="100"/>
                              <w:divBdr>
                                <w:top w:val="none" w:sz="0" w:space="0" w:color="auto"/>
                                <w:left w:val="none" w:sz="0" w:space="0" w:color="auto"/>
                                <w:bottom w:val="none" w:sz="0" w:space="0" w:color="auto"/>
                                <w:right w:val="none" w:sz="0" w:space="0" w:color="auto"/>
                              </w:divBdr>
                              <w:divsChild>
                                <w:div w:id="1571185275">
                                  <w:marLeft w:val="0"/>
                                  <w:marRight w:val="0"/>
                                  <w:marTop w:val="0"/>
                                  <w:marBottom w:val="0"/>
                                  <w:divBdr>
                                    <w:top w:val="none" w:sz="0" w:space="0" w:color="auto"/>
                                    <w:left w:val="none" w:sz="0" w:space="0" w:color="auto"/>
                                    <w:bottom w:val="none" w:sz="0" w:space="0" w:color="auto"/>
                                    <w:right w:val="none" w:sz="0" w:space="0" w:color="auto"/>
                                  </w:divBdr>
                                  <w:divsChild>
                                    <w:div w:id="1958758858">
                                      <w:marLeft w:val="0"/>
                                      <w:marRight w:val="0"/>
                                      <w:marTop w:val="0"/>
                                      <w:marBottom w:val="0"/>
                                      <w:divBdr>
                                        <w:top w:val="none" w:sz="0" w:space="0" w:color="auto"/>
                                        <w:left w:val="none" w:sz="0" w:space="0" w:color="auto"/>
                                        <w:bottom w:val="none" w:sz="0" w:space="0" w:color="auto"/>
                                        <w:right w:val="none" w:sz="0" w:space="0" w:color="auto"/>
                                      </w:divBdr>
                                      <w:divsChild>
                                        <w:div w:id="973556557">
                                          <w:marLeft w:val="0"/>
                                          <w:marRight w:val="0"/>
                                          <w:marTop w:val="0"/>
                                          <w:marBottom w:val="0"/>
                                          <w:divBdr>
                                            <w:top w:val="none" w:sz="0" w:space="0" w:color="auto"/>
                                            <w:left w:val="none" w:sz="0" w:space="0" w:color="auto"/>
                                            <w:bottom w:val="none" w:sz="0" w:space="0" w:color="auto"/>
                                            <w:right w:val="none" w:sz="0" w:space="0" w:color="auto"/>
                                          </w:divBdr>
                                          <w:divsChild>
                                            <w:div w:id="1382436350">
                                              <w:marLeft w:val="0"/>
                                              <w:marRight w:val="0"/>
                                              <w:marTop w:val="0"/>
                                              <w:marBottom w:val="0"/>
                                              <w:divBdr>
                                                <w:top w:val="none" w:sz="0" w:space="0" w:color="auto"/>
                                                <w:left w:val="none" w:sz="0" w:space="0" w:color="auto"/>
                                                <w:bottom w:val="none" w:sz="0" w:space="0" w:color="auto"/>
                                                <w:right w:val="none" w:sz="0" w:space="0" w:color="auto"/>
                                              </w:divBdr>
                                              <w:divsChild>
                                                <w:div w:id="15231182">
                                                  <w:marLeft w:val="0"/>
                                                  <w:marRight w:val="0"/>
                                                  <w:marTop w:val="120"/>
                                                  <w:marBottom w:val="480"/>
                                                  <w:divBdr>
                                                    <w:top w:val="single" w:sz="4" w:space="6" w:color="CCCCCC"/>
                                                    <w:left w:val="single" w:sz="4" w:space="6" w:color="CCCCCC"/>
                                                    <w:bottom w:val="single" w:sz="4" w:space="6" w:color="CCCCCC"/>
                                                    <w:right w:val="single" w:sz="4" w:space="6" w:color="CCCCCC"/>
                                                  </w:divBdr>
                                                  <w:divsChild>
                                                    <w:div w:id="1035082757">
                                                      <w:marLeft w:val="0"/>
                                                      <w:marRight w:val="0"/>
                                                      <w:marTop w:val="0"/>
                                                      <w:marBottom w:val="0"/>
                                                      <w:divBdr>
                                                        <w:top w:val="none" w:sz="0" w:space="0" w:color="auto"/>
                                                        <w:left w:val="none" w:sz="0" w:space="0" w:color="auto"/>
                                                        <w:bottom w:val="none" w:sz="0" w:space="0" w:color="auto"/>
                                                        <w:right w:val="none" w:sz="0" w:space="0" w:color="auto"/>
                                                      </w:divBdr>
                                                      <w:divsChild>
                                                        <w:div w:id="1054819521">
                                                          <w:marLeft w:val="0"/>
                                                          <w:marRight w:val="0"/>
                                                          <w:marTop w:val="0"/>
                                                          <w:marBottom w:val="0"/>
                                                          <w:divBdr>
                                                            <w:top w:val="none" w:sz="0" w:space="0" w:color="auto"/>
                                                            <w:left w:val="none" w:sz="0" w:space="0" w:color="auto"/>
                                                            <w:bottom w:val="none" w:sz="0" w:space="0" w:color="auto"/>
                                                            <w:right w:val="none" w:sz="0" w:space="0" w:color="auto"/>
                                                          </w:divBdr>
                                                          <w:divsChild>
                                                            <w:div w:id="1777630852">
                                                              <w:marLeft w:val="0"/>
                                                              <w:marRight w:val="0"/>
                                                              <w:marTop w:val="0"/>
                                                              <w:marBottom w:val="0"/>
                                                              <w:divBdr>
                                                                <w:top w:val="none" w:sz="0" w:space="0" w:color="auto"/>
                                                                <w:left w:val="none" w:sz="0" w:space="0" w:color="auto"/>
                                                                <w:bottom w:val="none" w:sz="0" w:space="0" w:color="auto"/>
                                                                <w:right w:val="none" w:sz="0" w:space="0" w:color="auto"/>
                                                              </w:divBdr>
                                                              <w:divsChild>
                                                                <w:div w:id="38752721">
                                                                  <w:marLeft w:val="0"/>
                                                                  <w:marRight w:val="0"/>
                                                                  <w:marTop w:val="0"/>
                                                                  <w:marBottom w:val="0"/>
                                                                  <w:divBdr>
                                                                    <w:top w:val="none" w:sz="0" w:space="0" w:color="auto"/>
                                                                    <w:left w:val="none" w:sz="0" w:space="0" w:color="auto"/>
                                                                    <w:bottom w:val="none" w:sz="0" w:space="0" w:color="auto"/>
                                                                    <w:right w:val="none" w:sz="0" w:space="0" w:color="auto"/>
                                                                  </w:divBdr>
                                                                  <w:divsChild>
                                                                    <w:div w:id="28608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5873902">
      <w:bodyDiv w:val="1"/>
      <w:marLeft w:val="0"/>
      <w:marRight w:val="0"/>
      <w:marTop w:val="0"/>
      <w:marBottom w:val="0"/>
      <w:divBdr>
        <w:top w:val="none" w:sz="0" w:space="0" w:color="auto"/>
        <w:left w:val="none" w:sz="0" w:space="0" w:color="auto"/>
        <w:bottom w:val="none" w:sz="0" w:space="0" w:color="auto"/>
        <w:right w:val="none" w:sz="0" w:space="0" w:color="auto"/>
      </w:divBdr>
    </w:div>
    <w:div w:id="869757089">
      <w:bodyDiv w:val="1"/>
      <w:marLeft w:val="0"/>
      <w:marRight w:val="0"/>
      <w:marTop w:val="0"/>
      <w:marBottom w:val="0"/>
      <w:divBdr>
        <w:top w:val="none" w:sz="0" w:space="0" w:color="auto"/>
        <w:left w:val="none" w:sz="0" w:space="0" w:color="auto"/>
        <w:bottom w:val="none" w:sz="0" w:space="0" w:color="auto"/>
        <w:right w:val="none" w:sz="0" w:space="0" w:color="auto"/>
      </w:divBdr>
    </w:div>
    <w:div w:id="882643489">
      <w:bodyDiv w:val="1"/>
      <w:marLeft w:val="0"/>
      <w:marRight w:val="0"/>
      <w:marTop w:val="0"/>
      <w:marBottom w:val="0"/>
      <w:divBdr>
        <w:top w:val="none" w:sz="0" w:space="0" w:color="auto"/>
        <w:left w:val="none" w:sz="0" w:space="0" w:color="auto"/>
        <w:bottom w:val="none" w:sz="0" w:space="0" w:color="auto"/>
        <w:right w:val="none" w:sz="0" w:space="0" w:color="auto"/>
      </w:divBdr>
    </w:div>
    <w:div w:id="888568204">
      <w:bodyDiv w:val="1"/>
      <w:marLeft w:val="0"/>
      <w:marRight w:val="0"/>
      <w:marTop w:val="0"/>
      <w:marBottom w:val="0"/>
      <w:divBdr>
        <w:top w:val="none" w:sz="0" w:space="0" w:color="auto"/>
        <w:left w:val="none" w:sz="0" w:space="0" w:color="auto"/>
        <w:bottom w:val="none" w:sz="0" w:space="0" w:color="auto"/>
        <w:right w:val="none" w:sz="0" w:space="0" w:color="auto"/>
      </w:divBdr>
    </w:div>
    <w:div w:id="889072087">
      <w:bodyDiv w:val="1"/>
      <w:marLeft w:val="0"/>
      <w:marRight w:val="0"/>
      <w:marTop w:val="0"/>
      <w:marBottom w:val="0"/>
      <w:divBdr>
        <w:top w:val="none" w:sz="0" w:space="0" w:color="auto"/>
        <w:left w:val="none" w:sz="0" w:space="0" w:color="auto"/>
        <w:bottom w:val="none" w:sz="0" w:space="0" w:color="auto"/>
        <w:right w:val="none" w:sz="0" w:space="0" w:color="auto"/>
      </w:divBdr>
    </w:div>
    <w:div w:id="889732448">
      <w:bodyDiv w:val="1"/>
      <w:marLeft w:val="0"/>
      <w:marRight w:val="0"/>
      <w:marTop w:val="0"/>
      <w:marBottom w:val="0"/>
      <w:divBdr>
        <w:top w:val="none" w:sz="0" w:space="0" w:color="auto"/>
        <w:left w:val="none" w:sz="0" w:space="0" w:color="auto"/>
        <w:bottom w:val="none" w:sz="0" w:space="0" w:color="auto"/>
        <w:right w:val="none" w:sz="0" w:space="0" w:color="auto"/>
      </w:divBdr>
    </w:div>
    <w:div w:id="907115016">
      <w:bodyDiv w:val="1"/>
      <w:marLeft w:val="0"/>
      <w:marRight w:val="0"/>
      <w:marTop w:val="0"/>
      <w:marBottom w:val="0"/>
      <w:divBdr>
        <w:top w:val="none" w:sz="0" w:space="0" w:color="auto"/>
        <w:left w:val="none" w:sz="0" w:space="0" w:color="auto"/>
        <w:bottom w:val="none" w:sz="0" w:space="0" w:color="auto"/>
        <w:right w:val="none" w:sz="0" w:space="0" w:color="auto"/>
      </w:divBdr>
    </w:div>
    <w:div w:id="912936330">
      <w:bodyDiv w:val="1"/>
      <w:marLeft w:val="0"/>
      <w:marRight w:val="0"/>
      <w:marTop w:val="0"/>
      <w:marBottom w:val="0"/>
      <w:divBdr>
        <w:top w:val="none" w:sz="0" w:space="0" w:color="auto"/>
        <w:left w:val="none" w:sz="0" w:space="0" w:color="auto"/>
        <w:bottom w:val="none" w:sz="0" w:space="0" w:color="auto"/>
        <w:right w:val="none" w:sz="0" w:space="0" w:color="auto"/>
      </w:divBdr>
    </w:div>
    <w:div w:id="921568386">
      <w:bodyDiv w:val="1"/>
      <w:marLeft w:val="0"/>
      <w:marRight w:val="0"/>
      <w:marTop w:val="0"/>
      <w:marBottom w:val="0"/>
      <w:divBdr>
        <w:top w:val="none" w:sz="0" w:space="0" w:color="auto"/>
        <w:left w:val="none" w:sz="0" w:space="0" w:color="auto"/>
        <w:bottom w:val="none" w:sz="0" w:space="0" w:color="auto"/>
        <w:right w:val="none" w:sz="0" w:space="0" w:color="auto"/>
      </w:divBdr>
      <w:divsChild>
        <w:div w:id="166142258">
          <w:marLeft w:val="0"/>
          <w:marRight w:val="0"/>
          <w:marTop w:val="0"/>
          <w:marBottom w:val="0"/>
          <w:divBdr>
            <w:top w:val="none" w:sz="0" w:space="0" w:color="auto"/>
            <w:left w:val="none" w:sz="0" w:space="0" w:color="auto"/>
            <w:bottom w:val="none" w:sz="0" w:space="0" w:color="auto"/>
            <w:right w:val="none" w:sz="0" w:space="0" w:color="auto"/>
          </w:divBdr>
        </w:div>
        <w:div w:id="223832965">
          <w:marLeft w:val="0"/>
          <w:marRight w:val="0"/>
          <w:marTop w:val="0"/>
          <w:marBottom w:val="0"/>
          <w:divBdr>
            <w:top w:val="none" w:sz="0" w:space="0" w:color="auto"/>
            <w:left w:val="none" w:sz="0" w:space="0" w:color="auto"/>
            <w:bottom w:val="none" w:sz="0" w:space="0" w:color="auto"/>
            <w:right w:val="none" w:sz="0" w:space="0" w:color="auto"/>
          </w:divBdr>
        </w:div>
        <w:div w:id="454178526">
          <w:marLeft w:val="0"/>
          <w:marRight w:val="0"/>
          <w:marTop w:val="0"/>
          <w:marBottom w:val="0"/>
          <w:divBdr>
            <w:top w:val="none" w:sz="0" w:space="0" w:color="auto"/>
            <w:left w:val="none" w:sz="0" w:space="0" w:color="auto"/>
            <w:bottom w:val="none" w:sz="0" w:space="0" w:color="auto"/>
            <w:right w:val="none" w:sz="0" w:space="0" w:color="auto"/>
          </w:divBdr>
        </w:div>
        <w:div w:id="950362590">
          <w:marLeft w:val="0"/>
          <w:marRight w:val="0"/>
          <w:marTop w:val="0"/>
          <w:marBottom w:val="0"/>
          <w:divBdr>
            <w:top w:val="none" w:sz="0" w:space="0" w:color="auto"/>
            <w:left w:val="none" w:sz="0" w:space="0" w:color="auto"/>
            <w:bottom w:val="none" w:sz="0" w:space="0" w:color="auto"/>
            <w:right w:val="none" w:sz="0" w:space="0" w:color="auto"/>
          </w:divBdr>
        </w:div>
        <w:div w:id="1295601506">
          <w:marLeft w:val="0"/>
          <w:marRight w:val="0"/>
          <w:marTop w:val="0"/>
          <w:marBottom w:val="0"/>
          <w:divBdr>
            <w:top w:val="none" w:sz="0" w:space="0" w:color="auto"/>
            <w:left w:val="none" w:sz="0" w:space="0" w:color="auto"/>
            <w:bottom w:val="none" w:sz="0" w:space="0" w:color="auto"/>
            <w:right w:val="none" w:sz="0" w:space="0" w:color="auto"/>
          </w:divBdr>
        </w:div>
        <w:div w:id="1719086808">
          <w:marLeft w:val="0"/>
          <w:marRight w:val="0"/>
          <w:marTop w:val="0"/>
          <w:marBottom w:val="0"/>
          <w:divBdr>
            <w:top w:val="none" w:sz="0" w:space="0" w:color="auto"/>
            <w:left w:val="none" w:sz="0" w:space="0" w:color="auto"/>
            <w:bottom w:val="none" w:sz="0" w:space="0" w:color="auto"/>
            <w:right w:val="none" w:sz="0" w:space="0" w:color="auto"/>
          </w:divBdr>
        </w:div>
        <w:div w:id="2044472611">
          <w:marLeft w:val="0"/>
          <w:marRight w:val="0"/>
          <w:marTop w:val="0"/>
          <w:marBottom w:val="0"/>
          <w:divBdr>
            <w:top w:val="none" w:sz="0" w:space="0" w:color="auto"/>
            <w:left w:val="none" w:sz="0" w:space="0" w:color="auto"/>
            <w:bottom w:val="none" w:sz="0" w:space="0" w:color="auto"/>
            <w:right w:val="none" w:sz="0" w:space="0" w:color="auto"/>
          </w:divBdr>
        </w:div>
      </w:divsChild>
    </w:div>
    <w:div w:id="955141505">
      <w:bodyDiv w:val="1"/>
      <w:marLeft w:val="0"/>
      <w:marRight w:val="0"/>
      <w:marTop w:val="0"/>
      <w:marBottom w:val="0"/>
      <w:divBdr>
        <w:top w:val="none" w:sz="0" w:space="0" w:color="auto"/>
        <w:left w:val="none" w:sz="0" w:space="0" w:color="auto"/>
        <w:bottom w:val="none" w:sz="0" w:space="0" w:color="auto"/>
        <w:right w:val="none" w:sz="0" w:space="0" w:color="auto"/>
      </w:divBdr>
    </w:div>
    <w:div w:id="1007442957">
      <w:bodyDiv w:val="1"/>
      <w:marLeft w:val="0"/>
      <w:marRight w:val="0"/>
      <w:marTop w:val="0"/>
      <w:marBottom w:val="0"/>
      <w:divBdr>
        <w:top w:val="none" w:sz="0" w:space="0" w:color="auto"/>
        <w:left w:val="none" w:sz="0" w:space="0" w:color="auto"/>
        <w:bottom w:val="none" w:sz="0" w:space="0" w:color="auto"/>
        <w:right w:val="none" w:sz="0" w:space="0" w:color="auto"/>
      </w:divBdr>
    </w:div>
    <w:div w:id="1018040129">
      <w:bodyDiv w:val="1"/>
      <w:marLeft w:val="0"/>
      <w:marRight w:val="0"/>
      <w:marTop w:val="0"/>
      <w:marBottom w:val="0"/>
      <w:divBdr>
        <w:top w:val="none" w:sz="0" w:space="0" w:color="auto"/>
        <w:left w:val="none" w:sz="0" w:space="0" w:color="auto"/>
        <w:bottom w:val="none" w:sz="0" w:space="0" w:color="auto"/>
        <w:right w:val="none" w:sz="0" w:space="0" w:color="auto"/>
      </w:divBdr>
    </w:div>
    <w:div w:id="1027173557">
      <w:bodyDiv w:val="1"/>
      <w:marLeft w:val="0"/>
      <w:marRight w:val="0"/>
      <w:marTop w:val="0"/>
      <w:marBottom w:val="0"/>
      <w:divBdr>
        <w:top w:val="none" w:sz="0" w:space="0" w:color="auto"/>
        <w:left w:val="none" w:sz="0" w:space="0" w:color="auto"/>
        <w:bottom w:val="none" w:sz="0" w:space="0" w:color="auto"/>
        <w:right w:val="none" w:sz="0" w:space="0" w:color="auto"/>
      </w:divBdr>
    </w:div>
    <w:div w:id="1083725476">
      <w:bodyDiv w:val="1"/>
      <w:marLeft w:val="0"/>
      <w:marRight w:val="0"/>
      <w:marTop w:val="0"/>
      <w:marBottom w:val="0"/>
      <w:divBdr>
        <w:top w:val="none" w:sz="0" w:space="0" w:color="auto"/>
        <w:left w:val="none" w:sz="0" w:space="0" w:color="auto"/>
        <w:bottom w:val="none" w:sz="0" w:space="0" w:color="auto"/>
        <w:right w:val="none" w:sz="0" w:space="0" w:color="auto"/>
      </w:divBdr>
    </w:div>
    <w:div w:id="1095788772">
      <w:bodyDiv w:val="1"/>
      <w:marLeft w:val="0"/>
      <w:marRight w:val="0"/>
      <w:marTop w:val="0"/>
      <w:marBottom w:val="0"/>
      <w:divBdr>
        <w:top w:val="none" w:sz="0" w:space="0" w:color="auto"/>
        <w:left w:val="none" w:sz="0" w:space="0" w:color="auto"/>
        <w:bottom w:val="none" w:sz="0" w:space="0" w:color="auto"/>
        <w:right w:val="none" w:sz="0" w:space="0" w:color="auto"/>
      </w:divBdr>
    </w:div>
    <w:div w:id="1127621401">
      <w:bodyDiv w:val="1"/>
      <w:marLeft w:val="0"/>
      <w:marRight w:val="0"/>
      <w:marTop w:val="0"/>
      <w:marBottom w:val="0"/>
      <w:divBdr>
        <w:top w:val="none" w:sz="0" w:space="0" w:color="auto"/>
        <w:left w:val="none" w:sz="0" w:space="0" w:color="auto"/>
        <w:bottom w:val="none" w:sz="0" w:space="0" w:color="auto"/>
        <w:right w:val="none" w:sz="0" w:space="0" w:color="auto"/>
      </w:divBdr>
    </w:div>
    <w:div w:id="1157384595">
      <w:bodyDiv w:val="1"/>
      <w:marLeft w:val="0"/>
      <w:marRight w:val="0"/>
      <w:marTop w:val="0"/>
      <w:marBottom w:val="0"/>
      <w:divBdr>
        <w:top w:val="none" w:sz="0" w:space="0" w:color="auto"/>
        <w:left w:val="none" w:sz="0" w:space="0" w:color="auto"/>
        <w:bottom w:val="none" w:sz="0" w:space="0" w:color="auto"/>
        <w:right w:val="none" w:sz="0" w:space="0" w:color="auto"/>
      </w:divBdr>
    </w:div>
    <w:div w:id="1164474620">
      <w:bodyDiv w:val="1"/>
      <w:marLeft w:val="0"/>
      <w:marRight w:val="0"/>
      <w:marTop w:val="0"/>
      <w:marBottom w:val="0"/>
      <w:divBdr>
        <w:top w:val="none" w:sz="0" w:space="0" w:color="auto"/>
        <w:left w:val="none" w:sz="0" w:space="0" w:color="auto"/>
        <w:bottom w:val="none" w:sz="0" w:space="0" w:color="auto"/>
        <w:right w:val="none" w:sz="0" w:space="0" w:color="auto"/>
      </w:divBdr>
    </w:div>
    <w:div w:id="1174808004">
      <w:bodyDiv w:val="1"/>
      <w:marLeft w:val="0"/>
      <w:marRight w:val="0"/>
      <w:marTop w:val="0"/>
      <w:marBottom w:val="0"/>
      <w:divBdr>
        <w:top w:val="none" w:sz="0" w:space="0" w:color="auto"/>
        <w:left w:val="none" w:sz="0" w:space="0" w:color="auto"/>
        <w:bottom w:val="none" w:sz="0" w:space="0" w:color="auto"/>
        <w:right w:val="none" w:sz="0" w:space="0" w:color="auto"/>
      </w:divBdr>
    </w:div>
    <w:div w:id="1198280336">
      <w:bodyDiv w:val="1"/>
      <w:marLeft w:val="0"/>
      <w:marRight w:val="0"/>
      <w:marTop w:val="0"/>
      <w:marBottom w:val="0"/>
      <w:divBdr>
        <w:top w:val="none" w:sz="0" w:space="0" w:color="auto"/>
        <w:left w:val="none" w:sz="0" w:space="0" w:color="auto"/>
        <w:bottom w:val="none" w:sz="0" w:space="0" w:color="auto"/>
        <w:right w:val="none" w:sz="0" w:space="0" w:color="auto"/>
      </w:divBdr>
    </w:div>
    <w:div w:id="1209297261">
      <w:bodyDiv w:val="1"/>
      <w:marLeft w:val="0"/>
      <w:marRight w:val="0"/>
      <w:marTop w:val="0"/>
      <w:marBottom w:val="0"/>
      <w:divBdr>
        <w:top w:val="none" w:sz="0" w:space="0" w:color="auto"/>
        <w:left w:val="none" w:sz="0" w:space="0" w:color="auto"/>
        <w:bottom w:val="none" w:sz="0" w:space="0" w:color="auto"/>
        <w:right w:val="none" w:sz="0" w:space="0" w:color="auto"/>
      </w:divBdr>
    </w:div>
    <w:div w:id="1242980642">
      <w:bodyDiv w:val="1"/>
      <w:marLeft w:val="0"/>
      <w:marRight w:val="0"/>
      <w:marTop w:val="0"/>
      <w:marBottom w:val="0"/>
      <w:divBdr>
        <w:top w:val="none" w:sz="0" w:space="0" w:color="auto"/>
        <w:left w:val="none" w:sz="0" w:space="0" w:color="auto"/>
        <w:bottom w:val="none" w:sz="0" w:space="0" w:color="auto"/>
        <w:right w:val="none" w:sz="0" w:space="0" w:color="auto"/>
      </w:divBdr>
    </w:div>
    <w:div w:id="1258952105">
      <w:bodyDiv w:val="1"/>
      <w:marLeft w:val="0"/>
      <w:marRight w:val="0"/>
      <w:marTop w:val="0"/>
      <w:marBottom w:val="0"/>
      <w:divBdr>
        <w:top w:val="none" w:sz="0" w:space="0" w:color="auto"/>
        <w:left w:val="none" w:sz="0" w:space="0" w:color="auto"/>
        <w:bottom w:val="none" w:sz="0" w:space="0" w:color="auto"/>
        <w:right w:val="none" w:sz="0" w:space="0" w:color="auto"/>
      </w:divBdr>
      <w:divsChild>
        <w:div w:id="1512062238">
          <w:marLeft w:val="0"/>
          <w:marRight w:val="0"/>
          <w:marTop w:val="0"/>
          <w:marBottom w:val="0"/>
          <w:divBdr>
            <w:top w:val="single" w:sz="6" w:space="0" w:color="999999"/>
            <w:left w:val="single" w:sz="6" w:space="0" w:color="999999"/>
            <w:bottom w:val="single" w:sz="6" w:space="0" w:color="999999"/>
            <w:right w:val="single" w:sz="6" w:space="0" w:color="999999"/>
          </w:divBdr>
          <w:divsChild>
            <w:div w:id="1681394287">
              <w:marLeft w:val="0"/>
              <w:marRight w:val="0"/>
              <w:marTop w:val="0"/>
              <w:marBottom w:val="0"/>
              <w:divBdr>
                <w:top w:val="single" w:sz="24" w:space="0" w:color="779966"/>
                <w:left w:val="single" w:sz="24" w:space="0" w:color="779966"/>
                <w:bottom w:val="none" w:sz="0" w:space="0" w:color="auto"/>
                <w:right w:val="none" w:sz="0" w:space="0" w:color="auto"/>
              </w:divBdr>
              <w:divsChild>
                <w:div w:id="1514950400">
                  <w:marLeft w:val="2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67106">
      <w:bodyDiv w:val="1"/>
      <w:marLeft w:val="0"/>
      <w:marRight w:val="0"/>
      <w:marTop w:val="0"/>
      <w:marBottom w:val="0"/>
      <w:divBdr>
        <w:top w:val="none" w:sz="0" w:space="0" w:color="auto"/>
        <w:left w:val="none" w:sz="0" w:space="0" w:color="auto"/>
        <w:bottom w:val="none" w:sz="0" w:space="0" w:color="auto"/>
        <w:right w:val="none" w:sz="0" w:space="0" w:color="auto"/>
      </w:divBdr>
    </w:div>
    <w:div w:id="1282760535">
      <w:bodyDiv w:val="1"/>
      <w:marLeft w:val="0"/>
      <w:marRight w:val="0"/>
      <w:marTop w:val="0"/>
      <w:marBottom w:val="0"/>
      <w:divBdr>
        <w:top w:val="none" w:sz="0" w:space="0" w:color="auto"/>
        <w:left w:val="none" w:sz="0" w:space="0" w:color="auto"/>
        <w:bottom w:val="none" w:sz="0" w:space="0" w:color="auto"/>
        <w:right w:val="none" w:sz="0" w:space="0" w:color="auto"/>
      </w:divBdr>
    </w:div>
    <w:div w:id="1311598791">
      <w:bodyDiv w:val="1"/>
      <w:marLeft w:val="0"/>
      <w:marRight w:val="0"/>
      <w:marTop w:val="0"/>
      <w:marBottom w:val="0"/>
      <w:divBdr>
        <w:top w:val="none" w:sz="0" w:space="0" w:color="auto"/>
        <w:left w:val="none" w:sz="0" w:space="0" w:color="auto"/>
        <w:bottom w:val="none" w:sz="0" w:space="0" w:color="auto"/>
        <w:right w:val="none" w:sz="0" w:space="0" w:color="auto"/>
      </w:divBdr>
    </w:div>
    <w:div w:id="1350331583">
      <w:bodyDiv w:val="1"/>
      <w:marLeft w:val="0"/>
      <w:marRight w:val="0"/>
      <w:marTop w:val="0"/>
      <w:marBottom w:val="0"/>
      <w:divBdr>
        <w:top w:val="none" w:sz="0" w:space="0" w:color="auto"/>
        <w:left w:val="none" w:sz="0" w:space="0" w:color="auto"/>
        <w:bottom w:val="none" w:sz="0" w:space="0" w:color="auto"/>
        <w:right w:val="none" w:sz="0" w:space="0" w:color="auto"/>
      </w:divBdr>
    </w:div>
    <w:div w:id="1439330879">
      <w:bodyDiv w:val="1"/>
      <w:marLeft w:val="0"/>
      <w:marRight w:val="0"/>
      <w:marTop w:val="0"/>
      <w:marBottom w:val="0"/>
      <w:divBdr>
        <w:top w:val="none" w:sz="0" w:space="0" w:color="auto"/>
        <w:left w:val="none" w:sz="0" w:space="0" w:color="auto"/>
        <w:bottom w:val="none" w:sz="0" w:space="0" w:color="auto"/>
        <w:right w:val="none" w:sz="0" w:space="0" w:color="auto"/>
      </w:divBdr>
    </w:div>
    <w:div w:id="1462188017">
      <w:bodyDiv w:val="1"/>
      <w:marLeft w:val="0"/>
      <w:marRight w:val="0"/>
      <w:marTop w:val="0"/>
      <w:marBottom w:val="0"/>
      <w:divBdr>
        <w:top w:val="none" w:sz="0" w:space="0" w:color="auto"/>
        <w:left w:val="none" w:sz="0" w:space="0" w:color="auto"/>
        <w:bottom w:val="none" w:sz="0" w:space="0" w:color="auto"/>
        <w:right w:val="none" w:sz="0" w:space="0" w:color="auto"/>
      </w:divBdr>
      <w:divsChild>
        <w:div w:id="934740">
          <w:marLeft w:val="1166"/>
          <w:marRight w:val="0"/>
          <w:marTop w:val="38"/>
          <w:marBottom w:val="0"/>
          <w:divBdr>
            <w:top w:val="none" w:sz="0" w:space="0" w:color="auto"/>
            <w:left w:val="none" w:sz="0" w:space="0" w:color="auto"/>
            <w:bottom w:val="none" w:sz="0" w:space="0" w:color="auto"/>
            <w:right w:val="none" w:sz="0" w:space="0" w:color="auto"/>
          </w:divBdr>
        </w:div>
        <w:div w:id="17855268">
          <w:marLeft w:val="1166"/>
          <w:marRight w:val="0"/>
          <w:marTop w:val="38"/>
          <w:marBottom w:val="0"/>
          <w:divBdr>
            <w:top w:val="none" w:sz="0" w:space="0" w:color="auto"/>
            <w:left w:val="none" w:sz="0" w:space="0" w:color="auto"/>
            <w:bottom w:val="none" w:sz="0" w:space="0" w:color="auto"/>
            <w:right w:val="none" w:sz="0" w:space="0" w:color="auto"/>
          </w:divBdr>
        </w:div>
        <w:div w:id="324209437">
          <w:marLeft w:val="1166"/>
          <w:marRight w:val="0"/>
          <w:marTop w:val="38"/>
          <w:marBottom w:val="0"/>
          <w:divBdr>
            <w:top w:val="none" w:sz="0" w:space="0" w:color="auto"/>
            <w:left w:val="none" w:sz="0" w:space="0" w:color="auto"/>
            <w:bottom w:val="none" w:sz="0" w:space="0" w:color="auto"/>
            <w:right w:val="none" w:sz="0" w:space="0" w:color="auto"/>
          </w:divBdr>
        </w:div>
        <w:div w:id="407574852">
          <w:marLeft w:val="1166"/>
          <w:marRight w:val="0"/>
          <w:marTop w:val="38"/>
          <w:marBottom w:val="0"/>
          <w:divBdr>
            <w:top w:val="none" w:sz="0" w:space="0" w:color="auto"/>
            <w:left w:val="none" w:sz="0" w:space="0" w:color="auto"/>
            <w:bottom w:val="none" w:sz="0" w:space="0" w:color="auto"/>
            <w:right w:val="none" w:sz="0" w:space="0" w:color="auto"/>
          </w:divBdr>
        </w:div>
        <w:div w:id="443815603">
          <w:marLeft w:val="1166"/>
          <w:marRight w:val="0"/>
          <w:marTop w:val="38"/>
          <w:marBottom w:val="0"/>
          <w:divBdr>
            <w:top w:val="none" w:sz="0" w:space="0" w:color="auto"/>
            <w:left w:val="none" w:sz="0" w:space="0" w:color="auto"/>
            <w:bottom w:val="none" w:sz="0" w:space="0" w:color="auto"/>
            <w:right w:val="none" w:sz="0" w:space="0" w:color="auto"/>
          </w:divBdr>
        </w:div>
        <w:div w:id="444693924">
          <w:marLeft w:val="1166"/>
          <w:marRight w:val="0"/>
          <w:marTop w:val="38"/>
          <w:marBottom w:val="0"/>
          <w:divBdr>
            <w:top w:val="none" w:sz="0" w:space="0" w:color="auto"/>
            <w:left w:val="none" w:sz="0" w:space="0" w:color="auto"/>
            <w:bottom w:val="none" w:sz="0" w:space="0" w:color="auto"/>
            <w:right w:val="none" w:sz="0" w:space="0" w:color="auto"/>
          </w:divBdr>
        </w:div>
        <w:div w:id="469829787">
          <w:marLeft w:val="1166"/>
          <w:marRight w:val="0"/>
          <w:marTop w:val="38"/>
          <w:marBottom w:val="0"/>
          <w:divBdr>
            <w:top w:val="none" w:sz="0" w:space="0" w:color="auto"/>
            <w:left w:val="none" w:sz="0" w:space="0" w:color="auto"/>
            <w:bottom w:val="none" w:sz="0" w:space="0" w:color="auto"/>
            <w:right w:val="none" w:sz="0" w:space="0" w:color="auto"/>
          </w:divBdr>
        </w:div>
        <w:div w:id="626084285">
          <w:marLeft w:val="1166"/>
          <w:marRight w:val="0"/>
          <w:marTop w:val="38"/>
          <w:marBottom w:val="0"/>
          <w:divBdr>
            <w:top w:val="none" w:sz="0" w:space="0" w:color="auto"/>
            <w:left w:val="none" w:sz="0" w:space="0" w:color="auto"/>
            <w:bottom w:val="none" w:sz="0" w:space="0" w:color="auto"/>
            <w:right w:val="none" w:sz="0" w:space="0" w:color="auto"/>
          </w:divBdr>
        </w:div>
        <w:div w:id="985738748">
          <w:marLeft w:val="1166"/>
          <w:marRight w:val="0"/>
          <w:marTop w:val="38"/>
          <w:marBottom w:val="0"/>
          <w:divBdr>
            <w:top w:val="none" w:sz="0" w:space="0" w:color="auto"/>
            <w:left w:val="none" w:sz="0" w:space="0" w:color="auto"/>
            <w:bottom w:val="none" w:sz="0" w:space="0" w:color="auto"/>
            <w:right w:val="none" w:sz="0" w:space="0" w:color="auto"/>
          </w:divBdr>
        </w:div>
        <w:div w:id="1110736845">
          <w:marLeft w:val="1166"/>
          <w:marRight w:val="0"/>
          <w:marTop w:val="38"/>
          <w:marBottom w:val="0"/>
          <w:divBdr>
            <w:top w:val="none" w:sz="0" w:space="0" w:color="auto"/>
            <w:left w:val="none" w:sz="0" w:space="0" w:color="auto"/>
            <w:bottom w:val="none" w:sz="0" w:space="0" w:color="auto"/>
            <w:right w:val="none" w:sz="0" w:space="0" w:color="auto"/>
          </w:divBdr>
        </w:div>
        <w:div w:id="1174536841">
          <w:marLeft w:val="1166"/>
          <w:marRight w:val="0"/>
          <w:marTop w:val="38"/>
          <w:marBottom w:val="0"/>
          <w:divBdr>
            <w:top w:val="none" w:sz="0" w:space="0" w:color="auto"/>
            <w:left w:val="none" w:sz="0" w:space="0" w:color="auto"/>
            <w:bottom w:val="none" w:sz="0" w:space="0" w:color="auto"/>
            <w:right w:val="none" w:sz="0" w:space="0" w:color="auto"/>
          </w:divBdr>
        </w:div>
        <w:div w:id="1277562970">
          <w:marLeft w:val="1166"/>
          <w:marRight w:val="0"/>
          <w:marTop w:val="38"/>
          <w:marBottom w:val="0"/>
          <w:divBdr>
            <w:top w:val="none" w:sz="0" w:space="0" w:color="auto"/>
            <w:left w:val="none" w:sz="0" w:space="0" w:color="auto"/>
            <w:bottom w:val="none" w:sz="0" w:space="0" w:color="auto"/>
            <w:right w:val="none" w:sz="0" w:space="0" w:color="auto"/>
          </w:divBdr>
        </w:div>
        <w:div w:id="1319073427">
          <w:marLeft w:val="1166"/>
          <w:marRight w:val="0"/>
          <w:marTop w:val="38"/>
          <w:marBottom w:val="0"/>
          <w:divBdr>
            <w:top w:val="none" w:sz="0" w:space="0" w:color="auto"/>
            <w:left w:val="none" w:sz="0" w:space="0" w:color="auto"/>
            <w:bottom w:val="none" w:sz="0" w:space="0" w:color="auto"/>
            <w:right w:val="none" w:sz="0" w:space="0" w:color="auto"/>
          </w:divBdr>
        </w:div>
        <w:div w:id="1489903000">
          <w:marLeft w:val="1166"/>
          <w:marRight w:val="0"/>
          <w:marTop w:val="38"/>
          <w:marBottom w:val="0"/>
          <w:divBdr>
            <w:top w:val="none" w:sz="0" w:space="0" w:color="auto"/>
            <w:left w:val="none" w:sz="0" w:space="0" w:color="auto"/>
            <w:bottom w:val="none" w:sz="0" w:space="0" w:color="auto"/>
            <w:right w:val="none" w:sz="0" w:space="0" w:color="auto"/>
          </w:divBdr>
        </w:div>
        <w:div w:id="1490557194">
          <w:marLeft w:val="1166"/>
          <w:marRight w:val="0"/>
          <w:marTop w:val="38"/>
          <w:marBottom w:val="0"/>
          <w:divBdr>
            <w:top w:val="none" w:sz="0" w:space="0" w:color="auto"/>
            <w:left w:val="none" w:sz="0" w:space="0" w:color="auto"/>
            <w:bottom w:val="none" w:sz="0" w:space="0" w:color="auto"/>
            <w:right w:val="none" w:sz="0" w:space="0" w:color="auto"/>
          </w:divBdr>
        </w:div>
        <w:div w:id="1715541821">
          <w:marLeft w:val="1166"/>
          <w:marRight w:val="0"/>
          <w:marTop w:val="38"/>
          <w:marBottom w:val="0"/>
          <w:divBdr>
            <w:top w:val="none" w:sz="0" w:space="0" w:color="auto"/>
            <w:left w:val="none" w:sz="0" w:space="0" w:color="auto"/>
            <w:bottom w:val="none" w:sz="0" w:space="0" w:color="auto"/>
            <w:right w:val="none" w:sz="0" w:space="0" w:color="auto"/>
          </w:divBdr>
        </w:div>
        <w:div w:id="1735158946">
          <w:marLeft w:val="1166"/>
          <w:marRight w:val="0"/>
          <w:marTop w:val="38"/>
          <w:marBottom w:val="0"/>
          <w:divBdr>
            <w:top w:val="none" w:sz="0" w:space="0" w:color="auto"/>
            <w:left w:val="none" w:sz="0" w:space="0" w:color="auto"/>
            <w:bottom w:val="none" w:sz="0" w:space="0" w:color="auto"/>
            <w:right w:val="none" w:sz="0" w:space="0" w:color="auto"/>
          </w:divBdr>
        </w:div>
        <w:div w:id="2067799577">
          <w:marLeft w:val="547"/>
          <w:marRight w:val="0"/>
          <w:marTop w:val="58"/>
          <w:marBottom w:val="0"/>
          <w:divBdr>
            <w:top w:val="none" w:sz="0" w:space="0" w:color="auto"/>
            <w:left w:val="none" w:sz="0" w:space="0" w:color="auto"/>
            <w:bottom w:val="none" w:sz="0" w:space="0" w:color="auto"/>
            <w:right w:val="none" w:sz="0" w:space="0" w:color="auto"/>
          </w:divBdr>
        </w:div>
      </w:divsChild>
    </w:div>
    <w:div w:id="1485274350">
      <w:bodyDiv w:val="1"/>
      <w:marLeft w:val="0"/>
      <w:marRight w:val="0"/>
      <w:marTop w:val="0"/>
      <w:marBottom w:val="0"/>
      <w:divBdr>
        <w:top w:val="none" w:sz="0" w:space="0" w:color="auto"/>
        <w:left w:val="none" w:sz="0" w:space="0" w:color="auto"/>
        <w:bottom w:val="none" w:sz="0" w:space="0" w:color="auto"/>
        <w:right w:val="none" w:sz="0" w:space="0" w:color="auto"/>
      </w:divBdr>
    </w:div>
    <w:div w:id="1497722461">
      <w:bodyDiv w:val="1"/>
      <w:marLeft w:val="0"/>
      <w:marRight w:val="0"/>
      <w:marTop w:val="0"/>
      <w:marBottom w:val="0"/>
      <w:divBdr>
        <w:top w:val="none" w:sz="0" w:space="0" w:color="auto"/>
        <w:left w:val="none" w:sz="0" w:space="0" w:color="auto"/>
        <w:bottom w:val="none" w:sz="0" w:space="0" w:color="auto"/>
        <w:right w:val="none" w:sz="0" w:space="0" w:color="auto"/>
      </w:divBdr>
    </w:div>
    <w:div w:id="1508907022">
      <w:bodyDiv w:val="1"/>
      <w:marLeft w:val="0"/>
      <w:marRight w:val="0"/>
      <w:marTop w:val="0"/>
      <w:marBottom w:val="0"/>
      <w:divBdr>
        <w:top w:val="none" w:sz="0" w:space="0" w:color="auto"/>
        <w:left w:val="none" w:sz="0" w:space="0" w:color="auto"/>
        <w:bottom w:val="none" w:sz="0" w:space="0" w:color="auto"/>
        <w:right w:val="none" w:sz="0" w:space="0" w:color="auto"/>
      </w:divBdr>
    </w:div>
    <w:div w:id="1528909580">
      <w:bodyDiv w:val="1"/>
      <w:marLeft w:val="0"/>
      <w:marRight w:val="0"/>
      <w:marTop w:val="0"/>
      <w:marBottom w:val="0"/>
      <w:divBdr>
        <w:top w:val="none" w:sz="0" w:space="0" w:color="auto"/>
        <w:left w:val="none" w:sz="0" w:space="0" w:color="auto"/>
        <w:bottom w:val="none" w:sz="0" w:space="0" w:color="auto"/>
        <w:right w:val="none" w:sz="0" w:space="0" w:color="auto"/>
      </w:divBdr>
    </w:div>
    <w:div w:id="1530294866">
      <w:bodyDiv w:val="1"/>
      <w:marLeft w:val="0"/>
      <w:marRight w:val="0"/>
      <w:marTop w:val="0"/>
      <w:marBottom w:val="0"/>
      <w:divBdr>
        <w:top w:val="none" w:sz="0" w:space="0" w:color="auto"/>
        <w:left w:val="none" w:sz="0" w:space="0" w:color="auto"/>
        <w:bottom w:val="none" w:sz="0" w:space="0" w:color="auto"/>
        <w:right w:val="none" w:sz="0" w:space="0" w:color="auto"/>
      </w:divBdr>
    </w:div>
    <w:div w:id="1542093615">
      <w:bodyDiv w:val="1"/>
      <w:marLeft w:val="0"/>
      <w:marRight w:val="0"/>
      <w:marTop w:val="0"/>
      <w:marBottom w:val="0"/>
      <w:divBdr>
        <w:top w:val="none" w:sz="0" w:space="0" w:color="auto"/>
        <w:left w:val="none" w:sz="0" w:space="0" w:color="auto"/>
        <w:bottom w:val="none" w:sz="0" w:space="0" w:color="auto"/>
        <w:right w:val="none" w:sz="0" w:space="0" w:color="auto"/>
      </w:divBdr>
    </w:div>
    <w:div w:id="1612275754">
      <w:bodyDiv w:val="1"/>
      <w:marLeft w:val="0"/>
      <w:marRight w:val="0"/>
      <w:marTop w:val="0"/>
      <w:marBottom w:val="0"/>
      <w:divBdr>
        <w:top w:val="none" w:sz="0" w:space="0" w:color="auto"/>
        <w:left w:val="none" w:sz="0" w:space="0" w:color="auto"/>
        <w:bottom w:val="none" w:sz="0" w:space="0" w:color="auto"/>
        <w:right w:val="none" w:sz="0" w:space="0" w:color="auto"/>
      </w:divBdr>
    </w:div>
    <w:div w:id="1620647729">
      <w:bodyDiv w:val="1"/>
      <w:marLeft w:val="0"/>
      <w:marRight w:val="0"/>
      <w:marTop w:val="0"/>
      <w:marBottom w:val="0"/>
      <w:divBdr>
        <w:top w:val="none" w:sz="0" w:space="0" w:color="auto"/>
        <w:left w:val="none" w:sz="0" w:space="0" w:color="auto"/>
        <w:bottom w:val="none" w:sz="0" w:space="0" w:color="auto"/>
        <w:right w:val="none" w:sz="0" w:space="0" w:color="auto"/>
      </w:divBdr>
    </w:div>
    <w:div w:id="1626277898">
      <w:bodyDiv w:val="1"/>
      <w:marLeft w:val="0"/>
      <w:marRight w:val="0"/>
      <w:marTop w:val="0"/>
      <w:marBottom w:val="0"/>
      <w:divBdr>
        <w:top w:val="none" w:sz="0" w:space="0" w:color="auto"/>
        <w:left w:val="none" w:sz="0" w:space="0" w:color="auto"/>
        <w:bottom w:val="none" w:sz="0" w:space="0" w:color="auto"/>
        <w:right w:val="none" w:sz="0" w:space="0" w:color="auto"/>
      </w:divBdr>
    </w:div>
    <w:div w:id="1638729000">
      <w:bodyDiv w:val="1"/>
      <w:marLeft w:val="0"/>
      <w:marRight w:val="0"/>
      <w:marTop w:val="0"/>
      <w:marBottom w:val="0"/>
      <w:divBdr>
        <w:top w:val="none" w:sz="0" w:space="0" w:color="auto"/>
        <w:left w:val="none" w:sz="0" w:space="0" w:color="auto"/>
        <w:bottom w:val="none" w:sz="0" w:space="0" w:color="auto"/>
        <w:right w:val="none" w:sz="0" w:space="0" w:color="auto"/>
      </w:divBdr>
    </w:div>
    <w:div w:id="1639913184">
      <w:bodyDiv w:val="1"/>
      <w:marLeft w:val="0"/>
      <w:marRight w:val="0"/>
      <w:marTop w:val="0"/>
      <w:marBottom w:val="0"/>
      <w:divBdr>
        <w:top w:val="none" w:sz="0" w:space="0" w:color="auto"/>
        <w:left w:val="none" w:sz="0" w:space="0" w:color="auto"/>
        <w:bottom w:val="none" w:sz="0" w:space="0" w:color="auto"/>
        <w:right w:val="none" w:sz="0" w:space="0" w:color="auto"/>
      </w:divBdr>
    </w:div>
    <w:div w:id="1644895167">
      <w:bodyDiv w:val="1"/>
      <w:marLeft w:val="0"/>
      <w:marRight w:val="0"/>
      <w:marTop w:val="0"/>
      <w:marBottom w:val="0"/>
      <w:divBdr>
        <w:top w:val="none" w:sz="0" w:space="0" w:color="auto"/>
        <w:left w:val="none" w:sz="0" w:space="0" w:color="auto"/>
        <w:bottom w:val="none" w:sz="0" w:space="0" w:color="auto"/>
        <w:right w:val="none" w:sz="0" w:space="0" w:color="auto"/>
      </w:divBdr>
    </w:div>
    <w:div w:id="1645544651">
      <w:bodyDiv w:val="1"/>
      <w:marLeft w:val="0"/>
      <w:marRight w:val="0"/>
      <w:marTop w:val="0"/>
      <w:marBottom w:val="0"/>
      <w:divBdr>
        <w:top w:val="none" w:sz="0" w:space="0" w:color="auto"/>
        <w:left w:val="none" w:sz="0" w:space="0" w:color="auto"/>
        <w:bottom w:val="none" w:sz="0" w:space="0" w:color="auto"/>
        <w:right w:val="none" w:sz="0" w:space="0" w:color="auto"/>
      </w:divBdr>
    </w:div>
    <w:div w:id="1649356549">
      <w:bodyDiv w:val="1"/>
      <w:marLeft w:val="0"/>
      <w:marRight w:val="0"/>
      <w:marTop w:val="0"/>
      <w:marBottom w:val="0"/>
      <w:divBdr>
        <w:top w:val="none" w:sz="0" w:space="0" w:color="auto"/>
        <w:left w:val="none" w:sz="0" w:space="0" w:color="auto"/>
        <w:bottom w:val="none" w:sz="0" w:space="0" w:color="auto"/>
        <w:right w:val="none" w:sz="0" w:space="0" w:color="auto"/>
      </w:divBdr>
    </w:div>
    <w:div w:id="1660840316">
      <w:bodyDiv w:val="1"/>
      <w:marLeft w:val="0"/>
      <w:marRight w:val="0"/>
      <w:marTop w:val="0"/>
      <w:marBottom w:val="0"/>
      <w:divBdr>
        <w:top w:val="none" w:sz="0" w:space="0" w:color="auto"/>
        <w:left w:val="none" w:sz="0" w:space="0" w:color="auto"/>
        <w:bottom w:val="none" w:sz="0" w:space="0" w:color="auto"/>
        <w:right w:val="none" w:sz="0" w:space="0" w:color="auto"/>
      </w:divBdr>
    </w:div>
    <w:div w:id="1669554490">
      <w:bodyDiv w:val="1"/>
      <w:marLeft w:val="0"/>
      <w:marRight w:val="0"/>
      <w:marTop w:val="0"/>
      <w:marBottom w:val="0"/>
      <w:divBdr>
        <w:top w:val="none" w:sz="0" w:space="0" w:color="auto"/>
        <w:left w:val="none" w:sz="0" w:space="0" w:color="auto"/>
        <w:bottom w:val="none" w:sz="0" w:space="0" w:color="auto"/>
        <w:right w:val="none" w:sz="0" w:space="0" w:color="auto"/>
      </w:divBdr>
    </w:div>
    <w:div w:id="1674987160">
      <w:bodyDiv w:val="1"/>
      <w:marLeft w:val="0"/>
      <w:marRight w:val="0"/>
      <w:marTop w:val="0"/>
      <w:marBottom w:val="0"/>
      <w:divBdr>
        <w:top w:val="none" w:sz="0" w:space="0" w:color="auto"/>
        <w:left w:val="none" w:sz="0" w:space="0" w:color="auto"/>
        <w:bottom w:val="none" w:sz="0" w:space="0" w:color="auto"/>
        <w:right w:val="none" w:sz="0" w:space="0" w:color="auto"/>
      </w:divBdr>
    </w:div>
    <w:div w:id="1686782211">
      <w:bodyDiv w:val="1"/>
      <w:marLeft w:val="0"/>
      <w:marRight w:val="0"/>
      <w:marTop w:val="0"/>
      <w:marBottom w:val="0"/>
      <w:divBdr>
        <w:top w:val="none" w:sz="0" w:space="0" w:color="auto"/>
        <w:left w:val="none" w:sz="0" w:space="0" w:color="auto"/>
        <w:bottom w:val="none" w:sz="0" w:space="0" w:color="auto"/>
        <w:right w:val="none" w:sz="0" w:space="0" w:color="auto"/>
      </w:divBdr>
    </w:div>
    <w:div w:id="1697458849">
      <w:bodyDiv w:val="1"/>
      <w:marLeft w:val="0"/>
      <w:marRight w:val="0"/>
      <w:marTop w:val="0"/>
      <w:marBottom w:val="0"/>
      <w:divBdr>
        <w:top w:val="none" w:sz="0" w:space="0" w:color="auto"/>
        <w:left w:val="none" w:sz="0" w:space="0" w:color="auto"/>
        <w:bottom w:val="none" w:sz="0" w:space="0" w:color="auto"/>
        <w:right w:val="none" w:sz="0" w:space="0" w:color="auto"/>
      </w:divBdr>
    </w:div>
    <w:div w:id="1744914924">
      <w:bodyDiv w:val="1"/>
      <w:marLeft w:val="0"/>
      <w:marRight w:val="0"/>
      <w:marTop w:val="0"/>
      <w:marBottom w:val="0"/>
      <w:divBdr>
        <w:top w:val="none" w:sz="0" w:space="0" w:color="auto"/>
        <w:left w:val="none" w:sz="0" w:space="0" w:color="auto"/>
        <w:bottom w:val="none" w:sz="0" w:space="0" w:color="auto"/>
        <w:right w:val="none" w:sz="0" w:space="0" w:color="auto"/>
      </w:divBdr>
    </w:div>
    <w:div w:id="1809124866">
      <w:bodyDiv w:val="1"/>
      <w:marLeft w:val="0"/>
      <w:marRight w:val="0"/>
      <w:marTop w:val="0"/>
      <w:marBottom w:val="0"/>
      <w:divBdr>
        <w:top w:val="none" w:sz="0" w:space="0" w:color="auto"/>
        <w:left w:val="none" w:sz="0" w:space="0" w:color="auto"/>
        <w:bottom w:val="none" w:sz="0" w:space="0" w:color="auto"/>
        <w:right w:val="none" w:sz="0" w:space="0" w:color="auto"/>
      </w:divBdr>
    </w:div>
    <w:div w:id="1833180825">
      <w:bodyDiv w:val="1"/>
      <w:marLeft w:val="0"/>
      <w:marRight w:val="0"/>
      <w:marTop w:val="0"/>
      <w:marBottom w:val="0"/>
      <w:divBdr>
        <w:top w:val="none" w:sz="0" w:space="0" w:color="auto"/>
        <w:left w:val="none" w:sz="0" w:space="0" w:color="auto"/>
        <w:bottom w:val="none" w:sz="0" w:space="0" w:color="auto"/>
        <w:right w:val="none" w:sz="0" w:space="0" w:color="auto"/>
      </w:divBdr>
    </w:div>
    <w:div w:id="1895189427">
      <w:bodyDiv w:val="1"/>
      <w:marLeft w:val="0"/>
      <w:marRight w:val="0"/>
      <w:marTop w:val="0"/>
      <w:marBottom w:val="0"/>
      <w:divBdr>
        <w:top w:val="none" w:sz="0" w:space="0" w:color="auto"/>
        <w:left w:val="none" w:sz="0" w:space="0" w:color="auto"/>
        <w:bottom w:val="none" w:sz="0" w:space="0" w:color="auto"/>
        <w:right w:val="none" w:sz="0" w:space="0" w:color="auto"/>
      </w:divBdr>
    </w:div>
    <w:div w:id="1908228857">
      <w:bodyDiv w:val="1"/>
      <w:marLeft w:val="0"/>
      <w:marRight w:val="0"/>
      <w:marTop w:val="0"/>
      <w:marBottom w:val="0"/>
      <w:divBdr>
        <w:top w:val="none" w:sz="0" w:space="0" w:color="auto"/>
        <w:left w:val="none" w:sz="0" w:space="0" w:color="auto"/>
        <w:bottom w:val="none" w:sz="0" w:space="0" w:color="auto"/>
        <w:right w:val="none" w:sz="0" w:space="0" w:color="auto"/>
      </w:divBdr>
    </w:div>
    <w:div w:id="1912351306">
      <w:bodyDiv w:val="1"/>
      <w:marLeft w:val="0"/>
      <w:marRight w:val="0"/>
      <w:marTop w:val="0"/>
      <w:marBottom w:val="0"/>
      <w:divBdr>
        <w:top w:val="none" w:sz="0" w:space="0" w:color="auto"/>
        <w:left w:val="none" w:sz="0" w:space="0" w:color="auto"/>
        <w:bottom w:val="none" w:sz="0" w:space="0" w:color="auto"/>
        <w:right w:val="none" w:sz="0" w:space="0" w:color="auto"/>
      </w:divBdr>
    </w:div>
    <w:div w:id="1913420860">
      <w:bodyDiv w:val="1"/>
      <w:marLeft w:val="0"/>
      <w:marRight w:val="0"/>
      <w:marTop w:val="0"/>
      <w:marBottom w:val="0"/>
      <w:divBdr>
        <w:top w:val="none" w:sz="0" w:space="0" w:color="auto"/>
        <w:left w:val="none" w:sz="0" w:space="0" w:color="auto"/>
        <w:bottom w:val="none" w:sz="0" w:space="0" w:color="auto"/>
        <w:right w:val="none" w:sz="0" w:space="0" w:color="auto"/>
      </w:divBdr>
    </w:div>
    <w:div w:id="1915772573">
      <w:bodyDiv w:val="1"/>
      <w:marLeft w:val="0"/>
      <w:marRight w:val="0"/>
      <w:marTop w:val="0"/>
      <w:marBottom w:val="0"/>
      <w:divBdr>
        <w:top w:val="none" w:sz="0" w:space="0" w:color="auto"/>
        <w:left w:val="none" w:sz="0" w:space="0" w:color="auto"/>
        <w:bottom w:val="none" w:sz="0" w:space="0" w:color="auto"/>
        <w:right w:val="none" w:sz="0" w:space="0" w:color="auto"/>
      </w:divBdr>
    </w:div>
    <w:div w:id="1920401962">
      <w:bodyDiv w:val="1"/>
      <w:marLeft w:val="0"/>
      <w:marRight w:val="0"/>
      <w:marTop w:val="0"/>
      <w:marBottom w:val="0"/>
      <w:divBdr>
        <w:top w:val="none" w:sz="0" w:space="0" w:color="auto"/>
        <w:left w:val="none" w:sz="0" w:space="0" w:color="auto"/>
        <w:bottom w:val="none" w:sz="0" w:space="0" w:color="auto"/>
        <w:right w:val="none" w:sz="0" w:space="0" w:color="auto"/>
      </w:divBdr>
      <w:divsChild>
        <w:div w:id="763694454">
          <w:marLeft w:val="547"/>
          <w:marRight w:val="0"/>
          <w:marTop w:val="0"/>
          <w:marBottom w:val="0"/>
          <w:divBdr>
            <w:top w:val="none" w:sz="0" w:space="0" w:color="auto"/>
            <w:left w:val="none" w:sz="0" w:space="0" w:color="auto"/>
            <w:bottom w:val="none" w:sz="0" w:space="0" w:color="auto"/>
            <w:right w:val="none" w:sz="0" w:space="0" w:color="auto"/>
          </w:divBdr>
        </w:div>
        <w:div w:id="1171800979">
          <w:marLeft w:val="547"/>
          <w:marRight w:val="0"/>
          <w:marTop w:val="0"/>
          <w:marBottom w:val="0"/>
          <w:divBdr>
            <w:top w:val="none" w:sz="0" w:space="0" w:color="auto"/>
            <w:left w:val="none" w:sz="0" w:space="0" w:color="auto"/>
            <w:bottom w:val="none" w:sz="0" w:space="0" w:color="auto"/>
            <w:right w:val="none" w:sz="0" w:space="0" w:color="auto"/>
          </w:divBdr>
        </w:div>
        <w:div w:id="1347755090">
          <w:marLeft w:val="547"/>
          <w:marRight w:val="0"/>
          <w:marTop w:val="0"/>
          <w:marBottom w:val="0"/>
          <w:divBdr>
            <w:top w:val="none" w:sz="0" w:space="0" w:color="auto"/>
            <w:left w:val="none" w:sz="0" w:space="0" w:color="auto"/>
            <w:bottom w:val="none" w:sz="0" w:space="0" w:color="auto"/>
            <w:right w:val="none" w:sz="0" w:space="0" w:color="auto"/>
          </w:divBdr>
        </w:div>
      </w:divsChild>
    </w:div>
    <w:div w:id="1943761106">
      <w:bodyDiv w:val="1"/>
      <w:marLeft w:val="0"/>
      <w:marRight w:val="0"/>
      <w:marTop w:val="0"/>
      <w:marBottom w:val="0"/>
      <w:divBdr>
        <w:top w:val="none" w:sz="0" w:space="0" w:color="auto"/>
        <w:left w:val="none" w:sz="0" w:space="0" w:color="auto"/>
        <w:bottom w:val="none" w:sz="0" w:space="0" w:color="auto"/>
        <w:right w:val="none" w:sz="0" w:space="0" w:color="auto"/>
      </w:divBdr>
    </w:div>
    <w:div w:id="1948658899">
      <w:bodyDiv w:val="1"/>
      <w:marLeft w:val="0"/>
      <w:marRight w:val="0"/>
      <w:marTop w:val="0"/>
      <w:marBottom w:val="0"/>
      <w:divBdr>
        <w:top w:val="none" w:sz="0" w:space="0" w:color="auto"/>
        <w:left w:val="none" w:sz="0" w:space="0" w:color="auto"/>
        <w:bottom w:val="none" w:sz="0" w:space="0" w:color="auto"/>
        <w:right w:val="none" w:sz="0" w:space="0" w:color="auto"/>
      </w:divBdr>
    </w:div>
    <w:div w:id="1955625404">
      <w:bodyDiv w:val="1"/>
      <w:marLeft w:val="0"/>
      <w:marRight w:val="0"/>
      <w:marTop w:val="0"/>
      <w:marBottom w:val="0"/>
      <w:divBdr>
        <w:top w:val="none" w:sz="0" w:space="0" w:color="auto"/>
        <w:left w:val="none" w:sz="0" w:space="0" w:color="auto"/>
        <w:bottom w:val="none" w:sz="0" w:space="0" w:color="auto"/>
        <w:right w:val="none" w:sz="0" w:space="0" w:color="auto"/>
      </w:divBdr>
    </w:div>
    <w:div w:id="1965846208">
      <w:bodyDiv w:val="1"/>
      <w:marLeft w:val="0"/>
      <w:marRight w:val="0"/>
      <w:marTop w:val="0"/>
      <w:marBottom w:val="0"/>
      <w:divBdr>
        <w:top w:val="none" w:sz="0" w:space="0" w:color="auto"/>
        <w:left w:val="none" w:sz="0" w:space="0" w:color="auto"/>
        <w:bottom w:val="none" w:sz="0" w:space="0" w:color="auto"/>
        <w:right w:val="none" w:sz="0" w:space="0" w:color="auto"/>
      </w:divBdr>
    </w:div>
    <w:div w:id="1971785115">
      <w:bodyDiv w:val="1"/>
      <w:marLeft w:val="0"/>
      <w:marRight w:val="0"/>
      <w:marTop w:val="0"/>
      <w:marBottom w:val="0"/>
      <w:divBdr>
        <w:top w:val="none" w:sz="0" w:space="0" w:color="auto"/>
        <w:left w:val="none" w:sz="0" w:space="0" w:color="auto"/>
        <w:bottom w:val="none" w:sz="0" w:space="0" w:color="auto"/>
        <w:right w:val="none" w:sz="0" w:space="0" w:color="auto"/>
      </w:divBdr>
    </w:div>
    <w:div w:id="2006740676">
      <w:bodyDiv w:val="1"/>
      <w:marLeft w:val="0"/>
      <w:marRight w:val="0"/>
      <w:marTop w:val="0"/>
      <w:marBottom w:val="0"/>
      <w:divBdr>
        <w:top w:val="none" w:sz="0" w:space="0" w:color="auto"/>
        <w:left w:val="none" w:sz="0" w:space="0" w:color="auto"/>
        <w:bottom w:val="none" w:sz="0" w:space="0" w:color="auto"/>
        <w:right w:val="none" w:sz="0" w:space="0" w:color="auto"/>
      </w:divBdr>
    </w:div>
    <w:div w:id="2010478270">
      <w:bodyDiv w:val="1"/>
      <w:marLeft w:val="0"/>
      <w:marRight w:val="0"/>
      <w:marTop w:val="0"/>
      <w:marBottom w:val="0"/>
      <w:divBdr>
        <w:top w:val="none" w:sz="0" w:space="0" w:color="auto"/>
        <w:left w:val="none" w:sz="0" w:space="0" w:color="auto"/>
        <w:bottom w:val="none" w:sz="0" w:space="0" w:color="auto"/>
        <w:right w:val="none" w:sz="0" w:space="0" w:color="auto"/>
      </w:divBdr>
      <w:divsChild>
        <w:div w:id="2031102525">
          <w:marLeft w:val="0"/>
          <w:marRight w:val="0"/>
          <w:marTop w:val="0"/>
          <w:marBottom w:val="0"/>
          <w:divBdr>
            <w:top w:val="none" w:sz="0" w:space="0" w:color="auto"/>
            <w:left w:val="none" w:sz="0" w:space="0" w:color="auto"/>
            <w:bottom w:val="none" w:sz="0" w:space="0" w:color="auto"/>
            <w:right w:val="none" w:sz="0" w:space="0" w:color="auto"/>
          </w:divBdr>
          <w:divsChild>
            <w:div w:id="1512455332">
              <w:marLeft w:val="0"/>
              <w:marRight w:val="0"/>
              <w:marTop w:val="0"/>
              <w:marBottom w:val="0"/>
              <w:divBdr>
                <w:top w:val="none" w:sz="0" w:space="0" w:color="auto"/>
                <w:left w:val="none" w:sz="0" w:space="0" w:color="auto"/>
                <w:bottom w:val="none" w:sz="0" w:space="0" w:color="auto"/>
                <w:right w:val="none" w:sz="0" w:space="0" w:color="auto"/>
              </w:divBdr>
              <w:divsChild>
                <w:div w:id="1438060471">
                  <w:marLeft w:val="0"/>
                  <w:marRight w:val="0"/>
                  <w:marTop w:val="0"/>
                  <w:marBottom w:val="0"/>
                  <w:divBdr>
                    <w:top w:val="none" w:sz="0" w:space="0" w:color="auto"/>
                    <w:left w:val="none" w:sz="0" w:space="0" w:color="auto"/>
                    <w:bottom w:val="none" w:sz="0" w:space="0" w:color="auto"/>
                    <w:right w:val="none" w:sz="0" w:space="0" w:color="auto"/>
                  </w:divBdr>
                  <w:divsChild>
                    <w:div w:id="1754623776">
                      <w:marLeft w:val="0"/>
                      <w:marRight w:val="-100"/>
                      <w:marTop w:val="0"/>
                      <w:marBottom w:val="0"/>
                      <w:divBdr>
                        <w:top w:val="none" w:sz="0" w:space="0" w:color="auto"/>
                        <w:left w:val="none" w:sz="0" w:space="0" w:color="auto"/>
                        <w:bottom w:val="none" w:sz="0" w:space="0" w:color="auto"/>
                        <w:right w:val="none" w:sz="0" w:space="0" w:color="auto"/>
                      </w:divBdr>
                      <w:divsChild>
                        <w:div w:id="993988825">
                          <w:marLeft w:val="0"/>
                          <w:marRight w:val="0"/>
                          <w:marTop w:val="0"/>
                          <w:marBottom w:val="0"/>
                          <w:divBdr>
                            <w:top w:val="none" w:sz="0" w:space="0" w:color="auto"/>
                            <w:left w:val="none" w:sz="0" w:space="0" w:color="auto"/>
                            <w:bottom w:val="none" w:sz="0" w:space="0" w:color="auto"/>
                            <w:right w:val="none" w:sz="0" w:space="0" w:color="auto"/>
                          </w:divBdr>
                          <w:divsChild>
                            <w:div w:id="611713936">
                              <w:marLeft w:val="100"/>
                              <w:marRight w:val="100"/>
                              <w:marTop w:val="100"/>
                              <w:marBottom w:val="100"/>
                              <w:divBdr>
                                <w:top w:val="none" w:sz="0" w:space="0" w:color="auto"/>
                                <w:left w:val="none" w:sz="0" w:space="0" w:color="auto"/>
                                <w:bottom w:val="none" w:sz="0" w:space="0" w:color="auto"/>
                                <w:right w:val="none" w:sz="0" w:space="0" w:color="auto"/>
                              </w:divBdr>
                              <w:divsChild>
                                <w:div w:id="706758041">
                                  <w:marLeft w:val="0"/>
                                  <w:marRight w:val="0"/>
                                  <w:marTop w:val="0"/>
                                  <w:marBottom w:val="0"/>
                                  <w:divBdr>
                                    <w:top w:val="none" w:sz="0" w:space="0" w:color="auto"/>
                                    <w:left w:val="none" w:sz="0" w:space="0" w:color="auto"/>
                                    <w:bottom w:val="none" w:sz="0" w:space="0" w:color="auto"/>
                                    <w:right w:val="none" w:sz="0" w:space="0" w:color="auto"/>
                                  </w:divBdr>
                                  <w:divsChild>
                                    <w:div w:id="1931696789">
                                      <w:marLeft w:val="0"/>
                                      <w:marRight w:val="0"/>
                                      <w:marTop w:val="0"/>
                                      <w:marBottom w:val="0"/>
                                      <w:divBdr>
                                        <w:top w:val="none" w:sz="0" w:space="0" w:color="auto"/>
                                        <w:left w:val="none" w:sz="0" w:space="0" w:color="auto"/>
                                        <w:bottom w:val="none" w:sz="0" w:space="0" w:color="auto"/>
                                        <w:right w:val="none" w:sz="0" w:space="0" w:color="auto"/>
                                      </w:divBdr>
                                      <w:divsChild>
                                        <w:div w:id="1422412708">
                                          <w:marLeft w:val="0"/>
                                          <w:marRight w:val="0"/>
                                          <w:marTop w:val="0"/>
                                          <w:marBottom w:val="0"/>
                                          <w:divBdr>
                                            <w:top w:val="none" w:sz="0" w:space="0" w:color="auto"/>
                                            <w:left w:val="none" w:sz="0" w:space="0" w:color="auto"/>
                                            <w:bottom w:val="none" w:sz="0" w:space="0" w:color="auto"/>
                                            <w:right w:val="none" w:sz="0" w:space="0" w:color="auto"/>
                                          </w:divBdr>
                                          <w:divsChild>
                                            <w:div w:id="261494564">
                                              <w:marLeft w:val="0"/>
                                              <w:marRight w:val="0"/>
                                              <w:marTop w:val="0"/>
                                              <w:marBottom w:val="0"/>
                                              <w:divBdr>
                                                <w:top w:val="none" w:sz="0" w:space="0" w:color="auto"/>
                                                <w:left w:val="none" w:sz="0" w:space="0" w:color="auto"/>
                                                <w:bottom w:val="none" w:sz="0" w:space="0" w:color="auto"/>
                                                <w:right w:val="none" w:sz="0" w:space="0" w:color="auto"/>
                                              </w:divBdr>
                                              <w:divsChild>
                                                <w:div w:id="1136339387">
                                                  <w:marLeft w:val="0"/>
                                                  <w:marRight w:val="0"/>
                                                  <w:marTop w:val="120"/>
                                                  <w:marBottom w:val="480"/>
                                                  <w:divBdr>
                                                    <w:top w:val="single" w:sz="4" w:space="6" w:color="CCCCCC"/>
                                                    <w:left w:val="single" w:sz="4" w:space="6" w:color="CCCCCC"/>
                                                    <w:bottom w:val="single" w:sz="4" w:space="6" w:color="CCCCCC"/>
                                                    <w:right w:val="single" w:sz="4" w:space="6" w:color="CCCCCC"/>
                                                  </w:divBdr>
                                                  <w:divsChild>
                                                    <w:div w:id="1285695506">
                                                      <w:marLeft w:val="0"/>
                                                      <w:marRight w:val="0"/>
                                                      <w:marTop w:val="0"/>
                                                      <w:marBottom w:val="0"/>
                                                      <w:divBdr>
                                                        <w:top w:val="none" w:sz="0" w:space="0" w:color="auto"/>
                                                        <w:left w:val="none" w:sz="0" w:space="0" w:color="auto"/>
                                                        <w:bottom w:val="none" w:sz="0" w:space="0" w:color="auto"/>
                                                        <w:right w:val="none" w:sz="0" w:space="0" w:color="auto"/>
                                                      </w:divBdr>
                                                      <w:divsChild>
                                                        <w:div w:id="950238589">
                                                          <w:marLeft w:val="0"/>
                                                          <w:marRight w:val="0"/>
                                                          <w:marTop w:val="0"/>
                                                          <w:marBottom w:val="0"/>
                                                          <w:divBdr>
                                                            <w:top w:val="none" w:sz="0" w:space="0" w:color="auto"/>
                                                            <w:left w:val="none" w:sz="0" w:space="0" w:color="auto"/>
                                                            <w:bottom w:val="none" w:sz="0" w:space="0" w:color="auto"/>
                                                            <w:right w:val="none" w:sz="0" w:space="0" w:color="auto"/>
                                                          </w:divBdr>
                                                          <w:divsChild>
                                                            <w:div w:id="1283266803">
                                                              <w:marLeft w:val="0"/>
                                                              <w:marRight w:val="0"/>
                                                              <w:marTop w:val="0"/>
                                                              <w:marBottom w:val="0"/>
                                                              <w:divBdr>
                                                                <w:top w:val="none" w:sz="0" w:space="0" w:color="auto"/>
                                                                <w:left w:val="none" w:sz="0" w:space="0" w:color="auto"/>
                                                                <w:bottom w:val="none" w:sz="0" w:space="0" w:color="auto"/>
                                                                <w:right w:val="none" w:sz="0" w:space="0" w:color="auto"/>
                                                              </w:divBdr>
                                                              <w:divsChild>
                                                                <w:div w:id="1105002798">
                                                                  <w:marLeft w:val="0"/>
                                                                  <w:marRight w:val="0"/>
                                                                  <w:marTop w:val="0"/>
                                                                  <w:marBottom w:val="0"/>
                                                                  <w:divBdr>
                                                                    <w:top w:val="none" w:sz="0" w:space="0" w:color="auto"/>
                                                                    <w:left w:val="none" w:sz="0" w:space="0" w:color="auto"/>
                                                                    <w:bottom w:val="none" w:sz="0" w:space="0" w:color="auto"/>
                                                                    <w:right w:val="none" w:sz="0" w:space="0" w:color="auto"/>
                                                                  </w:divBdr>
                                                                  <w:divsChild>
                                                                    <w:div w:id="138965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7437222">
      <w:bodyDiv w:val="1"/>
      <w:marLeft w:val="0"/>
      <w:marRight w:val="0"/>
      <w:marTop w:val="0"/>
      <w:marBottom w:val="0"/>
      <w:divBdr>
        <w:top w:val="none" w:sz="0" w:space="0" w:color="auto"/>
        <w:left w:val="none" w:sz="0" w:space="0" w:color="auto"/>
        <w:bottom w:val="none" w:sz="0" w:space="0" w:color="auto"/>
        <w:right w:val="none" w:sz="0" w:space="0" w:color="auto"/>
      </w:divBdr>
    </w:div>
    <w:div w:id="2099906327">
      <w:bodyDiv w:val="1"/>
      <w:marLeft w:val="0"/>
      <w:marRight w:val="0"/>
      <w:marTop w:val="0"/>
      <w:marBottom w:val="0"/>
      <w:divBdr>
        <w:top w:val="none" w:sz="0" w:space="0" w:color="auto"/>
        <w:left w:val="none" w:sz="0" w:space="0" w:color="auto"/>
        <w:bottom w:val="none" w:sz="0" w:space="0" w:color="auto"/>
        <w:right w:val="none" w:sz="0" w:space="0" w:color="auto"/>
      </w:divBdr>
    </w:div>
    <w:div w:id="2113357023">
      <w:bodyDiv w:val="1"/>
      <w:marLeft w:val="0"/>
      <w:marRight w:val="0"/>
      <w:marTop w:val="0"/>
      <w:marBottom w:val="0"/>
      <w:divBdr>
        <w:top w:val="none" w:sz="0" w:space="0" w:color="auto"/>
        <w:left w:val="none" w:sz="0" w:space="0" w:color="auto"/>
        <w:bottom w:val="none" w:sz="0" w:space="0" w:color="auto"/>
        <w:right w:val="none" w:sz="0" w:space="0" w:color="auto"/>
      </w:divBdr>
    </w:div>
    <w:div w:id="2135098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3.png"/><Relationship Id="rId299" Type="http://schemas.openxmlformats.org/officeDocument/2006/relationships/hyperlink" Target="http://rcngrants.org/content/identifying-relationships-between-invasive-species-and-species-greatest-conservation-need" TargetMode="External"/><Relationship Id="rId303" Type="http://schemas.openxmlformats.org/officeDocument/2006/relationships/hyperlink" Target="http://static.rcngrants.org/sites/default/files/final_reports/2007-07%20FINAL%20REPORT_0.pdf" TargetMode="External"/><Relationship Id="rId21" Type="http://schemas.openxmlformats.org/officeDocument/2006/relationships/hyperlink" Target="http://rcngrants.org/content/summary-report-northeast-regional-conservation-framework-workshop-2011-0" TargetMode="External"/><Relationship Id="rId42" Type="http://schemas.openxmlformats.org/officeDocument/2006/relationships/footer" Target="footer2.xml"/><Relationship Id="rId63" Type="http://schemas.openxmlformats.org/officeDocument/2006/relationships/hyperlink" Target="http://www.actionbioscience.org/biodiversity/walsh.html" TargetMode="External"/><Relationship Id="rId84" Type="http://schemas.openxmlformats.org/officeDocument/2006/relationships/hyperlink" Target="http://nalcc.databasin.org" TargetMode="External"/><Relationship Id="rId138" Type="http://schemas.openxmlformats.org/officeDocument/2006/relationships/hyperlink" Target="https://www.conservationgateway.org/ConservationByGeography/NorthAmerica/UnitedStates/edc/reportsdata/terrestrial/habitatmap/Pages/default.aspx" TargetMode="External"/><Relationship Id="rId159" Type="http://schemas.openxmlformats.org/officeDocument/2006/relationships/hyperlink" Target="http://rcngrants.org/content/northeast-aquatic-connectivity" TargetMode="External"/><Relationship Id="rId324" Type="http://schemas.openxmlformats.org/officeDocument/2006/relationships/hyperlink" Target="http://rcngrants.org/content/assessing-likely-impacts-climate-change-northeastern-fish-and-wildlife-habitats-and-species" TargetMode="External"/><Relationship Id="rId170" Type="http://schemas.openxmlformats.org/officeDocument/2006/relationships/hyperlink" Target="http://northatlanticlcc.org/projects/vulnerabilities-climate-change-northeast-fish-wildlife-habitats/document-the-vulnerabilities-of-northeastern-fish-and-wildlife-habitats-to-climate-change" TargetMode="External"/><Relationship Id="rId191" Type="http://schemas.openxmlformats.org/officeDocument/2006/relationships/hyperlink" Target="http://rcngrants.org/" TargetMode="External"/><Relationship Id="rId205" Type="http://schemas.openxmlformats.org/officeDocument/2006/relationships/hyperlink" Target="http://static.rcngrants.org/sites/default/files/final_reports/RCN%202009-01%20Final%20Report%20-%20Northeastern%20exposure%20data.pdf" TargetMode="External"/><Relationship Id="rId226" Type="http://schemas.openxmlformats.org/officeDocument/2006/relationships/hyperlink" Target="http://static.rcngrants.org/sites/default/files/final_reports/Resilient-Sites-for-Species-Conservation%281%29.pdf" TargetMode="External"/><Relationship Id="rId247" Type="http://schemas.openxmlformats.org/officeDocument/2006/relationships/hyperlink" Target="http://www.rcngrants.org/sites/default/files/final_reports/Conservation-Status-of-Fish-Wildlife-and-Natural-Habitats.pdf" TargetMode="External"/><Relationship Id="rId107" Type="http://schemas.openxmlformats.org/officeDocument/2006/relationships/hyperlink" Target="http://nalcc.databasin.org/galleries/dc2f56fa047144f0a9659c3709e022f2" TargetMode="External"/><Relationship Id="rId268" Type="http://schemas.openxmlformats.org/officeDocument/2006/relationships/hyperlink" Target="http://www.wildlife.state.nh.us/Wildlife/Nongame/Nongame_PDFs/Species_of_special_concern_0309.pdf" TargetMode="External"/><Relationship Id="rId289" Type="http://schemas.openxmlformats.org/officeDocument/2006/relationships/hyperlink" Target="http://www.plosone.org/article/info%3Adoi%2F10.1371%2Fjournal.pone.0008608" TargetMode="External"/><Relationship Id="rId11" Type="http://schemas.openxmlformats.org/officeDocument/2006/relationships/webSettings" Target="webSettings.xml"/><Relationship Id="rId32" Type="http://schemas.openxmlformats.org/officeDocument/2006/relationships/hyperlink" Target="http://www.teaming.com/sites/default/files/Revision%20Guidance%20Letter%20NAAT.pdf" TargetMode="External"/><Relationship Id="rId53" Type="http://schemas.openxmlformats.org/officeDocument/2006/relationships/hyperlink" Target="http://www.nero.noaa.gov/Protected/mmp/" TargetMode="External"/><Relationship Id="rId74" Type="http://schemas.openxmlformats.org/officeDocument/2006/relationships/hyperlink" Target="http://www.heinzctr.org/content/pollinators" TargetMode="External"/><Relationship Id="rId128" Type="http://schemas.openxmlformats.org/officeDocument/2006/relationships/hyperlink" Target="http://www.rcngrants.org/sites/default/files/full_NEaqHabGeodata.zip" TargetMode="External"/><Relationship Id="rId149" Type="http://schemas.openxmlformats.org/officeDocument/2006/relationships/image" Target="media/image16.jpeg"/><Relationship Id="rId314" Type="http://schemas.openxmlformats.org/officeDocument/2006/relationships/hyperlink" Target="http://rcngrants.org/content/northeast-state-frogs-development-regional-analysis-frog-call-survey-data-north-american" TargetMode="External"/><Relationship Id="rId335" Type="http://schemas.openxmlformats.org/officeDocument/2006/relationships/hyperlink" Target="http://www.northatlanticlcc.org/projects/bird-radar-group/migratory-landbird-stopover-sites-in-the-northeast" TargetMode="External"/><Relationship Id="rId5" Type="http://schemas.openxmlformats.org/officeDocument/2006/relationships/customXml" Target="../customXml/item5.xml"/><Relationship Id="rId95" Type="http://schemas.openxmlformats.org/officeDocument/2006/relationships/image" Target="media/image11.png"/><Relationship Id="rId160" Type="http://schemas.openxmlformats.org/officeDocument/2006/relationships/hyperlink" Target="http://www.northatlanticlcc.org/projects/mapping-the-distribution-abundance-and-risk-assessment-of-marine-birds-in-the-northwest-atlantic-ocean" TargetMode="External"/><Relationship Id="rId181" Type="http://schemas.openxmlformats.org/officeDocument/2006/relationships/hyperlink" Target="http://rcngrants.org/content/northeast-aquatic-connectivity" TargetMode="External"/><Relationship Id="rId216" Type="http://schemas.openxmlformats.org/officeDocument/2006/relationships/hyperlink" Target="http://rcngrants.org/content/exploring-connection-between-arousal-patterns-hibernating-bats-and-white-nose-syndrome" TargetMode="External"/><Relationship Id="rId237" Type="http://schemas.openxmlformats.org/officeDocument/2006/relationships/hyperlink" Target="http://www.rcngrants.org" TargetMode="External"/><Relationship Id="rId258" Type="http://schemas.openxmlformats.org/officeDocument/2006/relationships/hyperlink" Target="http://static.rcngrants.org/sites/default/files/final_reports/Resilient-Sites-for-Species-Conservation(1).pdf" TargetMode="External"/><Relationship Id="rId279" Type="http://schemas.openxmlformats.org/officeDocument/2006/relationships/hyperlink" Target="http://www.jstor.org/stable/info/10.1525/bio.2012.62.11.6" TargetMode="External"/><Relationship Id="rId22" Type="http://schemas.openxmlformats.org/officeDocument/2006/relationships/image" Target="media/image4.png"/><Relationship Id="rId43" Type="http://schemas.openxmlformats.org/officeDocument/2006/relationships/footer" Target="footer3.xml"/><Relationship Id="rId64" Type="http://schemas.openxmlformats.org/officeDocument/2006/relationships/hyperlink" Target="http://rcngrants.org/content/conservation-assessment-odonata-dragonflies-and-damselflies-northeastern-region" TargetMode="External"/><Relationship Id="rId118" Type="http://schemas.openxmlformats.org/officeDocument/2006/relationships/hyperlink" Target="http://www.northatlanticlcc.org/projects/permeable-landscapes-for-species-of-greatest-conservation-need/permeable-landscapes-for-species-of-greatest-conservation-need" TargetMode="External"/><Relationship Id="rId139" Type="http://schemas.openxmlformats.org/officeDocument/2006/relationships/hyperlink" Target="http://www.northatlanticlcc.org/projects/extending-the-northeast-terrestrial-habitat-map-to-atlantic-canada" TargetMode="External"/><Relationship Id="rId290" Type="http://schemas.openxmlformats.org/officeDocument/2006/relationships/hyperlink" Target="http://www.google.com/url?sa=t&amp;rct=j&amp;q=&amp;esrc=s&amp;frm=1&amp;source=web&amp;cd=3&amp;cad=rja&amp;ved=0CDoQFjAC&amp;url=http%3A%2F%2Frcngrants.org%2Fsites%2Fdefault%2Ffiles%2Fnews_files%2FComprehensive%2520List%2520of%2520Species%2520of%2520Greatest%2520Conservation%2520Need%2520from%2520the%2520Northeast%2520States'%2520Wildlife%2520Action%2520Plans.xls&amp;ei=W0amUqSkFtGKkAfpgoHQDw&amp;usg=AFQjCNE2WFYZFf51c-5vVBOh4f80EIuMgQ" TargetMode="External"/><Relationship Id="rId304" Type="http://schemas.openxmlformats.org/officeDocument/2006/relationships/hyperlink" Target="http://rcngrants.org/content/implementing-bird-action-plans-shrubland-dependents-northeast" TargetMode="External"/><Relationship Id="rId325" Type="http://schemas.openxmlformats.org/officeDocument/2006/relationships/hyperlink" Target="http://www.northatlanticlcc.org/projects/completing-northeast-regional-vulnerability-assessment-incorporating-the-natureserve-climate-change-vulnerability-index/completing-northeast-regional-vulnerability-assessment-incorporating-the-natureserve-climate-change-vulnerability-index" TargetMode="External"/><Relationship Id="rId85" Type="http://schemas.openxmlformats.org/officeDocument/2006/relationships/hyperlink" Target="http://www.newenglandcottontail.org/" TargetMode="External"/><Relationship Id="rId150" Type="http://schemas.openxmlformats.org/officeDocument/2006/relationships/image" Target="media/image17.jpeg"/><Relationship Id="rId171" Type="http://schemas.openxmlformats.org/officeDocument/2006/relationships/hyperlink" Target="http://rcngrants.org/sites/default/files/final_reports/Galbraith%202014%20-%20The%20vulnerabilities%20of%20northeastern%20fish%20and%20wildlife%20habitats%20to%20sea%20level%20rise.pdf" TargetMode="External"/><Relationship Id="rId192" Type="http://schemas.openxmlformats.org/officeDocument/2006/relationships/image" Target="media/image19.png"/><Relationship Id="rId206" Type="http://schemas.openxmlformats.org/officeDocument/2006/relationships/hyperlink" Target="http://rcngrants.org/content/assessing-likely-impacts-climate-change-northeastern-fish-and-wildlife-habitats-and-species" TargetMode="External"/><Relationship Id="rId227" Type="http://schemas.openxmlformats.org/officeDocument/2006/relationships/hyperlink" Target="http://www.northatlanticlcc.org/projects/downstream-strategies-project/decision-support-tool-to-assess-aquatic-habitats-and-threats-in-north-atlantic-watersheds" TargetMode="External"/><Relationship Id="rId248" Type="http://schemas.openxmlformats.org/officeDocument/2006/relationships/header" Target="header12.xml"/><Relationship Id="rId269" Type="http://schemas.openxmlformats.org/officeDocument/2006/relationships/hyperlink" Target="http://www.ipcc.ch/pdf/assessment-report/ar4/syr/ar4_syr.pdf" TargetMode="External"/><Relationship Id="rId12" Type="http://schemas.openxmlformats.org/officeDocument/2006/relationships/footnotes" Target="footnotes.xml"/><Relationship Id="rId33" Type="http://schemas.openxmlformats.org/officeDocument/2006/relationships/hyperlink" Target="http://www.neafwa.org/" TargetMode="External"/><Relationship Id="rId108" Type="http://schemas.openxmlformats.org/officeDocument/2006/relationships/hyperlink" Target="http://www.northatlanticlcc.org/resources/contents/representative-species-summary" TargetMode="External"/><Relationship Id="rId129" Type="http://schemas.openxmlformats.org/officeDocument/2006/relationships/hyperlink" Target="http://rcngrants.org/content/northeastern-aquatic-habitat-classification-project" TargetMode="External"/><Relationship Id="rId280" Type="http://schemas.openxmlformats.org/officeDocument/2006/relationships/hyperlink" Target="http://www.fosonline.org/resource/monitoring-fish-wildlife-northeast" TargetMode="External"/><Relationship Id="rId315" Type="http://schemas.openxmlformats.org/officeDocument/2006/relationships/hyperlink" Target="http://rcngrants.org/content/wood-turtle-glyptemys-insculpta-northeastern-united-states-status-assessment-and" TargetMode="External"/><Relationship Id="rId336" Type="http://schemas.openxmlformats.org/officeDocument/2006/relationships/hyperlink" Target="http://www.northatlanticlcc.org/groups/science-delivery-team" TargetMode="External"/><Relationship Id="rId54" Type="http://schemas.openxmlformats.org/officeDocument/2006/relationships/hyperlink" Target="http://www.fws.gov/le/USStatutes/MMPA.pdf" TargetMode="External"/><Relationship Id="rId75" Type="http://schemas.openxmlformats.org/officeDocument/2006/relationships/hyperlink" Target="http://www.wildlifeactionplan.org/tool/pollinators-and-state-wildlife-action-plans-voluntary-guidance-state-wildlife-agencies" TargetMode="External"/><Relationship Id="rId96" Type="http://schemas.openxmlformats.org/officeDocument/2006/relationships/header" Target="header3.xml"/><Relationship Id="rId140" Type="http://schemas.openxmlformats.org/officeDocument/2006/relationships/hyperlink" Target="http://www.northatlanticlcc.org/projects/rapid-update-to-coastal-nwi/coastal-update-to-the-national-wetlands-inventory" TargetMode="External"/><Relationship Id="rId161" Type="http://schemas.openxmlformats.org/officeDocument/2006/relationships/hyperlink" Target="http://www.northatlanticlcc.org/projects/downstream-strategies-project/decision-support-tool-to-assess-aquatic-habitats-and-threats-in-north-atlantic-watersheds" TargetMode="External"/><Relationship Id="rId182" Type="http://schemas.openxmlformats.org/officeDocument/2006/relationships/hyperlink" Target="https://www.conservationgateway.org/ConservationByGeography/NorthAmerica/UnitedStates/edc/Pages/geospatial.aspx" TargetMode="External"/><Relationship Id="rId217" Type="http://schemas.openxmlformats.org/officeDocument/2006/relationships/hyperlink" Target="http://rcngrants.org/content/laboratory-and-field-testing-treatments-white-nose-syndrome-immediate-funding-need-northeast" TargetMode="External"/><Relationship Id="rId6" Type="http://schemas.openxmlformats.org/officeDocument/2006/relationships/customXml" Target="../customXml/item6.xml"/><Relationship Id="rId238" Type="http://schemas.openxmlformats.org/officeDocument/2006/relationships/hyperlink" Target="http://rcngrants.org/content/development-noninvasive-monitoring-tools-new-england-cottontail-populations-implications" TargetMode="External"/><Relationship Id="rId259" Type="http://schemas.openxmlformats.org/officeDocument/2006/relationships/hyperlink" Target="http://static.rcngrants.org/sites/default/files/news_files/Northeast%20Aquatic%20and%20Terrestrial%20Habitat%20Guide.pdf" TargetMode="External"/><Relationship Id="rId23" Type="http://schemas.openxmlformats.org/officeDocument/2006/relationships/image" Target="media/image5.png"/><Relationship Id="rId119" Type="http://schemas.openxmlformats.org/officeDocument/2006/relationships/hyperlink" Target="http://www.northatlanticlcc.org/projects/designing-sustainable-landscapes-phase-2" TargetMode="External"/><Relationship Id="rId270" Type="http://schemas.openxmlformats.org/officeDocument/2006/relationships/hyperlink" Target="http://www.uq.edu.au/spatialecology/docs/Publications/2009_Joseph_etal_OptimalAllocation.pdf" TargetMode="External"/><Relationship Id="rId291" Type="http://schemas.openxmlformats.org/officeDocument/2006/relationships/header" Target="header14.xml"/><Relationship Id="rId305" Type="http://schemas.openxmlformats.org/officeDocument/2006/relationships/hyperlink" Target="http://static.rcngrants.org/sites/default/files/final_reports/Frequent%20Arousal%20from%20Hibernation%20Linked%20to%20Severity%20of%20Infection%20and%20Mortality%20in%20Bats%20with%20WNS.pdf" TargetMode="External"/><Relationship Id="rId326" Type="http://schemas.openxmlformats.org/officeDocument/2006/relationships/hyperlink" Target="http://www.natureserve.org/prodServices/climatechange/ccvi.jsp" TargetMode="External"/><Relationship Id="rId44" Type="http://schemas.openxmlformats.org/officeDocument/2006/relationships/hyperlink" Target="http://www.fws.gov/northeast/science/nalcc.html" TargetMode="External"/><Relationship Id="rId65" Type="http://schemas.openxmlformats.org/officeDocument/2006/relationships/hyperlink" Target="http://iz.carnegiemnh.org/sgcninverts/default.asp" TargetMode="External"/><Relationship Id="rId86" Type="http://schemas.openxmlformats.org/officeDocument/2006/relationships/hyperlink" Target="http://www.northeastparc.org/workinggroups/blandings.htm" TargetMode="External"/><Relationship Id="rId130" Type="http://schemas.openxmlformats.org/officeDocument/2006/relationships/hyperlink" Target="http://www.rcngrants.org/sites/default/files/full_NEaqHabGeodata.zip" TargetMode="External"/><Relationship Id="rId151" Type="http://schemas.openxmlformats.org/officeDocument/2006/relationships/hyperlink" Target="http://rcngrants.org/content/implementing-bird-action-plans-shrubland-dependents-northeast" TargetMode="External"/><Relationship Id="rId172" Type="http://schemas.openxmlformats.org/officeDocument/2006/relationships/hyperlink" Target="http://www.northatlanticlcc.org/projects/vulnerabilities-to-climate-change-of-northeast-fish-and-wildlife-habitats-phase-ii/vulnerabilities-to-climate-change-of-northeast-fish-and-wildlife-habitats-phase-ii" TargetMode="External"/><Relationship Id="rId193" Type="http://schemas.openxmlformats.org/officeDocument/2006/relationships/hyperlink" Target="http://www.rcngrants.org" TargetMode="External"/><Relationship Id="rId207" Type="http://schemas.openxmlformats.org/officeDocument/2006/relationships/hyperlink" Target="http://neclimateus.org/" TargetMode="External"/><Relationship Id="rId228" Type="http://schemas.openxmlformats.org/officeDocument/2006/relationships/header" Target="header10.xml"/><Relationship Id="rId249" Type="http://schemas.openxmlformats.org/officeDocument/2006/relationships/header" Target="header13.xml"/><Relationship Id="rId13" Type="http://schemas.openxmlformats.org/officeDocument/2006/relationships/endnotes" Target="endnotes.xml"/><Relationship Id="rId109" Type="http://schemas.openxmlformats.org/officeDocument/2006/relationships/hyperlink" Target="https://www.conservationgateway.org/ConservationByGeography/NorthAmerica/UnitedStates/edc/reportsdata/hg/Pages/default.aspx" TargetMode="External"/><Relationship Id="rId260" Type="http://schemas.openxmlformats.org/officeDocument/2006/relationships/hyperlink" Target="http://easterndivision.s3.amazonaws.com/Geospatial/ConditionoftheNortheastTerrestrialandAquaticHabitats.pdf" TargetMode="External"/><Relationship Id="rId281" Type="http://schemas.openxmlformats.org/officeDocument/2006/relationships/hyperlink" Target="http://www.northeastparc.org/products/pdfs/NEPARC_NEspeciesofresponsibility.pdf" TargetMode="External"/><Relationship Id="rId316" Type="http://schemas.openxmlformats.org/officeDocument/2006/relationships/hyperlink" Target="http://rcngrants.org/content/northeastern-terrestrial-wildlife-habitat-classification" TargetMode="External"/><Relationship Id="rId337" Type="http://schemas.openxmlformats.org/officeDocument/2006/relationships/hyperlink" Target="http://nalcc.databasin.org/" TargetMode="External"/><Relationship Id="rId34" Type="http://schemas.openxmlformats.org/officeDocument/2006/relationships/hyperlink" Target="http://www.northatlanticlcc.org/resources/pdfs/8_Albany_I_Summary_and_Projects_List.pdf" TargetMode="External"/><Relationship Id="rId55" Type="http://schemas.openxmlformats.org/officeDocument/2006/relationships/hyperlink" Target="http://timberdoodle.org/" TargetMode="External"/><Relationship Id="rId76" Type="http://schemas.openxmlformats.org/officeDocument/2006/relationships/hyperlink" Target="http://www.fws.gov/newengland/endangeredspec-NEListedSpecies.htm" TargetMode="External"/><Relationship Id="rId97" Type="http://schemas.openxmlformats.org/officeDocument/2006/relationships/footer" Target="footer4.xml"/><Relationship Id="rId120" Type="http://schemas.openxmlformats.org/officeDocument/2006/relationships/hyperlink" Target="http://www.umass.edu/landeco/research/nalcc/nalcc.html" TargetMode="External"/><Relationship Id="rId141" Type="http://schemas.openxmlformats.org/officeDocument/2006/relationships/hyperlink" Target="http://www.northatlanticlcc.org/projects/reports-for-application-of-the-coastal-and-marine-ecological-classification-standards-cmecs-to-the-northeast-1" TargetMode="External"/><Relationship Id="rId7" Type="http://schemas.openxmlformats.org/officeDocument/2006/relationships/customXml" Target="../customXml/item7.xml"/><Relationship Id="rId162" Type="http://schemas.openxmlformats.org/officeDocument/2006/relationships/header" Target="header7.xml"/><Relationship Id="rId183" Type="http://schemas.openxmlformats.org/officeDocument/2006/relationships/hyperlink" Target="http://rcngrants.org/project-rcn-topics/id-invasive-species" TargetMode="External"/><Relationship Id="rId218" Type="http://schemas.openxmlformats.org/officeDocument/2006/relationships/hyperlink" Target="http://rcngrants.org/content/detecting-extent-mortality-events-ranavirus-amphibians-northeastern-us" TargetMode="External"/><Relationship Id="rId239" Type="http://schemas.openxmlformats.org/officeDocument/2006/relationships/hyperlink" Target="http://www.newenglandcottontail.org/sites/default/files/conservation_strategy_final_12-3-12.pdf" TargetMode="External"/><Relationship Id="rId250" Type="http://schemas.openxmlformats.org/officeDocument/2006/relationships/hyperlink" Target="http://www.rcngrants.org" TargetMode="External"/><Relationship Id="rId271" Type="http://schemas.openxmlformats.org/officeDocument/2006/relationships/hyperlink" Target="http://rcngrants.org/sites/default/files/final_reports/2007-07%20FINAL%20REPORT_0.pdf" TargetMode="External"/><Relationship Id="rId292" Type="http://schemas.openxmlformats.org/officeDocument/2006/relationships/header" Target="header15.xml"/><Relationship Id="rId306" Type="http://schemas.openxmlformats.org/officeDocument/2006/relationships/hyperlink" Target="http://rcngrants.org/content/development-model-guidelines-assisting-local-planning-boards-conservation-species-greatest" TargetMode="External"/><Relationship Id="rId24" Type="http://schemas.openxmlformats.org/officeDocument/2006/relationships/image" Target="media/image6.gif"/><Relationship Id="rId45" Type="http://schemas.openxmlformats.org/officeDocument/2006/relationships/image" Target="media/image6.emf"/><Relationship Id="rId66" Type="http://schemas.openxmlformats.org/officeDocument/2006/relationships/hyperlink" Target="http://fishwild.vt.edu/mussel/PDFfiles/Conservation_status.pdf" TargetMode="External"/><Relationship Id="rId87" Type="http://schemas.openxmlformats.org/officeDocument/2006/relationships/image" Target="media/image10.png"/><Relationship Id="rId110" Type="http://schemas.openxmlformats.org/officeDocument/2006/relationships/image" Target="media/image12.jpeg"/><Relationship Id="rId131" Type="http://schemas.openxmlformats.org/officeDocument/2006/relationships/hyperlink" Target="https://www.conservationgateway.org/ConservationByGeography/NorthAmerica/UnitedStates/edc/reportsdata/terrestrial/habitatmap/Pages/default.aspx" TargetMode="External"/><Relationship Id="rId327" Type="http://schemas.openxmlformats.org/officeDocument/2006/relationships/hyperlink" Target="http://www.northatlanticlcc.org/projects/permeable-landscapes-for-species-of-greatest-conservation-need/permeable-landscapes-for-species-of-greatest-conservation-need" TargetMode="External"/><Relationship Id="rId152" Type="http://schemas.openxmlformats.org/officeDocument/2006/relationships/hyperlink" Target="http://www.ruffedgrousesociety.org/UserFiles/File/American%20Woodcock%20Conservation%20Progress%20Report-070110.pdf" TargetMode="External"/><Relationship Id="rId173" Type="http://schemas.openxmlformats.org/officeDocument/2006/relationships/hyperlink" Target="http://static.rcngrants.org/sites/default/files/final_reports/Resilient-Sites-for-Species-Conservation%281%29.pdf" TargetMode="External"/><Relationship Id="rId194" Type="http://schemas.openxmlformats.org/officeDocument/2006/relationships/hyperlink" Target="http://stayingconnectedinitiative.org/" TargetMode="External"/><Relationship Id="rId208" Type="http://schemas.openxmlformats.org/officeDocument/2006/relationships/hyperlink" Target="http://static.rcngrants.org/sites/default/files/final_reports/Resilient-Sites-for-Species-Conservation%281%29.pdf" TargetMode="External"/><Relationship Id="rId229" Type="http://schemas.openxmlformats.org/officeDocument/2006/relationships/header" Target="header11.xml"/><Relationship Id="rId240" Type="http://schemas.openxmlformats.org/officeDocument/2006/relationships/hyperlink" Target="http://rcngrants.org/content/implementing-bird-action-plans-shrubland-dependents-northeast" TargetMode="External"/><Relationship Id="rId261" Type="http://schemas.openxmlformats.org/officeDocument/2006/relationships/hyperlink" Target="http://www.geosci-model-dev.net/6/101/2013/gmd-6-101-2013.html" TargetMode="External"/><Relationship Id="rId14" Type="http://schemas.openxmlformats.org/officeDocument/2006/relationships/image" Target="media/image1.tiff"/><Relationship Id="rId35" Type="http://schemas.openxmlformats.org/officeDocument/2006/relationships/hyperlink" Target="http://rcngrants.org/content/summary-report-northeast-regional-conservation-framework-workshop-2011-0" TargetMode="External"/><Relationship Id="rId56" Type="http://schemas.openxmlformats.org/officeDocument/2006/relationships/hyperlink" Target="http://www.northeastparc.org/workinggroups/blandings.htm" TargetMode="External"/><Relationship Id="rId77" Type="http://schemas.openxmlformats.org/officeDocument/2006/relationships/hyperlink" Target="http://www.fws.gov/endangered/species/us-species.html" TargetMode="External"/><Relationship Id="rId100" Type="http://schemas.openxmlformats.org/officeDocument/2006/relationships/hyperlink" Target="http://www.fws.gov/northeast/pipingplover/recovery.html" TargetMode="External"/><Relationship Id="rId282" Type="http://schemas.openxmlformats.org/officeDocument/2006/relationships/hyperlink" Target="http://rcngrants.org/content/northeastern-aquatic-habitat-classification-project" TargetMode="External"/><Relationship Id="rId317" Type="http://schemas.openxmlformats.org/officeDocument/2006/relationships/hyperlink" Target="http://www.newenglandcottontail.org" TargetMode="External"/><Relationship Id="rId338" Type="http://schemas.openxmlformats.org/officeDocument/2006/relationships/header" Target="header17.xml"/><Relationship Id="rId8" Type="http://schemas.openxmlformats.org/officeDocument/2006/relationships/numbering" Target="numbering.xml"/><Relationship Id="rId98" Type="http://schemas.openxmlformats.org/officeDocument/2006/relationships/header" Target="header4.xml"/><Relationship Id="rId121" Type="http://schemas.openxmlformats.org/officeDocument/2006/relationships/hyperlink" Target="http://static.rcngrants.org/sites/default/files/final_reports/Resilient-Sites-for-Species-Conservation%281%29.pdf" TargetMode="External"/><Relationship Id="rId142" Type="http://schemas.openxmlformats.org/officeDocument/2006/relationships/hyperlink" Target="https://www.conservationgateway.org/ConservationByGeography/NorthAmerica/UnitedStates/edc/reportsdata/marine/Pages/default.aspx" TargetMode="External"/><Relationship Id="rId163" Type="http://schemas.openxmlformats.org/officeDocument/2006/relationships/hyperlink" Target="http://www.rcngrants.org/sites/default/files/final_reports/Conservation-Status-of-Fish-Wildlife-and-Natural-Habitats.pdf" TargetMode="External"/><Relationship Id="rId184" Type="http://schemas.openxmlformats.org/officeDocument/2006/relationships/hyperlink" Target="http://static.rcngrants.org/sites/default/files/final_reports/Frequent%20Arousal%20from%20Hibernation%20Linked%20to%20Severity%20of%20Infection%20and%20Mortality%20in%20Bats%20with%20WNS.pdf%20" TargetMode="External"/><Relationship Id="rId219" Type="http://schemas.openxmlformats.org/officeDocument/2006/relationships/hyperlink" Target="http://rcngrants.org/content/establishing-regional-initiative-biomass-energy-development-early-succession-sgcn-northeast" TargetMode="External"/><Relationship Id="rId3" Type="http://schemas.openxmlformats.org/officeDocument/2006/relationships/customXml" Target="../customXml/item3.xml"/><Relationship Id="rId214" Type="http://schemas.openxmlformats.org/officeDocument/2006/relationships/hyperlink" Target="http://rcngrants.org/content/northeast-aquatic-connectivity" TargetMode="External"/><Relationship Id="rId230" Type="http://schemas.openxmlformats.org/officeDocument/2006/relationships/hyperlink" Target="http://rcngrants.org/content/regional-monitoring-and-performance-framework" TargetMode="External"/><Relationship Id="rId235" Type="http://schemas.openxmlformats.org/officeDocument/2006/relationships/hyperlink" Target="http://www.fishwildlife.org/files/Effectiveness-Measures-Report_2011.pdf" TargetMode="External"/><Relationship Id="rId251" Type="http://schemas.openxmlformats.org/officeDocument/2006/relationships/hyperlink" Target="http://lccnetwork.org/" TargetMode="External"/><Relationship Id="rId256" Type="http://schemas.openxmlformats.org/officeDocument/2006/relationships/hyperlink" Target="http://www.teaming.com/sites/default/files/SWAP%20Best%20Practices-110212-for%20website.pdf" TargetMode="External"/><Relationship Id="rId277" Type="http://schemas.openxmlformats.org/officeDocument/2006/relationships/hyperlink" Target="http://rcngrants.org/content/assessment-and-evaluation-prevalence-fungal-dermatitis-new-england-timber-rattlesnake" TargetMode="External"/><Relationship Id="rId298" Type="http://schemas.openxmlformats.org/officeDocument/2006/relationships/hyperlink" Target="http://rcngrants.org/content/northeast-aquatic-connectivity" TargetMode="External"/><Relationship Id="rId25" Type="http://schemas.openxmlformats.org/officeDocument/2006/relationships/hyperlink" Target="mailto:Jenny.Dickson@ct.gov" TargetMode="External"/><Relationship Id="rId46" Type="http://schemas.openxmlformats.org/officeDocument/2006/relationships/image" Target="media/image7.jpg"/><Relationship Id="rId67" Type="http://schemas.openxmlformats.org/officeDocument/2006/relationships/hyperlink" Target="http://fishwild.vt.edu/mussel/PDFfiles/Conservation_status.pdf" TargetMode="External"/><Relationship Id="rId116" Type="http://schemas.openxmlformats.org/officeDocument/2006/relationships/hyperlink" Target="http://gapanalysis.usgs.gov/" TargetMode="External"/><Relationship Id="rId137" Type="http://schemas.openxmlformats.org/officeDocument/2006/relationships/hyperlink" Target="http://www.northatlanticlcc.org/projects/habitat-map-for-virginia-piedmont-and-coastal-plain/habitat-map-for-virginia-piedmont-and-coastal-plain" TargetMode="External"/><Relationship Id="rId158" Type="http://schemas.openxmlformats.org/officeDocument/2006/relationships/hyperlink" Target="https://www.conservationgateway.org/ConservationByGeography/NorthAmerica/UnitedStates/edc/reportsdata/freshwater/stream/Pages/default.aspx" TargetMode="External"/><Relationship Id="rId272" Type="http://schemas.openxmlformats.org/officeDocument/2006/relationships/hyperlink" Target="http://rcngrants.org/sites/default/files/final_reports/Final%20Report.pdf" TargetMode="External"/><Relationship Id="rId293" Type="http://schemas.openxmlformats.org/officeDocument/2006/relationships/header" Target="header16.xml"/><Relationship Id="rId302" Type="http://schemas.openxmlformats.org/officeDocument/2006/relationships/hyperlink" Target="http://www.rcngrants.org/content/interactive-gis-based-application-estimate-continuous-unimpacted-daily-streamflow-ungaged" TargetMode="External"/><Relationship Id="rId307" Type="http://schemas.openxmlformats.org/officeDocument/2006/relationships/hyperlink" Target="http://static.rcngrants.org/sites/default/files/final_reports/Resilient-Sites-for-Species-Conservation%281%29.pdf" TargetMode="External"/><Relationship Id="rId323" Type="http://schemas.openxmlformats.org/officeDocument/2006/relationships/hyperlink" Target="http://www.northatlanticlcc.org/projects/vulnerabilities-to-climate-change-of-northeast-fish-and-wildlife-habitats-phase-ii/vulnerabilities-to-climate-change-of-northeast-fish-and-wildlife-habitats-phase-ii" TargetMode="External"/><Relationship Id="rId328" Type="http://schemas.openxmlformats.org/officeDocument/2006/relationships/hyperlink" Target="http://www.northatlanticlcc.org/projects/designing-sustainable-landscapes-phase-2" TargetMode="External"/><Relationship Id="rId20" Type="http://schemas.openxmlformats.org/officeDocument/2006/relationships/hyperlink" Target="http://www.fws.gov/strategic-conservation/" TargetMode="External"/><Relationship Id="rId41" Type="http://schemas.openxmlformats.org/officeDocument/2006/relationships/header" Target="header2.xml"/><Relationship Id="rId62" Type="http://schemas.openxmlformats.org/officeDocument/2006/relationships/hyperlink" Target="http://fishhabitat.org/partnership/atlantic-coastal-fish-habitat-partnership" TargetMode="External"/><Relationship Id="rId83" Type="http://schemas.openxmlformats.org/officeDocument/2006/relationships/hyperlink" Target="http://northatlanticlcc.org/groups/SWAPs-team/swap-synthesis-data" TargetMode="External"/><Relationship Id="rId88" Type="http://schemas.openxmlformats.org/officeDocument/2006/relationships/hyperlink" Target="http://rcngrants.org/content/wood-turtle-glyptemys-insculpta-northeastern-united-states-status-assessment-and" TargetMode="External"/><Relationship Id="rId111" Type="http://schemas.openxmlformats.org/officeDocument/2006/relationships/hyperlink" Target="http://www.rcngrants.org/sites/default/files/final_reports/Conservation-Status-of-Fish-Wildlife-and-Natural-Habitats.pdf" TargetMode="External"/><Relationship Id="rId132" Type="http://schemas.openxmlformats.org/officeDocument/2006/relationships/hyperlink" Target="http://tnc.maps.arcgis.com/apps/MapJournal/index.html?appid=5ef31a70fa4e40d19980beaf4766e448" TargetMode="External"/><Relationship Id="rId153" Type="http://schemas.openxmlformats.org/officeDocument/2006/relationships/hyperlink" Target="http://www.timberdoodle.org/sites/default/files/research_documents/Woodcock%20BMPs_Appalachians.pdf" TargetMode="External"/><Relationship Id="rId174" Type="http://schemas.openxmlformats.org/officeDocument/2006/relationships/hyperlink" Target="http://www.northatlanticlcc.org/projects/completing-northeast-regional-vulnerability-assessment-incorporating-the-natureserve-climate-change-vulnerability-index/completing-northeast-regional-vulnerability-assessment-incorporating-the-natureserve-climate-change-vulnerability-index" TargetMode="External"/><Relationship Id="rId179" Type="http://schemas.openxmlformats.org/officeDocument/2006/relationships/hyperlink" Target="http://www.glc.org/about/glbc.html" TargetMode="External"/><Relationship Id="rId195" Type="http://schemas.openxmlformats.org/officeDocument/2006/relationships/hyperlink" Target="http://stayingconnectedinitiative.org/" TargetMode="External"/><Relationship Id="rId209" Type="http://schemas.openxmlformats.org/officeDocument/2006/relationships/hyperlink" Target="http://www.northatlanticlcc.org/projects/forecast-effects-of-accelerating-sea-level-rise-on-the-habitat-of-atlantic-coast-piping-plovers-and-identify-responsive-conservation-strategies/forecast-effects-of-accelerating-sea-level-rise-on-the-habitat-of-atlantic-coast-piping-plovers-and-identify-responsive-conservation-strategies" TargetMode="External"/><Relationship Id="rId190" Type="http://schemas.openxmlformats.org/officeDocument/2006/relationships/header" Target="header9.xml"/><Relationship Id="rId204" Type="http://schemas.openxmlformats.org/officeDocument/2006/relationships/hyperlink" Target="http://static.rcngrants.org/sites/default/files/final_reports/RCN%202009-01%20Final%20Report%20-%20NEreport%202%20THE%20MODEL.pdf" TargetMode="External"/><Relationship Id="rId220" Type="http://schemas.openxmlformats.org/officeDocument/2006/relationships/hyperlink" Target="http://www.northatlanticlcc.org/projects/mapping-the-distribution-abundance-and-risk-assessment-of-marine-birds-in-the-northwest-atlantic-ocean" TargetMode="External"/><Relationship Id="rId225" Type="http://schemas.openxmlformats.org/officeDocument/2006/relationships/hyperlink" Target="http://www.northatlanticlcc.org/projects/permeable-landscapes-for-species-of-greatest-conservation-need/permeable-landscapes-for-species-of-greatest-conservation-need" TargetMode="External"/><Relationship Id="rId241" Type="http://schemas.openxmlformats.org/officeDocument/2006/relationships/hyperlink" Target="http://rcngrants.org/content/northeast-aquatic-connectivity" TargetMode="External"/><Relationship Id="rId246" Type="http://schemas.openxmlformats.org/officeDocument/2006/relationships/hyperlink" Target="http://rcngrants.org/content/development-online-database-enhance-conservation-sgcn-invertebrates-northeastern-region" TargetMode="External"/><Relationship Id="rId267" Type="http://schemas.openxmlformats.org/officeDocument/2006/relationships/hyperlink" Target="http://rcngrants.org/content/northeastern-terrestrial-wildlife-habitat-classification" TargetMode="External"/><Relationship Id="rId288" Type="http://schemas.openxmlformats.org/officeDocument/2006/relationships/hyperlink" Target="http://collection1.libraries.psu.edu/cdm/compoundobject/collection/newildlife/id/4764/rec/53" TargetMode="External"/><Relationship Id="rId15" Type="http://schemas.openxmlformats.org/officeDocument/2006/relationships/header" Target="header1.xml"/><Relationship Id="rId36" Type="http://schemas.openxmlformats.org/officeDocument/2006/relationships/hyperlink" Target="http://www.fws.gov/landscape-conservation/lcc.html" TargetMode="External"/><Relationship Id="rId57" Type="http://schemas.openxmlformats.org/officeDocument/2006/relationships/hyperlink" Target="http://www.northeastparc.org/workinggroups/woodturtle.htm" TargetMode="External"/><Relationship Id="rId106" Type="http://schemas.openxmlformats.org/officeDocument/2006/relationships/hyperlink" Target="http://www.northatlanticlcc.org/resources/contents/representative-species-summary" TargetMode="External"/><Relationship Id="rId127" Type="http://schemas.openxmlformats.org/officeDocument/2006/relationships/hyperlink" Target="http://www.fgdc.gov/standards/projects/FGDC-standards-projects/vegetation/" TargetMode="External"/><Relationship Id="rId262" Type="http://schemas.openxmlformats.org/officeDocument/2006/relationships/hyperlink" Target="http://www.bioone.org/doi/abs/10.1642/0004-8038(2000)117%5B0541%3ASCPFLI%5D2.0.CO%3B2" TargetMode="External"/><Relationship Id="rId283" Type="http://schemas.openxmlformats.org/officeDocument/2006/relationships/hyperlink" Target="http://www.plosone.org/article/info%3Adoi%2F10.1371%2Fjournal.pone.0038920" TargetMode="External"/><Relationship Id="rId313" Type="http://schemas.openxmlformats.org/officeDocument/2006/relationships/hyperlink" Target="http://rcngrants.org/content/northeastern-terrestrial-wildlife-habitat-classification" TargetMode="External"/><Relationship Id="rId318" Type="http://schemas.openxmlformats.org/officeDocument/2006/relationships/hyperlink" Target="http://www.northatlanticlcc.org/projects/habitat-map-for-virginia-piedmont-and-coastal-plain/habitat-map-for-virginia-piedmont-and-coastal-plain" TargetMode="External"/><Relationship Id="rId339" Type="http://schemas.openxmlformats.org/officeDocument/2006/relationships/header" Target="header18.xml"/><Relationship Id="rId10" Type="http://schemas.openxmlformats.org/officeDocument/2006/relationships/settings" Target="settings.xml"/><Relationship Id="rId31" Type="http://schemas.openxmlformats.org/officeDocument/2006/relationships/hyperlink" Target="http://www.wildlifeactionplan.org/sites/default/files/NAAT%20Sub-elements.pdf" TargetMode="External"/><Relationship Id="rId52" Type="http://schemas.openxmlformats.org/officeDocument/2006/relationships/hyperlink" Target="http://rcngrants.org/content/development-noninvasive-monitoring-tools-new-england-cottontail-populations-implications" TargetMode="External"/><Relationship Id="rId73" Type="http://schemas.openxmlformats.org/officeDocument/2006/relationships/hyperlink" Target="http://www.pollinator.org/" TargetMode="External"/><Relationship Id="rId78" Type="http://schemas.openxmlformats.org/officeDocument/2006/relationships/hyperlink" Target="http://www.fws.gov/northeast/EcologicalServices/endangeredspecies.html" TargetMode="External"/><Relationship Id="rId94" Type="http://schemas.openxmlformats.org/officeDocument/2006/relationships/hyperlink" Target="http://rcngrants.org/content/conservation-assessment-odonata-dragonflies-and-damselflies-northeastern-region" TargetMode="External"/><Relationship Id="rId99" Type="http://schemas.openxmlformats.org/officeDocument/2006/relationships/hyperlink" Target="http://rcngrants.org/content/conservation-assessment-odonata-dragonflies-and-damselflies-northeastern-region" TargetMode="External"/><Relationship Id="rId101" Type="http://schemas.openxmlformats.org/officeDocument/2006/relationships/hyperlink" Target="http://ecos.fws.gov/docs/recovery_plan/030916a.pdf" TargetMode="External"/><Relationship Id="rId122" Type="http://schemas.openxmlformats.org/officeDocument/2006/relationships/hyperlink" Target="http://rcngrants.org/content/northeastern-terrestrial-wildlife-habitat-classification" TargetMode="External"/><Relationship Id="rId143" Type="http://schemas.openxmlformats.org/officeDocument/2006/relationships/hyperlink" Target="http://www.fws.gov/northeast/science/nalcc.html" TargetMode="External"/><Relationship Id="rId148" Type="http://schemas.openxmlformats.org/officeDocument/2006/relationships/image" Target="media/image15.jpeg"/><Relationship Id="rId164" Type="http://schemas.openxmlformats.org/officeDocument/2006/relationships/hyperlink" Target="http://www.rcngrants.org/sites/default/files/final_reports/Conservation-Status-of-Fish-Wildlife-and-Natural-Habitats.pdf" TargetMode="External"/><Relationship Id="rId169" Type="http://schemas.openxmlformats.org/officeDocument/2006/relationships/hyperlink" Target="http://rcngrants.org/sites/default/files/final_reports/Cold_Water_Fish_Habitat_Vulnerability_2013.pdf" TargetMode="External"/><Relationship Id="rId185" Type="http://schemas.openxmlformats.org/officeDocument/2006/relationships/hyperlink" Target="http://rcngrants.org/content/laboratory-and-field-testing-treatments-white-nose-syndrome-immediate-funding-need-northeast" TargetMode="External"/><Relationship Id="rId334" Type="http://schemas.openxmlformats.org/officeDocument/2006/relationships/hyperlink" Target="http://www.northatlanticlcc.org/projects/assessing-priority-amphibian-reptile-conservation-areas-parcas-and-vulnerability-to-climate-change-in-the-north-atlantic-landscape-conservation-cooperative-lcc/assessing-priority-amphibian-reptile-conservation-areas-parcas-and-vulnerability-to-climate-change-in-the-north-atlantic-landscape-conservation-cooperative-lcc" TargetMode="External"/><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hyperlink" Target="http://rcngrants.org/content/instream-flow-recommendations-great-lakes-basin-new-york-and-pennsylvania" TargetMode="External"/><Relationship Id="rId210" Type="http://schemas.openxmlformats.org/officeDocument/2006/relationships/hyperlink" Target="http://www.northatlanticlcc.org/projects/assessing-priority-amphibian-reptile-conservation-areas-parcas-and-vulnerability-to-climate-change-in-the-north-atlantic-landscape-conservation-cooperative-lcc/assessing-priority-amphibian-reptile-conservation-areas-parcas-and-vulnerability-to-climate-change-in-the-north-atlantic-landscape-conservation-cooperative-lcc" TargetMode="External"/><Relationship Id="rId215" Type="http://schemas.openxmlformats.org/officeDocument/2006/relationships/hyperlink" Target="http://rcngrants.org/content/identifying-relationships-between-invasive-species-and-species-greatest-conservation-need" TargetMode="External"/><Relationship Id="rId236" Type="http://schemas.openxmlformats.org/officeDocument/2006/relationships/hyperlink" Target="http://wsfrprograms.fws.gov/Subpages/TRACS/TRACS.html" TargetMode="External"/><Relationship Id="rId257" Type="http://schemas.openxmlformats.org/officeDocument/2006/relationships/hyperlink" Target="http://216.92.98.160/assets/state-of-nature-report_2011copy.pdf" TargetMode="External"/><Relationship Id="rId278" Type="http://schemas.openxmlformats.org/officeDocument/2006/relationships/hyperlink" Target="http://rcngrants.org/sites/default/files/final_reports/Final%20Report%20Implementing%20Bird%20Action%20Plans%20for%20Shrubland%20Dependents%20in%20the%20Northeast.pdf" TargetMode="External"/><Relationship Id="rId26" Type="http://schemas.openxmlformats.org/officeDocument/2006/relationships/hyperlink" Target="http://rcngrants.org" TargetMode="External"/><Relationship Id="rId231" Type="http://schemas.openxmlformats.org/officeDocument/2006/relationships/image" Target="media/image20.emf"/><Relationship Id="rId252" Type="http://schemas.openxmlformats.org/officeDocument/2006/relationships/hyperlink" Target="http://www.nfwf.org" TargetMode="External"/><Relationship Id="rId273" Type="http://schemas.openxmlformats.org/officeDocument/2006/relationships/hyperlink" Target="http://rcngrants.org/sites/default/files/final_reports/2009%20(4)%20New%20England%20Cottontails%20Final%20Report.pdf" TargetMode="External"/><Relationship Id="rId294" Type="http://schemas.openxmlformats.org/officeDocument/2006/relationships/hyperlink" Target="http://rcngrants.org/content/northeastern-terrestrial-wildlife-habitat-classification" TargetMode="External"/><Relationship Id="rId308" Type="http://schemas.openxmlformats.org/officeDocument/2006/relationships/hyperlink" Target="http://www.rcngrants.org/sites/default/files/final_reports/Conservation-Status-of-Fish-Wildlife-and-Natural-Habitats.pdf" TargetMode="External"/><Relationship Id="rId329" Type="http://schemas.openxmlformats.org/officeDocument/2006/relationships/hyperlink" Target="http://www.umass.edu/landeco/research/nalcc/nalcc.html" TargetMode="External"/><Relationship Id="rId47" Type="http://schemas.openxmlformats.org/officeDocument/2006/relationships/hyperlink" Target="http://www.fws.gov/midwest/endangered/mammals/inba/" TargetMode="External"/><Relationship Id="rId68" Type="http://schemas.openxmlformats.org/officeDocument/2006/relationships/hyperlink" Target="http://fishwild.vt.edu/mussel/" TargetMode="External"/><Relationship Id="rId89" Type="http://schemas.openxmlformats.org/officeDocument/2006/relationships/hyperlink" Target="http://www.ccb-wm.org/BlackRail" TargetMode="External"/><Relationship Id="rId112" Type="http://schemas.openxmlformats.org/officeDocument/2006/relationships/hyperlink" Target="http://nature.ly/habitatguides" TargetMode="External"/><Relationship Id="rId133" Type="http://schemas.openxmlformats.org/officeDocument/2006/relationships/hyperlink" Target="http://www.conservationgateway.org/ConservationByGeography/NorthAmerica/UnitedStates/edc/reportsdata/freshwater/Pages/Northeast-Lakes.aspx" TargetMode="External"/><Relationship Id="rId154" Type="http://schemas.openxmlformats.org/officeDocument/2006/relationships/hyperlink" Target="http://www.youngforest.org/sites/default/files/Under_Cover-010412_FINAL.pdf" TargetMode="External"/><Relationship Id="rId175" Type="http://schemas.openxmlformats.org/officeDocument/2006/relationships/hyperlink" Target="http://www.natureserve.org/prodServices/climatechange/ccvi.jsp" TargetMode="External"/><Relationship Id="rId340" Type="http://schemas.openxmlformats.org/officeDocument/2006/relationships/header" Target="header19.xml"/><Relationship Id="rId196" Type="http://schemas.openxmlformats.org/officeDocument/2006/relationships/hyperlink" Target="http://www.newenglandcottontail.org/sites/default/files/conservation_strategy_final_12-3-12.pdf" TargetMode="External"/><Relationship Id="rId200" Type="http://schemas.openxmlformats.org/officeDocument/2006/relationships/hyperlink" Target="http://static.rcngrants.org/sites/default/files/final_reports/RCN%202009-01%20Final%20Report%20-THE%20VULNERABILITIES%20OF%20NORTHEASTERN%20FISH%20AND%20WILDLIFE%20HABITATS%20TO%20SEA%20LEVEL%20RISE.pdf" TargetMode="External"/><Relationship Id="rId16" Type="http://schemas.openxmlformats.org/officeDocument/2006/relationships/footer" Target="footer1.xml"/><Relationship Id="rId221" Type="http://schemas.openxmlformats.org/officeDocument/2006/relationships/hyperlink" Target="http://www.rcngrants.org/sites/default/files/final_reports/Conservation-Status-of-Fish-Wildlife-and-Natural-Habitats.pdf" TargetMode="External"/><Relationship Id="rId242" Type="http://schemas.openxmlformats.org/officeDocument/2006/relationships/hyperlink" Target="http://rcngrants.org/content/northeast-state-frogs-development-regional-analysis-frog-call-survey-data-north-american" TargetMode="External"/><Relationship Id="rId263" Type="http://schemas.openxmlformats.org/officeDocument/2006/relationships/hyperlink" Target="http://www.gap.uidaho.edu/handbook/Stewardship/default.htm" TargetMode="External"/><Relationship Id="rId284" Type="http://schemas.openxmlformats.org/officeDocument/2006/relationships/hyperlink" Target="http://www.iucnredlist.org/documents/Salafsky_et_al._2008_Unified_Classifications_of_Threats_and_Actions.pdf" TargetMode="External"/><Relationship Id="rId319" Type="http://schemas.openxmlformats.org/officeDocument/2006/relationships/hyperlink" Target="http://www.northatlanticlcc.org/projects/extending-the-northeast-terrestrial-habitat-map-to-atlantic-canada" TargetMode="External"/><Relationship Id="rId37" Type="http://schemas.openxmlformats.org/officeDocument/2006/relationships/hyperlink" Target="http://www.applcc.org/" TargetMode="External"/><Relationship Id="rId58" Type="http://schemas.openxmlformats.org/officeDocument/2006/relationships/hyperlink" Target="http://rcngrants.org/content/wood-turtle-glyptemys-insculpta-northeastern-united-states-status-assessment-and" TargetMode="External"/><Relationship Id="rId79" Type="http://schemas.openxmlformats.org/officeDocument/2006/relationships/hyperlink" Target="http://www.fws.gov/endangered/regions/index.html" TargetMode="External"/><Relationship Id="rId102" Type="http://schemas.openxmlformats.org/officeDocument/2006/relationships/hyperlink" Target="http://www.fws.gov/midwest/EastLansing/te/pipl/index.html" TargetMode="External"/><Relationship Id="rId123" Type="http://schemas.openxmlformats.org/officeDocument/2006/relationships/hyperlink" Target="http://www.rcngrants.org/sites/default/files/final_reports/Nature%20Serve%27s%20Ecological%20Sytems%20and%20Field%20Key.pdf" TargetMode="External"/><Relationship Id="rId144" Type="http://schemas.openxmlformats.org/officeDocument/2006/relationships/hyperlink" Target="http://www.conservationgateway.org/ConservationByGeography/NorthAmerica/UnitedStates/edc/reportsdata/hg/Pages/default.aspx" TargetMode="External"/><Relationship Id="rId330" Type="http://schemas.openxmlformats.org/officeDocument/2006/relationships/hyperlink" Target="http://www.northatlanticlcc.org/projects/downstream-strategies-project/decision-support-tool-to-assess-aquatic-habitats-and-threats-in-north-atlantic-watersheds" TargetMode="External"/><Relationship Id="rId90" Type="http://schemas.openxmlformats.org/officeDocument/2006/relationships/hyperlink" Target="http://easternbrooktrout.org/" TargetMode="External"/><Relationship Id="rId165" Type="http://schemas.openxmlformats.org/officeDocument/2006/relationships/hyperlink" Target="https://www.conservationgateway.org/ConservationByGeography/NorthAmerica/UnitedStates/edc/Pages/geospatial.aspx" TargetMode="External"/><Relationship Id="rId186" Type="http://schemas.openxmlformats.org/officeDocument/2006/relationships/hyperlink" Target="http://rcngrants.org/content/northeastern-terrestrial-wildlife-habitat-classification" TargetMode="External"/><Relationship Id="rId211" Type="http://schemas.openxmlformats.org/officeDocument/2006/relationships/hyperlink" Target="http://www.northatlanticlcc.org/projects/forecasting-changes-in-aquatic-systems-and-resilience-of-aquatic-populations-in-the-nalcc-decision-support-tools-for-conservation/forecasting-changes-in-aquatic-systems-and-resilience-of-aquatic-populations-in-the-nalcc-decision-support-tools-for-conservation" TargetMode="External"/><Relationship Id="rId232" Type="http://schemas.openxmlformats.org/officeDocument/2006/relationships/image" Target="media/image21.emf"/><Relationship Id="rId253" Type="http://schemas.openxmlformats.org/officeDocument/2006/relationships/hyperlink" Target="http://nrcs.usda.gov" TargetMode="External"/><Relationship Id="rId274" Type="http://schemas.openxmlformats.org/officeDocument/2006/relationships/hyperlink" Target="http://static.rcngrants.org/sites/default/files/final_reports/RCN%202009-01%20Final%20Report%20-%20THE%20VULNERABILITIES%20OF%20FISH%20AND%20WILDLIFE%20HABITATS%20IN%20THE%20NORTHEAST%20TO%20CLIMATE%20CHANGE.pdf" TargetMode="External"/><Relationship Id="rId295" Type="http://schemas.openxmlformats.org/officeDocument/2006/relationships/hyperlink" Target="http://rcngrants.org/content/northeastern-aquatic-habitat-classification-project" TargetMode="External"/><Relationship Id="rId309" Type="http://schemas.openxmlformats.org/officeDocument/2006/relationships/hyperlink" Target="http://rcngrants.org/content/assessing-likely-impacts-climate-change-northeastern-fish-and-wildlife-habitats-and-species" TargetMode="External"/><Relationship Id="rId27" Type="http://schemas.openxmlformats.org/officeDocument/2006/relationships/hyperlink" Target="http://www.teaming.com/" TargetMode="External"/><Relationship Id="rId48" Type="http://schemas.openxmlformats.org/officeDocument/2006/relationships/hyperlink" Target="http://rcngrants.org/content/exploring-connection-between-arousal-patterns-hibernating-bats-and-white-nose-syndrome" TargetMode="External"/><Relationship Id="rId69" Type="http://schemas.openxmlformats.org/officeDocument/2006/relationships/hyperlink" Target="http://www.fws.gov/northeast/wssnfh/index.html" TargetMode="External"/><Relationship Id="rId113" Type="http://schemas.openxmlformats.org/officeDocument/2006/relationships/header" Target="header5.xml"/><Relationship Id="rId134" Type="http://schemas.openxmlformats.org/officeDocument/2006/relationships/hyperlink" Target="https://www.conservationgateway.org/ConservationByGeography/NorthAmerica/UnitedStates/edc/reportsdata/terrestrial/habitatmap" TargetMode="External"/><Relationship Id="rId320" Type="http://schemas.openxmlformats.org/officeDocument/2006/relationships/hyperlink" Target="http://www.northatlanticlcc.org/projects/aquatic-classification-revisions/revisions-to-the-northeastern-aquatic-habitat-classification" TargetMode="External"/><Relationship Id="rId80" Type="http://schemas.openxmlformats.org/officeDocument/2006/relationships/image" Target="media/image8.png"/><Relationship Id="rId155" Type="http://schemas.openxmlformats.org/officeDocument/2006/relationships/hyperlink" Target="http://www.timberdoodle.org" TargetMode="External"/><Relationship Id="rId176" Type="http://schemas.openxmlformats.org/officeDocument/2006/relationships/hyperlink" Target="http://www.northatlanticlcc.org/projects/forecast-effects-of-accelerating-sea-level-rise-on-the-habitat-of-atlantic-coast-piping-plovers-and-identify-responsive-conservation-strategies/forecast-effects-of-accelerating-sea-level-rise-on-the-habitat-of-atlantic-coast-piping-plovers-and-identify-responsive-conservation-strategies" TargetMode="External"/><Relationship Id="rId197" Type="http://schemas.openxmlformats.org/officeDocument/2006/relationships/hyperlink" Target="http://rcngrants.org/content/regional-monitoring-and-performance-framework" TargetMode="External"/><Relationship Id="rId341" Type="http://schemas.openxmlformats.org/officeDocument/2006/relationships/fontTable" Target="fontTable.xml"/><Relationship Id="rId201" Type="http://schemas.openxmlformats.org/officeDocument/2006/relationships/hyperlink" Target="http://static.rcngrants.org/sites/default/files/final_reports/RCN%202009-01%20Final%20Report%20-%20CLIMATE%20CHANGE%20AND%20COLD%20WATER%20FISH%20HABITAT%20IN%20THE%20NORTHEAST-%20A%20VULNERABILITY%20ASSESSMENT.pdf" TargetMode="External"/><Relationship Id="rId222" Type="http://schemas.openxmlformats.org/officeDocument/2006/relationships/hyperlink" Target="http://rcngrants.org/content/development-model-guidelines-assisting-local-planning-boards-conservation-species-greatest" TargetMode="External"/><Relationship Id="rId243" Type="http://schemas.openxmlformats.org/officeDocument/2006/relationships/hyperlink" Target="http://rcngrants.org/content/wood-turtle-glyptemys-insculpta-northeastern-united-states-status-assessment-and" TargetMode="External"/><Relationship Id="rId264" Type="http://schemas.openxmlformats.org/officeDocument/2006/relationships/hyperlink" Target="http://iz.carnegiemnh.org/SGCNInverts/" TargetMode="External"/><Relationship Id="rId285" Type="http://schemas.openxmlformats.org/officeDocument/2006/relationships/hyperlink" Target="http://rcngrants.org/content/development-model-guidelines-assisting-local-planning-boards-conservation-species-greatest" TargetMode="External"/><Relationship Id="rId17" Type="http://schemas.openxmlformats.org/officeDocument/2006/relationships/image" Target="media/image2.png"/><Relationship Id="rId38" Type="http://schemas.openxmlformats.org/officeDocument/2006/relationships/hyperlink" Target="http://www.northatlanticlcc.org/" TargetMode="External"/><Relationship Id="rId59" Type="http://schemas.openxmlformats.org/officeDocument/2006/relationships/hyperlink" Target="http://rcngrants.org/content/assessment-and-evaluation-prevalence-fungal-dermatitis-new-england-timber-rattlesnake" TargetMode="External"/><Relationship Id="rId103" Type="http://schemas.openxmlformats.org/officeDocument/2006/relationships/hyperlink" Target="http://www.northatlanticlcc.org/projects/mapping-the-distribution-abundance-and-risk-assessment-of-marine-birds-in-the-northwest-atlantic-ocean" TargetMode="External"/><Relationship Id="rId124" Type="http://schemas.openxmlformats.org/officeDocument/2006/relationships/hyperlink" Target="http://www.natureserve.org/publications/usEcologicalsystems.jsp" TargetMode="External"/><Relationship Id="rId310" Type="http://schemas.openxmlformats.org/officeDocument/2006/relationships/hyperlink" Target="http://rcngrants.org/content/geospatial-condition-analysis-northeast-habitats-based-northeast-sgcn-habitat-maps" TargetMode="External"/><Relationship Id="rId70" Type="http://schemas.openxmlformats.org/officeDocument/2006/relationships/hyperlink" Target="http://rcngrants.org/content/conservation-status-brook-floater-mussel-alasmidonta-varicosa-northeastern-united-states" TargetMode="External"/><Relationship Id="rId91" Type="http://schemas.openxmlformats.org/officeDocument/2006/relationships/hyperlink" Target="http://www.northeastparc.org/workinggroups/hellbender.htm" TargetMode="External"/><Relationship Id="rId145" Type="http://schemas.openxmlformats.org/officeDocument/2006/relationships/hyperlink" Target="http://rcngrants.org/content/guide-terrestrial-habitat-map" TargetMode="External"/><Relationship Id="rId166" Type="http://schemas.openxmlformats.org/officeDocument/2006/relationships/image" Target="media/image18.jpeg"/><Relationship Id="rId187" Type="http://schemas.openxmlformats.org/officeDocument/2006/relationships/hyperlink" Target="http://rcngrants.org/content/establishing-regional-initiative-biomass-energy-development-early-succession-sgcn-northeast" TargetMode="External"/><Relationship Id="rId331" Type="http://schemas.openxmlformats.org/officeDocument/2006/relationships/hyperlink" Target="http://www.northatlanticlcc.org/projects/mapping-the-distribution-abundance-and-risk-assessment-of-marine-birds-in-the-northwest-atlantic-ocean" TargetMode="External"/><Relationship Id="rId1" Type="http://schemas.openxmlformats.org/officeDocument/2006/relationships/customXml" Target="../customXml/item1.xml"/><Relationship Id="rId212" Type="http://schemas.openxmlformats.org/officeDocument/2006/relationships/hyperlink" Target="http://www.glc.org/about/glbc.html" TargetMode="External"/><Relationship Id="rId233" Type="http://schemas.openxmlformats.org/officeDocument/2006/relationships/image" Target="media/image22.emf"/><Relationship Id="rId254" Type="http://schemas.openxmlformats.org/officeDocument/2006/relationships/hyperlink" Target="http://www.fws.gov" TargetMode="External"/><Relationship Id="rId28" Type="http://schemas.openxmlformats.org/officeDocument/2006/relationships/hyperlink" Target="http://teaming.com/sites/default/files/SWAP%20Best%20Practices%20Report%20Nov%202012.pdf" TargetMode="External"/><Relationship Id="rId49" Type="http://schemas.openxmlformats.org/officeDocument/2006/relationships/hyperlink" Target="http://rcngrants.org/content/laboratory-and-field-testing-treatments-white-nose-syndrome-immediate-funding-need-northeast" TargetMode="External"/><Relationship Id="rId114" Type="http://schemas.openxmlformats.org/officeDocument/2006/relationships/header" Target="header6.xml"/><Relationship Id="rId275" Type="http://schemas.openxmlformats.org/officeDocument/2006/relationships/hyperlink" Target="http://static.rcngrants.org/sites/default/files/final_reports/RCN%202009-01%20Final%20Report%20-%20CLIMATE%20CHANGE%20AND%20COLD%20WATER%20FISH%20HABITAT%20IN%20THE%20NORTHEAST-%20A%20VULNERABILITY%20ASSESSMENT.pdf" TargetMode="External"/><Relationship Id="rId296" Type="http://schemas.openxmlformats.org/officeDocument/2006/relationships/hyperlink" Target="http://rcngrants.org/content/regional-monitoring-and-performance-framework" TargetMode="External"/><Relationship Id="rId300" Type="http://schemas.openxmlformats.org/officeDocument/2006/relationships/hyperlink" Target="http://rcngrants.org/content/development-avian-indicators-and-measures-monitoring-threats-and-effectiveness-conservation" TargetMode="External"/><Relationship Id="rId60" Type="http://schemas.openxmlformats.org/officeDocument/2006/relationships/hyperlink" Target="http://www.actionbioscience.org/biodiversity/walsh.html" TargetMode="External"/><Relationship Id="rId81" Type="http://schemas.openxmlformats.org/officeDocument/2006/relationships/hyperlink" Target="http://northatlanticlcc.org/groups/SWAPs-team/swap-synthesis-documents/species-distribution-maps" TargetMode="External"/><Relationship Id="rId135" Type="http://schemas.openxmlformats.org/officeDocument/2006/relationships/hyperlink" Target="https://www.conservationgateway.org/ConservationByGeography/NorthAmerica/UnitedStates/edc/reportsdata/freshwater/habitat/Pages/default.aspx" TargetMode="External"/><Relationship Id="rId156" Type="http://schemas.openxmlformats.org/officeDocument/2006/relationships/hyperlink" Target="http://rcngrants.org/content/identification-tidal-marsh-bird-focal-areas-bird-conservation-region-30" TargetMode="External"/><Relationship Id="rId177" Type="http://schemas.openxmlformats.org/officeDocument/2006/relationships/hyperlink" Target="http://www.northatlanticlcc.org/projects/assessing-priority-amphibian-reptile-conservation-areas-parcas-and-vulnerability-to-climate-change-in-the-north-atlantic-landscape-conservation-cooperative-lcc/assessing-priority-amphibian-reptile-conservation-areas-parcas-and-vulnerability-to-climate-change-in-the-north-atlantic-landscape-conservation-cooperative-lcc" TargetMode="External"/><Relationship Id="rId198" Type="http://schemas.openxmlformats.org/officeDocument/2006/relationships/hyperlink" Target="http://www.rcngrants.org/sites/default/files/final_reports/Conservation-Status-of-Fish-Wildlife-and-Natural-Habitats.pdf" TargetMode="External"/><Relationship Id="rId321" Type="http://schemas.openxmlformats.org/officeDocument/2006/relationships/hyperlink" Target="http://www.northatlanticlcc.org/projects/reports-for-application-of-the-coastal-and-marine-ecological-classification-standards-cmecs-to-the-northeast-1" TargetMode="External"/><Relationship Id="rId342" Type="http://schemas.openxmlformats.org/officeDocument/2006/relationships/theme" Target="theme/theme1.xml"/><Relationship Id="rId202" Type="http://schemas.openxmlformats.org/officeDocument/2006/relationships/hyperlink" Target="http://static.rcngrants.org/sites/default/files/final_reports/Implementing%20climate%20smart%20conservation%20upland%20forests.pdf" TargetMode="External"/><Relationship Id="rId223" Type="http://schemas.openxmlformats.org/officeDocument/2006/relationships/hyperlink" Target="http://www.conservationgateway.org/ConservationByGeography/NorthAmerica/UnitedStates/edc/reportsdata/terrestrial/habitatmap/Pages/default.aspx" TargetMode="External"/><Relationship Id="rId244" Type="http://schemas.openxmlformats.org/officeDocument/2006/relationships/hyperlink" Target="http://rcngrants.org/content/support-status-assessment-and-conservation-action-plan-eastern-black-rail-across-northeast" TargetMode="External"/><Relationship Id="rId18" Type="http://schemas.openxmlformats.org/officeDocument/2006/relationships/hyperlink" Target="http://www.rcngrants.org" TargetMode="External"/><Relationship Id="rId39" Type="http://schemas.openxmlformats.org/officeDocument/2006/relationships/hyperlink" Target="http://www.southatlanticlcc.org/" TargetMode="External"/><Relationship Id="rId265" Type="http://schemas.openxmlformats.org/officeDocument/2006/relationships/hyperlink" Target="http://static.rcngrants.org/sites/default/files/final_reports/A%20map%20of%20Terrestrial%20Habitats%20of%20the%20Northeastern%20United%20States%20Methods%20and%20Approach%201112013-1.pdf" TargetMode="External"/><Relationship Id="rId286" Type="http://schemas.openxmlformats.org/officeDocument/2006/relationships/hyperlink" Target="http://www.wildlifeactionplan.org/tool/pollinators-and-state-wildlife-action-plans-voluntary-guidance-state-wildlife-agencies" TargetMode="External"/><Relationship Id="rId50" Type="http://schemas.openxmlformats.org/officeDocument/2006/relationships/hyperlink" Target="http://www.fws.gov/endangered/esa-library/pdf/squirrel.pdf" TargetMode="External"/><Relationship Id="rId104" Type="http://schemas.openxmlformats.org/officeDocument/2006/relationships/hyperlink" Target="http://www.northatlanticlcc.org/projects/bird-radar-group/migratory-landbird-stopover-sites-in-the-northeast" TargetMode="External"/><Relationship Id="rId125" Type="http://schemas.openxmlformats.org/officeDocument/2006/relationships/hyperlink" Target="http://www.landfire.gov/" TargetMode="External"/><Relationship Id="rId146" Type="http://schemas.openxmlformats.org/officeDocument/2006/relationships/hyperlink" Target="https://www.conservationgateway.org/ConservationByGeography/NorthAmerica/UnitedStates/edc/reportsdata/terrestrial/habitatmap/Pages/default.aspx" TargetMode="External"/><Relationship Id="rId167" Type="http://schemas.openxmlformats.org/officeDocument/2006/relationships/hyperlink" Target="http://neclimateus.org/" TargetMode="External"/><Relationship Id="rId188" Type="http://schemas.openxmlformats.org/officeDocument/2006/relationships/hyperlink" Target="http://www.northatlanticlcc.org/projects/mapping-the-distribution-abundance-and-risk-assessment-of-marine-birds-in-the-northwest-atlantic-ocean" TargetMode="External"/><Relationship Id="rId311" Type="http://schemas.openxmlformats.org/officeDocument/2006/relationships/hyperlink" Target="http://iz.carnegiemnh.org/sgcninverts/default.asp" TargetMode="External"/><Relationship Id="rId332" Type="http://schemas.openxmlformats.org/officeDocument/2006/relationships/hyperlink" Target="http://www.northatlanticlcc.org/projects/forecasting-changes-in-aquatic-systems-and-resilience-of-aquatic-populations-in-the-nalcc-decision-support-tools-for-conservation/forecasting-changes-in-aquatic-systems-and-resilience-of-aquatic-populations-in-the-nalcc-decision-support-tools-for-conservation" TargetMode="External"/><Relationship Id="rId71" Type="http://schemas.openxmlformats.org/officeDocument/2006/relationships/hyperlink" Target="http://www.nap.edu/catalog.php?record_id=11761" TargetMode="External"/><Relationship Id="rId92" Type="http://schemas.openxmlformats.org/officeDocument/2006/relationships/hyperlink" Target="http://iz.carnegiemnh.org/sgcninverts/default.asp" TargetMode="External"/><Relationship Id="rId213" Type="http://schemas.openxmlformats.org/officeDocument/2006/relationships/hyperlink" Target="http://rcngrants.org/content/instream-flow-recommendations-great-lakes-basin-new-york-and-pennsylvania" TargetMode="External"/><Relationship Id="rId234" Type="http://schemas.openxmlformats.org/officeDocument/2006/relationships/image" Target="media/image23.emf"/><Relationship Id="rId2" Type="http://schemas.openxmlformats.org/officeDocument/2006/relationships/customXml" Target="../customXml/item2.xml"/><Relationship Id="rId29" Type="http://schemas.openxmlformats.org/officeDocument/2006/relationships/hyperlink" Target="http://teaming.com/swap-revision-guidance-best-practices" TargetMode="External"/><Relationship Id="rId255" Type="http://schemas.openxmlformats.org/officeDocument/2006/relationships/hyperlink" Target="http://www.denix.osd.mil/nr/upload/07-338-State-Wildlife-Action-Plans-Shaping-National-Fish-Wildlife-Conservation-Final-Report-April-2011-2.pdf" TargetMode="External"/><Relationship Id="rId276" Type="http://schemas.openxmlformats.org/officeDocument/2006/relationships/hyperlink" Target="http://cw-environment.usace.army.mil/restore/fishpassage/pdfs/NEAquaticConnectivity_Report.pdf" TargetMode="External"/><Relationship Id="rId297" Type="http://schemas.openxmlformats.org/officeDocument/2006/relationships/hyperlink" Target="http://conserveonline.org/workspaces/ecs/documents/ne-terrestrial-habitat-mapping-project" TargetMode="External"/><Relationship Id="rId40" Type="http://schemas.openxmlformats.org/officeDocument/2006/relationships/hyperlink" Target="http://www.greatlakeslcc.org/" TargetMode="External"/><Relationship Id="rId115" Type="http://schemas.openxmlformats.org/officeDocument/2006/relationships/hyperlink" Target="https://www.conservationgateway.org/ConservationByGeography/NorthAmerica/UnitedStates/edc/Pages/geospatial.aspx" TargetMode="External"/><Relationship Id="rId136" Type="http://schemas.openxmlformats.org/officeDocument/2006/relationships/hyperlink" Target="http://www.northatlanticlcc.org/projects/aquatic-classification-revisions/revisions-to-the-northeastern-aquatic-habitat-classification" TargetMode="External"/><Relationship Id="rId157" Type="http://schemas.openxmlformats.org/officeDocument/2006/relationships/hyperlink" Target="http://rcngrants.org/content/regional-monitoring-and-performance-framework" TargetMode="External"/><Relationship Id="rId178" Type="http://schemas.openxmlformats.org/officeDocument/2006/relationships/hyperlink" Target="http://www.northatlanticlcc.org/projects/forecasting-changes-in-aquatic-systems-and-resilience-of-aquatic-populations-in-the-nalcc-decision-support-tools-for-conservation/forecasting-changes-in-aquatic-systems-and-resilience-of-aquatic-populations-in-the-nalcc-decision-support-tools-for-conservation" TargetMode="External"/><Relationship Id="rId301" Type="http://schemas.openxmlformats.org/officeDocument/2006/relationships/hyperlink" Target="http://www.rcngrants.org/sites/default/files/final_reports/Conservation-Status-of-Fish-Wildlife-and-Natural-Habitats.pdf" TargetMode="External"/><Relationship Id="rId322" Type="http://schemas.openxmlformats.org/officeDocument/2006/relationships/hyperlink" Target="http://www.northatlanticlcc.org/projects/rapid-update-to-coastal-nwi/coastal-update-to-the-national-wetlands-inventory" TargetMode="External"/><Relationship Id="rId61" Type="http://schemas.openxmlformats.org/officeDocument/2006/relationships/hyperlink" Target="http://www.actionbioscience.org/biodiversity/walsh.html" TargetMode="External"/><Relationship Id="rId82" Type="http://schemas.openxmlformats.org/officeDocument/2006/relationships/image" Target="media/image9.jpeg"/><Relationship Id="rId199" Type="http://schemas.openxmlformats.org/officeDocument/2006/relationships/hyperlink" Target="http://static.rcngrants.org/sites/default/files/final_reports/RCN%202009-01%20Final%20Report%20-%20THE%20VULNERABILITIES%20OF%20FISH%20AND%20WILDLIFE%20HABITATS%20IN%20THE%20NORTHEAST%20TO%20CLIMATE%20CHANGE.pdf" TargetMode="External"/><Relationship Id="rId203" Type="http://schemas.openxmlformats.org/officeDocument/2006/relationships/hyperlink" Target="http://static.rcngrants.org/sites/default/files/final_reports/RCN%202009-01%20Final%20Report%20-%20NEreport%201%20developing%20the%20expert%20panel.pdf" TargetMode="External"/><Relationship Id="rId19" Type="http://schemas.openxmlformats.org/officeDocument/2006/relationships/image" Target="media/image3.jpg"/><Relationship Id="rId224" Type="http://schemas.openxmlformats.org/officeDocument/2006/relationships/hyperlink" Target="http://stayingconnectedinitiative.org/about/" TargetMode="External"/><Relationship Id="rId245" Type="http://schemas.openxmlformats.org/officeDocument/2006/relationships/hyperlink" Target="http://rcngrants.org/content/conservation-assessment-odonata-dragonflies-and-damselflies-northeastern-region" TargetMode="External"/><Relationship Id="rId266" Type="http://schemas.openxmlformats.org/officeDocument/2006/relationships/hyperlink" Target="http://www.newenglandcottontail.org/sites/default/files/conservation_strategy_final_12-3-12.pdf" TargetMode="External"/><Relationship Id="rId287" Type="http://schemas.openxmlformats.org/officeDocument/2006/relationships/hyperlink" Target="http://www.heinzctr.org/sites/default/files/RIPollinatorsandAgriculture.pdf" TargetMode="External"/><Relationship Id="rId30" Type="http://schemas.openxmlformats.org/officeDocument/2006/relationships/hyperlink" Target="http://www.wildlifeactionplan.org/sites/default/files/Revision%20Guidance%20Letter%20NAAT.pdf" TargetMode="External"/><Relationship Id="rId105" Type="http://schemas.openxmlformats.org/officeDocument/2006/relationships/hyperlink" Target="http://www.northatlanticlcc.org/projects/assessing-priority-amphibian-reptile-conservation-areas-parcas-and-vulnerability-to-climate-change-in-the-north-atlantic-landscape-conservation-cooperative-lcc/assessing-priority-amphibian-reptile-conservation-areas-parcas-and-vulnerability-to-climate-change-in-the-north-atlantic-landscape-conservation-cooperative-lcc" TargetMode="External"/><Relationship Id="rId126" Type="http://schemas.openxmlformats.org/officeDocument/2006/relationships/hyperlink" Target="http://gapanalysis.usgs.gov/gap-analysis/process/" TargetMode="External"/><Relationship Id="rId147" Type="http://schemas.openxmlformats.org/officeDocument/2006/relationships/image" Target="media/image14.jpeg"/><Relationship Id="rId168" Type="http://schemas.openxmlformats.org/officeDocument/2006/relationships/hyperlink" Target="http://rcngrants.org/content/assessing-likely-impacts-climate-change-northeastern-fish-and-wildlife-habitats-and-species" TargetMode="External"/><Relationship Id="rId312" Type="http://schemas.openxmlformats.org/officeDocument/2006/relationships/hyperlink" Target="http://rcngrants.org/content/development-noninvasive-monitoring-tools-new-england-cottontail-populations-implications" TargetMode="External"/><Relationship Id="rId333" Type="http://schemas.openxmlformats.org/officeDocument/2006/relationships/hyperlink" Target="http://www.northatlanticlcc.org/projects/forecast-effects-of-accelerating-sea-level-rise-on-the-habitat-of-atlantic-coast-piping-plovers-and-identify-responsive-conservation-strategies/forecast-effects-of-accelerating-sea-level-rise-on-the-habitat-of-atlantic-coast-piping-plovers-and-identify-responsive-conservation-strategies" TargetMode="External"/><Relationship Id="rId51" Type="http://schemas.openxmlformats.org/officeDocument/2006/relationships/hyperlink" Target="http://www.newenglandcottontail.org/sites/default/files/conservation_strategy_final_12-3-12.pdf" TargetMode="External"/><Relationship Id="rId72" Type="http://schemas.openxmlformats.org/officeDocument/2006/relationships/hyperlink" Target="http://www.xerces.org/pollinator-conservation/" TargetMode="External"/><Relationship Id="rId93" Type="http://schemas.openxmlformats.org/officeDocument/2006/relationships/hyperlink" Target="http://www.xerces.org/pollinator-conservation/" TargetMode="External"/><Relationship Id="rId189"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7E345-8BF1-4DAA-82F7-7FDE9756718D}">
  <ds:schemaRefs>
    <ds:schemaRef ds:uri="http://schemas.openxmlformats.org/officeDocument/2006/bibliography"/>
  </ds:schemaRefs>
</ds:datastoreItem>
</file>

<file path=customXml/itemProps2.xml><?xml version="1.0" encoding="utf-8"?>
<ds:datastoreItem xmlns:ds="http://schemas.openxmlformats.org/officeDocument/2006/customXml" ds:itemID="{A8EA2681-2A73-4A41-9EDA-813AB9E8420E}">
  <ds:schemaRefs>
    <ds:schemaRef ds:uri="http://schemas.openxmlformats.org/officeDocument/2006/bibliography"/>
  </ds:schemaRefs>
</ds:datastoreItem>
</file>

<file path=customXml/itemProps3.xml><?xml version="1.0" encoding="utf-8"?>
<ds:datastoreItem xmlns:ds="http://schemas.openxmlformats.org/officeDocument/2006/customXml" ds:itemID="{31D985DB-C81D-4E7D-96D2-5153EEFBBEC8}">
  <ds:schemaRefs>
    <ds:schemaRef ds:uri="http://schemas.openxmlformats.org/officeDocument/2006/bibliography"/>
  </ds:schemaRefs>
</ds:datastoreItem>
</file>

<file path=customXml/itemProps4.xml><?xml version="1.0" encoding="utf-8"?>
<ds:datastoreItem xmlns:ds="http://schemas.openxmlformats.org/officeDocument/2006/customXml" ds:itemID="{0BC0932C-274C-4799-8A44-C90B99665871}">
  <ds:schemaRefs>
    <ds:schemaRef ds:uri="http://schemas.openxmlformats.org/officeDocument/2006/bibliography"/>
  </ds:schemaRefs>
</ds:datastoreItem>
</file>

<file path=customXml/itemProps5.xml><?xml version="1.0" encoding="utf-8"?>
<ds:datastoreItem xmlns:ds="http://schemas.openxmlformats.org/officeDocument/2006/customXml" ds:itemID="{74E35CB6-A0E2-4AC9-A440-7B0E9E0436BD}">
  <ds:schemaRefs>
    <ds:schemaRef ds:uri="http://schemas.openxmlformats.org/officeDocument/2006/bibliography"/>
  </ds:schemaRefs>
</ds:datastoreItem>
</file>

<file path=customXml/itemProps6.xml><?xml version="1.0" encoding="utf-8"?>
<ds:datastoreItem xmlns:ds="http://schemas.openxmlformats.org/officeDocument/2006/customXml" ds:itemID="{4C08B959-AE12-4D27-8164-AC7AAEF66B42}">
  <ds:schemaRefs>
    <ds:schemaRef ds:uri="http://schemas.openxmlformats.org/officeDocument/2006/bibliography"/>
  </ds:schemaRefs>
</ds:datastoreItem>
</file>

<file path=customXml/itemProps7.xml><?xml version="1.0" encoding="utf-8"?>
<ds:datastoreItem xmlns:ds="http://schemas.openxmlformats.org/officeDocument/2006/customXml" ds:itemID="{654CCF0C-DB87-44A0-9AB1-DDBD86969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86389</Words>
  <Characters>492418</Characters>
  <Application>Microsoft Office Word</Application>
  <DocSecurity>0</DocSecurity>
  <Lines>4103</Lines>
  <Paragraphs>1155</Paragraphs>
  <ScaleCrop>false</ScaleCrop>
  <HeadingPairs>
    <vt:vector size="2" baseType="variant">
      <vt:variant>
        <vt:lpstr>Title</vt:lpstr>
      </vt:variant>
      <vt:variant>
        <vt:i4>1</vt:i4>
      </vt:variant>
    </vt:vector>
  </HeadingPairs>
  <TitlesOfParts>
    <vt:vector size="1" baseType="lpstr">
      <vt:lpstr/>
    </vt:vector>
  </TitlesOfParts>
  <Company>Optical Society of America</Company>
  <LinksUpToDate>false</LinksUpToDate>
  <CharactersWithSpaces>577652</CharactersWithSpaces>
  <SharedDoc>false</SharedDoc>
  <HLinks>
    <vt:vector size="1704" baseType="variant">
      <vt:variant>
        <vt:i4>2949233</vt:i4>
      </vt:variant>
      <vt:variant>
        <vt:i4>1221</vt:i4>
      </vt:variant>
      <vt:variant>
        <vt:i4>0</vt:i4>
      </vt:variant>
      <vt:variant>
        <vt:i4>5</vt:i4>
      </vt:variant>
      <vt:variant>
        <vt:lpwstr>http://nalcc.databasin.org/</vt:lpwstr>
      </vt:variant>
      <vt:variant>
        <vt:lpwstr/>
      </vt:variant>
      <vt:variant>
        <vt:i4>65628</vt:i4>
      </vt:variant>
      <vt:variant>
        <vt:i4>1218</vt:i4>
      </vt:variant>
      <vt:variant>
        <vt:i4>0</vt:i4>
      </vt:variant>
      <vt:variant>
        <vt:i4>5</vt:i4>
      </vt:variant>
      <vt:variant>
        <vt:lpwstr>http://www.northatlanticlcc.org/groups/science-delivery-team</vt:lpwstr>
      </vt:variant>
      <vt:variant>
        <vt:lpwstr/>
      </vt:variant>
      <vt:variant>
        <vt:i4>4259916</vt:i4>
      </vt:variant>
      <vt:variant>
        <vt:i4>1215</vt:i4>
      </vt:variant>
      <vt:variant>
        <vt:i4>0</vt:i4>
      </vt:variant>
      <vt:variant>
        <vt:i4>5</vt:i4>
      </vt:variant>
      <vt:variant>
        <vt:lpwstr>http://www.northatlanticlcc.org/projects/bird-radar-group/migratory-landbird-stopover-sites-in-the-northeast</vt:lpwstr>
      </vt:variant>
      <vt:variant>
        <vt:lpwstr/>
      </vt:variant>
      <vt:variant>
        <vt:i4>3670076</vt:i4>
      </vt:variant>
      <vt:variant>
        <vt:i4>1212</vt:i4>
      </vt:variant>
      <vt:variant>
        <vt:i4>0</vt:i4>
      </vt:variant>
      <vt:variant>
        <vt:i4>5</vt:i4>
      </vt:variant>
      <vt:variant>
        <vt:lpwstr>http://www.northatlanticlcc.org/projects/assessing-priority-amphibian-reptile-conservation-areas-parcas-and-vulnerability-to-climate-change-in-the-north-atlantic-landscape-conservation-cooperative-lcc/assessing-priority-amphibian-reptile-conservation-areas-parcas-and-vulnerability-to-climate-change-in-the-north-atlantic-landscape-conservation-cooperative-lcc</vt:lpwstr>
      </vt:variant>
      <vt:variant>
        <vt:lpwstr/>
      </vt:variant>
      <vt:variant>
        <vt:i4>3342382</vt:i4>
      </vt:variant>
      <vt:variant>
        <vt:i4>1209</vt:i4>
      </vt:variant>
      <vt:variant>
        <vt:i4>0</vt:i4>
      </vt:variant>
      <vt:variant>
        <vt:i4>5</vt:i4>
      </vt:variant>
      <vt:variant>
        <vt:lpwstr>http://www.northatlanticlcc.org/projects/forecast-effects-of-accelerating-sea-level-rise-on-the-habitat-of-atlantic-coast-piping-plovers-and-identify-responsive-conservation-strategies/forecast-effects-of-accelerating-sea-level-rise-on-the-habitat-of-atlantic-coast-piping-plovers-and-identify-responsive-conservation-strategies</vt:lpwstr>
      </vt:variant>
      <vt:variant>
        <vt:lpwstr/>
      </vt:variant>
      <vt:variant>
        <vt:i4>2883616</vt:i4>
      </vt:variant>
      <vt:variant>
        <vt:i4>1206</vt:i4>
      </vt:variant>
      <vt:variant>
        <vt:i4>0</vt:i4>
      </vt:variant>
      <vt:variant>
        <vt:i4>5</vt:i4>
      </vt:variant>
      <vt:variant>
        <vt:lpwstr>http://www.northatlanticlcc.org/projects/forecasting-changes-in-aquatic-systems-and-resilience-of-aquatic-populations-in-the-nalcc-decision-support-tools-for-conservation/forecasting-changes-in-aquatic-systems-and-resilience-of-aquatic-populations-in-the-nalcc-decision-support-tools-for-conservation</vt:lpwstr>
      </vt:variant>
      <vt:variant>
        <vt:lpwstr/>
      </vt:variant>
      <vt:variant>
        <vt:i4>8257575</vt:i4>
      </vt:variant>
      <vt:variant>
        <vt:i4>1203</vt:i4>
      </vt:variant>
      <vt:variant>
        <vt:i4>0</vt:i4>
      </vt:variant>
      <vt:variant>
        <vt:i4>5</vt:i4>
      </vt:variant>
      <vt:variant>
        <vt:lpwstr>http://www.northatlanticlcc.org/projects/mapping-the-distribution-abundance-and-risk-assessment-of-marine-birds-in-the-northwest-atlantic-ocean</vt:lpwstr>
      </vt:variant>
      <vt:variant>
        <vt:lpwstr/>
      </vt:variant>
      <vt:variant>
        <vt:i4>4390976</vt:i4>
      </vt:variant>
      <vt:variant>
        <vt:i4>1200</vt:i4>
      </vt:variant>
      <vt:variant>
        <vt:i4>0</vt:i4>
      </vt:variant>
      <vt:variant>
        <vt:i4>5</vt:i4>
      </vt:variant>
      <vt:variant>
        <vt:lpwstr>http://www.northatlanticlcc.org/projects/downstream-strategies-project/decision-support-tool-to-assess-aquatic-habitats-and-threats-in-north-atlantic-watersheds</vt:lpwstr>
      </vt:variant>
      <vt:variant>
        <vt:lpwstr/>
      </vt:variant>
      <vt:variant>
        <vt:i4>4980810</vt:i4>
      </vt:variant>
      <vt:variant>
        <vt:i4>1197</vt:i4>
      </vt:variant>
      <vt:variant>
        <vt:i4>0</vt:i4>
      </vt:variant>
      <vt:variant>
        <vt:i4>5</vt:i4>
      </vt:variant>
      <vt:variant>
        <vt:lpwstr>http://rcngrants.org/content/northeastern-terrestrial-wildlife-habitat-classification</vt:lpwstr>
      </vt:variant>
      <vt:variant>
        <vt:lpwstr/>
      </vt:variant>
      <vt:variant>
        <vt:i4>3997809</vt:i4>
      </vt:variant>
      <vt:variant>
        <vt:i4>1194</vt:i4>
      </vt:variant>
      <vt:variant>
        <vt:i4>0</vt:i4>
      </vt:variant>
      <vt:variant>
        <vt:i4>5</vt:i4>
      </vt:variant>
      <vt:variant>
        <vt:lpwstr>http://www.natureserve.org/prodServices/climatechange/ccvi.jsp</vt:lpwstr>
      </vt:variant>
      <vt:variant>
        <vt:lpwstr/>
      </vt:variant>
      <vt:variant>
        <vt:i4>3407925</vt:i4>
      </vt:variant>
      <vt:variant>
        <vt:i4>1191</vt:i4>
      </vt:variant>
      <vt:variant>
        <vt:i4>0</vt:i4>
      </vt:variant>
      <vt:variant>
        <vt:i4>5</vt:i4>
      </vt:variant>
      <vt:variant>
        <vt:lpwstr>http://www.northatlanticlcc.org/projects/completing-northeast-regional-vulnerability-assessment-incorporating-the-natureserve-climate-change-vulnerability-index/completing-northeast-regional-vulnerability-assessment-incorporating-the-natureserve-climate-change-vulnerability-index</vt:lpwstr>
      </vt:variant>
      <vt:variant>
        <vt:lpwstr/>
      </vt:variant>
      <vt:variant>
        <vt:i4>1966147</vt:i4>
      </vt:variant>
      <vt:variant>
        <vt:i4>1188</vt:i4>
      </vt:variant>
      <vt:variant>
        <vt:i4>0</vt:i4>
      </vt:variant>
      <vt:variant>
        <vt:i4>5</vt:i4>
      </vt:variant>
      <vt:variant>
        <vt:lpwstr>http://rcngrants.org/content/assessing-likely-impacts-climate-change-northeastern-fish-and-wildlife-habitats-and-species</vt:lpwstr>
      </vt:variant>
      <vt:variant>
        <vt:lpwstr/>
      </vt:variant>
      <vt:variant>
        <vt:i4>2490411</vt:i4>
      </vt:variant>
      <vt:variant>
        <vt:i4>1185</vt:i4>
      </vt:variant>
      <vt:variant>
        <vt:i4>0</vt:i4>
      </vt:variant>
      <vt:variant>
        <vt:i4>5</vt:i4>
      </vt:variant>
      <vt:variant>
        <vt:lpwstr>http://www.northatlanticlcc.org/projects/vulnerabilities-to-climate-change-of-northeast-fish-and-wildlife-habitats-phase-ii/vulnerabilities-to-climate-change-of-northeast-fish-and-wildlife-habitats-phase-ii</vt:lpwstr>
      </vt:variant>
      <vt:variant>
        <vt:lpwstr/>
      </vt:variant>
      <vt:variant>
        <vt:i4>7536674</vt:i4>
      </vt:variant>
      <vt:variant>
        <vt:i4>1182</vt:i4>
      </vt:variant>
      <vt:variant>
        <vt:i4>0</vt:i4>
      </vt:variant>
      <vt:variant>
        <vt:i4>5</vt:i4>
      </vt:variant>
      <vt:variant>
        <vt:lpwstr>http://www.northatlanticlcc.org/projects/extending-the-northeast-terrestrial-habitat-map-to-atlantic-canada</vt:lpwstr>
      </vt:variant>
      <vt:variant>
        <vt:lpwstr/>
      </vt:variant>
      <vt:variant>
        <vt:i4>4718658</vt:i4>
      </vt:variant>
      <vt:variant>
        <vt:i4>1179</vt:i4>
      </vt:variant>
      <vt:variant>
        <vt:i4>0</vt:i4>
      </vt:variant>
      <vt:variant>
        <vt:i4>5</vt:i4>
      </vt:variant>
      <vt:variant>
        <vt:lpwstr>http://www.newenglandcottontail.org/</vt:lpwstr>
      </vt:variant>
      <vt:variant>
        <vt:lpwstr/>
      </vt:variant>
      <vt:variant>
        <vt:i4>4980810</vt:i4>
      </vt:variant>
      <vt:variant>
        <vt:i4>1176</vt:i4>
      </vt:variant>
      <vt:variant>
        <vt:i4>0</vt:i4>
      </vt:variant>
      <vt:variant>
        <vt:i4>5</vt:i4>
      </vt:variant>
      <vt:variant>
        <vt:lpwstr>http://rcngrants.org/content/northeastern-terrestrial-wildlife-habitat-classification</vt:lpwstr>
      </vt:variant>
      <vt:variant>
        <vt:lpwstr/>
      </vt:variant>
      <vt:variant>
        <vt:i4>6225942</vt:i4>
      </vt:variant>
      <vt:variant>
        <vt:i4>1173</vt:i4>
      </vt:variant>
      <vt:variant>
        <vt:i4>0</vt:i4>
      </vt:variant>
      <vt:variant>
        <vt:i4>5</vt:i4>
      </vt:variant>
      <vt:variant>
        <vt:lpwstr>http://rcngrants.org/content/wood-turtle-glyptemys-insculpta-northeastern-united-states-status-assessment-and</vt:lpwstr>
      </vt:variant>
      <vt:variant>
        <vt:lpwstr/>
      </vt:variant>
      <vt:variant>
        <vt:i4>1245260</vt:i4>
      </vt:variant>
      <vt:variant>
        <vt:i4>1170</vt:i4>
      </vt:variant>
      <vt:variant>
        <vt:i4>0</vt:i4>
      </vt:variant>
      <vt:variant>
        <vt:i4>5</vt:i4>
      </vt:variant>
      <vt:variant>
        <vt:lpwstr>http://rcngrants.org/content/northeast-state-frogs-development-regional-analysis-frog-call-survey-data-north-american</vt:lpwstr>
      </vt:variant>
      <vt:variant>
        <vt:lpwstr/>
      </vt:variant>
      <vt:variant>
        <vt:i4>4980810</vt:i4>
      </vt:variant>
      <vt:variant>
        <vt:i4>1167</vt:i4>
      </vt:variant>
      <vt:variant>
        <vt:i4>0</vt:i4>
      </vt:variant>
      <vt:variant>
        <vt:i4>5</vt:i4>
      </vt:variant>
      <vt:variant>
        <vt:lpwstr>http://rcngrants.org/content/northeastern-terrestrial-wildlife-habitat-classification</vt:lpwstr>
      </vt:variant>
      <vt:variant>
        <vt:lpwstr/>
      </vt:variant>
      <vt:variant>
        <vt:i4>5963865</vt:i4>
      </vt:variant>
      <vt:variant>
        <vt:i4>1164</vt:i4>
      </vt:variant>
      <vt:variant>
        <vt:i4>0</vt:i4>
      </vt:variant>
      <vt:variant>
        <vt:i4>5</vt:i4>
      </vt:variant>
      <vt:variant>
        <vt:lpwstr>http://rcngrants.org/content/development-noninvasive-monitoring-tools-new-england-cottontail-populations-implications</vt:lpwstr>
      </vt:variant>
      <vt:variant>
        <vt:lpwstr/>
      </vt:variant>
      <vt:variant>
        <vt:i4>1048591</vt:i4>
      </vt:variant>
      <vt:variant>
        <vt:i4>1161</vt:i4>
      </vt:variant>
      <vt:variant>
        <vt:i4>0</vt:i4>
      </vt:variant>
      <vt:variant>
        <vt:i4>5</vt:i4>
      </vt:variant>
      <vt:variant>
        <vt:lpwstr>http://iz.carnegiemnh.org/sgcninverts/default.asp</vt:lpwstr>
      </vt:variant>
      <vt:variant>
        <vt:lpwstr/>
      </vt:variant>
      <vt:variant>
        <vt:i4>6422571</vt:i4>
      </vt:variant>
      <vt:variant>
        <vt:i4>1158</vt:i4>
      </vt:variant>
      <vt:variant>
        <vt:i4>0</vt:i4>
      </vt:variant>
      <vt:variant>
        <vt:i4>5</vt:i4>
      </vt:variant>
      <vt:variant>
        <vt:lpwstr>http://rcngrants.org/content/geospatial-condition-analysis-northeast-habitats-based-northeast-sgcn-habitat-maps</vt:lpwstr>
      </vt:variant>
      <vt:variant>
        <vt:lpwstr/>
      </vt:variant>
      <vt:variant>
        <vt:i4>1966147</vt:i4>
      </vt:variant>
      <vt:variant>
        <vt:i4>1155</vt:i4>
      </vt:variant>
      <vt:variant>
        <vt:i4>0</vt:i4>
      </vt:variant>
      <vt:variant>
        <vt:i4>5</vt:i4>
      </vt:variant>
      <vt:variant>
        <vt:lpwstr>http://rcngrants.org/content/assessing-likely-impacts-climate-change-northeastern-fish-and-wildlife-habitats-and-species</vt:lpwstr>
      </vt:variant>
      <vt:variant>
        <vt:lpwstr/>
      </vt:variant>
      <vt:variant>
        <vt:i4>655407</vt:i4>
      </vt:variant>
      <vt:variant>
        <vt:i4>1152</vt:i4>
      </vt:variant>
      <vt:variant>
        <vt:i4>0</vt:i4>
      </vt:variant>
      <vt:variant>
        <vt:i4>5</vt:i4>
      </vt:variant>
      <vt:variant>
        <vt:lpwstr>http://www.rcngrants.org/sites/default/files/final_reports/Conservation-Status-of-Fish-Wildlife-and-Natural-Habitats.pdf</vt:lpwstr>
      </vt:variant>
      <vt:variant>
        <vt:lpwstr/>
      </vt:variant>
      <vt:variant>
        <vt:i4>3145756</vt:i4>
      </vt:variant>
      <vt:variant>
        <vt:i4>1149</vt:i4>
      </vt:variant>
      <vt:variant>
        <vt:i4>0</vt:i4>
      </vt:variant>
      <vt:variant>
        <vt:i4>5</vt:i4>
      </vt:variant>
      <vt:variant>
        <vt:lpwstr>http://static.rcngrants.org/sites/default/files/final_reports/Resilient-Sites-for-Species-Conservation%281%29.pdf</vt:lpwstr>
      </vt:variant>
      <vt:variant>
        <vt:lpwstr/>
      </vt:variant>
      <vt:variant>
        <vt:i4>3473516</vt:i4>
      </vt:variant>
      <vt:variant>
        <vt:i4>1146</vt:i4>
      </vt:variant>
      <vt:variant>
        <vt:i4>0</vt:i4>
      </vt:variant>
      <vt:variant>
        <vt:i4>5</vt:i4>
      </vt:variant>
      <vt:variant>
        <vt:lpwstr>http://rcngrants.org/content/development-model-guidelines-assisting-local-planning-boards-conservation-species-greatest</vt:lpwstr>
      </vt:variant>
      <vt:variant>
        <vt:lpwstr/>
      </vt:variant>
      <vt:variant>
        <vt:i4>5570614</vt:i4>
      </vt:variant>
      <vt:variant>
        <vt:i4>1143</vt:i4>
      </vt:variant>
      <vt:variant>
        <vt:i4>0</vt:i4>
      </vt:variant>
      <vt:variant>
        <vt:i4>5</vt:i4>
      </vt:variant>
      <vt:variant>
        <vt:lpwstr>http://static.rcngrants.org/sites/default/files/final_reports/Frequent Arousal from Hibernation Linked to Severity of Infection and Mortality in Bats with WNS.pdf</vt:lpwstr>
      </vt:variant>
      <vt:variant>
        <vt:lpwstr/>
      </vt:variant>
      <vt:variant>
        <vt:i4>3997739</vt:i4>
      </vt:variant>
      <vt:variant>
        <vt:i4>1140</vt:i4>
      </vt:variant>
      <vt:variant>
        <vt:i4>0</vt:i4>
      </vt:variant>
      <vt:variant>
        <vt:i4>5</vt:i4>
      </vt:variant>
      <vt:variant>
        <vt:lpwstr>http://rcngrants.org/content/implementing-bird-action-plans-shrubland-dependents-northeast</vt:lpwstr>
      </vt:variant>
      <vt:variant>
        <vt:lpwstr/>
      </vt:variant>
      <vt:variant>
        <vt:i4>3801185</vt:i4>
      </vt:variant>
      <vt:variant>
        <vt:i4>1137</vt:i4>
      </vt:variant>
      <vt:variant>
        <vt:i4>0</vt:i4>
      </vt:variant>
      <vt:variant>
        <vt:i4>5</vt:i4>
      </vt:variant>
      <vt:variant>
        <vt:lpwstr>http://static.rcngrants.org/sites/default/files/final_reports/2007-07 FINAL REPORT_0.pdf</vt:lpwstr>
      </vt:variant>
      <vt:variant>
        <vt:lpwstr/>
      </vt:variant>
      <vt:variant>
        <vt:i4>7209078</vt:i4>
      </vt:variant>
      <vt:variant>
        <vt:i4>1134</vt:i4>
      </vt:variant>
      <vt:variant>
        <vt:i4>0</vt:i4>
      </vt:variant>
      <vt:variant>
        <vt:i4>5</vt:i4>
      </vt:variant>
      <vt:variant>
        <vt:lpwstr>http://www.rcngrants.org/content/interactive-gis-based-application-estimate-continuous-unimpacted-daily-streamflow-ungaged</vt:lpwstr>
      </vt:variant>
      <vt:variant>
        <vt:lpwstr/>
      </vt:variant>
      <vt:variant>
        <vt:i4>655407</vt:i4>
      </vt:variant>
      <vt:variant>
        <vt:i4>1131</vt:i4>
      </vt:variant>
      <vt:variant>
        <vt:i4>0</vt:i4>
      </vt:variant>
      <vt:variant>
        <vt:i4>5</vt:i4>
      </vt:variant>
      <vt:variant>
        <vt:lpwstr>http://www.rcngrants.org/sites/default/files/final_reports/Conservation-Status-of-Fish-Wildlife-and-Natural-Habitats.pdf</vt:lpwstr>
      </vt:variant>
      <vt:variant>
        <vt:lpwstr/>
      </vt:variant>
      <vt:variant>
        <vt:i4>4980749</vt:i4>
      </vt:variant>
      <vt:variant>
        <vt:i4>1128</vt:i4>
      </vt:variant>
      <vt:variant>
        <vt:i4>0</vt:i4>
      </vt:variant>
      <vt:variant>
        <vt:i4>5</vt:i4>
      </vt:variant>
      <vt:variant>
        <vt:lpwstr>http://rcngrants.org/content/development-avian-indicators-and-measures-monitoring-threats-and-effectiveness-conservation</vt:lpwstr>
      </vt:variant>
      <vt:variant>
        <vt:lpwstr/>
      </vt:variant>
      <vt:variant>
        <vt:i4>7471145</vt:i4>
      </vt:variant>
      <vt:variant>
        <vt:i4>1125</vt:i4>
      </vt:variant>
      <vt:variant>
        <vt:i4>0</vt:i4>
      </vt:variant>
      <vt:variant>
        <vt:i4>5</vt:i4>
      </vt:variant>
      <vt:variant>
        <vt:lpwstr>http://rcngrants.org/content/identifying-relationships-between-invasive-species-and-species-greatest-conservation-need</vt:lpwstr>
      </vt:variant>
      <vt:variant>
        <vt:lpwstr/>
      </vt:variant>
      <vt:variant>
        <vt:i4>3145767</vt:i4>
      </vt:variant>
      <vt:variant>
        <vt:i4>1122</vt:i4>
      </vt:variant>
      <vt:variant>
        <vt:i4>0</vt:i4>
      </vt:variant>
      <vt:variant>
        <vt:i4>5</vt:i4>
      </vt:variant>
      <vt:variant>
        <vt:lpwstr>http://rcngrants.org/content/northeast-aquatic-connectivity</vt:lpwstr>
      </vt:variant>
      <vt:variant>
        <vt:lpwstr/>
      </vt:variant>
      <vt:variant>
        <vt:i4>5898313</vt:i4>
      </vt:variant>
      <vt:variant>
        <vt:i4>1119</vt:i4>
      </vt:variant>
      <vt:variant>
        <vt:i4>0</vt:i4>
      </vt:variant>
      <vt:variant>
        <vt:i4>5</vt:i4>
      </vt:variant>
      <vt:variant>
        <vt:lpwstr>http://conserveonline.org/workspaces/ecs/documents/ne-terrestrial-habitat-mapping-project</vt:lpwstr>
      </vt:variant>
      <vt:variant>
        <vt:lpwstr/>
      </vt:variant>
      <vt:variant>
        <vt:i4>7667838</vt:i4>
      </vt:variant>
      <vt:variant>
        <vt:i4>1116</vt:i4>
      </vt:variant>
      <vt:variant>
        <vt:i4>0</vt:i4>
      </vt:variant>
      <vt:variant>
        <vt:i4>5</vt:i4>
      </vt:variant>
      <vt:variant>
        <vt:lpwstr>http://rcngrants.org/content/regional-monitoring-and-performance-framework</vt:lpwstr>
      </vt:variant>
      <vt:variant>
        <vt:lpwstr/>
      </vt:variant>
      <vt:variant>
        <vt:i4>1376263</vt:i4>
      </vt:variant>
      <vt:variant>
        <vt:i4>1113</vt:i4>
      </vt:variant>
      <vt:variant>
        <vt:i4>0</vt:i4>
      </vt:variant>
      <vt:variant>
        <vt:i4>5</vt:i4>
      </vt:variant>
      <vt:variant>
        <vt:lpwstr>http://rcngrants.org/content/northeastern-aquatic-habitat-classification-project</vt:lpwstr>
      </vt:variant>
      <vt:variant>
        <vt:lpwstr/>
      </vt:variant>
      <vt:variant>
        <vt:i4>4980810</vt:i4>
      </vt:variant>
      <vt:variant>
        <vt:i4>1110</vt:i4>
      </vt:variant>
      <vt:variant>
        <vt:i4>0</vt:i4>
      </vt:variant>
      <vt:variant>
        <vt:i4>5</vt:i4>
      </vt:variant>
      <vt:variant>
        <vt:lpwstr>http://rcngrants.org/content/northeastern-terrestrial-wildlife-habitat-classification</vt:lpwstr>
      </vt:variant>
      <vt:variant>
        <vt:lpwstr/>
      </vt:variant>
      <vt:variant>
        <vt:i4>2424941</vt:i4>
      </vt:variant>
      <vt:variant>
        <vt:i4>1107</vt:i4>
      </vt:variant>
      <vt:variant>
        <vt:i4>0</vt:i4>
      </vt:variant>
      <vt:variant>
        <vt:i4>5</vt:i4>
      </vt:variant>
      <vt:variant>
        <vt:lpwstr>http://iz.carnegiemnh.org/SGCNInverts/</vt:lpwstr>
      </vt:variant>
      <vt:variant>
        <vt:lpwstr/>
      </vt:variant>
      <vt:variant>
        <vt:i4>5242909</vt:i4>
      </vt:variant>
      <vt:variant>
        <vt:i4>1104</vt:i4>
      </vt:variant>
      <vt:variant>
        <vt:i4>0</vt:i4>
      </vt:variant>
      <vt:variant>
        <vt:i4>5</vt:i4>
      </vt:variant>
      <vt:variant>
        <vt:lpwstr>http://www.rcngrants.org/</vt:lpwstr>
      </vt:variant>
      <vt:variant>
        <vt:lpwstr/>
      </vt:variant>
      <vt:variant>
        <vt:i4>655407</vt:i4>
      </vt:variant>
      <vt:variant>
        <vt:i4>1101</vt:i4>
      </vt:variant>
      <vt:variant>
        <vt:i4>0</vt:i4>
      </vt:variant>
      <vt:variant>
        <vt:i4>5</vt:i4>
      </vt:variant>
      <vt:variant>
        <vt:lpwstr>http://www.rcngrants.org/sites/default/files/final_reports/Conservation-Status-of-Fish-Wildlife-and-Natural-Habitats.pdf</vt:lpwstr>
      </vt:variant>
      <vt:variant>
        <vt:lpwstr/>
      </vt:variant>
      <vt:variant>
        <vt:i4>7667838</vt:i4>
      </vt:variant>
      <vt:variant>
        <vt:i4>1098</vt:i4>
      </vt:variant>
      <vt:variant>
        <vt:i4>0</vt:i4>
      </vt:variant>
      <vt:variant>
        <vt:i4>5</vt:i4>
      </vt:variant>
      <vt:variant>
        <vt:lpwstr>http://rcngrants.org/content/regional-monitoring-and-performance-framework</vt:lpwstr>
      </vt:variant>
      <vt:variant>
        <vt:lpwstr/>
      </vt:variant>
      <vt:variant>
        <vt:i4>8257575</vt:i4>
      </vt:variant>
      <vt:variant>
        <vt:i4>1095</vt:i4>
      </vt:variant>
      <vt:variant>
        <vt:i4>0</vt:i4>
      </vt:variant>
      <vt:variant>
        <vt:i4>5</vt:i4>
      </vt:variant>
      <vt:variant>
        <vt:lpwstr>http://www.northatlanticlcc.org/projects/mapping-the-distribution-abundance-and-risk-assessment-of-marine-birds-in-the-northwest-atlantic-ocean</vt:lpwstr>
      </vt:variant>
      <vt:variant>
        <vt:lpwstr/>
      </vt:variant>
      <vt:variant>
        <vt:i4>7471145</vt:i4>
      </vt:variant>
      <vt:variant>
        <vt:i4>1092</vt:i4>
      </vt:variant>
      <vt:variant>
        <vt:i4>0</vt:i4>
      </vt:variant>
      <vt:variant>
        <vt:i4>5</vt:i4>
      </vt:variant>
      <vt:variant>
        <vt:lpwstr>http://rcngrants.org/content/identifying-relationships-between-invasive-species-and-species-greatest-conservation-need</vt:lpwstr>
      </vt:variant>
      <vt:variant>
        <vt:lpwstr/>
      </vt:variant>
      <vt:variant>
        <vt:i4>4390976</vt:i4>
      </vt:variant>
      <vt:variant>
        <vt:i4>1089</vt:i4>
      </vt:variant>
      <vt:variant>
        <vt:i4>0</vt:i4>
      </vt:variant>
      <vt:variant>
        <vt:i4>5</vt:i4>
      </vt:variant>
      <vt:variant>
        <vt:lpwstr>http://www.northatlanticlcc.org/projects/downstream-strategies-project/decision-support-tool-to-assess-aquatic-habitats-and-threats-in-north-atlantic-watersheds</vt:lpwstr>
      </vt:variant>
      <vt:variant>
        <vt:lpwstr/>
      </vt:variant>
      <vt:variant>
        <vt:i4>3145756</vt:i4>
      </vt:variant>
      <vt:variant>
        <vt:i4>1086</vt:i4>
      </vt:variant>
      <vt:variant>
        <vt:i4>0</vt:i4>
      </vt:variant>
      <vt:variant>
        <vt:i4>5</vt:i4>
      </vt:variant>
      <vt:variant>
        <vt:lpwstr>http://static.rcngrants.org/sites/default/files/final_reports/Resilient-Sites-for-Species-Conservation%281%29.pdf</vt:lpwstr>
      </vt:variant>
      <vt:variant>
        <vt:lpwstr/>
      </vt:variant>
      <vt:variant>
        <vt:i4>3801143</vt:i4>
      </vt:variant>
      <vt:variant>
        <vt:i4>1083</vt:i4>
      </vt:variant>
      <vt:variant>
        <vt:i4>0</vt:i4>
      </vt:variant>
      <vt:variant>
        <vt:i4>5</vt:i4>
      </vt:variant>
      <vt:variant>
        <vt:lpwstr>http://www.northatlanticlcc.org/projects/permeable-landscapes-for-species-of-greatest-conservation-need/permeable-landscapes-for-species-of-greatest-conservation-need</vt:lpwstr>
      </vt:variant>
      <vt:variant>
        <vt:lpwstr/>
      </vt:variant>
      <vt:variant>
        <vt:i4>3473516</vt:i4>
      </vt:variant>
      <vt:variant>
        <vt:i4>1080</vt:i4>
      </vt:variant>
      <vt:variant>
        <vt:i4>0</vt:i4>
      </vt:variant>
      <vt:variant>
        <vt:i4>5</vt:i4>
      </vt:variant>
      <vt:variant>
        <vt:lpwstr>http://rcngrants.org/content/development-model-guidelines-assisting-local-planning-boards-conservation-species-greatest</vt:lpwstr>
      </vt:variant>
      <vt:variant>
        <vt:lpwstr/>
      </vt:variant>
      <vt:variant>
        <vt:i4>655407</vt:i4>
      </vt:variant>
      <vt:variant>
        <vt:i4>1077</vt:i4>
      </vt:variant>
      <vt:variant>
        <vt:i4>0</vt:i4>
      </vt:variant>
      <vt:variant>
        <vt:i4>5</vt:i4>
      </vt:variant>
      <vt:variant>
        <vt:lpwstr>http://www.rcngrants.org/sites/default/files/final_reports/Conservation-Status-of-Fish-Wildlife-and-Natural-Habitats.pdf</vt:lpwstr>
      </vt:variant>
      <vt:variant>
        <vt:lpwstr/>
      </vt:variant>
      <vt:variant>
        <vt:i4>7077943</vt:i4>
      </vt:variant>
      <vt:variant>
        <vt:i4>1074</vt:i4>
      </vt:variant>
      <vt:variant>
        <vt:i4>0</vt:i4>
      </vt:variant>
      <vt:variant>
        <vt:i4>5</vt:i4>
      </vt:variant>
      <vt:variant>
        <vt:lpwstr>http://rcngrants.org/content/instream-flow-recommendations-great-lakes-basin-new-york-and-pennsylvania</vt:lpwstr>
      </vt:variant>
      <vt:variant>
        <vt:lpwstr/>
      </vt:variant>
      <vt:variant>
        <vt:i4>7209085</vt:i4>
      </vt:variant>
      <vt:variant>
        <vt:i4>1071</vt:i4>
      </vt:variant>
      <vt:variant>
        <vt:i4>0</vt:i4>
      </vt:variant>
      <vt:variant>
        <vt:i4>5</vt:i4>
      </vt:variant>
      <vt:variant>
        <vt:lpwstr>http://www.glc.org/about/glbc.html</vt:lpwstr>
      </vt:variant>
      <vt:variant>
        <vt:lpwstr/>
      </vt:variant>
      <vt:variant>
        <vt:i4>2883616</vt:i4>
      </vt:variant>
      <vt:variant>
        <vt:i4>1068</vt:i4>
      </vt:variant>
      <vt:variant>
        <vt:i4>0</vt:i4>
      </vt:variant>
      <vt:variant>
        <vt:i4>5</vt:i4>
      </vt:variant>
      <vt:variant>
        <vt:lpwstr>http://www.northatlanticlcc.org/projects/forecasting-changes-in-aquatic-systems-and-resilience-of-aquatic-populations-in-the-nalcc-decision-support-tools-for-conservation/forecasting-changes-in-aquatic-systems-and-resilience-of-aquatic-populations-in-the-nalcc-decision-support-tools-for-conservation</vt:lpwstr>
      </vt:variant>
      <vt:variant>
        <vt:lpwstr/>
      </vt:variant>
      <vt:variant>
        <vt:i4>3670076</vt:i4>
      </vt:variant>
      <vt:variant>
        <vt:i4>1065</vt:i4>
      </vt:variant>
      <vt:variant>
        <vt:i4>0</vt:i4>
      </vt:variant>
      <vt:variant>
        <vt:i4>5</vt:i4>
      </vt:variant>
      <vt:variant>
        <vt:lpwstr>http://www.northatlanticlcc.org/projects/assessing-priority-amphibian-reptile-conservation-areas-parcas-and-vulnerability-to-climate-change-in-the-north-atlantic-landscape-conservation-cooperative-lcc/assessing-priority-amphibian-reptile-conservation-areas-parcas-and-vulnerability-to-climate-change-in-the-north-atlantic-landscape-conservation-cooperative-lcc</vt:lpwstr>
      </vt:variant>
      <vt:variant>
        <vt:lpwstr/>
      </vt:variant>
      <vt:variant>
        <vt:i4>3342382</vt:i4>
      </vt:variant>
      <vt:variant>
        <vt:i4>1062</vt:i4>
      </vt:variant>
      <vt:variant>
        <vt:i4>0</vt:i4>
      </vt:variant>
      <vt:variant>
        <vt:i4>5</vt:i4>
      </vt:variant>
      <vt:variant>
        <vt:lpwstr>http://www.northatlanticlcc.org/projects/forecast-effects-of-accelerating-sea-level-rise-on-the-habitat-of-atlantic-coast-piping-plovers-and-identify-responsive-conservation-strategies/forecast-effects-of-accelerating-sea-level-rise-on-the-habitat-of-atlantic-coast-piping-plovers-and-identify-responsive-conservation-strategies</vt:lpwstr>
      </vt:variant>
      <vt:variant>
        <vt:lpwstr/>
      </vt:variant>
      <vt:variant>
        <vt:i4>3145756</vt:i4>
      </vt:variant>
      <vt:variant>
        <vt:i4>1059</vt:i4>
      </vt:variant>
      <vt:variant>
        <vt:i4>0</vt:i4>
      </vt:variant>
      <vt:variant>
        <vt:i4>5</vt:i4>
      </vt:variant>
      <vt:variant>
        <vt:lpwstr>http://static.rcngrants.org/sites/default/files/final_reports/Resilient-Sites-for-Species-Conservation%281%29.pdf</vt:lpwstr>
      </vt:variant>
      <vt:variant>
        <vt:lpwstr/>
      </vt:variant>
      <vt:variant>
        <vt:i4>3145776</vt:i4>
      </vt:variant>
      <vt:variant>
        <vt:i4>1056</vt:i4>
      </vt:variant>
      <vt:variant>
        <vt:i4>0</vt:i4>
      </vt:variant>
      <vt:variant>
        <vt:i4>5</vt:i4>
      </vt:variant>
      <vt:variant>
        <vt:lpwstr>http://neclimateus.org/</vt:lpwstr>
      </vt:variant>
      <vt:variant>
        <vt:lpwstr/>
      </vt:variant>
      <vt:variant>
        <vt:i4>1966147</vt:i4>
      </vt:variant>
      <vt:variant>
        <vt:i4>1053</vt:i4>
      </vt:variant>
      <vt:variant>
        <vt:i4>0</vt:i4>
      </vt:variant>
      <vt:variant>
        <vt:i4>5</vt:i4>
      </vt:variant>
      <vt:variant>
        <vt:lpwstr>http://rcngrants.org/content/assessing-likely-impacts-climate-change-northeastern-fish-and-wildlife-habitats-and-species</vt:lpwstr>
      </vt:variant>
      <vt:variant>
        <vt:lpwstr/>
      </vt:variant>
      <vt:variant>
        <vt:i4>1179692</vt:i4>
      </vt:variant>
      <vt:variant>
        <vt:i4>1050</vt:i4>
      </vt:variant>
      <vt:variant>
        <vt:i4>0</vt:i4>
      </vt:variant>
      <vt:variant>
        <vt:i4>5</vt:i4>
      </vt:variant>
      <vt:variant>
        <vt:lpwstr>http://static.rcngrants.org/sites/default/files/final_reports/RCN 2009-01 Final Report - Northeastern exposure data.pdf</vt:lpwstr>
      </vt:variant>
      <vt:variant>
        <vt:lpwstr/>
      </vt:variant>
      <vt:variant>
        <vt:i4>6946883</vt:i4>
      </vt:variant>
      <vt:variant>
        <vt:i4>1047</vt:i4>
      </vt:variant>
      <vt:variant>
        <vt:i4>0</vt:i4>
      </vt:variant>
      <vt:variant>
        <vt:i4>5</vt:i4>
      </vt:variant>
      <vt:variant>
        <vt:lpwstr>http://static.rcngrants.org/sites/default/files/final_reports/RCN 2009-01 Final Report - NEreport 2 THE MODEL.pdf</vt:lpwstr>
      </vt:variant>
      <vt:variant>
        <vt:lpwstr/>
      </vt:variant>
      <vt:variant>
        <vt:i4>1769511</vt:i4>
      </vt:variant>
      <vt:variant>
        <vt:i4>1044</vt:i4>
      </vt:variant>
      <vt:variant>
        <vt:i4>0</vt:i4>
      </vt:variant>
      <vt:variant>
        <vt:i4>5</vt:i4>
      </vt:variant>
      <vt:variant>
        <vt:lpwstr>http://static.rcngrants.org/sites/default/files/final_reports/RCN 2009-01 Final Report - NEreport 1 developing the expert panel.pdf</vt:lpwstr>
      </vt:variant>
      <vt:variant>
        <vt:lpwstr/>
      </vt:variant>
      <vt:variant>
        <vt:i4>7012442</vt:i4>
      </vt:variant>
      <vt:variant>
        <vt:i4>1041</vt:i4>
      </vt:variant>
      <vt:variant>
        <vt:i4>0</vt:i4>
      </vt:variant>
      <vt:variant>
        <vt:i4>5</vt:i4>
      </vt:variant>
      <vt:variant>
        <vt:lpwstr>http://static.rcngrants.org/sites/default/files/final_reports/Implementing climate smart conservation upland forests.pdf</vt:lpwstr>
      </vt:variant>
      <vt:variant>
        <vt:lpwstr/>
      </vt:variant>
      <vt:variant>
        <vt:i4>3145810</vt:i4>
      </vt:variant>
      <vt:variant>
        <vt:i4>1038</vt:i4>
      </vt:variant>
      <vt:variant>
        <vt:i4>0</vt:i4>
      </vt:variant>
      <vt:variant>
        <vt:i4>5</vt:i4>
      </vt:variant>
      <vt:variant>
        <vt:lpwstr>http://static.rcngrants.org/sites/default/files/final_reports/RCN 2009-01 Final Report - CLIMATE CHANGE AND COLD WATER FISH HABITAT IN THE NORTHEAST- A VULNERABILITY ASSESSMENT.pdf</vt:lpwstr>
      </vt:variant>
      <vt:variant>
        <vt:lpwstr/>
      </vt:variant>
      <vt:variant>
        <vt:i4>3342338</vt:i4>
      </vt:variant>
      <vt:variant>
        <vt:i4>1035</vt:i4>
      </vt:variant>
      <vt:variant>
        <vt:i4>0</vt:i4>
      </vt:variant>
      <vt:variant>
        <vt:i4>5</vt:i4>
      </vt:variant>
      <vt:variant>
        <vt:lpwstr>http://static.rcngrants.org/sites/default/files/final_reports/RCN 2009-01 Final Report -THE VULNERABILITIES OF NORTHEASTERN FISH AND WILDLIFE HABITATS TO SEA LEVEL RISE.pdf</vt:lpwstr>
      </vt:variant>
      <vt:variant>
        <vt:lpwstr/>
      </vt:variant>
      <vt:variant>
        <vt:i4>7012426</vt:i4>
      </vt:variant>
      <vt:variant>
        <vt:i4>1032</vt:i4>
      </vt:variant>
      <vt:variant>
        <vt:i4>0</vt:i4>
      </vt:variant>
      <vt:variant>
        <vt:i4>5</vt:i4>
      </vt:variant>
      <vt:variant>
        <vt:lpwstr>http://static.rcngrants.org/sites/default/files/final_reports/RCN 2009-01 Final Report - THE VULNERABILITIES OF FISH AND WILDLIFE HABITATS IN THE NORTHEAST TO CLIMATE CHANGE.pdf</vt:lpwstr>
      </vt:variant>
      <vt:variant>
        <vt:lpwstr/>
      </vt:variant>
      <vt:variant>
        <vt:i4>655407</vt:i4>
      </vt:variant>
      <vt:variant>
        <vt:i4>1029</vt:i4>
      </vt:variant>
      <vt:variant>
        <vt:i4>0</vt:i4>
      </vt:variant>
      <vt:variant>
        <vt:i4>5</vt:i4>
      </vt:variant>
      <vt:variant>
        <vt:lpwstr>http://www.rcngrants.org/sites/default/files/final_reports/Conservation-Status-of-Fish-Wildlife-and-Natural-Habitats.pdf</vt:lpwstr>
      </vt:variant>
      <vt:variant>
        <vt:lpwstr/>
      </vt:variant>
      <vt:variant>
        <vt:i4>7667838</vt:i4>
      </vt:variant>
      <vt:variant>
        <vt:i4>1026</vt:i4>
      </vt:variant>
      <vt:variant>
        <vt:i4>0</vt:i4>
      </vt:variant>
      <vt:variant>
        <vt:i4>5</vt:i4>
      </vt:variant>
      <vt:variant>
        <vt:lpwstr>http://rcngrants.org/content/regional-monitoring-and-performance-framework</vt:lpwstr>
      </vt:variant>
      <vt:variant>
        <vt:lpwstr/>
      </vt:variant>
      <vt:variant>
        <vt:i4>2621549</vt:i4>
      </vt:variant>
      <vt:variant>
        <vt:i4>1023</vt:i4>
      </vt:variant>
      <vt:variant>
        <vt:i4>0</vt:i4>
      </vt:variant>
      <vt:variant>
        <vt:i4>5</vt:i4>
      </vt:variant>
      <vt:variant>
        <vt:lpwstr>http://stayingconnectedinitiative.org/</vt:lpwstr>
      </vt:variant>
      <vt:variant>
        <vt:lpwstr/>
      </vt:variant>
      <vt:variant>
        <vt:i4>2621549</vt:i4>
      </vt:variant>
      <vt:variant>
        <vt:i4>1020</vt:i4>
      </vt:variant>
      <vt:variant>
        <vt:i4>0</vt:i4>
      </vt:variant>
      <vt:variant>
        <vt:i4>5</vt:i4>
      </vt:variant>
      <vt:variant>
        <vt:lpwstr>http://stayingconnectedinitiative.org/</vt:lpwstr>
      </vt:variant>
      <vt:variant>
        <vt:lpwstr/>
      </vt:variant>
      <vt:variant>
        <vt:i4>5242909</vt:i4>
      </vt:variant>
      <vt:variant>
        <vt:i4>1017</vt:i4>
      </vt:variant>
      <vt:variant>
        <vt:i4>0</vt:i4>
      </vt:variant>
      <vt:variant>
        <vt:i4>5</vt:i4>
      </vt:variant>
      <vt:variant>
        <vt:lpwstr>http://www.rcngrants.org/</vt:lpwstr>
      </vt:variant>
      <vt:variant>
        <vt:lpwstr/>
      </vt:variant>
      <vt:variant>
        <vt:i4>8257575</vt:i4>
      </vt:variant>
      <vt:variant>
        <vt:i4>1014</vt:i4>
      </vt:variant>
      <vt:variant>
        <vt:i4>0</vt:i4>
      </vt:variant>
      <vt:variant>
        <vt:i4>5</vt:i4>
      </vt:variant>
      <vt:variant>
        <vt:lpwstr>http://www.northatlanticlcc.org/projects/mapping-the-distribution-abundance-and-risk-assessment-of-marine-birds-in-the-northwest-atlantic-ocean</vt:lpwstr>
      </vt:variant>
      <vt:variant>
        <vt:lpwstr/>
      </vt:variant>
      <vt:variant>
        <vt:i4>4980810</vt:i4>
      </vt:variant>
      <vt:variant>
        <vt:i4>1011</vt:i4>
      </vt:variant>
      <vt:variant>
        <vt:i4>0</vt:i4>
      </vt:variant>
      <vt:variant>
        <vt:i4>5</vt:i4>
      </vt:variant>
      <vt:variant>
        <vt:lpwstr>http://rcngrants.org/content/northeastern-terrestrial-wildlife-habitat-classification</vt:lpwstr>
      </vt:variant>
      <vt:variant>
        <vt:lpwstr/>
      </vt:variant>
      <vt:variant>
        <vt:i4>5570614</vt:i4>
      </vt:variant>
      <vt:variant>
        <vt:i4>1008</vt:i4>
      </vt:variant>
      <vt:variant>
        <vt:i4>0</vt:i4>
      </vt:variant>
      <vt:variant>
        <vt:i4>5</vt:i4>
      </vt:variant>
      <vt:variant>
        <vt:lpwstr>http://static.rcngrants.org/sites/default/files/final_reports/Frequent Arousal from Hibernation Linked to Severity of Infection and Mortality in Bats with WNS.pdf</vt:lpwstr>
      </vt:variant>
      <vt:variant>
        <vt:lpwstr/>
      </vt:variant>
      <vt:variant>
        <vt:i4>5374070</vt:i4>
      </vt:variant>
      <vt:variant>
        <vt:i4>1005</vt:i4>
      </vt:variant>
      <vt:variant>
        <vt:i4>0</vt:i4>
      </vt:variant>
      <vt:variant>
        <vt:i4>5</vt:i4>
      </vt:variant>
      <vt:variant>
        <vt:lpwstr>mailto:glsteven@vt.edu</vt:lpwstr>
      </vt:variant>
      <vt:variant>
        <vt:lpwstr/>
      </vt:variant>
      <vt:variant>
        <vt:i4>5374070</vt:i4>
      </vt:variant>
      <vt:variant>
        <vt:i4>1002</vt:i4>
      </vt:variant>
      <vt:variant>
        <vt:i4>0</vt:i4>
      </vt:variant>
      <vt:variant>
        <vt:i4>5</vt:i4>
      </vt:variant>
      <vt:variant>
        <vt:lpwstr>mailto:glsteven@vt.edu</vt:lpwstr>
      </vt:variant>
      <vt:variant>
        <vt:lpwstr/>
      </vt:variant>
      <vt:variant>
        <vt:i4>5374070</vt:i4>
      </vt:variant>
      <vt:variant>
        <vt:i4>999</vt:i4>
      </vt:variant>
      <vt:variant>
        <vt:i4>0</vt:i4>
      </vt:variant>
      <vt:variant>
        <vt:i4>5</vt:i4>
      </vt:variant>
      <vt:variant>
        <vt:lpwstr>mailto:glsteven@vt.edu</vt:lpwstr>
      </vt:variant>
      <vt:variant>
        <vt:lpwstr/>
      </vt:variant>
      <vt:variant>
        <vt:i4>3539004</vt:i4>
      </vt:variant>
      <vt:variant>
        <vt:i4>996</vt:i4>
      </vt:variant>
      <vt:variant>
        <vt:i4>0</vt:i4>
      </vt:variant>
      <vt:variant>
        <vt:i4>5</vt:i4>
      </vt:variant>
      <vt:variant>
        <vt:lpwstr>https://www.conservationgateway.org/ConservationByGeography/NorthAmerica/UnitedStates/edc/Pages/geospatial.aspx</vt:lpwstr>
      </vt:variant>
      <vt:variant>
        <vt:lpwstr/>
      </vt:variant>
      <vt:variant>
        <vt:i4>3145767</vt:i4>
      </vt:variant>
      <vt:variant>
        <vt:i4>993</vt:i4>
      </vt:variant>
      <vt:variant>
        <vt:i4>0</vt:i4>
      </vt:variant>
      <vt:variant>
        <vt:i4>5</vt:i4>
      </vt:variant>
      <vt:variant>
        <vt:lpwstr>http://rcngrants.org/content/northeast-aquatic-connectivity</vt:lpwstr>
      </vt:variant>
      <vt:variant>
        <vt:lpwstr/>
      </vt:variant>
      <vt:variant>
        <vt:i4>7077943</vt:i4>
      </vt:variant>
      <vt:variant>
        <vt:i4>990</vt:i4>
      </vt:variant>
      <vt:variant>
        <vt:i4>0</vt:i4>
      </vt:variant>
      <vt:variant>
        <vt:i4>5</vt:i4>
      </vt:variant>
      <vt:variant>
        <vt:lpwstr>http://rcngrants.org/content/instream-flow-recommendations-great-lakes-basin-new-york-and-pennsylvania</vt:lpwstr>
      </vt:variant>
      <vt:variant>
        <vt:lpwstr/>
      </vt:variant>
      <vt:variant>
        <vt:i4>7209085</vt:i4>
      </vt:variant>
      <vt:variant>
        <vt:i4>987</vt:i4>
      </vt:variant>
      <vt:variant>
        <vt:i4>0</vt:i4>
      </vt:variant>
      <vt:variant>
        <vt:i4>5</vt:i4>
      </vt:variant>
      <vt:variant>
        <vt:lpwstr>http://www.glc.org/about/glbc.html</vt:lpwstr>
      </vt:variant>
      <vt:variant>
        <vt:lpwstr/>
      </vt:variant>
      <vt:variant>
        <vt:i4>2359345</vt:i4>
      </vt:variant>
      <vt:variant>
        <vt:i4>984</vt:i4>
      </vt:variant>
      <vt:variant>
        <vt:i4>0</vt:i4>
      </vt:variant>
      <vt:variant>
        <vt:i4>5</vt:i4>
      </vt:variant>
      <vt:variant>
        <vt:lpwstr>http://conserveonline.org/workspaces/eloha</vt:lpwstr>
      </vt:variant>
      <vt:variant>
        <vt:lpwstr/>
      </vt:variant>
      <vt:variant>
        <vt:i4>2883616</vt:i4>
      </vt:variant>
      <vt:variant>
        <vt:i4>981</vt:i4>
      </vt:variant>
      <vt:variant>
        <vt:i4>0</vt:i4>
      </vt:variant>
      <vt:variant>
        <vt:i4>5</vt:i4>
      </vt:variant>
      <vt:variant>
        <vt:lpwstr>http://www.northatlanticlcc.org/projects/forecasting-changes-in-aquatic-systems-and-resilience-of-aquatic-populations-in-the-nalcc-decision-support-tools-for-conservation/forecasting-changes-in-aquatic-systems-and-resilience-of-aquatic-populations-in-the-nalcc-decision-support-tools-for-conservation</vt:lpwstr>
      </vt:variant>
      <vt:variant>
        <vt:lpwstr/>
      </vt:variant>
      <vt:variant>
        <vt:i4>3670076</vt:i4>
      </vt:variant>
      <vt:variant>
        <vt:i4>978</vt:i4>
      </vt:variant>
      <vt:variant>
        <vt:i4>0</vt:i4>
      </vt:variant>
      <vt:variant>
        <vt:i4>5</vt:i4>
      </vt:variant>
      <vt:variant>
        <vt:lpwstr>http://www.northatlanticlcc.org/projects/assessing-priority-amphibian-reptile-conservation-areas-parcas-and-vulnerability-to-climate-change-in-the-north-atlantic-landscape-conservation-cooperative-lcc/assessing-priority-amphibian-reptile-conservation-areas-parcas-and-vulnerability-to-climate-change-in-the-north-atlantic-landscape-conservation-cooperative-lcc</vt:lpwstr>
      </vt:variant>
      <vt:variant>
        <vt:lpwstr/>
      </vt:variant>
      <vt:variant>
        <vt:i4>3342382</vt:i4>
      </vt:variant>
      <vt:variant>
        <vt:i4>975</vt:i4>
      </vt:variant>
      <vt:variant>
        <vt:i4>0</vt:i4>
      </vt:variant>
      <vt:variant>
        <vt:i4>5</vt:i4>
      </vt:variant>
      <vt:variant>
        <vt:lpwstr>http://www.northatlanticlcc.org/projects/forecast-effects-of-accelerating-sea-level-rise-on-the-habitat-of-atlantic-coast-piping-plovers-and-identify-responsive-conservation-strategies/forecast-effects-of-accelerating-sea-level-rise-on-the-habitat-of-atlantic-coast-piping-plovers-and-identify-responsive-conservation-strategies</vt:lpwstr>
      </vt:variant>
      <vt:variant>
        <vt:lpwstr/>
      </vt:variant>
      <vt:variant>
        <vt:i4>3997809</vt:i4>
      </vt:variant>
      <vt:variant>
        <vt:i4>972</vt:i4>
      </vt:variant>
      <vt:variant>
        <vt:i4>0</vt:i4>
      </vt:variant>
      <vt:variant>
        <vt:i4>5</vt:i4>
      </vt:variant>
      <vt:variant>
        <vt:lpwstr>http://www.natureserve.org/prodServices/climatechange/ccvi.jsp</vt:lpwstr>
      </vt:variant>
      <vt:variant>
        <vt:lpwstr/>
      </vt:variant>
      <vt:variant>
        <vt:i4>3407925</vt:i4>
      </vt:variant>
      <vt:variant>
        <vt:i4>969</vt:i4>
      </vt:variant>
      <vt:variant>
        <vt:i4>0</vt:i4>
      </vt:variant>
      <vt:variant>
        <vt:i4>5</vt:i4>
      </vt:variant>
      <vt:variant>
        <vt:lpwstr>http://www.northatlanticlcc.org/projects/completing-northeast-regional-vulnerability-assessment-incorporating-the-natureserve-climate-change-vulnerability-index/completing-northeast-regional-vulnerability-assessment-incorporating-the-natureserve-climate-change-vulnerability-index</vt:lpwstr>
      </vt:variant>
      <vt:variant>
        <vt:lpwstr/>
      </vt:variant>
      <vt:variant>
        <vt:i4>3145756</vt:i4>
      </vt:variant>
      <vt:variant>
        <vt:i4>966</vt:i4>
      </vt:variant>
      <vt:variant>
        <vt:i4>0</vt:i4>
      </vt:variant>
      <vt:variant>
        <vt:i4>5</vt:i4>
      </vt:variant>
      <vt:variant>
        <vt:lpwstr>http://static.rcngrants.org/sites/default/files/final_reports/Resilient-Sites-for-Species-Conservation%281%29.pdf</vt:lpwstr>
      </vt:variant>
      <vt:variant>
        <vt:lpwstr/>
      </vt:variant>
      <vt:variant>
        <vt:i4>2490411</vt:i4>
      </vt:variant>
      <vt:variant>
        <vt:i4>963</vt:i4>
      </vt:variant>
      <vt:variant>
        <vt:i4>0</vt:i4>
      </vt:variant>
      <vt:variant>
        <vt:i4>5</vt:i4>
      </vt:variant>
      <vt:variant>
        <vt:lpwstr>http://www.northatlanticlcc.org/projects/vulnerabilities-to-climate-change-of-northeast-fish-and-wildlife-habitats-phase-ii/vulnerabilities-to-climate-change-of-northeast-fish-and-wildlife-habitats-phase-ii</vt:lpwstr>
      </vt:variant>
      <vt:variant>
        <vt:lpwstr/>
      </vt:variant>
      <vt:variant>
        <vt:i4>1966147</vt:i4>
      </vt:variant>
      <vt:variant>
        <vt:i4>960</vt:i4>
      </vt:variant>
      <vt:variant>
        <vt:i4>0</vt:i4>
      </vt:variant>
      <vt:variant>
        <vt:i4>5</vt:i4>
      </vt:variant>
      <vt:variant>
        <vt:lpwstr>http://rcngrants.org/content/assessing-likely-impacts-climate-change-northeastern-fish-and-wildlife-habitats-and-species</vt:lpwstr>
      </vt:variant>
      <vt:variant>
        <vt:lpwstr/>
      </vt:variant>
      <vt:variant>
        <vt:i4>3145776</vt:i4>
      </vt:variant>
      <vt:variant>
        <vt:i4>957</vt:i4>
      </vt:variant>
      <vt:variant>
        <vt:i4>0</vt:i4>
      </vt:variant>
      <vt:variant>
        <vt:i4>5</vt:i4>
      </vt:variant>
      <vt:variant>
        <vt:lpwstr>http://neclimateus.org/</vt:lpwstr>
      </vt:variant>
      <vt:variant>
        <vt:lpwstr/>
      </vt:variant>
      <vt:variant>
        <vt:i4>3539004</vt:i4>
      </vt:variant>
      <vt:variant>
        <vt:i4>954</vt:i4>
      </vt:variant>
      <vt:variant>
        <vt:i4>0</vt:i4>
      </vt:variant>
      <vt:variant>
        <vt:i4>5</vt:i4>
      </vt:variant>
      <vt:variant>
        <vt:lpwstr>https://www.conservationgateway.org/ConservationByGeography/NorthAmerica/UnitedStates/edc/Pages/geospatial.aspx</vt:lpwstr>
      </vt:variant>
      <vt:variant>
        <vt:lpwstr/>
      </vt:variant>
      <vt:variant>
        <vt:i4>655407</vt:i4>
      </vt:variant>
      <vt:variant>
        <vt:i4>951</vt:i4>
      </vt:variant>
      <vt:variant>
        <vt:i4>0</vt:i4>
      </vt:variant>
      <vt:variant>
        <vt:i4>5</vt:i4>
      </vt:variant>
      <vt:variant>
        <vt:lpwstr>http://www.rcngrants.org/sites/default/files/final_reports/Conservation-Status-of-Fish-Wildlife-and-Natural-Habitats.pdf</vt:lpwstr>
      </vt:variant>
      <vt:variant>
        <vt:lpwstr/>
      </vt:variant>
      <vt:variant>
        <vt:i4>655407</vt:i4>
      </vt:variant>
      <vt:variant>
        <vt:i4>948</vt:i4>
      </vt:variant>
      <vt:variant>
        <vt:i4>0</vt:i4>
      </vt:variant>
      <vt:variant>
        <vt:i4>5</vt:i4>
      </vt:variant>
      <vt:variant>
        <vt:lpwstr>http://www.rcngrants.org/sites/default/files/final_reports/Conservation-Status-of-Fish-Wildlife-and-Natural-Habitats.pdf</vt:lpwstr>
      </vt:variant>
      <vt:variant>
        <vt:lpwstr/>
      </vt:variant>
      <vt:variant>
        <vt:i4>4390976</vt:i4>
      </vt:variant>
      <vt:variant>
        <vt:i4>945</vt:i4>
      </vt:variant>
      <vt:variant>
        <vt:i4>0</vt:i4>
      </vt:variant>
      <vt:variant>
        <vt:i4>5</vt:i4>
      </vt:variant>
      <vt:variant>
        <vt:lpwstr>http://www.northatlanticlcc.org/projects/downstream-strategies-project/decision-support-tool-to-assess-aquatic-habitats-and-threats-in-north-atlantic-watersheds</vt:lpwstr>
      </vt:variant>
      <vt:variant>
        <vt:lpwstr/>
      </vt:variant>
      <vt:variant>
        <vt:i4>8257575</vt:i4>
      </vt:variant>
      <vt:variant>
        <vt:i4>942</vt:i4>
      </vt:variant>
      <vt:variant>
        <vt:i4>0</vt:i4>
      </vt:variant>
      <vt:variant>
        <vt:i4>5</vt:i4>
      </vt:variant>
      <vt:variant>
        <vt:lpwstr>http://www.northatlanticlcc.org/projects/mapping-the-distribution-abundance-and-risk-assessment-of-marine-birds-in-the-northwest-atlantic-ocean</vt:lpwstr>
      </vt:variant>
      <vt:variant>
        <vt:lpwstr/>
      </vt:variant>
      <vt:variant>
        <vt:i4>6684705</vt:i4>
      </vt:variant>
      <vt:variant>
        <vt:i4>939</vt:i4>
      </vt:variant>
      <vt:variant>
        <vt:i4>0</vt:i4>
      </vt:variant>
      <vt:variant>
        <vt:i4>5</vt:i4>
      </vt:variant>
      <vt:variant>
        <vt:lpwstr>https://www.conservationgateway.org/ConservationByGeography/NorthAmerica/UnitedStates/edc/reportsdata/freshwater/stream/Pages/default.aspx</vt:lpwstr>
      </vt:variant>
      <vt:variant>
        <vt:lpwstr/>
      </vt:variant>
      <vt:variant>
        <vt:i4>7667838</vt:i4>
      </vt:variant>
      <vt:variant>
        <vt:i4>936</vt:i4>
      </vt:variant>
      <vt:variant>
        <vt:i4>0</vt:i4>
      </vt:variant>
      <vt:variant>
        <vt:i4>5</vt:i4>
      </vt:variant>
      <vt:variant>
        <vt:lpwstr>http://rcngrants.org/content/regional-monitoring-and-performance-framework</vt:lpwstr>
      </vt:variant>
      <vt:variant>
        <vt:lpwstr/>
      </vt:variant>
      <vt:variant>
        <vt:i4>6029314</vt:i4>
      </vt:variant>
      <vt:variant>
        <vt:i4>933</vt:i4>
      </vt:variant>
      <vt:variant>
        <vt:i4>0</vt:i4>
      </vt:variant>
      <vt:variant>
        <vt:i4>5</vt:i4>
      </vt:variant>
      <vt:variant>
        <vt:lpwstr>http://rcngrants.org/content/identification-tidal-marsh-bird-focal-areas-bird-conservation-region-30</vt:lpwstr>
      </vt:variant>
      <vt:variant>
        <vt:lpwstr/>
      </vt:variant>
      <vt:variant>
        <vt:i4>4390991</vt:i4>
      </vt:variant>
      <vt:variant>
        <vt:i4>930</vt:i4>
      </vt:variant>
      <vt:variant>
        <vt:i4>0</vt:i4>
      </vt:variant>
      <vt:variant>
        <vt:i4>5</vt:i4>
      </vt:variant>
      <vt:variant>
        <vt:lpwstr>http://www.timberdoodle.org/</vt:lpwstr>
      </vt:variant>
      <vt:variant>
        <vt:lpwstr/>
      </vt:variant>
      <vt:variant>
        <vt:i4>6619171</vt:i4>
      </vt:variant>
      <vt:variant>
        <vt:i4>927</vt:i4>
      </vt:variant>
      <vt:variant>
        <vt:i4>0</vt:i4>
      </vt:variant>
      <vt:variant>
        <vt:i4>5</vt:i4>
      </vt:variant>
      <vt:variant>
        <vt:lpwstr>https://www.conservationgateway.org/ConservationByGeography/NorthAmerica/UnitedStates/edc/reportsdata/terrestrial/habitatmap/Pages/default.aspx</vt:lpwstr>
      </vt:variant>
      <vt:variant>
        <vt:lpwstr/>
      </vt:variant>
      <vt:variant>
        <vt:i4>7471221</vt:i4>
      </vt:variant>
      <vt:variant>
        <vt:i4>924</vt:i4>
      </vt:variant>
      <vt:variant>
        <vt:i4>0</vt:i4>
      </vt:variant>
      <vt:variant>
        <vt:i4>5</vt:i4>
      </vt:variant>
      <vt:variant>
        <vt:lpwstr>https://www.conservationgateway.org/ConservationByGeography/NorthAmerica/UnitedStates/edc/Pages/habitatguides.aspx</vt:lpwstr>
      </vt:variant>
      <vt:variant>
        <vt:lpwstr/>
      </vt:variant>
      <vt:variant>
        <vt:i4>3866745</vt:i4>
      </vt:variant>
      <vt:variant>
        <vt:i4>921</vt:i4>
      </vt:variant>
      <vt:variant>
        <vt:i4>0</vt:i4>
      </vt:variant>
      <vt:variant>
        <vt:i4>5</vt:i4>
      </vt:variant>
      <vt:variant>
        <vt:lpwstr>http://www.fws.gov/northeast/science/nalcc.html</vt:lpwstr>
      </vt:variant>
      <vt:variant>
        <vt:lpwstr/>
      </vt:variant>
      <vt:variant>
        <vt:i4>2359339</vt:i4>
      </vt:variant>
      <vt:variant>
        <vt:i4>918</vt:i4>
      </vt:variant>
      <vt:variant>
        <vt:i4>0</vt:i4>
      </vt:variant>
      <vt:variant>
        <vt:i4>5</vt:i4>
      </vt:variant>
      <vt:variant>
        <vt:lpwstr>https://www.conservationgateway.org/ConservationByGeography/NorthAmerica/UnitedStates/edc/reportsdata/marine/Pages/default.aspx</vt:lpwstr>
      </vt:variant>
      <vt:variant>
        <vt:lpwstr/>
      </vt:variant>
      <vt:variant>
        <vt:i4>3276832</vt:i4>
      </vt:variant>
      <vt:variant>
        <vt:i4>915</vt:i4>
      </vt:variant>
      <vt:variant>
        <vt:i4>0</vt:i4>
      </vt:variant>
      <vt:variant>
        <vt:i4>5</vt:i4>
      </vt:variant>
      <vt:variant>
        <vt:lpwstr>http://www.northatlanticlcc.org/projects/reports-for-application-of-the-coastal-and-marine-ecological-classification-standards-cmecs-to-the-northeast-1</vt:lpwstr>
      </vt:variant>
      <vt:variant>
        <vt:lpwstr/>
      </vt:variant>
      <vt:variant>
        <vt:i4>8323187</vt:i4>
      </vt:variant>
      <vt:variant>
        <vt:i4>912</vt:i4>
      </vt:variant>
      <vt:variant>
        <vt:i4>0</vt:i4>
      </vt:variant>
      <vt:variant>
        <vt:i4>5</vt:i4>
      </vt:variant>
      <vt:variant>
        <vt:lpwstr>http://www.northatlanticlcc.org/projects/rapid-update-to-coastal-nwi/coastal-update-to-the-national-wetlands-inventory</vt:lpwstr>
      </vt:variant>
      <vt:variant>
        <vt:lpwstr/>
      </vt:variant>
      <vt:variant>
        <vt:i4>7536674</vt:i4>
      </vt:variant>
      <vt:variant>
        <vt:i4>909</vt:i4>
      </vt:variant>
      <vt:variant>
        <vt:i4>0</vt:i4>
      </vt:variant>
      <vt:variant>
        <vt:i4>5</vt:i4>
      </vt:variant>
      <vt:variant>
        <vt:lpwstr>http://www.northatlanticlcc.org/projects/extending-the-northeast-terrestrial-habitat-map-to-atlantic-canada</vt:lpwstr>
      </vt:variant>
      <vt:variant>
        <vt:lpwstr/>
      </vt:variant>
      <vt:variant>
        <vt:i4>6619171</vt:i4>
      </vt:variant>
      <vt:variant>
        <vt:i4>906</vt:i4>
      </vt:variant>
      <vt:variant>
        <vt:i4>0</vt:i4>
      </vt:variant>
      <vt:variant>
        <vt:i4>5</vt:i4>
      </vt:variant>
      <vt:variant>
        <vt:lpwstr>https://www.conservationgateway.org/ConservationByGeography/NorthAmerica/UnitedStates/edc/reportsdata/terrestrial/habitatmap/Pages/default.aspx</vt:lpwstr>
      </vt:variant>
      <vt:variant>
        <vt:lpwstr/>
      </vt:variant>
      <vt:variant>
        <vt:i4>4522056</vt:i4>
      </vt:variant>
      <vt:variant>
        <vt:i4>903</vt:i4>
      </vt:variant>
      <vt:variant>
        <vt:i4>0</vt:i4>
      </vt:variant>
      <vt:variant>
        <vt:i4>5</vt:i4>
      </vt:variant>
      <vt:variant>
        <vt:lpwstr>http://www.northatlanticlcc.org/projects/habitat-map-for-virginia-piedmont-and-coastal-plain/habitat-map-for-virginia-piedmont-and-coastal-plain</vt:lpwstr>
      </vt:variant>
      <vt:variant>
        <vt:lpwstr/>
      </vt:variant>
      <vt:variant>
        <vt:i4>3080246</vt:i4>
      </vt:variant>
      <vt:variant>
        <vt:i4>900</vt:i4>
      </vt:variant>
      <vt:variant>
        <vt:i4>0</vt:i4>
      </vt:variant>
      <vt:variant>
        <vt:i4>5</vt:i4>
      </vt:variant>
      <vt:variant>
        <vt:lpwstr>http://www.northatlanticlcc.org/projects/aquatic-classification-revisions/revisions-to-the-northeastern-aquatic-habitat-classification</vt:lpwstr>
      </vt:variant>
      <vt:variant>
        <vt:lpwstr/>
      </vt:variant>
      <vt:variant>
        <vt:i4>3342451</vt:i4>
      </vt:variant>
      <vt:variant>
        <vt:i4>897</vt:i4>
      </vt:variant>
      <vt:variant>
        <vt:i4>0</vt:i4>
      </vt:variant>
      <vt:variant>
        <vt:i4>5</vt:i4>
      </vt:variant>
      <vt:variant>
        <vt:lpwstr>https://www.conservationgateway.org/ConservationByGeography/NorthAmerica/UnitedStates/edc/reportsdata/freshwater/habitat/Pages/default.aspx</vt:lpwstr>
      </vt:variant>
      <vt:variant>
        <vt:lpwstr/>
      </vt:variant>
      <vt:variant>
        <vt:i4>1245202</vt:i4>
      </vt:variant>
      <vt:variant>
        <vt:i4>894</vt:i4>
      </vt:variant>
      <vt:variant>
        <vt:i4>0</vt:i4>
      </vt:variant>
      <vt:variant>
        <vt:i4>5</vt:i4>
      </vt:variant>
      <vt:variant>
        <vt:lpwstr>https://www.conservationgateway.org/ConservationByGeography/NorthAmerica/UnitedStates/edc/reportsdata/terrestrial/habitatmap</vt:lpwstr>
      </vt:variant>
      <vt:variant>
        <vt:lpwstr/>
      </vt:variant>
      <vt:variant>
        <vt:i4>6619171</vt:i4>
      </vt:variant>
      <vt:variant>
        <vt:i4>891</vt:i4>
      </vt:variant>
      <vt:variant>
        <vt:i4>0</vt:i4>
      </vt:variant>
      <vt:variant>
        <vt:i4>5</vt:i4>
      </vt:variant>
      <vt:variant>
        <vt:lpwstr>https://www.conservationgateway.org/ConservationByGeography/NorthAmerica/UnitedStates/edc/reportsdata/terrestrial/habitatmap/Pages/default.aspx</vt:lpwstr>
      </vt:variant>
      <vt:variant>
        <vt:lpwstr/>
      </vt:variant>
      <vt:variant>
        <vt:i4>8126555</vt:i4>
      </vt:variant>
      <vt:variant>
        <vt:i4>888</vt:i4>
      </vt:variant>
      <vt:variant>
        <vt:i4>0</vt:i4>
      </vt:variant>
      <vt:variant>
        <vt:i4>5</vt:i4>
      </vt:variant>
      <vt:variant>
        <vt:lpwstr>http://www.rcngrants.org/sites/default/files/full_NEaqHabGeodata.zip</vt:lpwstr>
      </vt:variant>
      <vt:variant>
        <vt:lpwstr/>
      </vt:variant>
      <vt:variant>
        <vt:i4>1376263</vt:i4>
      </vt:variant>
      <vt:variant>
        <vt:i4>885</vt:i4>
      </vt:variant>
      <vt:variant>
        <vt:i4>0</vt:i4>
      </vt:variant>
      <vt:variant>
        <vt:i4>5</vt:i4>
      </vt:variant>
      <vt:variant>
        <vt:lpwstr>http://rcngrants.org/content/northeastern-aquatic-habitat-classification-project</vt:lpwstr>
      </vt:variant>
      <vt:variant>
        <vt:lpwstr/>
      </vt:variant>
      <vt:variant>
        <vt:i4>8126555</vt:i4>
      </vt:variant>
      <vt:variant>
        <vt:i4>882</vt:i4>
      </vt:variant>
      <vt:variant>
        <vt:i4>0</vt:i4>
      </vt:variant>
      <vt:variant>
        <vt:i4>5</vt:i4>
      </vt:variant>
      <vt:variant>
        <vt:lpwstr>http://www.rcngrants.org/sites/default/files/full_NEaqHabGeodata.zip</vt:lpwstr>
      </vt:variant>
      <vt:variant>
        <vt:lpwstr/>
      </vt:variant>
      <vt:variant>
        <vt:i4>3866663</vt:i4>
      </vt:variant>
      <vt:variant>
        <vt:i4>879</vt:i4>
      </vt:variant>
      <vt:variant>
        <vt:i4>0</vt:i4>
      </vt:variant>
      <vt:variant>
        <vt:i4>5</vt:i4>
      </vt:variant>
      <vt:variant>
        <vt:lpwstr>http://www.fgdc.gov/standards/projects/FGDC-standards-projects/vegetation/</vt:lpwstr>
      </vt:variant>
      <vt:variant>
        <vt:lpwstr/>
      </vt:variant>
      <vt:variant>
        <vt:i4>327693</vt:i4>
      </vt:variant>
      <vt:variant>
        <vt:i4>876</vt:i4>
      </vt:variant>
      <vt:variant>
        <vt:i4>0</vt:i4>
      </vt:variant>
      <vt:variant>
        <vt:i4>5</vt:i4>
      </vt:variant>
      <vt:variant>
        <vt:lpwstr>http://gapanalysis.usgs.gov/gap-analysis/process/</vt:lpwstr>
      </vt:variant>
      <vt:variant>
        <vt:lpwstr/>
      </vt:variant>
      <vt:variant>
        <vt:i4>5439560</vt:i4>
      </vt:variant>
      <vt:variant>
        <vt:i4>873</vt:i4>
      </vt:variant>
      <vt:variant>
        <vt:i4>0</vt:i4>
      </vt:variant>
      <vt:variant>
        <vt:i4>5</vt:i4>
      </vt:variant>
      <vt:variant>
        <vt:lpwstr>http://www.landfire.gov/</vt:lpwstr>
      </vt:variant>
      <vt:variant>
        <vt:lpwstr/>
      </vt:variant>
      <vt:variant>
        <vt:i4>3407927</vt:i4>
      </vt:variant>
      <vt:variant>
        <vt:i4>870</vt:i4>
      </vt:variant>
      <vt:variant>
        <vt:i4>0</vt:i4>
      </vt:variant>
      <vt:variant>
        <vt:i4>5</vt:i4>
      </vt:variant>
      <vt:variant>
        <vt:lpwstr>http://www.natureserve.org/publications/usEcologicalsystems.jsp</vt:lpwstr>
      </vt:variant>
      <vt:variant>
        <vt:lpwstr/>
      </vt:variant>
      <vt:variant>
        <vt:i4>3735557</vt:i4>
      </vt:variant>
      <vt:variant>
        <vt:i4>867</vt:i4>
      </vt:variant>
      <vt:variant>
        <vt:i4>0</vt:i4>
      </vt:variant>
      <vt:variant>
        <vt:i4>5</vt:i4>
      </vt:variant>
      <vt:variant>
        <vt:lpwstr>http://www.rcngrants.org/sites/default/files/final_reports/Nature Serve%27s Ecological Sytems and Field Key.pdf</vt:lpwstr>
      </vt:variant>
      <vt:variant>
        <vt:lpwstr/>
      </vt:variant>
      <vt:variant>
        <vt:i4>4980810</vt:i4>
      </vt:variant>
      <vt:variant>
        <vt:i4>864</vt:i4>
      </vt:variant>
      <vt:variant>
        <vt:i4>0</vt:i4>
      </vt:variant>
      <vt:variant>
        <vt:i4>5</vt:i4>
      </vt:variant>
      <vt:variant>
        <vt:lpwstr>http://rcngrants.org/content/northeastern-terrestrial-wildlife-habitat-classification</vt:lpwstr>
      </vt:variant>
      <vt:variant>
        <vt:lpwstr/>
      </vt:variant>
      <vt:variant>
        <vt:i4>3145756</vt:i4>
      </vt:variant>
      <vt:variant>
        <vt:i4>861</vt:i4>
      </vt:variant>
      <vt:variant>
        <vt:i4>0</vt:i4>
      </vt:variant>
      <vt:variant>
        <vt:i4>5</vt:i4>
      </vt:variant>
      <vt:variant>
        <vt:lpwstr>http://static.rcngrants.org/sites/default/files/final_reports/Resilient-Sites-for-Species-Conservation%281%29.pdf</vt:lpwstr>
      </vt:variant>
      <vt:variant>
        <vt:lpwstr/>
      </vt:variant>
      <vt:variant>
        <vt:i4>6357117</vt:i4>
      </vt:variant>
      <vt:variant>
        <vt:i4>858</vt:i4>
      </vt:variant>
      <vt:variant>
        <vt:i4>0</vt:i4>
      </vt:variant>
      <vt:variant>
        <vt:i4>5</vt:i4>
      </vt:variant>
      <vt:variant>
        <vt:lpwstr>http://www.umass.edu/landeco/research/nalcc/nalcc.html</vt:lpwstr>
      </vt:variant>
      <vt:variant>
        <vt:lpwstr/>
      </vt:variant>
      <vt:variant>
        <vt:i4>6094879</vt:i4>
      </vt:variant>
      <vt:variant>
        <vt:i4>855</vt:i4>
      </vt:variant>
      <vt:variant>
        <vt:i4>0</vt:i4>
      </vt:variant>
      <vt:variant>
        <vt:i4>5</vt:i4>
      </vt:variant>
      <vt:variant>
        <vt:lpwstr>http://www.northatlanticlcc.org/projects/designing-sustainable-landscapes-phase-2</vt:lpwstr>
      </vt:variant>
      <vt:variant>
        <vt:lpwstr/>
      </vt:variant>
      <vt:variant>
        <vt:i4>3801143</vt:i4>
      </vt:variant>
      <vt:variant>
        <vt:i4>852</vt:i4>
      </vt:variant>
      <vt:variant>
        <vt:i4>0</vt:i4>
      </vt:variant>
      <vt:variant>
        <vt:i4>5</vt:i4>
      </vt:variant>
      <vt:variant>
        <vt:lpwstr>http://www.northatlanticlcc.org/projects/permeable-landscapes-for-species-of-greatest-conservation-need/permeable-landscapes-for-species-of-greatest-conservation-need</vt:lpwstr>
      </vt:variant>
      <vt:variant>
        <vt:lpwstr/>
      </vt:variant>
      <vt:variant>
        <vt:i4>3539004</vt:i4>
      </vt:variant>
      <vt:variant>
        <vt:i4>849</vt:i4>
      </vt:variant>
      <vt:variant>
        <vt:i4>0</vt:i4>
      </vt:variant>
      <vt:variant>
        <vt:i4>5</vt:i4>
      </vt:variant>
      <vt:variant>
        <vt:lpwstr>https://www.conservationgateway.org/ConservationByGeography/NorthAmerica/UnitedStates/edc/Pages/geospatial.aspx</vt:lpwstr>
      </vt:variant>
      <vt:variant>
        <vt:lpwstr/>
      </vt:variant>
      <vt:variant>
        <vt:i4>655407</vt:i4>
      </vt:variant>
      <vt:variant>
        <vt:i4>846</vt:i4>
      </vt:variant>
      <vt:variant>
        <vt:i4>0</vt:i4>
      </vt:variant>
      <vt:variant>
        <vt:i4>5</vt:i4>
      </vt:variant>
      <vt:variant>
        <vt:lpwstr>http://www.rcngrants.org/sites/default/files/final_reports/Conservation-Status-of-Fish-Wildlife-and-Natural-Habitats.pdf</vt:lpwstr>
      </vt:variant>
      <vt:variant>
        <vt:lpwstr/>
      </vt:variant>
      <vt:variant>
        <vt:i4>4980810</vt:i4>
      </vt:variant>
      <vt:variant>
        <vt:i4>843</vt:i4>
      </vt:variant>
      <vt:variant>
        <vt:i4>0</vt:i4>
      </vt:variant>
      <vt:variant>
        <vt:i4>5</vt:i4>
      </vt:variant>
      <vt:variant>
        <vt:lpwstr>http://rcngrants.org/content/northeastern-terrestrial-wildlife-habitat-classification</vt:lpwstr>
      </vt:variant>
      <vt:variant>
        <vt:lpwstr/>
      </vt:variant>
      <vt:variant>
        <vt:i4>3670076</vt:i4>
      </vt:variant>
      <vt:variant>
        <vt:i4>840</vt:i4>
      </vt:variant>
      <vt:variant>
        <vt:i4>0</vt:i4>
      </vt:variant>
      <vt:variant>
        <vt:i4>5</vt:i4>
      </vt:variant>
      <vt:variant>
        <vt:lpwstr>http://www.northatlanticlcc.org/projects/assessing-priority-amphibian-reptile-conservation-areas-parcas-and-vulnerability-to-climate-change-in-the-north-atlantic-landscape-conservation-cooperative-lcc/assessing-priority-amphibian-reptile-conservation-areas-parcas-and-vulnerability-to-climate-change-in-the-north-atlantic-landscape-conservation-cooperative-lcc</vt:lpwstr>
      </vt:variant>
      <vt:variant>
        <vt:lpwstr/>
      </vt:variant>
      <vt:variant>
        <vt:i4>4259916</vt:i4>
      </vt:variant>
      <vt:variant>
        <vt:i4>837</vt:i4>
      </vt:variant>
      <vt:variant>
        <vt:i4>0</vt:i4>
      </vt:variant>
      <vt:variant>
        <vt:i4>5</vt:i4>
      </vt:variant>
      <vt:variant>
        <vt:lpwstr>http://www.northatlanticlcc.org/projects/bird-radar-group/migratory-landbird-stopover-sites-in-the-northeast</vt:lpwstr>
      </vt:variant>
      <vt:variant>
        <vt:lpwstr/>
      </vt:variant>
      <vt:variant>
        <vt:i4>8257575</vt:i4>
      </vt:variant>
      <vt:variant>
        <vt:i4>834</vt:i4>
      </vt:variant>
      <vt:variant>
        <vt:i4>0</vt:i4>
      </vt:variant>
      <vt:variant>
        <vt:i4>5</vt:i4>
      </vt:variant>
      <vt:variant>
        <vt:lpwstr>http://www.northatlanticlcc.org/projects/mapping-the-distribution-abundance-and-risk-assessment-of-marine-birds-in-the-northwest-atlantic-ocean</vt:lpwstr>
      </vt:variant>
      <vt:variant>
        <vt:lpwstr/>
      </vt:variant>
      <vt:variant>
        <vt:i4>196694</vt:i4>
      </vt:variant>
      <vt:variant>
        <vt:i4>831</vt:i4>
      </vt:variant>
      <vt:variant>
        <vt:i4>0</vt:i4>
      </vt:variant>
      <vt:variant>
        <vt:i4>5</vt:i4>
      </vt:variant>
      <vt:variant>
        <vt:lpwstr>http://www.fws.gov/midwest/EastLansing/te/pipl/index.html</vt:lpwstr>
      </vt:variant>
      <vt:variant>
        <vt:lpwstr/>
      </vt:variant>
      <vt:variant>
        <vt:i4>262251</vt:i4>
      </vt:variant>
      <vt:variant>
        <vt:i4>828</vt:i4>
      </vt:variant>
      <vt:variant>
        <vt:i4>0</vt:i4>
      </vt:variant>
      <vt:variant>
        <vt:i4>5</vt:i4>
      </vt:variant>
      <vt:variant>
        <vt:lpwstr>http://ecos.fws.gov/docs/recovery_plan/030916a.pdf</vt:lpwstr>
      </vt:variant>
      <vt:variant>
        <vt:lpwstr/>
      </vt:variant>
      <vt:variant>
        <vt:i4>6684715</vt:i4>
      </vt:variant>
      <vt:variant>
        <vt:i4>825</vt:i4>
      </vt:variant>
      <vt:variant>
        <vt:i4>0</vt:i4>
      </vt:variant>
      <vt:variant>
        <vt:i4>5</vt:i4>
      </vt:variant>
      <vt:variant>
        <vt:lpwstr>http://www.fws.gov/northeast/pipingplover/recovery.html</vt:lpwstr>
      </vt:variant>
      <vt:variant>
        <vt:lpwstr/>
      </vt:variant>
      <vt:variant>
        <vt:i4>1048591</vt:i4>
      </vt:variant>
      <vt:variant>
        <vt:i4>822</vt:i4>
      </vt:variant>
      <vt:variant>
        <vt:i4>0</vt:i4>
      </vt:variant>
      <vt:variant>
        <vt:i4>5</vt:i4>
      </vt:variant>
      <vt:variant>
        <vt:lpwstr>http://iz.carnegiemnh.org/sgcninverts/default.asp</vt:lpwstr>
      </vt:variant>
      <vt:variant>
        <vt:lpwstr/>
      </vt:variant>
      <vt:variant>
        <vt:i4>4980819</vt:i4>
      </vt:variant>
      <vt:variant>
        <vt:i4>819</vt:i4>
      </vt:variant>
      <vt:variant>
        <vt:i4>0</vt:i4>
      </vt:variant>
      <vt:variant>
        <vt:i4>5</vt:i4>
      </vt:variant>
      <vt:variant>
        <vt:lpwstr>http://easternbrooktrout.org/</vt:lpwstr>
      </vt:variant>
      <vt:variant>
        <vt:lpwstr/>
      </vt:variant>
      <vt:variant>
        <vt:i4>3801202</vt:i4>
      </vt:variant>
      <vt:variant>
        <vt:i4>816</vt:i4>
      </vt:variant>
      <vt:variant>
        <vt:i4>0</vt:i4>
      </vt:variant>
      <vt:variant>
        <vt:i4>5</vt:i4>
      </vt:variant>
      <vt:variant>
        <vt:lpwstr>http://www.ccb-wm.org/BlackRail</vt:lpwstr>
      </vt:variant>
      <vt:variant>
        <vt:lpwstr/>
      </vt:variant>
      <vt:variant>
        <vt:i4>4980810</vt:i4>
      </vt:variant>
      <vt:variant>
        <vt:i4>813</vt:i4>
      </vt:variant>
      <vt:variant>
        <vt:i4>0</vt:i4>
      </vt:variant>
      <vt:variant>
        <vt:i4>5</vt:i4>
      </vt:variant>
      <vt:variant>
        <vt:lpwstr>http://rcngrants.org/content/northeastern-terrestrial-wildlife-habitat-classification</vt:lpwstr>
      </vt:variant>
      <vt:variant>
        <vt:lpwstr/>
      </vt:variant>
      <vt:variant>
        <vt:i4>4718658</vt:i4>
      </vt:variant>
      <vt:variant>
        <vt:i4>810</vt:i4>
      </vt:variant>
      <vt:variant>
        <vt:i4>0</vt:i4>
      </vt:variant>
      <vt:variant>
        <vt:i4>5</vt:i4>
      </vt:variant>
      <vt:variant>
        <vt:lpwstr>http://www.newenglandcottontail.org/</vt:lpwstr>
      </vt:variant>
      <vt:variant>
        <vt:lpwstr/>
      </vt:variant>
      <vt:variant>
        <vt:i4>3670133</vt:i4>
      </vt:variant>
      <vt:variant>
        <vt:i4>807</vt:i4>
      </vt:variant>
      <vt:variant>
        <vt:i4>0</vt:i4>
      </vt:variant>
      <vt:variant>
        <vt:i4>5</vt:i4>
      </vt:variant>
      <vt:variant>
        <vt:lpwstr>http://www.fws.gov/endangered/regions/index.html</vt:lpwstr>
      </vt:variant>
      <vt:variant>
        <vt:lpwstr>tabs-5</vt:lpwstr>
      </vt:variant>
      <vt:variant>
        <vt:i4>4128873</vt:i4>
      </vt:variant>
      <vt:variant>
        <vt:i4>804</vt:i4>
      </vt:variant>
      <vt:variant>
        <vt:i4>0</vt:i4>
      </vt:variant>
      <vt:variant>
        <vt:i4>5</vt:i4>
      </vt:variant>
      <vt:variant>
        <vt:lpwstr>http://www.fws.gov/northeast/EcologicalServices/endangeredspecies.html</vt:lpwstr>
      </vt:variant>
      <vt:variant>
        <vt:lpwstr/>
      </vt:variant>
      <vt:variant>
        <vt:i4>4980815</vt:i4>
      </vt:variant>
      <vt:variant>
        <vt:i4>801</vt:i4>
      </vt:variant>
      <vt:variant>
        <vt:i4>0</vt:i4>
      </vt:variant>
      <vt:variant>
        <vt:i4>5</vt:i4>
      </vt:variant>
      <vt:variant>
        <vt:lpwstr>http://www.fws.gov/endangered/species/us-species.html</vt:lpwstr>
      </vt:variant>
      <vt:variant>
        <vt:lpwstr/>
      </vt:variant>
      <vt:variant>
        <vt:i4>327759</vt:i4>
      </vt:variant>
      <vt:variant>
        <vt:i4>798</vt:i4>
      </vt:variant>
      <vt:variant>
        <vt:i4>0</vt:i4>
      </vt:variant>
      <vt:variant>
        <vt:i4>5</vt:i4>
      </vt:variant>
      <vt:variant>
        <vt:lpwstr>http://www.fws.gov/newengland/endangeredspec-NEListedSpecies.htm</vt:lpwstr>
      </vt:variant>
      <vt:variant>
        <vt:lpwstr/>
      </vt:variant>
      <vt:variant>
        <vt:i4>4194393</vt:i4>
      </vt:variant>
      <vt:variant>
        <vt:i4>795</vt:i4>
      </vt:variant>
      <vt:variant>
        <vt:i4>0</vt:i4>
      </vt:variant>
      <vt:variant>
        <vt:i4>5</vt:i4>
      </vt:variant>
      <vt:variant>
        <vt:lpwstr>http://fishhabitat.org/partnership/atlantic-coastal-fish-habitat-partnership</vt:lpwstr>
      </vt:variant>
      <vt:variant>
        <vt:lpwstr/>
      </vt:variant>
      <vt:variant>
        <vt:i4>3866745</vt:i4>
      </vt:variant>
      <vt:variant>
        <vt:i4>792</vt:i4>
      </vt:variant>
      <vt:variant>
        <vt:i4>0</vt:i4>
      </vt:variant>
      <vt:variant>
        <vt:i4>5</vt:i4>
      </vt:variant>
      <vt:variant>
        <vt:lpwstr>http://www.fws.gov/northeast/science/nalcc.html</vt:lpwstr>
      </vt:variant>
      <vt:variant>
        <vt:lpwstr/>
      </vt:variant>
      <vt:variant>
        <vt:i4>6160392</vt:i4>
      </vt:variant>
      <vt:variant>
        <vt:i4>789</vt:i4>
      </vt:variant>
      <vt:variant>
        <vt:i4>0</vt:i4>
      </vt:variant>
      <vt:variant>
        <vt:i4>5</vt:i4>
      </vt:variant>
      <vt:variant>
        <vt:lpwstr>http://www.greatlakeslcc.org/</vt:lpwstr>
      </vt:variant>
      <vt:variant>
        <vt:lpwstr/>
      </vt:variant>
      <vt:variant>
        <vt:i4>5701702</vt:i4>
      </vt:variant>
      <vt:variant>
        <vt:i4>786</vt:i4>
      </vt:variant>
      <vt:variant>
        <vt:i4>0</vt:i4>
      </vt:variant>
      <vt:variant>
        <vt:i4>5</vt:i4>
      </vt:variant>
      <vt:variant>
        <vt:lpwstr>http://www.southatlanticlcc.org/</vt:lpwstr>
      </vt:variant>
      <vt:variant>
        <vt:lpwstr/>
      </vt:variant>
      <vt:variant>
        <vt:i4>5046342</vt:i4>
      </vt:variant>
      <vt:variant>
        <vt:i4>783</vt:i4>
      </vt:variant>
      <vt:variant>
        <vt:i4>0</vt:i4>
      </vt:variant>
      <vt:variant>
        <vt:i4>5</vt:i4>
      </vt:variant>
      <vt:variant>
        <vt:lpwstr>http://www.northatlanticlcc.org/</vt:lpwstr>
      </vt:variant>
      <vt:variant>
        <vt:lpwstr/>
      </vt:variant>
      <vt:variant>
        <vt:i4>2752551</vt:i4>
      </vt:variant>
      <vt:variant>
        <vt:i4>780</vt:i4>
      </vt:variant>
      <vt:variant>
        <vt:i4>0</vt:i4>
      </vt:variant>
      <vt:variant>
        <vt:i4>5</vt:i4>
      </vt:variant>
      <vt:variant>
        <vt:lpwstr>http://www.applcc.org/</vt:lpwstr>
      </vt:variant>
      <vt:variant>
        <vt:lpwstr/>
      </vt:variant>
      <vt:variant>
        <vt:i4>2424944</vt:i4>
      </vt:variant>
      <vt:variant>
        <vt:i4>777</vt:i4>
      </vt:variant>
      <vt:variant>
        <vt:i4>0</vt:i4>
      </vt:variant>
      <vt:variant>
        <vt:i4>5</vt:i4>
      </vt:variant>
      <vt:variant>
        <vt:lpwstr>http://www.fws.gov/landscape-conservation/lcc.html</vt:lpwstr>
      </vt:variant>
      <vt:variant>
        <vt:lpwstr/>
      </vt:variant>
      <vt:variant>
        <vt:i4>1310724</vt:i4>
      </vt:variant>
      <vt:variant>
        <vt:i4>774</vt:i4>
      </vt:variant>
      <vt:variant>
        <vt:i4>0</vt:i4>
      </vt:variant>
      <vt:variant>
        <vt:i4>5</vt:i4>
      </vt:variant>
      <vt:variant>
        <vt:lpwstr>http://rcngrants.org/content/summary-report-northeast-regional-conservation-framework-workshop-2011-0</vt:lpwstr>
      </vt:variant>
      <vt:variant>
        <vt:lpwstr/>
      </vt:variant>
      <vt:variant>
        <vt:i4>6553702</vt:i4>
      </vt:variant>
      <vt:variant>
        <vt:i4>771</vt:i4>
      </vt:variant>
      <vt:variant>
        <vt:i4>0</vt:i4>
      </vt:variant>
      <vt:variant>
        <vt:i4>5</vt:i4>
      </vt:variant>
      <vt:variant>
        <vt:lpwstr>http://www.northatlanticlcc.org/resources/pdfs/8_Albany_I_Summary_and_Projects_List.pdf</vt:lpwstr>
      </vt:variant>
      <vt:variant>
        <vt:lpwstr/>
      </vt:variant>
      <vt:variant>
        <vt:i4>2097210</vt:i4>
      </vt:variant>
      <vt:variant>
        <vt:i4>768</vt:i4>
      </vt:variant>
      <vt:variant>
        <vt:i4>0</vt:i4>
      </vt:variant>
      <vt:variant>
        <vt:i4>5</vt:i4>
      </vt:variant>
      <vt:variant>
        <vt:lpwstr>http://www.neafwa.org/</vt:lpwstr>
      </vt:variant>
      <vt:variant>
        <vt:lpwstr/>
      </vt:variant>
      <vt:variant>
        <vt:i4>4980766</vt:i4>
      </vt:variant>
      <vt:variant>
        <vt:i4>765</vt:i4>
      </vt:variant>
      <vt:variant>
        <vt:i4>0</vt:i4>
      </vt:variant>
      <vt:variant>
        <vt:i4>5</vt:i4>
      </vt:variant>
      <vt:variant>
        <vt:lpwstr>http://www.teaming.com/sites/default/files/Revision Guidance Letter NAAT.pdf</vt:lpwstr>
      </vt:variant>
      <vt:variant>
        <vt:lpwstr/>
      </vt:variant>
      <vt:variant>
        <vt:i4>3801130</vt:i4>
      </vt:variant>
      <vt:variant>
        <vt:i4>762</vt:i4>
      </vt:variant>
      <vt:variant>
        <vt:i4>0</vt:i4>
      </vt:variant>
      <vt:variant>
        <vt:i4>5</vt:i4>
      </vt:variant>
      <vt:variant>
        <vt:lpwstr>http://www.wildlifeactionplan.org/sites/default/files/NAAT Sub-elements.pdf</vt:lpwstr>
      </vt:variant>
      <vt:variant>
        <vt:lpwstr/>
      </vt:variant>
      <vt:variant>
        <vt:i4>6553643</vt:i4>
      </vt:variant>
      <vt:variant>
        <vt:i4>759</vt:i4>
      </vt:variant>
      <vt:variant>
        <vt:i4>0</vt:i4>
      </vt:variant>
      <vt:variant>
        <vt:i4>5</vt:i4>
      </vt:variant>
      <vt:variant>
        <vt:lpwstr>http://www.wildlifeactionplan.org/sites/default/files/Revision Guidance Letter NAAT.pdf</vt:lpwstr>
      </vt:variant>
      <vt:variant>
        <vt:lpwstr/>
      </vt:variant>
      <vt:variant>
        <vt:i4>5177352</vt:i4>
      </vt:variant>
      <vt:variant>
        <vt:i4>756</vt:i4>
      </vt:variant>
      <vt:variant>
        <vt:i4>0</vt:i4>
      </vt:variant>
      <vt:variant>
        <vt:i4>5</vt:i4>
      </vt:variant>
      <vt:variant>
        <vt:lpwstr>http://teaming.com/swap-revision-guidance-best-practices</vt:lpwstr>
      </vt:variant>
      <vt:variant>
        <vt:lpwstr/>
      </vt:variant>
      <vt:variant>
        <vt:i4>7143522</vt:i4>
      </vt:variant>
      <vt:variant>
        <vt:i4>753</vt:i4>
      </vt:variant>
      <vt:variant>
        <vt:i4>0</vt:i4>
      </vt:variant>
      <vt:variant>
        <vt:i4>5</vt:i4>
      </vt:variant>
      <vt:variant>
        <vt:lpwstr>http://teaming.com/sites/default/files/SWAP Best Practices Report Nov 2012.pdf</vt:lpwstr>
      </vt:variant>
      <vt:variant>
        <vt:lpwstr/>
      </vt:variant>
      <vt:variant>
        <vt:i4>2818109</vt:i4>
      </vt:variant>
      <vt:variant>
        <vt:i4>750</vt:i4>
      </vt:variant>
      <vt:variant>
        <vt:i4>0</vt:i4>
      </vt:variant>
      <vt:variant>
        <vt:i4>5</vt:i4>
      </vt:variant>
      <vt:variant>
        <vt:lpwstr>http://www.wildlifeactionplan.org/swap-revision-guidance-best-practices</vt:lpwstr>
      </vt:variant>
      <vt:variant>
        <vt:lpwstr/>
      </vt:variant>
      <vt:variant>
        <vt:i4>4063351</vt:i4>
      </vt:variant>
      <vt:variant>
        <vt:i4>747</vt:i4>
      </vt:variant>
      <vt:variant>
        <vt:i4>0</vt:i4>
      </vt:variant>
      <vt:variant>
        <vt:i4>5</vt:i4>
      </vt:variant>
      <vt:variant>
        <vt:lpwstr>http://www.teaming.com/</vt:lpwstr>
      </vt:variant>
      <vt:variant>
        <vt:lpwstr/>
      </vt:variant>
      <vt:variant>
        <vt:i4>5242948</vt:i4>
      </vt:variant>
      <vt:variant>
        <vt:i4>744</vt:i4>
      </vt:variant>
      <vt:variant>
        <vt:i4>0</vt:i4>
      </vt:variant>
      <vt:variant>
        <vt:i4>5</vt:i4>
      </vt:variant>
      <vt:variant>
        <vt:lpwstr>http://rcngrants.org/</vt:lpwstr>
      </vt:variant>
      <vt:variant>
        <vt:lpwstr/>
      </vt:variant>
      <vt:variant>
        <vt:i4>1310724</vt:i4>
      </vt:variant>
      <vt:variant>
        <vt:i4>741</vt:i4>
      </vt:variant>
      <vt:variant>
        <vt:i4>0</vt:i4>
      </vt:variant>
      <vt:variant>
        <vt:i4>5</vt:i4>
      </vt:variant>
      <vt:variant>
        <vt:lpwstr>http://rcngrants.org/content/summary-report-northeast-regional-conservation-framework-workshop-2011-0</vt:lpwstr>
      </vt:variant>
      <vt:variant>
        <vt:lpwstr/>
      </vt:variant>
      <vt:variant>
        <vt:i4>5242909</vt:i4>
      </vt:variant>
      <vt:variant>
        <vt:i4>738</vt:i4>
      </vt:variant>
      <vt:variant>
        <vt:i4>0</vt:i4>
      </vt:variant>
      <vt:variant>
        <vt:i4>5</vt:i4>
      </vt:variant>
      <vt:variant>
        <vt:lpwstr>http://www.rcngrants.org/</vt:lpwstr>
      </vt:variant>
      <vt:variant>
        <vt:lpwstr/>
      </vt:variant>
      <vt:variant>
        <vt:i4>1900597</vt:i4>
      </vt:variant>
      <vt:variant>
        <vt:i4>728</vt:i4>
      </vt:variant>
      <vt:variant>
        <vt:i4>0</vt:i4>
      </vt:variant>
      <vt:variant>
        <vt:i4>5</vt:i4>
      </vt:variant>
      <vt:variant>
        <vt:lpwstr/>
      </vt:variant>
      <vt:variant>
        <vt:lpwstr>_Toc366591982</vt:lpwstr>
      </vt:variant>
      <vt:variant>
        <vt:i4>1900597</vt:i4>
      </vt:variant>
      <vt:variant>
        <vt:i4>722</vt:i4>
      </vt:variant>
      <vt:variant>
        <vt:i4>0</vt:i4>
      </vt:variant>
      <vt:variant>
        <vt:i4>5</vt:i4>
      </vt:variant>
      <vt:variant>
        <vt:lpwstr/>
      </vt:variant>
      <vt:variant>
        <vt:lpwstr>_Toc366591981</vt:lpwstr>
      </vt:variant>
      <vt:variant>
        <vt:i4>1900597</vt:i4>
      </vt:variant>
      <vt:variant>
        <vt:i4>716</vt:i4>
      </vt:variant>
      <vt:variant>
        <vt:i4>0</vt:i4>
      </vt:variant>
      <vt:variant>
        <vt:i4>5</vt:i4>
      </vt:variant>
      <vt:variant>
        <vt:lpwstr/>
      </vt:variant>
      <vt:variant>
        <vt:lpwstr>_Toc366591980</vt:lpwstr>
      </vt:variant>
      <vt:variant>
        <vt:i4>1179701</vt:i4>
      </vt:variant>
      <vt:variant>
        <vt:i4>710</vt:i4>
      </vt:variant>
      <vt:variant>
        <vt:i4>0</vt:i4>
      </vt:variant>
      <vt:variant>
        <vt:i4>5</vt:i4>
      </vt:variant>
      <vt:variant>
        <vt:lpwstr/>
      </vt:variant>
      <vt:variant>
        <vt:lpwstr>_Toc366591979</vt:lpwstr>
      </vt:variant>
      <vt:variant>
        <vt:i4>1179701</vt:i4>
      </vt:variant>
      <vt:variant>
        <vt:i4>704</vt:i4>
      </vt:variant>
      <vt:variant>
        <vt:i4>0</vt:i4>
      </vt:variant>
      <vt:variant>
        <vt:i4>5</vt:i4>
      </vt:variant>
      <vt:variant>
        <vt:lpwstr/>
      </vt:variant>
      <vt:variant>
        <vt:lpwstr>_Toc366591978</vt:lpwstr>
      </vt:variant>
      <vt:variant>
        <vt:i4>1179701</vt:i4>
      </vt:variant>
      <vt:variant>
        <vt:i4>698</vt:i4>
      </vt:variant>
      <vt:variant>
        <vt:i4>0</vt:i4>
      </vt:variant>
      <vt:variant>
        <vt:i4>5</vt:i4>
      </vt:variant>
      <vt:variant>
        <vt:lpwstr/>
      </vt:variant>
      <vt:variant>
        <vt:lpwstr>_Toc366591977</vt:lpwstr>
      </vt:variant>
      <vt:variant>
        <vt:i4>1179701</vt:i4>
      </vt:variant>
      <vt:variant>
        <vt:i4>692</vt:i4>
      </vt:variant>
      <vt:variant>
        <vt:i4>0</vt:i4>
      </vt:variant>
      <vt:variant>
        <vt:i4>5</vt:i4>
      </vt:variant>
      <vt:variant>
        <vt:lpwstr/>
      </vt:variant>
      <vt:variant>
        <vt:lpwstr>_Toc366591976</vt:lpwstr>
      </vt:variant>
      <vt:variant>
        <vt:i4>1179701</vt:i4>
      </vt:variant>
      <vt:variant>
        <vt:i4>686</vt:i4>
      </vt:variant>
      <vt:variant>
        <vt:i4>0</vt:i4>
      </vt:variant>
      <vt:variant>
        <vt:i4>5</vt:i4>
      </vt:variant>
      <vt:variant>
        <vt:lpwstr/>
      </vt:variant>
      <vt:variant>
        <vt:lpwstr>_Toc366591975</vt:lpwstr>
      </vt:variant>
      <vt:variant>
        <vt:i4>1179701</vt:i4>
      </vt:variant>
      <vt:variant>
        <vt:i4>680</vt:i4>
      </vt:variant>
      <vt:variant>
        <vt:i4>0</vt:i4>
      </vt:variant>
      <vt:variant>
        <vt:i4>5</vt:i4>
      </vt:variant>
      <vt:variant>
        <vt:lpwstr/>
      </vt:variant>
      <vt:variant>
        <vt:lpwstr>_Toc366591974</vt:lpwstr>
      </vt:variant>
      <vt:variant>
        <vt:i4>1179701</vt:i4>
      </vt:variant>
      <vt:variant>
        <vt:i4>674</vt:i4>
      </vt:variant>
      <vt:variant>
        <vt:i4>0</vt:i4>
      </vt:variant>
      <vt:variant>
        <vt:i4>5</vt:i4>
      </vt:variant>
      <vt:variant>
        <vt:lpwstr/>
      </vt:variant>
      <vt:variant>
        <vt:lpwstr>_Toc366591973</vt:lpwstr>
      </vt:variant>
      <vt:variant>
        <vt:i4>1179701</vt:i4>
      </vt:variant>
      <vt:variant>
        <vt:i4>668</vt:i4>
      </vt:variant>
      <vt:variant>
        <vt:i4>0</vt:i4>
      </vt:variant>
      <vt:variant>
        <vt:i4>5</vt:i4>
      </vt:variant>
      <vt:variant>
        <vt:lpwstr/>
      </vt:variant>
      <vt:variant>
        <vt:lpwstr>_Toc366591972</vt:lpwstr>
      </vt:variant>
      <vt:variant>
        <vt:i4>1179701</vt:i4>
      </vt:variant>
      <vt:variant>
        <vt:i4>662</vt:i4>
      </vt:variant>
      <vt:variant>
        <vt:i4>0</vt:i4>
      </vt:variant>
      <vt:variant>
        <vt:i4>5</vt:i4>
      </vt:variant>
      <vt:variant>
        <vt:lpwstr/>
      </vt:variant>
      <vt:variant>
        <vt:lpwstr>_Toc366591971</vt:lpwstr>
      </vt:variant>
      <vt:variant>
        <vt:i4>1179701</vt:i4>
      </vt:variant>
      <vt:variant>
        <vt:i4>656</vt:i4>
      </vt:variant>
      <vt:variant>
        <vt:i4>0</vt:i4>
      </vt:variant>
      <vt:variant>
        <vt:i4>5</vt:i4>
      </vt:variant>
      <vt:variant>
        <vt:lpwstr/>
      </vt:variant>
      <vt:variant>
        <vt:lpwstr>_Toc366591970</vt:lpwstr>
      </vt:variant>
      <vt:variant>
        <vt:i4>1245237</vt:i4>
      </vt:variant>
      <vt:variant>
        <vt:i4>650</vt:i4>
      </vt:variant>
      <vt:variant>
        <vt:i4>0</vt:i4>
      </vt:variant>
      <vt:variant>
        <vt:i4>5</vt:i4>
      </vt:variant>
      <vt:variant>
        <vt:lpwstr/>
      </vt:variant>
      <vt:variant>
        <vt:lpwstr>_Toc366591969</vt:lpwstr>
      </vt:variant>
      <vt:variant>
        <vt:i4>1245237</vt:i4>
      </vt:variant>
      <vt:variant>
        <vt:i4>644</vt:i4>
      </vt:variant>
      <vt:variant>
        <vt:i4>0</vt:i4>
      </vt:variant>
      <vt:variant>
        <vt:i4>5</vt:i4>
      </vt:variant>
      <vt:variant>
        <vt:lpwstr/>
      </vt:variant>
      <vt:variant>
        <vt:lpwstr>_Toc366591968</vt:lpwstr>
      </vt:variant>
      <vt:variant>
        <vt:i4>1245237</vt:i4>
      </vt:variant>
      <vt:variant>
        <vt:i4>638</vt:i4>
      </vt:variant>
      <vt:variant>
        <vt:i4>0</vt:i4>
      </vt:variant>
      <vt:variant>
        <vt:i4>5</vt:i4>
      </vt:variant>
      <vt:variant>
        <vt:lpwstr/>
      </vt:variant>
      <vt:variant>
        <vt:lpwstr>_Toc366591967</vt:lpwstr>
      </vt:variant>
      <vt:variant>
        <vt:i4>1245237</vt:i4>
      </vt:variant>
      <vt:variant>
        <vt:i4>632</vt:i4>
      </vt:variant>
      <vt:variant>
        <vt:i4>0</vt:i4>
      </vt:variant>
      <vt:variant>
        <vt:i4>5</vt:i4>
      </vt:variant>
      <vt:variant>
        <vt:lpwstr/>
      </vt:variant>
      <vt:variant>
        <vt:lpwstr>_Toc366591966</vt:lpwstr>
      </vt:variant>
      <vt:variant>
        <vt:i4>1245237</vt:i4>
      </vt:variant>
      <vt:variant>
        <vt:i4>626</vt:i4>
      </vt:variant>
      <vt:variant>
        <vt:i4>0</vt:i4>
      </vt:variant>
      <vt:variant>
        <vt:i4>5</vt:i4>
      </vt:variant>
      <vt:variant>
        <vt:lpwstr/>
      </vt:variant>
      <vt:variant>
        <vt:lpwstr>_Toc366591965</vt:lpwstr>
      </vt:variant>
      <vt:variant>
        <vt:i4>1245237</vt:i4>
      </vt:variant>
      <vt:variant>
        <vt:i4>620</vt:i4>
      </vt:variant>
      <vt:variant>
        <vt:i4>0</vt:i4>
      </vt:variant>
      <vt:variant>
        <vt:i4>5</vt:i4>
      </vt:variant>
      <vt:variant>
        <vt:lpwstr/>
      </vt:variant>
      <vt:variant>
        <vt:lpwstr>_Toc366591964</vt:lpwstr>
      </vt:variant>
      <vt:variant>
        <vt:i4>1245237</vt:i4>
      </vt:variant>
      <vt:variant>
        <vt:i4>614</vt:i4>
      </vt:variant>
      <vt:variant>
        <vt:i4>0</vt:i4>
      </vt:variant>
      <vt:variant>
        <vt:i4>5</vt:i4>
      </vt:variant>
      <vt:variant>
        <vt:lpwstr/>
      </vt:variant>
      <vt:variant>
        <vt:lpwstr>_Toc366591963</vt:lpwstr>
      </vt:variant>
      <vt:variant>
        <vt:i4>1245237</vt:i4>
      </vt:variant>
      <vt:variant>
        <vt:i4>608</vt:i4>
      </vt:variant>
      <vt:variant>
        <vt:i4>0</vt:i4>
      </vt:variant>
      <vt:variant>
        <vt:i4>5</vt:i4>
      </vt:variant>
      <vt:variant>
        <vt:lpwstr/>
      </vt:variant>
      <vt:variant>
        <vt:lpwstr>_Toc366591962</vt:lpwstr>
      </vt:variant>
      <vt:variant>
        <vt:i4>1245237</vt:i4>
      </vt:variant>
      <vt:variant>
        <vt:i4>602</vt:i4>
      </vt:variant>
      <vt:variant>
        <vt:i4>0</vt:i4>
      </vt:variant>
      <vt:variant>
        <vt:i4>5</vt:i4>
      </vt:variant>
      <vt:variant>
        <vt:lpwstr/>
      </vt:variant>
      <vt:variant>
        <vt:lpwstr>_Toc366591961</vt:lpwstr>
      </vt:variant>
      <vt:variant>
        <vt:i4>1245237</vt:i4>
      </vt:variant>
      <vt:variant>
        <vt:i4>596</vt:i4>
      </vt:variant>
      <vt:variant>
        <vt:i4>0</vt:i4>
      </vt:variant>
      <vt:variant>
        <vt:i4>5</vt:i4>
      </vt:variant>
      <vt:variant>
        <vt:lpwstr/>
      </vt:variant>
      <vt:variant>
        <vt:lpwstr>_Toc366591960</vt:lpwstr>
      </vt:variant>
      <vt:variant>
        <vt:i4>1048629</vt:i4>
      </vt:variant>
      <vt:variant>
        <vt:i4>590</vt:i4>
      </vt:variant>
      <vt:variant>
        <vt:i4>0</vt:i4>
      </vt:variant>
      <vt:variant>
        <vt:i4>5</vt:i4>
      </vt:variant>
      <vt:variant>
        <vt:lpwstr/>
      </vt:variant>
      <vt:variant>
        <vt:lpwstr>_Toc366591959</vt:lpwstr>
      </vt:variant>
      <vt:variant>
        <vt:i4>1048629</vt:i4>
      </vt:variant>
      <vt:variant>
        <vt:i4>584</vt:i4>
      </vt:variant>
      <vt:variant>
        <vt:i4>0</vt:i4>
      </vt:variant>
      <vt:variant>
        <vt:i4>5</vt:i4>
      </vt:variant>
      <vt:variant>
        <vt:lpwstr/>
      </vt:variant>
      <vt:variant>
        <vt:lpwstr>_Toc366591958</vt:lpwstr>
      </vt:variant>
      <vt:variant>
        <vt:i4>1048629</vt:i4>
      </vt:variant>
      <vt:variant>
        <vt:i4>578</vt:i4>
      </vt:variant>
      <vt:variant>
        <vt:i4>0</vt:i4>
      </vt:variant>
      <vt:variant>
        <vt:i4>5</vt:i4>
      </vt:variant>
      <vt:variant>
        <vt:lpwstr/>
      </vt:variant>
      <vt:variant>
        <vt:lpwstr>_Toc366591957</vt:lpwstr>
      </vt:variant>
      <vt:variant>
        <vt:i4>1048629</vt:i4>
      </vt:variant>
      <vt:variant>
        <vt:i4>572</vt:i4>
      </vt:variant>
      <vt:variant>
        <vt:i4>0</vt:i4>
      </vt:variant>
      <vt:variant>
        <vt:i4>5</vt:i4>
      </vt:variant>
      <vt:variant>
        <vt:lpwstr/>
      </vt:variant>
      <vt:variant>
        <vt:lpwstr>_Toc366591956</vt:lpwstr>
      </vt:variant>
      <vt:variant>
        <vt:i4>1048629</vt:i4>
      </vt:variant>
      <vt:variant>
        <vt:i4>566</vt:i4>
      </vt:variant>
      <vt:variant>
        <vt:i4>0</vt:i4>
      </vt:variant>
      <vt:variant>
        <vt:i4>5</vt:i4>
      </vt:variant>
      <vt:variant>
        <vt:lpwstr/>
      </vt:variant>
      <vt:variant>
        <vt:lpwstr>_Toc366591955</vt:lpwstr>
      </vt:variant>
      <vt:variant>
        <vt:i4>1048629</vt:i4>
      </vt:variant>
      <vt:variant>
        <vt:i4>560</vt:i4>
      </vt:variant>
      <vt:variant>
        <vt:i4>0</vt:i4>
      </vt:variant>
      <vt:variant>
        <vt:i4>5</vt:i4>
      </vt:variant>
      <vt:variant>
        <vt:lpwstr/>
      </vt:variant>
      <vt:variant>
        <vt:lpwstr>_Toc366591954</vt:lpwstr>
      </vt:variant>
      <vt:variant>
        <vt:i4>1048629</vt:i4>
      </vt:variant>
      <vt:variant>
        <vt:i4>554</vt:i4>
      </vt:variant>
      <vt:variant>
        <vt:i4>0</vt:i4>
      </vt:variant>
      <vt:variant>
        <vt:i4>5</vt:i4>
      </vt:variant>
      <vt:variant>
        <vt:lpwstr/>
      </vt:variant>
      <vt:variant>
        <vt:lpwstr>_Toc366591953</vt:lpwstr>
      </vt:variant>
      <vt:variant>
        <vt:i4>1048629</vt:i4>
      </vt:variant>
      <vt:variant>
        <vt:i4>548</vt:i4>
      </vt:variant>
      <vt:variant>
        <vt:i4>0</vt:i4>
      </vt:variant>
      <vt:variant>
        <vt:i4>5</vt:i4>
      </vt:variant>
      <vt:variant>
        <vt:lpwstr/>
      </vt:variant>
      <vt:variant>
        <vt:lpwstr>_Toc366591952</vt:lpwstr>
      </vt:variant>
      <vt:variant>
        <vt:i4>1048629</vt:i4>
      </vt:variant>
      <vt:variant>
        <vt:i4>542</vt:i4>
      </vt:variant>
      <vt:variant>
        <vt:i4>0</vt:i4>
      </vt:variant>
      <vt:variant>
        <vt:i4>5</vt:i4>
      </vt:variant>
      <vt:variant>
        <vt:lpwstr/>
      </vt:variant>
      <vt:variant>
        <vt:lpwstr>_Toc366591951</vt:lpwstr>
      </vt:variant>
      <vt:variant>
        <vt:i4>1048629</vt:i4>
      </vt:variant>
      <vt:variant>
        <vt:i4>536</vt:i4>
      </vt:variant>
      <vt:variant>
        <vt:i4>0</vt:i4>
      </vt:variant>
      <vt:variant>
        <vt:i4>5</vt:i4>
      </vt:variant>
      <vt:variant>
        <vt:lpwstr/>
      </vt:variant>
      <vt:variant>
        <vt:lpwstr>_Toc366591950</vt:lpwstr>
      </vt:variant>
      <vt:variant>
        <vt:i4>1114165</vt:i4>
      </vt:variant>
      <vt:variant>
        <vt:i4>530</vt:i4>
      </vt:variant>
      <vt:variant>
        <vt:i4>0</vt:i4>
      </vt:variant>
      <vt:variant>
        <vt:i4>5</vt:i4>
      </vt:variant>
      <vt:variant>
        <vt:lpwstr/>
      </vt:variant>
      <vt:variant>
        <vt:lpwstr>_Toc366591949</vt:lpwstr>
      </vt:variant>
      <vt:variant>
        <vt:i4>1114165</vt:i4>
      </vt:variant>
      <vt:variant>
        <vt:i4>524</vt:i4>
      </vt:variant>
      <vt:variant>
        <vt:i4>0</vt:i4>
      </vt:variant>
      <vt:variant>
        <vt:i4>5</vt:i4>
      </vt:variant>
      <vt:variant>
        <vt:lpwstr/>
      </vt:variant>
      <vt:variant>
        <vt:lpwstr>_Toc366591948</vt:lpwstr>
      </vt:variant>
      <vt:variant>
        <vt:i4>1114165</vt:i4>
      </vt:variant>
      <vt:variant>
        <vt:i4>518</vt:i4>
      </vt:variant>
      <vt:variant>
        <vt:i4>0</vt:i4>
      </vt:variant>
      <vt:variant>
        <vt:i4>5</vt:i4>
      </vt:variant>
      <vt:variant>
        <vt:lpwstr/>
      </vt:variant>
      <vt:variant>
        <vt:lpwstr>_Toc366591947</vt:lpwstr>
      </vt:variant>
      <vt:variant>
        <vt:i4>1114165</vt:i4>
      </vt:variant>
      <vt:variant>
        <vt:i4>512</vt:i4>
      </vt:variant>
      <vt:variant>
        <vt:i4>0</vt:i4>
      </vt:variant>
      <vt:variant>
        <vt:i4>5</vt:i4>
      </vt:variant>
      <vt:variant>
        <vt:lpwstr/>
      </vt:variant>
      <vt:variant>
        <vt:lpwstr>_Toc366591946</vt:lpwstr>
      </vt:variant>
      <vt:variant>
        <vt:i4>1114165</vt:i4>
      </vt:variant>
      <vt:variant>
        <vt:i4>506</vt:i4>
      </vt:variant>
      <vt:variant>
        <vt:i4>0</vt:i4>
      </vt:variant>
      <vt:variant>
        <vt:i4>5</vt:i4>
      </vt:variant>
      <vt:variant>
        <vt:lpwstr/>
      </vt:variant>
      <vt:variant>
        <vt:lpwstr>_Toc366591945</vt:lpwstr>
      </vt:variant>
      <vt:variant>
        <vt:i4>1114165</vt:i4>
      </vt:variant>
      <vt:variant>
        <vt:i4>500</vt:i4>
      </vt:variant>
      <vt:variant>
        <vt:i4>0</vt:i4>
      </vt:variant>
      <vt:variant>
        <vt:i4>5</vt:i4>
      </vt:variant>
      <vt:variant>
        <vt:lpwstr/>
      </vt:variant>
      <vt:variant>
        <vt:lpwstr>_Toc366591944</vt:lpwstr>
      </vt:variant>
      <vt:variant>
        <vt:i4>1114165</vt:i4>
      </vt:variant>
      <vt:variant>
        <vt:i4>494</vt:i4>
      </vt:variant>
      <vt:variant>
        <vt:i4>0</vt:i4>
      </vt:variant>
      <vt:variant>
        <vt:i4>5</vt:i4>
      </vt:variant>
      <vt:variant>
        <vt:lpwstr/>
      </vt:variant>
      <vt:variant>
        <vt:lpwstr>_Toc366591943</vt:lpwstr>
      </vt:variant>
      <vt:variant>
        <vt:i4>1114165</vt:i4>
      </vt:variant>
      <vt:variant>
        <vt:i4>488</vt:i4>
      </vt:variant>
      <vt:variant>
        <vt:i4>0</vt:i4>
      </vt:variant>
      <vt:variant>
        <vt:i4>5</vt:i4>
      </vt:variant>
      <vt:variant>
        <vt:lpwstr/>
      </vt:variant>
      <vt:variant>
        <vt:lpwstr>_Toc366591942</vt:lpwstr>
      </vt:variant>
      <vt:variant>
        <vt:i4>1114165</vt:i4>
      </vt:variant>
      <vt:variant>
        <vt:i4>482</vt:i4>
      </vt:variant>
      <vt:variant>
        <vt:i4>0</vt:i4>
      </vt:variant>
      <vt:variant>
        <vt:i4>5</vt:i4>
      </vt:variant>
      <vt:variant>
        <vt:lpwstr/>
      </vt:variant>
      <vt:variant>
        <vt:lpwstr>_Toc366591941</vt:lpwstr>
      </vt:variant>
      <vt:variant>
        <vt:i4>1114165</vt:i4>
      </vt:variant>
      <vt:variant>
        <vt:i4>476</vt:i4>
      </vt:variant>
      <vt:variant>
        <vt:i4>0</vt:i4>
      </vt:variant>
      <vt:variant>
        <vt:i4>5</vt:i4>
      </vt:variant>
      <vt:variant>
        <vt:lpwstr/>
      </vt:variant>
      <vt:variant>
        <vt:lpwstr>_Toc366591940</vt:lpwstr>
      </vt:variant>
      <vt:variant>
        <vt:i4>1441845</vt:i4>
      </vt:variant>
      <vt:variant>
        <vt:i4>470</vt:i4>
      </vt:variant>
      <vt:variant>
        <vt:i4>0</vt:i4>
      </vt:variant>
      <vt:variant>
        <vt:i4>5</vt:i4>
      </vt:variant>
      <vt:variant>
        <vt:lpwstr/>
      </vt:variant>
      <vt:variant>
        <vt:lpwstr>_Toc366591939</vt:lpwstr>
      </vt:variant>
      <vt:variant>
        <vt:i4>1441845</vt:i4>
      </vt:variant>
      <vt:variant>
        <vt:i4>464</vt:i4>
      </vt:variant>
      <vt:variant>
        <vt:i4>0</vt:i4>
      </vt:variant>
      <vt:variant>
        <vt:i4>5</vt:i4>
      </vt:variant>
      <vt:variant>
        <vt:lpwstr/>
      </vt:variant>
      <vt:variant>
        <vt:lpwstr>_Toc366591938</vt:lpwstr>
      </vt:variant>
      <vt:variant>
        <vt:i4>1441845</vt:i4>
      </vt:variant>
      <vt:variant>
        <vt:i4>458</vt:i4>
      </vt:variant>
      <vt:variant>
        <vt:i4>0</vt:i4>
      </vt:variant>
      <vt:variant>
        <vt:i4>5</vt:i4>
      </vt:variant>
      <vt:variant>
        <vt:lpwstr/>
      </vt:variant>
      <vt:variant>
        <vt:lpwstr>_Toc366591937</vt:lpwstr>
      </vt:variant>
      <vt:variant>
        <vt:i4>1441845</vt:i4>
      </vt:variant>
      <vt:variant>
        <vt:i4>452</vt:i4>
      </vt:variant>
      <vt:variant>
        <vt:i4>0</vt:i4>
      </vt:variant>
      <vt:variant>
        <vt:i4>5</vt:i4>
      </vt:variant>
      <vt:variant>
        <vt:lpwstr/>
      </vt:variant>
      <vt:variant>
        <vt:lpwstr>_Toc366591936</vt:lpwstr>
      </vt:variant>
      <vt:variant>
        <vt:i4>1441845</vt:i4>
      </vt:variant>
      <vt:variant>
        <vt:i4>446</vt:i4>
      </vt:variant>
      <vt:variant>
        <vt:i4>0</vt:i4>
      </vt:variant>
      <vt:variant>
        <vt:i4>5</vt:i4>
      </vt:variant>
      <vt:variant>
        <vt:lpwstr/>
      </vt:variant>
      <vt:variant>
        <vt:lpwstr>_Toc366591935</vt:lpwstr>
      </vt:variant>
      <vt:variant>
        <vt:i4>1441845</vt:i4>
      </vt:variant>
      <vt:variant>
        <vt:i4>440</vt:i4>
      </vt:variant>
      <vt:variant>
        <vt:i4>0</vt:i4>
      </vt:variant>
      <vt:variant>
        <vt:i4>5</vt:i4>
      </vt:variant>
      <vt:variant>
        <vt:lpwstr/>
      </vt:variant>
      <vt:variant>
        <vt:lpwstr>_Toc366591934</vt:lpwstr>
      </vt:variant>
      <vt:variant>
        <vt:i4>1441845</vt:i4>
      </vt:variant>
      <vt:variant>
        <vt:i4>434</vt:i4>
      </vt:variant>
      <vt:variant>
        <vt:i4>0</vt:i4>
      </vt:variant>
      <vt:variant>
        <vt:i4>5</vt:i4>
      </vt:variant>
      <vt:variant>
        <vt:lpwstr/>
      </vt:variant>
      <vt:variant>
        <vt:lpwstr>_Toc366591933</vt:lpwstr>
      </vt:variant>
      <vt:variant>
        <vt:i4>1441845</vt:i4>
      </vt:variant>
      <vt:variant>
        <vt:i4>428</vt:i4>
      </vt:variant>
      <vt:variant>
        <vt:i4>0</vt:i4>
      </vt:variant>
      <vt:variant>
        <vt:i4>5</vt:i4>
      </vt:variant>
      <vt:variant>
        <vt:lpwstr/>
      </vt:variant>
      <vt:variant>
        <vt:lpwstr>_Toc366591932</vt:lpwstr>
      </vt:variant>
      <vt:variant>
        <vt:i4>1441845</vt:i4>
      </vt:variant>
      <vt:variant>
        <vt:i4>422</vt:i4>
      </vt:variant>
      <vt:variant>
        <vt:i4>0</vt:i4>
      </vt:variant>
      <vt:variant>
        <vt:i4>5</vt:i4>
      </vt:variant>
      <vt:variant>
        <vt:lpwstr/>
      </vt:variant>
      <vt:variant>
        <vt:lpwstr>_Toc366591931</vt:lpwstr>
      </vt:variant>
      <vt:variant>
        <vt:i4>1441845</vt:i4>
      </vt:variant>
      <vt:variant>
        <vt:i4>416</vt:i4>
      </vt:variant>
      <vt:variant>
        <vt:i4>0</vt:i4>
      </vt:variant>
      <vt:variant>
        <vt:i4>5</vt:i4>
      </vt:variant>
      <vt:variant>
        <vt:lpwstr/>
      </vt:variant>
      <vt:variant>
        <vt:lpwstr>_Toc366591930</vt:lpwstr>
      </vt:variant>
      <vt:variant>
        <vt:i4>1507381</vt:i4>
      </vt:variant>
      <vt:variant>
        <vt:i4>410</vt:i4>
      </vt:variant>
      <vt:variant>
        <vt:i4>0</vt:i4>
      </vt:variant>
      <vt:variant>
        <vt:i4>5</vt:i4>
      </vt:variant>
      <vt:variant>
        <vt:lpwstr/>
      </vt:variant>
      <vt:variant>
        <vt:lpwstr>_Toc366591929</vt:lpwstr>
      </vt:variant>
      <vt:variant>
        <vt:i4>1507381</vt:i4>
      </vt:variant>
      <vt:variant>
        <vt:i4>404</vt:i4>
      </vt:variant>
      <vt:variant>
        <vt:i4>0</vt:i4>
      </vt:variant>
      <vt:variant>
        <vt:i4>5</vt:i4>
      </vt:variant>
      <vt:variant>
        <vt:lpwstr/>
      </vt:variant>
      <vt:variant>
        <vt:lpwstr>_Toc366591928</vt:lpwstr>
      </vt:variant>
      <vt:variant>
        <vt:i4>1507381</vt:i4>
      </vt:variant>
      <vt:variant>
        <vt:i4>398</vt:i4>
      </vt:variant>
      <vt:variant>
        <vt:i4>0</vt:i4>
      </vt:variant>
      <vt:variant>
        <vt:i4>5</vt:i4>
      </vt:variant>
      <vt:variant>
        <vt:lpwstr/>
      </vt:variant>
      <vt:variant>
        <vt:lpwstr>_Toc366591927</vt:lpwstr>
      </vt:variant>
      <vt:variant>
        <vt:i4>1507381</vt:i4>
      </vt:variant>
      <vt:variant>
        <vt:i4>392</vt:i4>
      </vt:variant>
      <vt:variant>
        <vt:i4>0</vt:i4>
      </vt:variant>
      <vt:variant>
        <vt:i4>5</vt:i4>
      </vt:variant>
      <vt:variant>
        <vt:lpwstr/>
      </vt:variant>
      <vt:variant>
        <vt:lpwstr>_Toc366591926</vt:lpwstr>
      </vt:variant>
      <vt:variant>
        <vt:i4>1507381</vt:i4>
      </vt:variant>
      <vt:variant>
        <vt:i4>386</vt:i4>
      </vt:variant>
      <vt:variant>
        <vt:i4>0</vt:i4>
      </vt:variant>
      <vt:variant>
        <vt:i4>5</vt:i4>
      </vt:variant>
      <vt:variant>
        <vt:lpwstr/>
      </vt:variant>
      <vt:variant>
        <vt:lpwstr>_Toc366591925</vt:lpwstr>
      </vt:variant>
      <vt:variant>
        <vt:i4>1507381</vt:i4>
      </vt:variant>
      <vt:variant>
        <vt:i4>380</vt:i4>
      </vt:variant>
      <vt:variant>
        <vt:i4>0</vt:i4>
      </vt:variant>
      <vt:variant>
        <vt:i4>5</vt:i4>
      </vt:variant>
      <vt:variant>
        <vt:lpwstr/>
      </vt:variant>
      <vt:variant>
        <vt:lpwstr>_Toc366591924</vt:lpwstr>
      </vt:variant>
      <vt:variant>
        <vt:i4>1507381</vt:i4>
      </vt:variant>
      <vt:variant>
        <vt:i4>374</vt:i4>
      </vt:variant>
      <vt:variant>
        <vt:i4>0</vt:i4>
      </vt:variant>
      <vt:variant>
        <vt:i4>5</vt:i4>
      </vt:variant>
      <vt:variant>
        <vt:lpwstr/>
      </vt:variant>
      <vt:variant>
        <vt:lpwstr>_Toc366591923</vt:lpwstr>
      </vt:variant>
      <vt:variant>
        <vt:i4>1507381</vt:i4>
      </vt:variant>
      <vt:variant>
        <vt:i4>368</vt:i4>
      </vt:variant>
      <vt:variant>
        <vt:i4>0</vt:i4>
      </vt:variant>
      <vt:variant>
        <vt:i4>5</vt:i4>
      </vt:variant>
      <vt:variant>
        <vt:lpwstr/>
      </vt:variant>
      <vt:variant>
        <vt:lpwstr>_Toc366591922</vt:lpwstr>
      </vt:variant>
      <vt:variant>
        <vt:i4>1507381</vt:i4>
      </vt:variant>
      <vt:variant>
        <vt:i4>362</vt:i4>
      </vt:variant>
      <vt:variant>
        <vt:i4>0</vt:i4>
      </vt:variant>
      <vt:variant>
        <vt:i4>5</vt:i4>
      </vt:variant>
      <vt:variant>
        <vt:lpwstr/>
      </vt:variant>
      <vt:variant>
        <vt:lpwstr>_Toc366591921</vt:lpwstr>
      </vt:variant>
      <vt:variant>
        <vt:i4>1507381</vt:i4>
      </vt:variant>
      <vt:variant>
        <vt:i4>356</vt:i4>
      </vt:variant>
      <vt:variant>
        <vt:i4>0</vt:i4>
      </vt:variant>
      <vt:variant>
        <vt:i4>5</vt:i4>
      </vt:variant>
      <vt:variant>
        <vt:lpwstr/>
      </vt:variant>
      <vt:variant>
        <vt:lpwstr>_Toc366591920</vt:lpwstr>
      </vt:variant>
      <vt:variant>
        <vt:i4>1310773</vt:i4>
      </vt:variant>
      <vt:variant>
        <vt:i4>350</vt:i4>
      </vt:variant>
      <vt:variant>
        <vt:i4>0</vt:i4>
      </vt:variant>
      <vt:variant>
        <vt:i4>5</vt:i4>
      </vt:variant>
      <vt:variant>
        <vt:lpwstr/>
      </vt:variant>
      <vt:variant>
        <vt:lpwstr>_Toc366591919</vt:lpwstr>
      </vt:variant>
      <vt:variant>
        <vt:i4>1310773</vt:i4>
      </vt:variant>
      <vt:variant>
        <vt:i4>344</vt:i4>
      </vt:variant>
      <vt:variant>
        <vt:i4>0</vt:i4>
      </vt:variant>
      <vt:variant>
        <vt:i4>5</vt:i4>
      </vt:variant>
      <vt:variant>
        <vt:lpwstr/>
      </vt:variant>
      <vt:variant>
        <vt:lpwstr>_Toc366591918</vt:lpwstr>
      </vt:variant>
      <vt:variant>
        <vt:i4>1310773</vt:i4>
      </vt:variant>
      <vt:variant>
        <vt:i4>338</vt:i4>
      </vt:variant>
      <vt:variant>
        <vt:i4>0</vt:i4>
      </vt:variant>
      <vt:variant>
        <vt:i4>5</vt:i4>
      </vt:variant>
      <vt:variant>
        <vt:lpwstr/>
      </vt:variant>
      <vt:variant>
        <vt:lpwstr>_Toc366591917</vt:lpwstr>
      </vt:variant>
      <vt:variant>
        <vt:i4>1310773</vt:i4>
      </vt:variant>
      <vt:variant>
        <vt:i4>332</vt:i4>
      </vt:variant>
      <vt:variant>
        <vt:i4>0</vt:i4>
      </vt:variant>
      <vt:variant>
        <vt:i4>5</vt:i4>
      </vt:variant>
      <vt:variant>
        <vt:lpwstr/>
      </vt:variant>
      <vt:variant>
        <vt:lpwstr>_Toc366591916</vt:lpwstr>
      </vt:variant>
      <vt:variant>
        <vt:i4>1310773</vt:i4>
      </vt:variant>
      <vt:variant>
        <vt:i4>326</vt:i4>
      </vt:variant>
      <vt:variant>
        <vt:i4>0</vt:i4>
      </vt:variant>
      <vt:variant>
        <vt:i4>5</vt:i4>
      </vt:variant>
      <vt:variant>
        <vt:lpwstr/>
      </vt:variant>
      <vt:variant>
        <vt:lpwstr>_Toc366591915</vt:lpwstr>
      </vt:variant>
      <vt:variant>
        <vt:i4>1310773</vt:i4>
      </vt:variant>
      <vt:variant>
        <vt:i4>320</vt:i4>
      </vt:variant>
      <vt:variant>
        <vt:i4>0</vt:i4>
      </vt:variant>
      <vt:variant>
        <vt:i4>5</vt:i4>
      </vt:variant>
      <vt:variant>
        <vt:lpwstr/>
      </vt:variant>
      <vt:variant>
        <vt:lpwstr>_Toc366591914</vt:lpwstr>
      </vt:variant>
      <vt:variant>
        <vt:i4>1310773</vt:i4>
      </vt:variant>
      <vt:variant>
        <vt:i4>314</vt:i4>
      </vt:variant>
      <vt:variant>
        <vt:i4>0</vt:i4>
      </vt:variant>
      <vt:variant>
        <vt:i4>5</vt:i4>
      </vt:variant>
      <vt:variant>
        <vt:lpwstr/>
      </vt:variant>
      <vt:variant>
        <vt:lpwstr>_Toc366591913</vt:lpwstr>
      </vt:variant>
      <vt:variant>
        <vt:i4>1310773</vt:i4>
      </vt:variant>
      <vt:variant>
        <vt:i4>308</vt:i4>
      </vt:variant>
      <vt:variant>
        <vt:i4>0</vt:i4>
      </vt:variant>
      <vt:variant>
        <vt:i4>5</vt:i4>
      </vt:variant>
      <vt:variant>
        <vt:lpwstr/>
      </vt:variant>
      <vt:variant>
        <vt:lpwstr>_Toc366591912</vt:lpwstr>
      </vt:variant>
      <vt:variant>
        <vt:i4>1310773</vt:i4>
      </vt:variant>
      <vt:variant>
        <vt:i4>302</vt:i4>
      </vt:variant>
      <vt:variant>
        <vt:i4>0</vt:i4>
      </vt:variant>
      <vt:variant>
        <vt:i4>5</vt:i4>
      </vt:variant>
      <vt:variant>
        <vt:lpwstr/>
      </vt:variant>
      <vt:variant>
        <vt:lpwstr>_Toc366591911</vt:lpwstr>
      </vt:variant>
      <vt:variant>
        <vt:i4>1310773</vt:i4>
      </vt:variant>
      <vt:variant>
        <vt:i4>296</vt:i4>
      </vt:variant>
      <vt:variant>
        <vt:i4>0</vt:i4>
      </vt:variant>
      <vt:variant>
        <vt:i4>5</vt:i4>
      </vt:variant>
      <vt:variant>
        <vt:lpwstr/>
      </vt:variant>
      <vt:variant>
        <vt:lpwstr>_Toc366591910</vt:lpwstr>
      </vt:variant>
      <vt:variant>
        <vt:i4>1376309</vt:i4>
      </vt:variant>
      <vt:variant>
        <vt:i4>290</vt:i4>
      </vt:variant>
      <vt:variant>
        <vt:i4>0</vt:i4>
      </vt:variant>
      <vt:variant>
        <vt:i4>5</vt:i4>
      </vt:variant>
      <vt:variant>
        <vt:lpwstr/>
      </vt:variant>
      <vt:variant>
        <vt:lpwstr>_Toc366591909</vt:lpwstr>
      </vt:variant>
      <vt:variant>
        <vt:i4>1376309</vt:i4>
      </vt:variant>
      <vt:variant>
        <vt:i4>284</vt:i4>
      </vt:variant>
      <vt:variant>
        <vt:i4>0</vt:i4>
      </vt:variant>
      <vt:variant>
        <vt:i4>5</vt:i4>
      </vt:variant>
      <vt:variant>
        <vt:lpwstr/>
      </vt:variant>
      <vt:variant>
        <vt:lpwstr>_Toc366591908</vt:lpwstr>
      </vt:variant>
      <vt:variant>
        <vt:i4>1376309</vt:i4>
      </vt:variant>
      <vt:variant>
        <vt:i4>278</vt:i4>
      </vt:variant>
      <vt:variant>
        <vt:i4>0</vt:i4>
      </vt:variant>
      <vt:variant>
        <vt:i4>5</vt:i4>
      </vt:variant>
      <vt:variant>
        <vt:lpwstr/>
      </vt:variant>
      <vt:variant>
        <vt:lpwstr>_Toc366591907</vt:lpwstr>
      </vt:variant>
      <vt:variant>
        <vt:i4>1376309</vt:i4>
      </vt:variant>
      <vt:variant>
        <vt:i4>272</vt:i4>
      </vt:variant>
      <vt:variant>
        <vt:i4>0</vt:i4>
      </vt:variant>
      <vt:variant>
        <vt:i4>5</vt:i4>
      </vt:variant>
      <vt:variant>
        <vt:lpwstr/>
      </vt:variant>
      <vt:variant>
        <vt:lpwstr>_Toc366591906</vt:lpwstr>
      </vt:variant>
      <vt:variant>
        <vt:i4>1376309</vt:i4>
      </vt:variant>
      <vt:variant>
        <vt:i4>266</vt:i4>
      </vt:variant>
      <vt:variant>
        <vt:i4>0</vt:i4>
      </vt:variant>
      <vt:variant>
        <vt:i4>5</vt:i4>
      </vt:variant>
      <vt:variant>
        <vt:lpwstr/>
      </vt:variant>
      <vt:variant>
        <vt:lpwstr>_Toc366591905</vt:lpwstr>
      </vt:variant>
      <vt:variant>
        <vt:i4>1376309</vt:i4>
      </vt:variant>
      <vt:variant>
        <vt:i4>260</vt:i4>
      </vt:variant>
      <vt:variant>
        <vt:i4>0</vt:i4>
      </vt:variant>
      <vt:variant>
        <vt:i4>5</vt:i4>
      </vt:variant>
      <vt:variant>
        <vt:lpwstr/>
      </vt:variant>
      <vt:variant>
        <vt:lpwstr>_Toc366591904</vt:lpwstr>
      </vt:variant>
      <vt:variant>
        <vt:i4>1376309</vt:i4>
      </vt:variant>
      <vt:variant>
        <vt:i4>254</vt:i4>
      </vt:variant>
      <vt:variant>
        <vt:i4>0</vt:i4>
      </vt:variant>
      <vt:variant>
        <vt:i4>5</vt:i4>
      </vt:variant>
      <vt:variant>
        <vt:lpwstr/>
      </vt:variant>
      <vt:variant>
        <vt:lpwstr>_Toc366591903</vt:lpwstr>
      </vt:variant>
      <vt:variant>
        <vt:i4>1376309</vt:i4>
      </vt:variant>
      <vt:variant>
        <vt:i4>248</vt:i4>
      </vt:variant>
      <vt:variant>
        <vt:i4>0</vt:i4>
      </vt:variant>
      <vt:variant>
        <vt:i4>5</vt:i4>
      </vt:variant>
      <vt:variant>
        <vt:lpwstr/>
      </vt:variant>
      <vt:variant>
        <vt:lpwstr>_Toc366591902</vt:lpwstr>
      </vt:variant>
      <vt:variant>
        <vt:i4>1376309</vt:i4>
      </vt:variant>
      <vt:variant>
        <vt:i4>242</vt:i4>
      </vt:variant>
      <vt:variant>
        <vt:i4>0</vt:i4>
      </vt:variant>
      <vt:variant>
        <vt:i4>5</vt:i4>
      </vt:variant>
      <vt:variant>
        <vt:lpwstr/>
      </vt:variant>
      <vt:variant>
        <vt:lpwstr>_Toc366591901</vt:lpwstr>
      </vt:variant>
      <vt:variant>
        <vt:i4>1376309</vt:i4>
      </vt:variant>
      <vt:variant>
        <vt:i4>236</vt:i4>
      </vt:variant>
      <vt:variant>
        <vt:i4>0</vt:i4>
      </vt:variant>
      <vt:variant>
        <vt:i4>5</vt:i4>
      </vt:variant>
      <vt:variant>
        <vt:lpwstr/>
      </vt:variant>
      <vt:variant>
        <vt:lpwstr>_Toc366591900</vt:lpwstr>
      </vt:variant>
      <vt:variant>
        <vt:i4>1835060</vt:i4>
      </vt:variant>
      <vt:variant>
        <vt:i4>230</vt:i4>
      </vt:variant>
      <vt:variant>
        <vt:i4>0</vt:i4>
      </vt:variant>
      <vt:variant>
        <vt:i4>5</vt:i4>
      </vt:variant>
      <vt:variant>
        <vt:lpwstr/>
      </vt:variant>
      <vt:variant>
        <vt:lpwstr>_Toc366591899</vt:lpwstr>
      </vt:variant>
      <vt:variant>
        <vt:i4>1835060</vt:i4>
      </vt:variant>
      <vt:variant>
        <vt:i4>224</vt:i4>
      </vt:variant>
      <vt:variant>
        <vt:i4>0</vt:i4>
      </vt:variant>
      <vt:variant>
        <vt:i4>5</vt:i4>
      </vt:variant>
      <vt:variant>
        <vt:lpwstr/>
      </vt:variant>
      <vt:variant>
        <vt:lpwstr>_Toc366591898</vt:lpwstr>
      </vt:variant>
      <vt:variant>
        <vt:i4>1835060</vt:i4>
      </vt:variant>
      <vt:variant>
        <vt:i4>218</vt:i4>
      </vt:variant>
      <vt:variant>
        <vt:i4>0</vt:i4>
      </vt:variant>
      <vt:variant>
        <vt:i4>5</vt:i4>
      </vt:variant>
      <vt:variant>
        <vt:lpwstr/>
      </vt:variant>
      <vt:variant>
        <vt:lpwstr>_Toc366591897</vt:lpwstr>
      </vt:variant>
      <vt:variant>
        <vt:i4>1835060</vt:i4>
      </vt:variant>
      <vt:variant>
        <vt:i4>212</vt:i4>
      </vt:variant>
      <vt:variant>
        <vt:i4>0</vt:i4>
      </vt:variant>
      <vt:variant>
        <vt:i4>5</vt:i4>
      </vt:variant>
      <vt:variant>
        <vt:lpwstr/>
      </vt:variant>
      <vt:variant>
        <vt:lpwstr>_Toc366591896</vt:lpwstr>
      </vt:variant>
      <vt:variant>
        <vt:i4>1835060</vt:i4>
      </vt:variant>
      <vt:variant>
        <vt:i4>206</vt:i4>
      </vt:variant>
      <vt:variant>
        <vt:i4>0</vt:i4>
      </vt:variant>
      <vt:variant>
        <vt:i4>5</vt:i4>
      </vt:variant>
      <vt:variant>
        <vt:lpwstr/>
      </vt:variant>
      <vt:variant>
        <vt:lpwstr>_Toc366591895</vt:lpwstr>
      </vt:variant>
      <vt:variant>
        <vt:i4>1835060</vt:i4>
      </vt:variant>
      <vt:variant>
        <vt:i4>200</vt:i4>
      </vt:variant>
      <vt:variant>
        <vt:i4>0</vt:i4>
      </vt:variant>
      <vt:variant>
        <vt:i4>5</vt:i4>
      </vt:variant>
      <vt:variant>
        <vt:lpwstr/>
      </vt:variant>
      <vt:variant>
        <vt:lpwstr>_Toc366591894</vt:lpwstr>
      </vt:variant>
      <vt:variant>
        <vt:i4>1835060</vt:i4>
      </vt:variant>
      <vt:variant>
        <vt:i4>194</vt:i4>
      </vt:variant>
      <vt:variant>
        <vt:i4>0</vt:i4>
      </vt:variant>
      <vt:variant>
        <vt:i4>5</vt:i4>
      </vt:variant>
      <vt:variant>
        <vt:lpwstr/>
      </vt:variant>
      <vt:variant>
        <vt:lpwstr>_Toc366591893</vt:lpwstr>
      </vt:variant>
      <vt:variant>
        <vt:i4>1835060</vt:i4>
      </vt:variant>
      <vt:variant>
        <vt:i4>188</vt:i4>
      </vt:variant>
      <vt:variant>
        <vt:i4>0</vt:i4>
      </vt:variant>
      <vt:variant>
        <vt:i4>5</vt:i4>
      </vt:variant>
      <vt:variant>
        <vt:lpwstr/>
      </vt:variant>
      <vt:variant>
        <vt:lpwstr>_Toc366591892</vt:lpwstr>
      </vt:variant>
      <vt:variant>
        <vt:i4>1835060</vt:i4>
      </vt:variant>
      <vt:variant>
        <vt:i4>182</vt:i4>
      </vt:variant>
      <vt:variant>
        <vt:i4>0</vt:i4>
      </vt:variant>
      <vt:variant>
        <vt:i4>5</vt:i4>
      </vt:variant>
      <vt:variant>
        <vt:lpwstr/>
      </vt:variant>
      <vt:variant>
        <vt:lpwstr>_Toc366591891</vt:lpwstr>
      </vt:variant>
      <vt:variant>
        <vt:i4>1835060</vt:i4>
      </vt:variant>
      <vt:variant>
        <vt:i4>176</vt:i4>
      </vt:variant>
      <vt:variant>
        <vt:i4>0</vt:i4>
      </vt:variant>
      <vt:variant>
        <vt:i4>5</vt:i4>
      </vt:variant>
      <vt:variant>
        <vt:lpwstr/>
      </vt:variant>
      <vt:variant>
        <vt:lpwstr>_Toc366591890</vt:lpwstr>
      </vt:variant>
      <vt:variant>
        <vt:i4>1900596</vt:i4>
      </vt:variant>
      <vt:variant>
        <vt:i4>170</vt:i4>
      </vt:variant>
      <vt:variant>
        <vt:i4>0</vt:i4>
      </vt:variant>
      <vt:variant>
        <vt:i4>5</vt:i4>
      </vt:variant>
      <vt:variant>
        <vt:lpwstr/>
      </vt:variant>
      <vt:variant>
        <vt:lpwstr>_Toc366591889</vt:lpwstr>
      </vt:variant>
      <vt:variant>
        <vt:i4>1900596</vt:i4>
      </vt:variant>
      <vt:variant>
        <vt:i4>164</vt:i4>
      </vt:variant>
      <vt:variant>
        <vt:i4>0</vt:i4>
      </vt:variant>
      <vt:variant>
        <vt:i4>5</vt:i4>
      </vt:variant>
      <vt:variant>
        <vt:lpwstr/>
      </vt:variant>
      <vt:variant>
        <vt:lpwstr>_Toc366591888</vt:lpwstr>
      </vt:variant>
      <vt:variant>
        <vt:i4>1900596</vt:i4>
      </vt:variant>
      <vt:variant>
        <vt:i4>158</vt:i4>
      </vt:variant>
      <vt:variant>
        <vt:i4>0</vt:i4>
      </vt:variant>
      <vt:variant>
        <vt:i4>5</vt:i4>
      </vt:variant>
      <vt:variant>
        <vt:lpwstr/>
      </vt:variant>
      <vt:variant>
        <vt:lpwstr>_Toc366591887</vt:lpwstr>
      </vt:variant>
      <vt:variant>
        <vt:i4>1900596</vt:i4>
      </vt:variant>
      <vt:variant>
        <vt:i4>152</vt:i4>
      </vt:variant>
      <vt:variant>
        <vt:i4>0</vt:i4>
      </vt:variant>
      <vt:variant>
        <vt:i4>5</vt:i4>
      </vt:variant>
      <vt:variant>
        <vt:lpwstr/>
      </vt:variant>
      <vt:variant>
        <vt:lpwstr>_Toc366591886</vt:lpwstr>
      </vt:variant>
      <vt:variant>
        <vt:i4>1900596</vt:i4>
      </vt:variant>
      <vt:variant>
        <vt:i4>146</vt:i4>
      </vt:variant>
      <vt:variant>
        <vt:i4>0</vt:i4>
      </vt:variant>
      <vt:variant>
        <vt:i4>5</vt:i4>
      </vt:variant>
      <vt:variant>
        <vt:lpwstr/>
      </vt:variant>
      <vt:variant>
        <vt:lpwstr>_Toc366591885</vt:lpwstr>
      </vt:variant>
      <vt:variant>
        <vt:i4>1900596</vt:i4>
      </vt:variant>
      <vt:variant>
        <vt:i4>140</vt:i4>
      </vt:variant>
      <vt:variant>
        <vt:i4>0</vt:i4>
      </vt:variant>
      <vt:variant>
        <vt:i4>5</vt:i4>
      </vt:variant>
      <vt:variant>
        <vt:lpwstr/>
      </vt:variant>
      <vt:variant>
        <vt:lpwstr>_Toc366591884</vt:lpwstr>
      </vt:variant>
      <vt:variant>
        <vt:i4>1179700</vt:i4>
      </vt:variant>
      <vt:variant>
        <vt:i4>134</vt:i4>
      </vt:variant>
      <vt:variant>
        <vt:i4>0</vt:i4>
      </vt:variant>
      <vt:variant>
        <vt:i4>5</vt:i4>
      </vt:variant>
      <vt:variant>
        <vt:lpwstr/>
      </vt:variant>
      <vt:variant>
        <vt:lpwstr>_Toc366591876</vt:lpwstr>
      </vt:variant>
      <vt:variant>
        <vt:i4>1179700</vt:i4>
      </vt:variant>
      <vt:variant>
        <vt:i4>128</vt:i4>
      </vt:variant>
      <vt:variant>
        <vt:i4>0</vt:i4>
      </vt:variant>
      <vt:variant>
        <vt:i4>5</vt:i4>
      </vt:variant>
      <vt:variant>
        <vt:lpwstr/>
      </vt:variant>
      <vt:variant>
        <vt:lpwstr>_Toc366591875</vt:lpwstr>
      </vt:variant>
      <vt:variant>
        <vt:i4>1900596</vt:i4>
      </vt:variant>
      <vt:variant>
        <vt:i4>122</vt:i4>
      </vt:variant>
      <vt:variant>
        <vt:i4>0</vt:i4>
      </vt:variant>
      <vt:variant>
        <vt:i4>5</vt:i4>
      </vt:variant>
      <vt:variant>
        <vt:lpwstr/>
      </vt:variant>
      <vt:variant>
        <vt:lpwstr>_Toc366591883</vt:lpwstr>
      </vt:variant>
      <vt:variant>
        <vt:i4>1900596</vt:i4>
      </vt:variant>
      <vt:variant>
        <vt:i4>116</vt:i4>
      </vt:variant>
      <vt:variant>
        <vt:i4>0</vt:i4>
      </vt:variant>
      <vt:variant>
        <vt:i4>5</vt:i4>
      </vt:variant>
      <vt:variant>
        <vt:lpwstr/>
      </vt:variant>
      <vt:variant>
        <vt:lpwstr>_Toc366591882</vt:lpwstr>
      </vt:variant>
      <vt:variant>
        <vt:i4>1900596</vt:i4>
      </vt:variant>
      <vt:variant>
        <vt:i4>110</vt:i4>
      </vt:variant>
      <vt:variant>
        <vt:i4>0</vt:i4>
      </vt:variant>
      <vt:variant>
        <vt:i4>5</vt:i4>
      </vt:variant>
      <vt:variant>
        <vt:lpwstr/>
      </vt:variant>
      <vt:variant>
        <vt:lpwstr>_Toc366591881</vt:lpwstr>
      </vt:variant>
      <vt:variant>
        <vt:i4>1900596</vt:i4>
      </vt:variant>
      <vt:variant>
        <vt:i4>104</vt:i4>
      </vt:variant>
      <vt:variant>
        <vt:i4>0</vt:i4>
      </vt:variant>
      <vt:variant>
        <vt:i4>5</vt:i4>
      </vt:variant>
      <vt:variant>
        <vt:lpwstr/>
      </vt:variant>
      <vt:variant>
        <vt:lpwstr>_Toc366591880</vt:lpwstr>
      </vt:variant>
      <vt:variant>
        <vt:i4>1179700</vt:i4>
      </vt:variant>
      <vt:variant>
        <vt:i4>98</vt:i4>
      </vt:variant>
      <vt:variant>
        <vt:i4>0</vt:i4>
      </vt:variant>
      <vt:variant>
        <vt:i4>5</vt:i4>
      </vt:variant>
      <vt:variant>
        <vt:lpwstr/>
      </vt:variant>
      <vt:variant>
        <vt:lpwstr>_Toc366591879</vt:lpwstr>
      </vt:variant>
      <vt:variant>
        <vt:i4>1179700</vt:i4>
      </vt:variant>
      <vt:variant>
        <vt:i4>92</vt:i4>
      </vt:variant>
      <vt:variant>
        <vt:i4>0</vt:i4>
      </vt:variant>
      <vt:variant>
        <vt:i4>5</vt:i4>
      </vt:variant>
      <vt:variant>
        <vt:lpwstr/>
      </vt:variant>
      <vt:variant>
        <vt:lpwstr>_Toc366591878</vt:lpwstr>
      </vt:variant>
      <vt:variant>
        <vt:i4>1179700</vt:i4>
      </vt:variant>
      <vt:variant>
        <vt:i4>86</vt:i4>
      </vt:variant>
      <vt:variant>
        <vt:i4>0</vt:i4>
      </vt:variant>
      <vt:variant>
        <vt:i4>5</vt:i4>
      </vt:variant>
      <vt:variant>
        <vt:lpwstr/>
      </vt:variant>
      <vt:variant>
        <vt:lpwstr>_Toc366591877</vt:lpwstr>
      </vt:variant>
      <vt:variant>
        <vt:i4>1179700</vt:i4>
      </vt:variant>
      <vt:variant>
        <vt:i4>80</vt:i4>
      </vt:variant>
      <vt:variant>
        <vt:i4>0</vt:i4>
      </vt:variant>
      <vt:variant>
        <vt:i4>5</vt:i4>
      </vt:variant>
      <vt:variant>
        <vt:lpwstr/>
      </vt:variant>
      <vt:variant>
        <vt:lpwstr>_Toc366591874</vt:lpwstr>
      </vt:variant>
      <vt:variant>
        <vt:i4>1179700</vt:i4>
      </vt:variant>
      <vt:variant>
        <vt:i4>74</vt:i4>
      </vt:variant>
      <vt:variant>
        <vt:i4>0</vt:i4>
      </vt:variant>
      <vt:variant>
        <vt:i4>5</vt:i4>
      </vt:variant>
      <vt:variant>
        <vt:lpwstr/>
      </vt:variant>
      <vt:variant>
        <vt:lpwstr>_Toc366591873</vt:lpwstr>
      </vt:variant>
      <vt:variant>
        <vt:i4>1179700</vt:i4>
      </vt:variant>
      <vt:variant>
        <vt:i4>68</vt:i4>
      </vt:variant>
      <vt:variant>
        <vt:i4>0</vt:i4>
      </vt:variant>
      <vt:variant>
        <vt:i4>5</vt:i4>
      </vt:variant>
      <vt:variant>
        <vt:lpwstr/>
      </vt:variant>
      <vt:variant>
        <vt:lpwstr>_Toc366591872</vt:lpwstr>
      </vt:variant>
      <vt:variant>
        <vt:i4>1179700</vt:i4>
      </vt:variant>
      <vt:variant>
        <vt:i4>62</vt:i4>
      </vt:variant>
      <vt:variant>
        <vt:i4>0</vt:i4>
      </vt:variant>
      <vt:variant>
        <vt:i4>5</vt:i4>
      </vt:variant>
      <vt:variant>
        <vt:lpwstr/>
      </vt:variant>
      <vt:variant>
        <vt:lpwstr>_Toc366591871</vt:lpwstr>
      </vt:variant>
      <vt:variant>
        <vt:i4>1179700</vt:i4>
      </vt:variant>
      <vt:variant>
        <vt:i4>56</vt:i4>
      </vt:variant>
      <vt:variant>
        <vt:i4>0</vt:i4>
      </vt:variant>
      <vt:variant>
        <vt:i4>5</vt:i4>
      </vt:variant>
      <vt:variant>
        <vt:lpwstr/>
      </vt:variant>
      <vt:variant>
        <vt:lpwstr>_Toc366591870</vt:lpwstr>
      </vt:variant>
      <vt:variant>
        <vt:i4>1245236</vt:i4>
      </vt:variant>
      <vt:variant>
        <vt:i4>50</vt:i4>
      </vt:variant>
      <vt:variant>
        <vt:i4>0</vt:i4>
      </vt:variant>
      <vt:variant>
        <vt:i4>5</vt:i4>
      </vt:variant>
      <vt:variant>
        <vt:lpwstr/>
      </vt:variant>
      <vt:variant>
        <vt:lpwstr>_Toc366591869</vt:lpwstr>
      </vt:variant>
      <vt:variant>
        <vt:i4>1245236</vt:i4>
      </vt:variant>
      <vt:variant>
        <vt:i4>44</vt:i4>
      </vt:variant>
      <vt:variant>
        <vt:i4>0</vt:i4>
      </vt:variant>
      <vt:variant>
        <vt:i4>5</vt:i4>
      </vt:variant>
      <vt:variant>
        <vt:lpwstr/>
      </vt:variant>
      <vt:variant>
        <vt:lpwstr>_Toc366591868</vt:lpwstr>
      </vt:variant>
      <vt:variant>
        <vt:i4>1245236</vt:i4>
      </vt:variant>
      <vt:variant>
        <vt:i4>38</vt:i4>
      </vt:variant>
      <vt:variant>
        <vt:i4>0</vt:i4>
      </vt:variant>
      <vt:variant>
        <vt:i4>5</vt:i4>
      </vt:variant>
      <vt:variant>
        <vt:lpwstr/>
      </vt:variant>
      <vt:variant>
        <vt:lpwstr>_Toc366591867</vt:lpwstr>
      </vt:variant>
      <vt:variant>
        <vt:i4>1245236</vt:i4>
      </vt:variant>
      <vt:variant>
        <vt:i4>32</vt:i4>
      </vt:variant>
      <vt:variant>
        <vt:i4>0</vt:i4>
      </vt:variant>
      <vt:variant>
        <vt:i4>5</vt:i4>
      </vt:variant>
      <vt:variant>
        <vt:lpwstr/>
      </vt:variant>
      <vt:variant>
        <vt:lpwstr>_Toc366591866</vt:lpwstr>
      </vt:variant>
      <vt:variant>
        <vt:i4>1245236</vt:i4>
      </vt:variant>
      <vt:variant>
        <vt:i4>26</vt:i4>
      </vt:variant>
      <vt:variant>
        <vt:i4>0</vt:i4>
      </vt:variant>
      <vt:variant>
        <vt:i4>5</vt:i4>
      </vt:variant>
      <vt:variant>
        <vt:lpwstr/>
      </vt:variant>
      <vt:variant>
        <vt:lpwstr>_Toc366591865</vt:lpwstr>
      </vt:variant>
      <vt:variant>
        <vt:i4>1245236</vt:i4>
      </vt:variant>
      <vt:variant>
        <vt:i4>20</vt:i4>
      </vt:variant>
      <vt:variant>
        <vt:i4>0</vt:i4>
      </vt:variant>
      <vt:variant>
        <vt:i4>5</vt:i4>
      </vt:variant>
      <vt:variant>
        <vt:lpwstr/>
      </vt:variant>
      <vt:variant>
        <vt:lpwstr>_Toc366591864</vt:lpwstr>
      </vt:variant>
      <vt:variant>
        <vt:i4>1245236</vt:i4>
      </vt:variant>
      <vt:variant>
        <vt:i4>14</vt:i4>
      </vt:variant>
      <vt:variant>
        <vt:i4>0</vt:i4>
      </vt:variant>
      <vt:variant>
        <vt:i4>5</vt:i4>
      </vt:variant>
      <vt:variant>
        <vt:lpwstr/>
      </vt:variant>
      <vt:variant>
        <vt:lpwstr>_Toc366591863</vt:lpwstr>
      </vt:variant>
      <vt:variant>
        <vt:i4>1245236</vt:i4>
      </vt:variant>
      <vt:variant>
        <vt:i4>8</vt:i4>
      </vt:variant>
      <vt:variant>
        <vt:i4>0</vt:i4>
      </vt:variant>
      <vt:variant>
        <vt:i4>5</vt:i4>
      </vt:variant>
      <vt:variant>
        <vt:lpwstr/>
      </vt:variant>
      <vt:variant>
        <vt:lpwstr>_Toc366591862</vt:lpwstr>
      </vt:variant>
      <vt:variant>
        <vt:i4>1245236</vt:i4>
      </vt:variant>
      <vt:variant>
        <vt:i4>2</vt:i4>
      </vt:variant>
      <vt:variant>
        <vt:i4>0</vt:i4>
      </vt:variant>
      <vt:variant>
        <vt:i4>5</vt:i4>
      </vt:variant>
      <vt:variant>
        <vt:lpwstr/>
      </vt:variant>
      <vt:variant>
        <vt:lpwstr>_Toc366591861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Terwilliger</dc:creator>
  <cp:keywords/>
  <dc:description/>
  <cp:lastModifiedBy>Meghan Gilbart</cp:lastModifiedBy>
  <cp:revision>3</cp:revision>
  <cp:lastPrinted>2015-07-07T15:52:00Z</cp:lastPrinted>
  <dcterms:created xsi:type="dcterms:W3CDTF">2015-09-14T13:53:00Z</dcterms:created>
  <dcterms:modified xsi:type="dcterms:W3CDTF">2015-09-14T13:53:00Z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zotero-version="4.0.26.4"&gt;&lt;session id="VcXaPWM7"/&gt;&lt;style id="http://www.zotero.org/styles/conservation-biology" hasBibliography="1" bibliographyStyleHasBeenSet="1"/&gt;&lt;prefs&gt;&lt;pref name="fieldType" value="Field"/&gt;&lt;pref name="storeRefer</vt:lpwstr>
  </property>
  <property fmtid="{D5CDD505-2E9C-101B-9397-08002B2CF9AE}" pid="3" name="ZOTERO_PREF_2">
    <vt:lpwstr>ences" value="true"/&gt;&lt;pref name="automaticJournalAbbreviations" value="true"/&gt;&lt;pref name="noteType" value="0"/&gt;&lt;/prefs&gt;&lt;/data&gt;</vt:lpwstr>
  </property>
</Properties>
</file>